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D6" w:rsidRPr="00675B5E" w:rsidRDefault="005C1AD6" w:rsidP="005C1AD6">
      <w:pPr>
        <w:pStyle w:val="NeniTitull"/>
        <w:rPr>
          <w:lang w:val="sq-AL"/>
        </w:rPr>
      </w:pPr>
      <w:bookmarkStart w:id="0" w:name="_GoBack"/>
      <w:bookmarkEnd w:id="0"/>
      <w:r w:rsidRPr="00675B5E">
        <w:rPr>
          <w:lang w:val="sq-AL"/>
        </w:rPr>
        <w:t>UDHËZIM</w:t>
      </w:r>
    </w:p>
    <w:p w:rsidR="005C1AD6" w:rsidRPr="00675B5E" w:rsidRDefault="005C1AD6" w:rsidP="005C1AD6">
      <w:pPr>
        <w:pStyle w:val="NeniTitull"/>
        <w:rPr>
          <w:lang w:val="sq-AL"/>
        </w:rPr>
      </w:pPr>
      <w:r w:rsidRPr="00675B5E">
        <w:rPr>
          <w:lang w:val="sq-AL"/>
        </w:rPr>
        <w:t>Nr. 588, datë 26.10.2016</w:t>
      </w:r>
    </w:p>
    <w:p w:rsidR="005C1AD6" w:rsidRPr="002E1556" w:rsidRDefault="005C1AD6" w:rsidP="005C1AD6">
      <w:pPr>
        <w:pStyle w:val="NeniTitull"/>
        <w:rPr>
          <w:sz w:val="10"/>
          <w:lang w:val="sq-AL"/>
        </w:rPr>
      </w:pPr>
    </w:p>
    <w:p w:rsidR="005C1AD6" w:rsidRPr="00675B5E" w:rsidRDefault="005C1AD6" w:rsidP="005C1AD6">
      <w:pPr>
        <w:pStyle w:val="NeniTitull"/>
        <w:rPr>
          <w:lang w:val="sq-AL"/>
        </w:rPr>
      </w:pPr>
      <w:r w:rsidRPr="00675B5E">
        <w:rPr>
          <w:lang w:val="sq-AL"/>
        </w:rPr>
        <w:t>PËR MËNYRËN E EVIDENTIMIT, SHQYRTIMIT TË KUNDËRVAJTJEVE ADMINISTRATIVE, PROCEDURAT QË NDIQEN PËR MASAT ADMINISTRATIVE PLOTËSUESE DHE MIRATIMIN E PROCESVERBALIT TË KONSTATIMIT TË SHKELJES</w:t>
      </w:r>
    </w:p>
    <w:p w:rsidR="005C1AD6" w:rsidRPr="00675B5E" w:rsidRDefault="005C1AD6" w:rsidP="005C1AD6">
      <w:pPr>
        <w:pStyle w:val="Paragrafi"/>
        <w:ind w:firstLine="0"/>
        <w:rPr>
          <w:sz w:val="14"/>
          <w:lang w:val="sq-AL"/>
        </w:rPr>
      </w:pP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Në mbështetje të pikës 4, të nenit 102, të Kushtetutës së Republikës së Shqipërisë, të pikës 8, të nenit 50, të ligjit nr. 152/2015, “Për shërbimin e mbrojtjes nga zjarri dhe shpëtimin”, të ligjit nr. 44/2015, “Kodi i Procedurave Administrative i Republikës së Shqipërisë”, ligjit nr. 10279, datë 20.5.2010, “Për kundërvajtjet administrative” dhe ligjit nr. 10433, datë 16.6.2011, “Për inspektimin e Republikës së Shqipërisë”, </w:t>
      </w:r>
    </w:p>
    <w:p w:rsidR="005C1AD6" w:rsidRPr="00675B5E" w:rsidRDefault="005C1AD6" w:rsidP="005C1AD6">
      <w:pPr>
        <w:pStyle w:val="NeniNr"/>
        <w:rPr>
          <w:lang w:val="sq-AL"/>
        </w:rPr>
      </w:pPr>
      <w:r w:rsidRPr="00675B5E">
        <w:rPr>
          <w:lang w:val="sq-AL"/>
        </w:rPr>
        <w:t>UDHËZOJ:</w:t>
      </w:r>
    </w:p>
    <w:p w:rsidR="005C1AD6" w:rsidRPr="00675B5E" w:rsidRDefault="005C1AD6" w:rsidP="005C1AD6">
      <w:pPr>
        <w:pStyle w:val="Paragrafi"/>
        <w:rPr>
          <w:sz w:val="14"/>
          <w:lang w:val="sq-AL"/>
        </w:rPr>
      </w:pP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1. Inspektimi nga inspektorët e shërbimit vendor të MZSH-së, në objektet të cilat janë planifikuar në planin e punës mujore, bëhet në çdo rast, me “Autorizim inspektimi” të drejtorit/shefit të sektorit shërbimit të MZSH-së dhe në përputhje me ligjin nr. 10433, datë 16.6.2011, “Për inspektimin e Republikës së Shqipërisë”, sipas formularit nr. 1, që i bashkëlidhet këtij udhëzimi.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2. Inspektimi nga inspektorët e Drejtorisë së Përgjithshme të shërbimit të MZSH-së bëhet, në çdo rast, me “Autorizim inspektimi” të drejtorit të përgjithshëm të Shërbimit të MZSH-së dhe në përputhje me ligjin nr. 10433, datë 16.6.2011, “Për inspektimin e Republikës së Shqipërisë”, sipas formularit nr. 2, që i bashkëlidhet këtij udhëzimi.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3. Gjatë inspektimit, inspektorët e shërbimit të MZSH-së përpilojnë “Procesverbal inspektimi”, sipas formularit nr.</w:t>
      </w:r>
      <w:r>
        <w:rPr>
          <w:lang w:val="sq-AL"/>
        </w:rPr>
        <w:t xml:space="preserve"> </w:t>
      </w:r>
      <w:r w:rsidRPr="00675B5E">
        <w:rPr>
          <w:lang w:val="sq-AL"/>
        </w:rPr>
        <w:t xml:space="preserve">3 që i bashkëlidhet këtij udhëzimi.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4. Konstatimi i veprimeve në kundërshtim me dispozitat e ligjit nr. 152/2015, “Për shërbimin e mbrojtjes nga zjarri dhe shpëtimin”, si edhe akteve nënligjore në zbatim të tij, kur nuk përbëjnë vepër penale, përbëjnë kundërvajtje administrative dhe në këto raste inspektori i shërbimit vendor të MZSH-së përpilon “Procesverbalin e konstatimit të shkeljes”, në vijim “Gjoba”, sipas formularit nr. 4, që i bashkëlidhet këtij udhëzimi.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5. Konstatimi i veprimeve në kundërshtim me nenet 9 dhe 40, të ligjit nr. 152/2015, “Për shërbimin e mbrojtjes nga zjarri dhe shpëtimin” kur nuk përbëjnë vepër penale, përbëjnë kundërvajtje administrative dhe në këto raste inspektori i Drejtorisë së Përgjithshme të MZSH-së përpilon “Procesverbalin e konstatimit të shkeljes”, sipas formularit nr. 5, që i bashkëlidhet këtij udhëzimi.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6. Në përcaktimin e dënimit administrativ, inspektori i shërbimit të MZSH-së bazuar në parimin e proporcionalitetit, vendos atë sanksion që është i domosdoshëm dhe i përshtatshëm për</w:t>
      </w:r>
      <w:r>
        <w:rPr>
          <w:lang w:val="sq-AL"/>
        </w:rPr>
        <w:t xml:space="preserve"> arritjen e qëllimit të dënimit</w:t>
      </w:r>
      <w:r w:rsidRPr="00675B5E">
        <w:rPr>
          <w:lang w:val="sq-AL"/>
        </w:rPr>
        <w:t xml:space="preserve"> apo që cenon më pak të drejtat apo interesat e ligjshme të subjektit të inspektuar, dhe konkretisht: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6.1 Vendos dënimin kryesor “Gjobë”, sipas përcaktimeve të nenit 50, të ligjit nr. 152/2015, “Për shërbimin e mbrojtjes nga zjarri dhe shpëtimin”, e cila mund të shoqërohet edhe me dënime administrative plotësuese, si më poshtë: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a) Bllokon, nëpërmjet aktit të bllokimit, sipas formularit nr. 6, që i bashkëlidhet këtij udhëzimi, çdo strukturë zhvillimore/ndërtimore kur ajo paraqet rrezik të shtuar për rënie zjarri dhe shpërthimi dhe kur nuk janë zbatuar detyrat e lëna, që përbëjnë shkelje sipas ligjit nr. 152/2015, “Për shërbimin e mbrojtjes nga zjarri dhe shpëtimin”;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b) Ndërpret, nëpërmjet aktit të ndërprerjes/pezullimit, sipas formularit nr. 7, që i bashkëlidhet këtij udhëzimi, aktivitetin që ushtrohet në objekt, kur konstatohet mungesë të sistemeve të mbrojtjes nga zjarri dhe shpëtimit, deri në pajisjen objektit/strukturës me këto sisteme;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c) Pezullon, nëpërmjet aktit të ndërprerjes/pezullimit, sipas formularit nr. 7, që i bashkëlidhet këtij udhëzimi, për një periudhë kohore të përkohshme, aktivitetin që ushtrohet në objekt/strukturë kur konstatohet mangësi e pjesshme të sistemeve të mbrojtjes nga zjarri dhe shpëtimit deri në pajisjen e plotë me këto sisteme;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d) Urdhëron, nëpërmjet aktit të kontrollit, sipas formularit nr. 8, që i bashkëlidhet këtij udhëzimi, subjektin e inspektuar për të korrigjuar shkeljet e konstatuara dhe për të eliminuar pasojat e tyre, duke përcaktuar një afat të arsyeshëm kohor për këtë qëllim. Në përcaktimin e afatit për korrigjimin e shkeljeve të konstatuara dhe eliminimin e pasojave të tyre nga subjekti i inspektimit, inspektori merr në konsideratë rëndësinë e shkeljes, pasojat e saj dhe rrethanat konkrete që përcaktojnë kohën e nevojshme për kryerjen e veprimeve për këtë qëllim, me përpjekjet maksimale nga ana e subjektit të </w:t>
      </w:r>
      <w:r w:rsidRPr="00675B5E">
        <w:rPr>
          <w:lang w:val="sq-AL"/>
        </w:rPr>
        <w:lastRenderedPageBreak/>
        <w:t>inspektimit.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7. Gjoba është dokument me të njëjtin numër serie që prodhohet në Shtypshkronjën e Letrave me Vlerë dhe plotësohet nga inspektori i MZSH-së në 4 (katër) kopje: një kopje i jepet kundërvajtësit administrativ, një kopje dorëzohet për shqyrtim dhe kontroll në drejtorinë/sektorin e MZSH-së në bashki, një kopje dorëzohet në sektorin e financës të bashkisë dhe kopja e fundit qëndron në bllokun e fletë gjobave.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8. Akti i bllokimit, akti i pezullimit/</w:t>
      </w:r>
      <w:r>
        <w:rPr>
          <w:lang w:val="sq-AL"/>
        </w:rPr>
        <w:t xml:space="preserve"> </w:t>
      </w:r>
      <w:r w:rsidRPr="00675B5E">
        <w:rPr>
          <w:lang w:val="sq-AL"/>
        </w:rPr>
        <w:t>ndërprerjes dhe akti i kontrollit, përpilohen në prani të subjektit të interesuar dhe në 3 kopje me të njëjtën vlerë. Kopja e parë me ngjyrë të bardhë i jepet subjektit të inspektuar, kopja e dytë me ngjyrë të kuqe qëndron në bllok dhe kopja e tretë me ngjyrë të verdhë i dorëzohet autorizuesit të inspektimit, i cili e vendos në dosjen përkatëse të objektit/strukturës zhvillimore, ndërtimore dhe administrohet në arkivin e shërbimit të MZSH-së, në përputhje me legjislacionin në fuqi.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9. Drejtori vendor i MZSH-së mund të delegoj, për shqyrtim dhe kontroll të procesverbalit të konstatimit të shkeljes, shefin e sektorit të inspektim/parandalimit të shërbimit të MZSH-së në bashki.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10. Kur në gjobë rezulton e vendosur një shkelje, që nuk është e parashikuar në ligjin nr. 152/2015, “Për shërbimin e mbrojtjes nga zjarri dhe shpëtimin”, ajo konsiderohet e paligjshme dhe anulohet nga eprori direkt i inspektorit, nëpërmjet procesverbalit të kontrollit gjobës, sipas formularit nr. 9, që i bashkëlidhet këtij udhëzimi dhe për anulimin njoftohet subjekti i inspektuar.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11. Kur në gjobë janë bërë gabime në shkrim, në përllogaritje dhe pasaktësi të tjera të dukshme, eprori direkt i inspektorit bën korrigjimin e tij nëpërmjet procesverbalit të kontrollit gjobës, sipas formularit nr.9 që i bashkëlidhet këtij udhëzimi dhe për korrigjimet e gjobës njoftohet subjekti i interesuar.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12. Inspektori që vendos gjobën dhe eprori i tij që e kontrollon, mbajnë përgjegjësi për veprimet apo mosveprimet e tyre në kundërshtim me ligjin nr. 152/2015, “Për shërbimin e mbrojtjes nga zjarri dhe shpëtimin”.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13. Kundër dënimit administrativ subjekti i interesuar mund të bëjë ankim administrativ te Kryetari i Bashkisë, sipas afateve të përcaktuara në Kodin e Procedurave Administrative.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13.1 Procedura e shqyrtimit të ankimit administrativ duhet të përfundojë sipas afateve të përcaktuara në Kodin e Procedurave Administrative.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13.2 Kundër vendimit të Kryetarit të Bashkisë mund të bëhet ankim në gjykatën kompetente për çështjet administrative, sipas afateve të përcaktuara në Kodin e Procedurave Administrative.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14. Kryetari i Bashkisë organizon punën për likuidimin e gjobave dhe të kamat vonesave të kundërvajtësve administrativ (debitorëve), sipas parashikimeve të ligjit nr. 10279, datë 20.5.2010, “Për kundërvajtjet administrative”.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15. Pagesa e gjobave të vendosura nga inspektorët të shërbimit të MZSH-së bëhet në bankat e nivelit të dytë, në numrin e llogarisë të bashkisë, për llogari të shërbimit të MZSH-së.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16. Sektori i Financës në bashki ose ekonomisti në Drejtorinë Vendore të MZSH-së bën rakordimin me bankën përkatëse për pagesat e gjobave dhe kamat vonesave me qëllim çregjistrimin nga regjistri i debitorëve apo evidentimin e gjobave të papaguara.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17. Ky rakordim kryhet pas përfundimit të afatit ligjor të përcaktuar në fletë gjobën. Për gjobat e vendosura dhe të paarkëtuara aplikohet kamatë në masën 2% të vlerës </w:t>
      </w:r>
      <w:r>
        <w:rPr>
          <w:lang w:val="sq-AL"/>
        </w:rPr>
        <w:t>s</w:t>
      </w:r>
      <w:r w:rsidRPr="00675B5E">
        <w:rPr>
          <w:lang w:val="sq-AL"/>
        </w:rPr>
        <w:t xml:space="preserve">ë gjobës për çdo ditë vonesë, deri në 30 ditë.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18. Çdo muaj drejtoria/sektori i shërbimit të MZSH-së në bashkëpunim me sektori i financës në Bashki paraqesin pranë Drejtorisë të Përgjithshme të MZSH-së në ministri, statistikën e gjobave të shërbimit të MZSH-së.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 xml:space="preserve">19. Ngarkohet Ministria e Punëve të Brendshme dhe bashkitë për zbatimin e këtij udhëzimi. </w:t>
      </w:r>
    </w:p>
    <w:p w:rsidR="005C1AD6" w:rsidRPr="00675B5E" w:rsidRDefault="005C1AD6" w:rsidP="005C1AD6">
      <w:pPr>
        <w:pStyle w:val="Paragrafi"/>
        <w:rPr>
          <w:lang w:val="sq-AL"/>
        </w:rPr>
      </w:pPr>
      <w:r w:rsidRPr="00675B5E">
        <w:rPr>
          <w:lang w:val="sq-AL"/>
        </w:rPr>
        <w:t>Ky udhëzim hyn në fuqi pas botimit në Fletoren Zyrtare.</w:t>
      </w:r>
    </w:p>
    <w:p w:rsidR="005C1AD6" w:rsidRPr="000F5502" w:rsidRDefault="005C1AD6" w:rsidP="005C1AD6">
      <w:pPr>
        <w:pStyle w:val="Paragrafi"/>
        <w:rPr>
          <w:sz w:val="14"/>
          <w:lang w:val="sq-AL"/>
        </w:rPr>
      </w:pPr>
    </w:p>
    <w:p w:rsidR="005C1AD6" w:rsidRPr="00675B5E" w:rsidRDefault="005C1AD6" w:rsidP="005C1AD6">
      <w:pPr>
        <w:pStyle w:val="NumriData"/>
        <w:jc w:val="right"/>
        <w:rPr>
          <w:b w:val="0"/>
          <w:lang w:val="sq-AL"/>
        </w:rPr>
      </w:pPr>
      <w:r w:rsidRPr="00675B5E">
        <w:rPr>
          <w:b w:val="0"/>
          <w:lang w:val="sq-AL"/>
        </w:rPr>
        <w:t>MINISTRI I PUNËVE TË BRENDSHME</w:t>
      </w:r>
    </w:p>
    <w:p w:rsidR="005C1AD6" w:rsidRPr="00675B5E" w:rsidRDefault="005C1AD6" w:rsidP="005C1AD6">
      <w:pPr>
        <w:pStyle w:val="Paragrafi"/>
        <w:jc w:val="right"/>
        <w:rPr>
          <w:b/>
          <w:lang w:val="sq-AL"/>
        </w:rPr>
      </w:pPr>
      <w:r w:rsidRPr="00675B5E">
        <w:rPr>
          <w:b/>
          <w:lang w:val="sq-AL"/>
        </w:rPr>
        <w:t>Saimir Tahiri</w:t>
      </w:r>
    </w:p>
    <w:p w:rsidR="005C1AD6" w:rsidRDefault="005C1AD6" w:rsidP="005C1AD6">
      <w:pPr>
        <w:rPr>
          <w:lang w:val="sq-AL"/>
        </w:rPr>
        <w:sectPr w:rsidR="005C1AD6" w:rsidSect="005C1AD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C1AD6" w:rsidRDefault="005C1AD6" w:rsidP="005C1AD6">
      <w:pPr>
        <w:jc w:val="center"/>
        <w:rPr>
          <w:lang w:val="sq-AL"/>
        </w:rPr>
        <w:sectPr w:rsidR="005C1AD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lastRenderedPageBreak/>
        <w:drawing>
          <wp:inline distT="0" distB="0" distL="0" distR="0" wp14:anchorId="39E6102A" wp14:editId="4A06E630">
            <wp:extent cx="5512965" cy="730056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6831" t="16732" r="50493" b="10827"/>
                    <a:stretch/>
                  </pic:blipFill>
                  <pic:spPr bwMode="auto">
                    <a:xfrm>
                      <a:off x="0" y="0"/>
                      <a:ext cx="5522133" cy="7312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lastRenderedPageBreak/>
        <w:drawing>
          <wp:inline distT="0" distB="0" distL="0" distR="0" wp14:anchorId="05B98B7E" wp14:editId="3A292243">
            <wp:extent cx="5449824" cy="7537881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6855" t="17126" r="51033" b="11811"/>
                    <a:stretch/>
                  </pic:blipFill>
                  <pic:spPr bwMode="auto">
                    <a:xfrm>
                      <a:off x="0" y="0"/>
                      <a:ext cx="5447814" cy="7535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  <w:r w:rsidRPr="00675B5E">
        <w:rPr>
          <w:noProof/>
          <w:lang w:val="en-US"/>
        </w:rPr>
        <w:lastRenderedPageBreak/>
        <w:drawing>
          <wp:inline distT="0" distB="0" distL="0" distR="0" wp14:anchorId="571434BD" wp14:editId="3D380CAE">
            <wp:extent cx="5647334" cy="756859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986" t="10630" r="50477" b="11024"/>
                    <a:stretch/>
                  </pic:blipFill>
                  <pic:spPr bwMode="auto">
                    <a:xfrm>
                      <a:off x="0" y="0"/>
                      <a:ext cx="5672799" cy="7602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drawing>
          <wp:inline distT="0" distB="0" distL="0" distR="0" wp14:anchorId="2A4B36C5" wp14:editId="2280E8F4">
            <wp:extent cx="5345054" cy="7168896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0965" t="11404" r="12795" b="10827"/>
                    <a:stretch/>
                  </pic:blipFill>
                  <pic:spPr bwMode="auto">
                    <a:xfrm>
                      <a:off x="0" y="0"/>
                      <a:ext cx="5348342" cy="7173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  <w:r w:rsidRPr="00675B5E">
        <w:rPr>
          <w:noProof/>
          <w:lang w:val="en-US"/>
        </w:rPr>
        <w:lastRenderedPageBreak/>
        <w:drawing>
          <wp:inline distT="0" distB="0" distL="0" distR="0" wp14:anchorId="467593C2" wp14:editId="27B25F61">
            <wp:extent cx="5457139" cy="737354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3411" t="16360" r="50541" b="5709"/>
                    <a:stretch/>
                  </pic:blipFill>
                  <pic:spPr bwMode="auto">
                    <a:xfrm>
                      <a:off x="0" y="0"/>
                      <a:ext cx="5461739" cy="7379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lastRenderedPageBreak/>
        <w:drawing>
          <wp:inline distT="0" distB="0" distL="0" distR="0" wp14:anchorId="0101E748" wp14:editId="41125CDE">
            <wp:extent cx="5529965" cy="7351776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0812" t="16501" r="12524" b="5512"/>
                    <a:stretch/>
                  </pic:blipFill>
                  <pic:spPr bwMode="auto">
                    <a:xfrm>
                      <a:off x="0" y="0"/>
                      <a:ext cx="5529045" cy="7350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drawing>
          <wp:inline distT="0" distB="0" distL="0" distR="0" wp14:anchorId="788194D3" wp14:editId="1E3768B4">
            <wp:extent cx="5339488" cy="6926901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605" t="22622" r="63605" b="8661"/>
                    <a:stretch/>
                  </pic:blipFill>
                  <pic:spPr bwMode="auto">
                    <a:xfrm>
                      <a:off x="0" y="0"/>
                      <a:ext cx="5349705" cy="6940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jc w:val="left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lastRenderedPageBreak/>
        <w:drawing>
          <wp:inline distT="0" distB="0" distL="0" distR="0" wp14:anchorId="4EB87338" wp14:editId="1528FD2B">
            <wp:extent cx="5347411" cy="7242048"/>
            <wp:effectExtent l="0" t="0" r="571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4402" t="22065" r="63101" b="11991"/>
                    <a:stretch/>
                  </pic:blipFill>
                  <pic:spPr bwMode="auto">
                    <a:xfrm>
                      <a:off x="0" y="0"/>
                      <a:ext cx="5352220" cy="7248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drawing>
          <wp:inline distT="0" distB="0" distL="0" distR="0" wp14:anchorId="60851B95" wp14:editId="6D800F79">
            <wp:extent cx="5486400" cy="785497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939" t="14960" r="50665" b="10827"/>
                    <a:stretch/>
                  </pic:blipFill>
                  <pic:spPr bwMode="auto">
                    <a:xfrm>
                      <a:off x="0" y="0"/>
                      <a:ext cx="5484537" cy="7852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drawing>
          <wp:inline distT="0" distB="0" distL="0" distR="0" wp14:anchorId="64DE87D2" wp14:editId="480D6EA9">
            <wp:extent cx="5340096" cy="7597829"/>
            <wp:effectExtent l="0" t="0" r="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8653" t="14954" r="51063" b="11023"/>
                    <a:stretch/>
                  </pic:blipFill>
                  <pic:spPr bwMode="auto">
                    <a:xfrm>
                      <a:off x="0" y="0"/>
                      <a:ext cx="5340008" cy="7597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  <w:r w:rsidRPr="00675B5E">
        <w:rPr>
          <w:noProof/>
          <w:lang w:val="en-US"/>
        </w:rPr>
        <w:lastRenderedPageBreak/>
        <w:drawing>
          <wp:inline distT="0" distB="0" distL="0" distR="0" wp14:anchorId="465B2E66" wp14:editId="330FD333">
            <wp:extent cx="5303520" cy="8035372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8542" t="14960" r="51006" b="11221"/>
                    <a:stretch/>
                  </pic:blipFill>
                  <pic:spPr bwMode="auto">
                    <a:xfrm>
                      <a:off x="0" y="0"/>
                      <a:ext cx="5302881" cy="8034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pStyle w:val="NumriData"/>
        <w:rPr>
          <w:lang w:val="sq-AL"/>
        </w:rPr>
      </w:pPr>
    </w:p>
    <w:p w:rsidR="005C1AD6" w:rsidRPr="00675B5E" w:rsidRDefault="005C1AD6" w:rsidP="005C1AD6">
      <w:pPr>
        <w:ind w:firstLine="0"/>
        <w:rPr>
          <w:lang w:val="sq-AL"/>
        </w:rPr>
      </w:pPr>
    </w:p>
    <w:p w:rsidR="005C1AD6" w:rsidRPr="00675B5E" w:rsidRDefault="005C1AD6" w:rsidP="005C1AD6">
      <w:pPr>
        <w:jc w:val="center"/>
        <w:rPr>
          <w:lang w:val="sq-AL"/>
        </w:rPr>
      </w:pPr>
      <w:r w:rsidRPr="00675B5E">
        <w:rPr>
          <w:noProof/>
        </w:rPr>
        <w:drawing>
          <wp:inline distT="0" distB="0" distL="0" distR="0" wp14:anchorId="012624B2" wp14:editId="2F5A79FC">
            <wp:extent cx="5106009" cy="7713833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9191" t="18306" r="51654" b="11220"/>
                    <a:stretch/>
                  </pic:blipFill>
                  <pic:spPr bwMode="auto">
                    <a:xfrm>
                      <a:off x="0" y="0"/>
                      <a:ext cx="5105274" cy="7712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  <w:r w:rsidRPr="00675B5E">
        <w:rPr>
          <w:noProof/>
          <w:lang w:val="en-US"/>
        </w:rPr>
        <w:lastRenderedPageBreak/>
        <w:drawing>
          <wp:inline distT="0" distB="0" distL="0" distR="0" wp14:anchorId="3D0690AA" wp14:editId="3FE8A01D">
            <wp:extent cx="5544921" cy="709073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50844" t="18840" r="16460" b="11024"/>
                    <a:stretch/>
                  </pic:blipFill>
                  <pic:spPr bwMode="auto">
                    <a:xfrm>
                      <a:off x="0" y="0"/>
                      <a:ext cx="5547285" cy="7093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AD6" w:rsidRPr="00675B5E" w:rsidRDefault="005C1AD6" w:rsidP="005C1AD6">
      <w:pPr>
        <w:pStyle w:val="NumriData"/>
        <w:rPr>
          <w:lang w:val="sq-AL"/>
        </w:rPr>
      </w:pPr>
    </w:p>
    <w:p w:rsidR="004F59B3" w:rsidRPr="005C1AD6" w:rsidRDefault="004F59B3" w:rsidP="005C1AD6"/>
    <w:sectPr w:rsidR="004F59B3" w:rsidRPr="005C1AD6" w:rsidSect="005C1AD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0EE"/>
    <w:rsid w:val="000D20EE"/>
    <w:rsid w:val="00185EC0"/>
    <w:rsid w:val="004F59B3"/>
    <w:rsid w:val="00501DC0"/>
    <w:rsid w:val="005C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501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1D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1D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1D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1D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1D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1DC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D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501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1D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1D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1D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1D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1D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1DC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D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2019-02-05T11:57:00Z</cp:lastPrinted>
  <dcterms:created xsi:type="dcterms:W3CDTF">2016-11-15T09:02:00Z</dcterms:created>
  <dcterms:modified xsi:type="dcterms:W3CDTF">2019-02-05T11:57:00Z</dcterms:modified>
</cp:coreProperties>
</file>