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7D2A" w14:textId="77777777" w:rsidR="009D3F7A" w:rsidRPr="009D3F7A" w:rsidRDefault="009D3F7A" w:rsidP="009D3F7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D3F7A">
        <w:rPr>
          <w:rFonts w:ascii="Garamond" w:hAnsi="Garamond" w:cs="Times New Roman"/>
          <w:b/>
          <w:bCs/>
          <w:color w:val="000000"/>
          <w:sz w:val="24"/>
          <w:szCs w:val="24"/>
          <w:lang w:val="sq-AL"/>
        </w:rPr>
        <w:t>UDHËZIM</w:t>
      </w:r>
    </w:p>
    <w:p w14:paraId="2E195BA2" w14:textId="34BA3BA8" w:rsidR="009D3F7A" w:rsidRPr="009D3F7A" w:rsidRDefault="009D3F7A" w:rsidP="009D3F7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D3F7A">
        <w:rPr>
          <w:rFonts w:ascii="Garamond" w:hAnsi="Garamond" w:cs="Times New Roman"/>
          <w:b/>
          <w:bCs/>
          <w:color w:val="000000"/>
          <w:sz w:val="24"/>
          <w:szCs w:val="24"/>
          <w:lang w:val="sq-AL"/>
        </w:rPr>
        <w:t xml:space="preserve">Nr. </w:t>
      </w:r>
      <w:r>
        <w:rPr>
          <w:rFonts w:ascii="Garamond" w:hAnsi="Garamond" w:cs="Times New Roman"/>
          <w:b/>
          <w:bCs/>
          <w:color w:val="000000"/>
          <w:sz w:val="24"/>
          <w:szCs w:val="24"/>
          <w:lang w:val="sq-AL"/>
        </w:rPr>
        <w:t>186</w:t>
      </w:r>
      <w:r w:rsidRPr="009D3F7A">
        <w:rPr>
          <w:rFonts w:ascii="Garamond" w:hAnsi="Garamond" w:cs="Times New Roman"/>
          <w:b/>
          <w:bCs/>
          <w:color w:val="000000"/>
          <w:sz w:val="24"/>
          <w:szCs w:val="24"/>
          <w:lang w:val="sq-AL"/>
        </w:rPr>
        <w:t xml:space="preserve">, datë, </w:t>
      </w:r>
      <w:r>
        <w:rPr>
          <w:rFonts w:ascii="Garamond" w:hAnsi="Garamond" w:cs="Times New Roman"/>
          <w:b/>
          <w:bCs/>
          <w:color w:val="000000"/>
          <w:sz w:val="24"/>
          <w:szCs w:val="24"/>
          <w:lang w:val="sq-AL"/>
        </w:rPr>
        <w:t>28.9.</w:t>
      </w:r>
      <w:r w:rsidRPr="009D3F7A">
        <w:rPr>
          <w:rFonts w:ascii="Garamond" w:hAnsi="Garamond" w:cs="Times New Roman"/>
          <w:b/>
          <w:bCs/>
          <w:color w:val="000000"/>
          <w:sz w:val="24"/>
          <w:szCs w:val="24"/>
          <w:lang w:val="sq-AL"/>
        </w:rPr>
        <w:t>2022</w:t>
      </w:r>
    </w:p>
    <w:p w14:paraId="1DDD2DDB" w14:textId="77777777" w:rsidR="009D3F7A" w:rsidRPr="009D3F7A" w:rsidRDefault="009D3F7A" w:rsidP="009D3F7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068987" w14:textId="694C4995" w:rsidR="009D3F7A" w:rsidRPr="009D3F7A" w:rsidRDefault="009D3F7A" w:rsidP="005A3E9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D3F7A">
        <w:rPr>
          <w:rFonts w:ascii="Garamond" w:hAnsi="Garamond" w:cs="Times New Roman"/>
          <w:b/>
          <w:bCs/>
          <w:color w:val="000000"/>
          <w:sz w:val="24"/>
          <w:szCs w:val="24"/>
          <w:lang w:val="sq-AL"/>
        </w:rPr>
        <w:t>MBI</w:t>
      </w:r>
      <w:r>
        <w:rPr>
          <w:rFonts w:ascii="Garamond" w:hAnsi="Garamond" w:cs="Times New Roman"/>
          <w:b/>
          <w:bCs/>
          <w:color w:val="000000"/>
          <w:sz w:val="24"/>
          <w:szCs w:val="24"/>
          <w:lang w:val="sq-AL"/>
        </w:rPr>
        <w:t xml:space="preserve"> </w:t>
      </w:r>
      <w:r w:rsidRPr="009D3F7A">
        <w:rPr>
          <w:rFonts w:ascii="Garamond" w:hAnsi="Garamond" w:cs="Times New Roman"/>
          <w:b/>
          <w:bCs/>
          <w:color w:val="000000"/>
          <w:sz w:val="24"/>
          <w:szCs w:val="24"/>
          <w:lang w:val="sq-AL"/>
        </w:rPr>
        <w:t>PROCEDURAT PËR SIGURIMIN E ASISTENCËS NË TRAN</w:t>
      </w:r>
      <w:r w:rsidR="005A3E9C">
        <w:rPr>
          <w:rFonts w:ascii="Garamond" w:hAnsi="Garamond" w:cs="Times New Roman"/>
          <w:b/>
          <w:bCs/>
          <w:color w:val="000000"/>
          <w:sz w:val="24"/>
          <w:szCs w:val="24"/>
          <w:lang w:val="sq-AL"/>
        </w:rPr>
        <w:t>Z</w:t>
      </w:r>
      <w:r w:rsidRPr="009D3F7A">
        <w:rPr>
          <w:rFonts w:ascii="Garamond" w:hAnsi="Garamond" w:cs="Times New Roman"/>
          <w:b/>
          <w:bCs/>
          <w:color w:val="000000"/>
          <w:sz w:val="24"/>
          <w:szCs w:val="24"/>
          <w:lang w:val="sq-AL"/>
        </w:rPr>
        <w:t>IT, ME QËLLIM KTHIMIN NË RRUGË AJRORE</w:t>
      </w:r>
      <w:bookmarkStart w:id="0" w:name="_GoBack"/>
      <w:bookmarkEnd w:id="0"/>
    </w:p>
    <w:p w14:paraId="42D6C521"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4554899" w14:textId="22AD5EB1" w:rsidR="009D3F7A" w:rsidRPr="009D3F7A" w:rsidRDefault="009D3F7A" w:rsidP="009D3F7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D3F7A">
        <w:rPr>
          <w:rFonts w:ascii="Garamond" w:hAnsi="Garamond" w:cs="Times New Roman"/>
          <w:color w:val="000000"/>
          <w:sz w:val="24"/>
          <w:szCs w:val="24"/>
          <w:lang w:val="sq-AL"/>
        </w:rPr>
        <w:t>Në mbështetje të nenit 102, pika 4</w:t>
      </w:r>
      <w:r w:rsidR="005A3E9C">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të Kushtetutës, të nenit 123</w:t>
      </w:r>
      <w:r w:rsidR="0034389D">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pika 2, të ligjit nr.</w:t>
      </w:r>
      <w:r w:rsidR="005A3E9C">
        <w:rPr>
          <w:rFonts w:ascii="Garamond" w:hAnsi="Garamond" w:cs="Times New Roman"/>
          <w:color w:val="000000"/>
          <w:sz w:val="24"/>
          <w:szCs w:val="24"/>
          <w:lang w:val="sq-AL"/>
        </w:rPr>
        <w:t xml:space="preserve"> </w:t>
      </w:r>
      <w:r w:rsidRPr="009D3F7A">
        <w:rPr>
          <w:rFonts w:ascii="Garamond" w:hAnsi="Garamond" w:cs="Times New Roman"/>
          <w:color w:val="000000"/>
          <w:sz w:val="24"/>
          <w:szCs w:val="24"/>
          <w:lang w:val="sq-AL"/>
        </w:rPr>
        <w:t>79/2021</w:t>
      </w:r>
      <w:r w:rsidR="0034389D">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“Për të huajt”, me qëllim harmonizimin e procedurave për ofrimin e asistencës në rastet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për qëllime të largim/dëbimit në rrugë ajrore,</w:t>
      </w:r>
    </w:p>
    <w:p w14:paraId="16CEE59C"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A4B44DA" w14:textId="77777777" w:rsidR="009D3F7A" w:rsidRPr="009D3F7A" w:rsidRDefault="009D3F7A" w:rsidP="009D3F7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D3F7A">
        <w:rPr>
          <w:rFonts w:ascii="Garamond" w:hAnsi="Garamond" w:cs="Times New Roman"/>
          <w:bCs/>
          <w:color w:val="000000"/>
          <w:sz w:val="24"/>
          <w:szCs w:val="24"/>
          <w:lang w:val="sq-AL"/>
        </w:rPr>
        <w:t>UDHËZOJ:</w:t>
      </w:r>
    </w:p>
    <w:p w14:paraId="549D14FE"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93B3E26" w14:textId="25766631"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1</w:t>
      </w:r>
      <w:r w:rsidRPr="00566B4E">
        <w:rPr>
          <w:rFonts w:ascii="Garamond" w:hAnsi="Garamond" w:cs="Times New Roman"/>
          <w:color w:val="000000"/>
          <w:sz w:val="24"/>
          <w:szCs w:val="24"/>
          <w:lang w:val="sq-AL"/>
        </w:rPr>
        <w:t>.</w:t>
      </w:r>
      <w:r w:rsidRPr="009D3F7A">
        <w:rPr>
          <w:rFonts w:ascii="Garamond" w:hAnsi="Garamond" w:cs="Times New Roman"/>
          <w:b/>
          <w:bCs/>
          <w:color w:val="000000"/>
          <w:sz w:val="24"/>
          <w:szCs w:val="24"/>
          <w:lang w:val="sq-AL"/>
        </w:rPr>
        <w:t xml:space="preserve"> </w:t>
      </w:r>
      <w:r w:rsidRPr="009D3F7A">
        <w:rPr>
          <w:rFonts w:ascii="Garamond" w:hAnsi="Garamond" w:cs="Times New Roman"/>
          <w:color w:val="000000"/>
          <w:sz w:val="24"/>
          <w:szCs w:val="24"/>
          <w:lang w:val="sq-AL"/>
        </w:rPr>
        <w:t xml:space="preserve">Qëllimi i këtij udhëzimi është përcaktimi i masave për ndihmën midis autoriteteve kompetente në aeroportet e shteteve 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në lidhje me largim/dëbimet e pashoqëruara dhe të shoqëruara në rrugë ajrore.</w:t>
      </w:r>
    </w:p>
    <w:p w14:paraId="0DD6AF40"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2. Përkufizime:</w:t>
      </w:r>
    </w:p>
    <w:p w14:paraId="000DD590" w14:textId="39D786C1" w:rsidR="009D3F7A" w:rsidRPr="005A3E9C"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5A3E9C">
        <w:rPr>
          <w:rFonts w:ascii="Garamond" w:hAnsi="Garamond" w:cs="Times New Roman"/>
          <w:color w:val="000000"/>
          <w:sz w:val="24"/>
          <w:szCs w:val="24"/>
          <w:lang w:val="sq-AL"/>
        </w:rPr>
        <w:t xml:space="preserve">a) </w:t>
      </w:r>
      <w:r w:rsidRPr="005A3E9C">
        <w:rPr>
          <w:rFonts w:ascii="Garamond" w:hAnsi="Garamond" w:cs="Times New Roman"/>
          <w:sz w:val="24"/>
          <w:szCs w:val="24"/>
          <w:lang w:val="sq-AL"/>
        </w:rPr>
        <w:t>“Shtetas i një vendi të tretë” është çdo person që nuk është shtetas i shteteve (palë) kontraktuese.</w:t>
      </w:r>
    </w:p>
    <w:p w14:paraId="2DC6A857" w14:textId="57C498AA" w:rsidR="009D3F7A" w:rsidRPr="005A3E9C"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5A3E9C">
        <w:rPr>
          <w:rFonts w:ascii="Garamond" w:hAnsi="Garamond" w:cs="Times New Roman"/>
          <w:sz w:val="24"/>
          <w:szCs w:val="24"/>
          <w:lang w:val="sq-AL"/>
        </w:rPr>
        <w:t>b) “Shtet kontraktues kërkues” është shteti (palë) kontraktues, që zbaton një vendim kthimi</w:t>
      </w:r>
      <w:r w:rsidR="00566B4E">
        <w:rPr>
          <w:rFonts w:ascii="Garamond" w:hAnsi="Garamond" w:cs="Times New Roman"/>
          <w:sz w:val="24"/>
          <w:szCs w:val="24"/>
          <w:lang w:val="sq-AL"/>
        </w:rPr>
        <w:t>,</w:t>
      </w:r>
      <w:r w:rsidRPr="005A3E9C">
        <w:rPr>
          <w:rFonts w:ascii="Garamond" w:hAnsi="Garamond" w:cs="Times New Roman"/>
          <w:sz w:val="24"/>
          <w:szCs w:val="24"/>
          <w:lang w:val="sq-AL"/>
        </w:rPr>
        <w:t xml:space="preserve"> në lidhje me një shtetas të palëve kontraktuese ose të një shtetasi të vendit të tretë.</w:t>
      </w:r>
    </w:p>
    <w:p w14:paraId="3934DFD5" w14:textId="78327F44" w:rsidR="009D3F7A" w:rsidRPr="005A3E9C"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5A3E9C">
        <w:rPr>
          <w:rFonts w:ascii="Garamond" w:hAnsi="Garamond" w:cs="Times New Roman"/>
          <w:sz w:val="24"/>
          <w:szCs w:val="24"/>
          <w:lang w:val="sq-AL"/>
        </w:rPr>
        <w:t xml:space="preserve">c) “Shtet i </w:t>
      </w:r>
      <w:r w:rsidR="0034389D">
        <w:rPr>
          <w:rFonts w:ascii="Garamond" w:hAnsi="Garamond" w:cs="Times New Roman"/>
          <w:sz w:val="24"/>
          <w:szCs w:val="24"/>
          <w:lang w:val="sq-AL"/>
        </w:rPr>
        <w:t>tranzit</w:t>
      </w:r>
      <w:r w:rsidRPr="005A3E9C">
        <w:rPr>
          <w:rFonts w:ascii="Garamond" w:hAnsi="Garamond" w:cs="Times New Roman"/>
          <w:sz w:val="24"/>
          <w:szCs w:val="24"/>
          <w:lang w:val="sq-AL"/>
        </w:rPr>
        <w:t xml:space="preserve">it” është shteti ku ndodhet aeroporti i </w:t>
      </w:r>
      <w:r w:rsidR="0034389D">
        <w:rPr>
          <w:rFonts w:ascii="Garamond" w:hAnsi="Garamond" w:cs="Times New Roman"/>
          <w:sz w:val="24"/>
          <w:szCs w:val="24"/>
          <w:lang w:val="sq-AL"/>
        </w:rPr>
        <w:t>tranzit</w:t>
      </w:r>
      <w:r w:rsidRPr="005A3E9C">
        <w:rPr>
          <w:rFonts w:ascii="Garamond" w:hAnsi="Garamond" w:cs="Times New Roman"/>
          <w:sz w:val="24"/>
          <w:szCs w:val="24"/>
          <w:lang w:val="sq-AL"/>
        </w:rPr>
        <w:t xml:space="preserve">it nëpërmjet të cilit do të kryhet </w:t>
      </w:r>
      <w:proofErr w:type="spellStart"/>
      <w:r w:rsidR="0034389D">
        <w:rPr>
          <w:rFonts w:ascii="Garamond" w:hAnsi="Garamond" w:cs="Times New Roman"/>
          <w:sz w:val="24"/>
          <w:szCs w:val="24"/>
          <w:lang w:val="sq-AL"/>
        </w:rPr>
        <w:t>tranzit</w:t>
      </w:r>
      <w:r w:rsidRPr="005A3E9C">
        <w:rPr>
          <w:rFonts w:ascii="Garamond" w:hAnsi="Garamond" w:cs="Times New Roman"/>
          <w:sz w:val="24"/>
          <w:szCs w:val="24"/>
          <w:lang w:val="sq-AL"/>
        </w:rPr>
        <w:t>i</w:t>
      </w:r>
      <w:proofErr w:type="spellEnd"/>
      <w:r w:rsidRPr="005A3E9C">
        <w:rPr>
          <w:rFonts w:ascii="Garamond" w:hAnsi="Garamond" w:cs="Times New Roman"/>
          <w:sz w:val="24"/>
          <w:szCs w:val="24"/>
          <w:lang w:val="sq-AL"/>
        </w:rPr>
        <w:t>.</w:t>
      </w:r>
    </w:p>
    <w:p w14:paraId="3C7BC7C5" w14:textId="76A71A6B" w:rsidR="009D3F7A" w:rsidRPr="005A3E9C"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5A3E9C">
        <w:rPr>
          <w:rFonts w:ascii="Garamond" w:hAnsi="Garamond" w:cs="Times New Roman"/>
          <w:sz w:val="24"/>
          <w:szCs w:val="24"/>
          <w:lang w:val="sq-AL"/>
        </w:rPr>
        <w:t xml:space="preserve">d) “Shoqërues” është personeli </w:t>
      </w:r>
      <w:r w:rsidR="00FB2FB8">
        <w:rPr>
          <w:rFonts w:ascii="Garamond" w:hAnsi="Garamond" w:cs="Times New Roman"/>
          <w:sz w:val="24"/>
          <w:szCs w:val="24"/>
          <w:lang w:val="sq-AL"/>
        </w:rPr>
        <w:t xml:space="preserve">i </w:t>
      </w:r>
      <w:r w:rsidRPr="005A3E9C">
        <w:rPr>
          <w:rFonts w:ascii="Garamond" w:hAnsi="Garamond" w:cs="Times New Roman"/>
          <w:sz w:val="24"/>
          <w:szCs w:val="24"/>
          <w:lang w:val="sq-AL"/>
        </w:rPr>
        <w:t>sigurisë përgjegjës për shoqërimin e shtetasit të vendit të tretë, përfshirë personat përgjegjës për kujdesin mjekësor dhe përkthyesit.</w:t>
      </w:r>
    </w:p>
    <w:p w14:paraId="73AB9ECA" w14:textId="4ADD0BC5" w:rsidR="009D3F7A" w:rsidRPr="005A3E9C"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5A3E9C">
        <w:rPr>
          <w:rFonts w:ascii="Garamond" w:hAnsi="Garamond" w:cs="Times New Roman"/>
          <w:sz w:val="24"/>
          <w:szCs w:val="24"/>
          <w:lang w:val="sq-AL"/>
        </w:rPr>
        <w:t>e) “</w:t>
      </w:r>
      <w:r w:rsidR="0034389D">
        <w:rPr>
          <w:rFonts w:ascii="Garamond" w:hAnsi="Garamond" w:cs="Times New Roman"/>
          <w:sz w:val="24"/>
          <w:szCs w:val="24"/>
          <w:lang w:val="sq-AL"/>
        </w:rPr>
        <w:t>Tranzit</w:t>
      </w:r>
      <w:r w:rsidRPr="005A3E9C">
        <w:rPr>
          <w:rFonts w:ascii="Garamond" w:hAnsi="Garamond" w:cs="Times New Roman"/>
          <w:sz w:val="24"/>
          <w:szCs w:val="24"/>
          <w:lang w:val="sq-AL"/>
        </w:rPr>
        <w:t xml:space="preserve"> ajror” është kalimi i shtetasit të vendit të tretë dhe sipas nevojës, kalimi i shoqëruesve përmes zonës së aeroportit të shtetit të kërkuar për qëllimet e largim/dëbimit në rrugë ajrore.</w:t>
      </w:r>
    </w:p>
    <w:p w14:paraId="4B62038D"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3E9C">
        <w:rPr>
          <w:rFonts w:ascii="Garamond" w:hAnsi="Garamond" w:cs="Times New Roman"/>
          <w:color w:val="000000"/>
          <w:sz w:val="24"/>
          <w:szCs w:val="24"/>
          <w:lang w:val="sq-AL"/>
        </w:rPr>
        <w:t>3. Autoriteti shtetëror qendror përgjegjës për trajtimin e të huajve që dëshiron të kthejë në rrugë</w:t>
      </w:r>
      <w:r w:rsidRPr="009D3F7A">
        <w:rPr>
          <w:rFonts w:ascii="Garamond" w:hAnsi="Garamond" w:cs="Times New Roman"/>
          <w:color w:val="000000"/>
          <w:sz w:val="24"/>
          <w:szCs w:val="24"/>
          <w:lang w:val="sq-AL"/>
        </w:rPr>
        <w:t xml:space="preserve"> ajrore një shtetas të një vendi të tretë, shqyrton mundësinë e përdorimit të një fluturimi direkt drejt shtetit të </w:t>
      </w:r>
      <w:proofErr w:type="spellStart"/>
      <w:r w:rsidRPr="009D3F7A">
        <w:rPr>
          <w:rFonts w:ascii="Garamond" w:hAnsi="Garamond" w:cs="Times New Roman"/>
          <w:color w:val="000000"/>
          <w:sz w:val="24"/>
          <w:szCs w:val="24"/>
          <w:lang w:val="sq-AL"/>
        </w:rPr>
        <w:t>destinacionit</w:t>
      </w:r>
      <w:proofErr w:type="spellEnd"/>
      <w:r w:rsidRPr="009D3F7A">
        <w:rPr>
          <w:rFonts w:ascii="Garamond" w:hAnsi="Garamond" w:cs="Times New Roman"/>
          <w:color w:val="000000"/>
          <w:sz w:val="24"/>
          <w:szCs w:val="24"/>
          <w:lang w:val="sq-AL"/>
        </w:rPr>
        <w:t>.</w:t>
      </w:r>
    </w:p>
    <w:p w14:paraId="0A2F2014" w14:textId="351F3C5B"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4. Kur autoriteti shtetëror qendror përgjegjës për trajtimin e të huajve dëshiron të kthejë një shtetas të një vendi të tretë, por për arsye të rrethanave praktike të arsyeshme nuk mund të përdorë një fluturim direkt drejt vendit të </w:t>
      </w:r>
      <w:proofErr w:type="spellStart"/>
      <w:r w:rsidRPr="009D3F7A">
        <w:rPr>
          <w:rFonts w:ascii="Garamond" w:hAnsi="Garamond" w:cs="Times New Roman"/>
          <w:color w:val="000000"/>
          <w:sz w:val="24"/>
          <w:szCs w:val="24"/>
          <w:lang w:val="sq-AL"/>
        </w:rPr>
        <w:t>destinacionit</w:t>
      </w:r>
      <w:proofErr w:type="spellEnd"/>
      <w:r w:rsidRPr="009D3F7A">
        <w:rPr>
          <w:rFonts w:ascii="Garamond" w:hAnsi="Garamond" w:cs="Times New Roman"/>
          <w:color w:val="000000"/>
          <w:sz w:val="24"/>
          <w:szCs w:val="24"/>
          <w:lang w:val="sq-AL"/>
        </w:rPr>
        <w:t xml:space="preserve">, ai mund të kërkojë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 xml:space="preserve"> ajror nëpërmjet një tjetër shteti (palë) kontraktues. Nuk bëhet kërkesë për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 ajror në parim</w:t>
      </w:r>
      <w:r w:rsidR="00C96A59">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nëse masa e largimit kërkon ndryshim të aeroportit në territorin e shtetit kontraktues të kërkuar.</w:t>
      </w:r>
    </w:p>
    <w:p w14:paraId="4CEE494D" w14:textId="0A5B2E4D"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5. Shteti kontraktues i kërkuar mund të refuzojë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 xml:space="preserve"> ajror</w:t>
      </w:r>
      <w:r w:rsidR="00C96A59">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nëse:</w:t>
      </w:r>
    </w:p>
    <w:p w14:paraId="6C7EE4FD" w14:textId="670BFF23"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a) shtetas i një vendi të tretë akuzohet për vepra penale ose kërkohet për kryerjen e një dënimi</w:t>
      </w:r>
      <w:r w:rsidR="00C96A59">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sipas legjislacionit të brendshëm të shtetit kontraktues të kërkuar;</w:t>
      </w:r>
    </w:p>
    <w:p w14:paraId="5B23ABD4" w14:textId="6E73934B"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b)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w:t>
      </w:r>
      <w:proofErr w:type="spellEnd"/>
      <w:r w:rsidRPr="009D3F7A">
        <w:rPr>
          <w:rFonts w:ascii="Garamond" w:hAnsi="Garamond" w:cs="Times New Roman"/>
          <w:color w:val="000000"/>
          <w:sz w:val="24"/>
          <w:szCs w:val="24"/>
          <w:lang w:val="sq-AL"/>
        </w:rPr>
        <w:t xml:space="preserve"> nëpër shtete të tjera ose pranimi nga vendi i </w:t>
      </w:r>
      <w:proofErr w:type="spellStart"/>
      <w:r w:rsidRPr="009D3F7A">
        <w:rPr>
          <w:rFonts w:ascii="Garamond" w:hAnsi="Garamond" w:cs="Times New Roman"/>
          <w:color w:val="000000"/>
          <w:sz w:val="24"/>
          <w:szCs w:val="24"/>
          <w:lang w:val="sq-AL"/>
        </w:rPr>
        <w:t>destinacionit</w:t>
      </w:r>
      <w:proofErr w:type="spellEnd"/>
      <w:r w:rsidRPr="009D3F7A">
        <w:rPr>
          <w:rFonts w:ascii="Garamond" w:hAnsi="Garamond" w:cs="Times New Roman"/>
          <w:color w:val="000000"/>
          <w:sz w:val="24"/>
          <w:szCs w:val="24"/>
          <w:lang w:val="sq-AL"/>
        </w:rPr>
        <w:t xml:space="preserve"> nuk është i realizueshëm;</w:t>
      </w:r>
    </w:p>
    <w:p w14:paraId="0283CFD7"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c) masa e largimit kërkon ndryshimin e aeroportit në territorin e shtetit kontraktues të kërkuar; </w:t>
      </w:r>
    </w:p>
    <w:p w14:paraId="15C92D32"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d) ndihma e kërkuar nuk mund të jepet në një moment të caktuar për arsye praktike;</w:t>
      </w:r>
    </w:p>
    <w:p w14:paraId="61D79295"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e) shtetasi i vendit të tretë mund të jetë kërcënim për rendin dhe sigurinë publike, për sigurinë kombëtare ose mund të cenojë marrëdhëniet ndërkombëtare të shtetit kontraktues.</w:t>
      </w:r>
    </w:p>
    <w:p w14:paraId="1A61CC59" w14:textId="4414AEF9"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6. Në rastin e paragrafit 5, germa “d”, shteti kontraktues i kërkuar duhet të informojë brenda 24 orëve autoritetin kompetent të shtetit kontraktues kërkues për një datë sa më afër datës së kërkuar në fillim, në të cilën mund të realizohet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w:t>
      </w:r>
      <w:proofErr w:type="spellEnd"/>
      <w:r w:rsidRPr="009D3F7A">
        <w:rPr>
          <w:rFonts w:ascii="Garamond" w:hAnsi="Garamond" w:cs="Times New Roman"/>
          <w:color w:val="000000"/>
          <w:sz w:val="24"/>
          <w:szCs w:val="24"/>
          <w:lang w:val="sq-AL"/>
        </w:rPr>
        <w:t xml:space="preserve"> ajror për sa kohë që janë plotësuar kushtet e tjera.</w:t>
      </w:r>
    </w:p>
    <w:p w14:paraId="73B1D5F3" w14:textId="63E65091"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7. Autorizimet për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 ajror të cilat janë lëshuar tashmë, mund të revokohen nga shteti kontraktues i kërkuar, nëse pas autorizimit shfaqen rrethana sipas kuptimit të paragrafit 5, të cilat justifikojnë refuzimin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w:t>
      </w:r>
    </w:p>
    <w:p w14:paraId="0869B933"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F29EFC" w14:textId="73A3BD2E"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lastRenderedPageBreak/>
        <w:t xml:space="preserve">8. Shteti kontraktues i kërkuar njofton menjëherë shtetin kontraktues kërkues për refuzimin ose revokimin e autorizimit për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 xml:space="preserve"> ajror, në zbatim të paragrafit 5 ose 7, ose për çdo arsye tjetër pse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w:t>
      </w:r>
      <w:proofErr w:type="spellEnd"/>
      <w:r w:rsidRPr="009D3F7A">
        <w:rPr>
          <w:rFonts w:ascii="Garamond" w:hAnsi="Garamond" w:cs="Times New Roman"/>
          <w:color w:val="000000"/>
          <w:sz w:val="24"/>
          <w:szCs w:val="24"/>
          <w:lang w:val="sq-AL"/>
        </w:rPr>
        <w:t xml:space="preserve"> nuk është i mundur duke dhënë një shpjegim për arsyet përkatëse.</w:t>
      </w:r>
    </w:p>
    <w:p w14:paraId="6B21456A" w14:textId="4C54AC82"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9. Kërkesa për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 ajror të shoqëruar ose të pashoqëruar dhe për masat shoqëruese të ndihmës në zbatim të paragrafëve 15, 16 dhe 17, bëhet me shkrim nga shteti kontraktues kërkues. Ajo dërgohet në shtetin kontraktues të kërkuar sa më shpejt të jetë e mundur dhe në çdo rast, jo më vonë se dy ditë përpara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Ky afat kohor mund të mos respektohet në raste veçanërisht urgjente dhe të justifikuara.</w:t>
      </w:r>
    </w:p>
    <w:p w14:paraId="667EBC12"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10. Shteti kontraktues i kërkuar informon shtetin kontraktues kërkues për vendimin e marrë prej tij brenda dy ditësh. Ky afat kohor mund të shtyhet në raste të justifikuara, për një maksimum prej 48 orësh.</w:t>
      </w:r>
    </w:p>
    <w:p w14:paraId="110FA249" w14:textId="1C4A1F7E" w:rsidR="009D3F7A" w:rsidRPr="009D3F7A" w:rsidRDefault="0034389D"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Pr>
          <w:rFonts w:ascii="Garamond" w:hAnsi="Garamond" w:cs="Times New Roman"/>
          <w:color w:val="000000"/>
          <w:sz w:val="24"/>
          <w:szCs w:val="24"/>
          <w:lang w:val="sq-AL"/>
        </w:rPr>
        <w:t>Tranzit</w:t>
      </w:r>
      <w:r w:rsidR="009D3F7A" w:rsidRPr="009D3F7A">
        <w:rPr>
          <w:rFonts w:ascii="Garamond" w:hAnsi="Garamond" w:cs="Times New Roman"/>
          <w:color w:val="000000"/>
          <w:sz w:val="24"/>
          <w:szCs w:val="24"/>
          <w:lang w:val="sq-AL"/>
        </w:rPr>
        <w:t>i</w:t>
      </w:r>
      <w:proofErr w:type="spellEnd"/>
      <w:r w:rsidR="009D3F7A" w:rsidRPr="009D3F7A">
        <w:rPr>
          <w:rFonts w:ascii="Garamond" w:hAnsi="Garamond" w:cs="Times New Roman"/>
          <w:color w:val="000000"/>
          <w:sz w:val="24"/>
          <w:szCs w:val="24"/>
          <w:lang w:val="sq-AL"/>
        </w:rPr>
        <w:t xml:space="preserve"> ajror nuk fillon pa miratimin e shtetit kontraktues të kërkuar</w:t>
      </w:r>
      <w:r w:rsidR="00AC59AD">
        <w:rPr>
          <w:rFonts w:ascii="Garamond" w:hAnsi="Garamond" w:cs="Times New Roman"/>
          <w:color w:val="000000"/>
          <w:sz w:val="24"/>
          <w:szCs w:val="24"/>
          <w:lang w:val="sq-AL"/>
        </w:rPr>
        <w:t>,</w:t>
      </w:r>
      <w:r w:rsidR="009D3F7A" w:rsidRPr="009D3F7A">
        <w:rPr>
          <w:rFonts w:ascii="Garamond" w:hAnsi="Garamond" w:cs="Times New Roman"/>
          <w:color w:val="000000"/>
          <w:sz w:val="24"/>
          <w:szCs w:val="24"/>
          <w:lang w:val="sq-AL"/>
        </w:rPr>
        <w:t xml:space="preserve"> në rastet:</w:t>
      </w:r>
    </w:p>
    <w:p w14:paraId="464B09BC" w14:textId="1E4F4C41" w:rsidR="009D3F7A" w:rsidRPr="009D3F7A" w:rsidRDefault="009D3F7A" w:rsidP="00DF6BF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a) </w:t>
      </w:r>
      <w:r w:rsidR="00DF6BF3" w:rsidRPr="009D3F7A">
        <w:rPr>
          <w:rFonts w:ascii="Garamond" w:hAnsi="Garamond" w:cs="Times New Roman"/>
          <w:color w:val="000000"/>
          <w:sz w:val="24"/>
          <w:szCs w:val="24"/>
          <w:lang w:val="sq-AL"/>
        </w:rPr>
        <w:t xml:space="preserve">kur </w:t>
      </w:r>
      <w:r w:rsidRPr="009D3F7A">
        <w:rPr>
          <w:rFonts w:ascii="Garamond" w:hAnsi="Garamond" w:cs="Times New Roman"/>
          <w:color w:val="000000"/>
          <w:sz w:val="24"/>
          <w:szCs w:val="24"/>
          <w:lang w:val="sq-AL"/>
        </w:rPr>
        <w:t xml:space="preserve">asnjë shtet kontraktues i kërkuar nuk përgjigjet brenda afateve sa më sipër, operacionet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mund të fillojnë me anë të një njoftimi nga shteti kontraktues kërkues</w:t>
      </w:r>
      <w:r w:rsidR="00DF6BF3">
        <w:rPr>
          <w:rFonts w:ascii="Garamond" w:hAnsi="Garamond" w:cs="Times New Roman"/>
          <w:color w:val="000000"/>
          <w:sz w:val="24"/>
          <w:szCs w:val="24"/>
          <w:lang w:val="sq-AL"/>
        </w:rPr>
        <w:t>;</w:t>
      </w:r>
    </w:p>
    <w:p w14:paraId="47C14FA2" w14:textId="2005D0D0"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b)  </w:t>
      </w:r>
      <w:r w:rsidR="00DF6BF3" w:rsidRPr="009D3F7A">
        <w:rPr>
          <w:rFonts w:ascii="Garamond" w:hAnsi="Garamond" w:cs="Times New Roman"/>
          <w:color w:val="000000"/>
          <w:sz w:val="24"/>
          <w:szCs w:val="24"/>
          <w:lang w:val="sq-AL"/>
        </w:rPr>
        <w:t xml:space="preserve">mund </w:t>
      </w:r>
      <w:r w:rsidRPr="009D3F7A">
        <w:rPr>
          <w:rFonts w:ascii="Garamond" w:hAnsi="Garamond" w:cs="Times New Roman"/>
          <w:color w:val="000000"/>
          <w:sz w:val="24"/>
          <w:szCs w:val="24"/>
          <w:lang w:val="sq-AL"/>
        </w:rPr>
        <w:t xml:space="preserve">të parashikohet, në bazë të marrëveshjeve ose masave dypalëshe ose shumëpalëshe, që operacionet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të fillojnë me anë të një njoftimi nga shteti kontraktues kërkues.</w:t>
      </w:r>
    </w:p>
    <w:p w14:paraId="77AF33CA" w14:textId="65CCF042"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11. Për të kërkuar dhe autorizuar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 ajror, autoriteti i  shtetit  kontraktues kërkues i përcjell autoritetit të shtetit kontraktues të kërkuar informacionin e duhur nëpërmjet postës elektronike zyrtare.</w:t>
      </w:r>
    </w:p>
    <w:p w14:paraId="45F03569" w14:textId="1E30759E"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12. Shteti kontraktues kërkues i jep shtetit kontraktues të kërkuar detajet e çdo kërkesë për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w:t>
      </w:r>
    </w:p>
    <w:p w14:paraId="00CBD7EF"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13. Autoriteti shtetëror qendror përgjegjës për trajtimin e të huajve është përgjegjës për trajtimin e kërkesave për tranzit ajror. </w:t>
      </w:r>
    </w:p>
    <w:p w14:paraId="37F1694F" w14:textId="61E3B4DF"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14. Autoriteti shtetëror qendror përgjegjës për trajtimin e të huajve cakton pikat e kontaktit për aeroportin/et përkatëse 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it, të cilat mund të kontaktohen gjatë gjithë operacioneve 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w:t>
      </w:r>
    </w:p>
    <w:p w14:paraId="18C76DAD" w14:textId="632D0D63"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15. Shteti kontraktues kërkues merr masat e duhura për të siguruar që operacioni </w:t>
      </w:r>
      <w:r w:rsidR="00DF6BF3">
        <w:rPr>
          <w:rFonts w:ascii="Garamond" w:hAnsi="Garamond" w:cs="Times New Roman"/>
          <w:color w:val="000000"/>
          <w:sz w:val="24"/>
          <w:szCs w:val="24"/>
          <w:lang w:val="sq-AL"/>
        </w:rPr>
        <w:t xml:space="preserve">i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it të kryhet në kohën më të shkurtër të mundshme. Operacioni i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kryhet maksimalisht brenda 24 orëve.</w:t>
      </w:r>
    </w:p>
    <w:p w14:paraId="3664FD08" w14:textId="4A6B0CFC" w:rsidR="009D3F7A" w:rsidRPr="009D3F7A"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9D3F7A">
        <w:rPr>
          <w:rFonts w:ascii="Garamond" w:hAnsi="Garamond" w:cs="Times New Roman"/>
          <w:color w:val="000000"/>
          <w:sz w:val="24"/>
          <w:szCs w:val="24"/>
          <w:lang w:val="sq-AL"/>
        </w:rPr>
        <w:t>16. Shteti kontraktues i kërkuar, në bazë të konsultimeve të ndërsjella me shtetin kontraktues kërkues, brenda kufijve të mjeteve në dispozicion dhe në përputhje me standardet përkatëse ndërkombëtare, ofron të gjitha masat ndihmëse të nevojshme që nga ulja dhe hapja e dyerve të mjeteve të fluturimit, derisa të sigurohet që shtetasi i vendit të tretë të jetë larguar. Konsultimet e ndërsjella nuk janë të nevojshme</w:t>
      </w:r>
      <w:r w:rsidR="00E80321">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 rastet e përmendura në paragrafin 17, germa “b”.</w:t>
      </w:r>
    </w:p>
    <w:p w14:paraId="0CF4287E" w14:textId="07DDFF16"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17. Konsultimet e ndërsjella kanë të bëjnë me masat e mëposhtme të ndihmës</w:t>
      </w:r>
      <w:r w:rsidR="00E80321">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 veçanti:</w:t>
      </w:r>
    </w:p>
    <w:p w14:paraId="6B226F55" w14:textId="401630D4"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a) marrja e shtetasit të vendit të tretë në mjetin e fluturimit dhe shoqërimi i tij brenda mjediseve të aeroportit 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në veçanti drejt fluturimit të tij lidhës;</w:t>
      </w:r>
    </w:p>
    <w:p w14:paraId="231609F0"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b) ofrimi i kujdesit mjekësor emergjent për shtetasin e vendit të tretë dhe, nëse është nevojshme, për shoqëruesin e tij;</w:t>
      </w:r>
    </w:p>
    <w:p w14:paraId="1F8811FC"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c) ofrimi i ushqimit për shtetasin e vendit të tretë dhe, nëse është e nevojshme, për shoqëruesin e tij;</w:t>
      </w:r>
    </w:p>
    <w:p w14:paraId="4226A333"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d) marrja, ruajtja dhe dërgimi i dokumenteve të udhëtimit, veçanërisht në rastet e largimeve të pashoqëruara;</w:t>
      </w:r>
    </w:p>
    <w:p w14:paraId="5F4FAD46" w14:textId="1A1D96FA"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e) në rastet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të pashoqëruar, informimi i shtetit kërkues për vendin dhe kohën e nisjes së shtetasit të vendit të tretë nga territori i shtetit anëtar në fjalë;</w:t>
      </w:r>
    </w:p>
    <w:p w14:paraId="0EB736CA" w14:textId="35858F3E"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f) informimi i shtetit kërkues nëse kanë ndodhur incidente serioze gjatë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të shtetasit të vendit të tretë.</w:t>
      </w:r>
    </w:p>
    <w:p w14:paraId="78B56089"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18. Në përputhje me legjislacionin e tij të brendshëm, pala e kërkuar mund të:</w:t>
      </w:r>
    </w:p>
    <w:p w14:paraId="3C17AB35"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a) vendosë dhe akomodojë shtetasit e një vendi të tretë në një objekt të sigurt;</w:t>
      </w:r>
    </w:p>
    <w:p w14:paraId="730FED9D" w14:textId="6E27D4F8"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b) përdorë mjete legjitime për të parandaluar ose për t’i dhënë fund çdo përpjekje</w:t>
      </w:r>
      <w:r w:rsidR="00881C5A">
        <w:rPr>
          <w:rFonts w:ascii="Garamond" w:hAnsi="Garamond" w:cs="Times New Roman"/>
          <w:color w:val="000000"/>
          <w:sz w:val="24"/>
          <w:szCs w:val="24"/>
          <w:lang w:val="sq-AL"/>
        </w:rPr>
        <w:t>je</w:t>
      </w:r>
      <w:r w:rsidRPr="009D3F7A">
        <w:rPr>
          <w:rFonts w:ascii="Garamond" w:hAnsi="Garamond" w:cs="Times New Roman"/>
          <w:color w:val="000000"/>
          <w:sz w:val="24"/>
          <w:szCs w:val="24"/>
          <w:lang w:val="sq-AL"/>
        </w:rPr>
        <w:t xml:space="preserve"> të shtetasit të vendit të tretë për të kundërshtuar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w:t>
      </w:r>
    </w:p>
    <w:p w14:paraId="4BFC82A7" w14:textId="27163E77" w:rsidR="009D3F7A" w:rsidRPr="009D3F7A" w:rsidRDefault="009D3F7A" w:rsidP="005A3E9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lastRenderedPageBreak/>
        <w:t>19. Në rastet kur përfundimi i operacioneve të tran</w:t>
      </w:r>
      <w:r w:rsidR="005A3E9C">
        <w:rPr>
          <w:rFonts w:ascii="Garamond" w:hAnsi="Garamond" w:cs="Times New Roman"/>
          <w:color w:val="000000"/>
          <w:sz w:val="24"/>
          <w:szCs w:val="24"/>
          <w:lang w:val="sq-AL"/>
        </w:rPr>
        <w:t>z</w:t>
      </w:r>
      <w:r w:rsidRPr="009D3F7A">
        <w:rPr>
          <w:rFonts w:ascii="Garamond" w:hAnsi="Garamond" w:cs="Times New Roman"/>
          <w:color w:val="000000"/>
          <w:sz w:val="24"/>
          <w:szCs w:val="24"/>
          <w:lang w:val="sq-AL"/>
        </w:rPr>
        <w:t xml:space="preserve">itit nuk mund të garantohet pavarësisht ndihmës së dhënë në përputhje me paragrafët 16 dhe 17, pala e kërkuar, sipas kërkesës nga/dhe në konsultim me palën kërkuese, mund të marrë të gjithë masat ndihmëse të nevojshme për të vazhduar operacionin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 Në këto raste, afati kohor i përmendur në paragrafin 15, mund të shtyhet deri në një maksimum prej 48 orësh.</w:t>
      </w:r>
    </w:p>
    <w:p w14:paraId="2C500887" w14:textId="43BA8761" w:rsidR="009D3F7A" w:rsidRPr="009D3F7A" w:rsidRDefault="009D3F7A" w:rsidP="009D3F7A">
      <w:pPr>
        <w:autoSpaceDE w:val="0"/>
        <w:autoSpaceDN w:val="0"/>
        <w:adjustRightInd w:val="0"/>
        <w:spacing w:after="0" w:line="240" w:lineRule="auto"/>
        <w:ind w:firstLine="284"/>
        <w:jc w:val="both"/>
        <w:rPr>
          <w:rFonts w:ascii="Garamond" w:hAnsi="Garamond" w:cs="Times New Roman"/>
          <w:sz w:val="24"/>
          <w:szCs w:val="24"/>
          <w:lang w:val="sq-AL"/>
        </w:rPr>
      </w:pPr>
      <w:r w:rsidRPr="009D3F7A">
        <w:rPr>
          <w:rFonts w:ascii="Garamond" w:hAnsi="Garamond" w:cs="Times New Roman"/>
          <w:color w:val="000000"/>
          <w:sz w:val="24"/>
          <w:szCs w:val="24"/>
          <w:lang w:val="sq-AL"/>
        </w:rPr>
        <w:t xml:space="preserve">20. Autoritetet kompetente të palës së kërkuar, përgjegjëse për masën, vendosin për natyrën dhe masën e ndihmës së ofruar </w:t>
      </w:r>
      <w:r w:rsidR="00C9607F">
        <w:rPr>
          <w:rFonts w:ascii="Garamond" w:hAnsi="Garamond" w:cs="Times New Roman"/>
          <w:color w:val="000000"/>
          <w:sz w:val="24"/>
          <w:szCs w:val="24"/>
          <w:lang w:val="sq-AL"/>
        </w:rPr>
        <w:t>,</w:t>
      </w:r>
      <w:r w:rsidRPr="009D3F7A">
        <w:rPr>
          <w:rFonts w:ascii="Garamond" w:hAnsi="Garamond" w:cs="Times New Roman"/>
          <w:color w:val="000000"/>
          <w:sz w:val="24"/>
          <w:szCs w:val="24"/>
          <w:lang w:val="sq-AL"/>
        </w:rPr>
        <w:t>sipas paragrafëve 17, 18 dhe 19.</w:t>
      </w:r>
    </w:p>
    <w:p w14:paraId="347C8338" w14:textId="20D986AE"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9D3F7A">
        <w:rPr>
          <w:rFonts w:ascii="Garamond" w:hAnsi="Garamond" w:cs="Times New Roman"/>
          <w:color w:val="000000"/>
          <w:sz w:val="24"/>
          <w:szCs w:val="24"/>
          <w:lang w:val="sq-AL"/>
        </w:rPr>
        <w:t>21. Kostot e shërbimeve të ofruara</w:t>
      </w:r>
      <w:r w:rsidR="00C9607F">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sipas paragrafit 17, germat “b” dhe “c”</w:t>
      </w:r>
      <w:r w:rsidR="00C9607F">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mbulohen nga pala kërkuese. </w:t>
      </w:r>
    </w:p>
    <w:p w14:paraId="770C2E2B"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22. Palët e interesuara japin informacionin e nevojshëm për kriteret e matjes së kostove.</w:t>
      </w:r>
    </w:p>
    <w:p w14:paraId="1A6953EB" w14:textId="5410925B"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23. Pala kërkuese merr përsipër të </w:t>
      </w:r>
      <w:proofErr w:type="spellStart"/>
      <w:r w:rsidRPr="009D3F7A">
        <w:rPr>
          <w:rFonts w:ascii="Garamond" w:hAnsi="Garamond" w:cs="Times New Roman"/>
          <w:color w:val="000000"/>
          <w:sz w:val="24"/>
          <w:szCs w:val="24"/>
          <w:lang w:val="sq-AL"/>
        </w:rPr>
        <w:t>ripranojë</w:t>
      </w:r>
      <w:proofErr w:type="spellEnd"/>
      <w:r w:rsidRPr="009D3F7A">
        <w:rPr>
          <w:rFonts w:ascii="Garamond" w:hAnsi="Garamond" w:cs="Times New Roman"/>
          <w:color w:val="000000"/>
          <w:sz w:val="24"/>
          <w:szCs w:val="24"/>
          <w:lang w:val="sq-AL"/>
        </w:rPr>
        <w:t xml:space="preserve"> menjëherë shtetasit e një vendi të tretë</w:t>
      </w:r>
      <w:r w:rsidR="00C9607F">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nëse:</w:t>
      </w:r>
    </w:p>
    <w:p w14:paraId="080D782F" w14:textId="5DDF8514"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a) autorizimi për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in</w:t>
      </w:r>
      <w:proofErr w:type="spellEnd"/>
      <w:r w:rsidRPr="009D3F7A">
        <w:rPr>
          <w:rFonts w:ascii="Garamond" w:hAnsi="Garamond" w:cs="Times New Roman"/>
          <w:color w:val="000000"/>
          <w:sz w:val="24"/>
          <w:szCs w:val="24"/>
          <w:lang w:val="sq-AL"/>
        </w:rPr>
        <w:t xml:space="preserve"> ajror është refuzuar apo revokuar;</w:t>
      </w:r>
    </w:p>
    <w:p w14:paraId="07C856A1" w14:textId="42BB5150"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b) shtetasi i vendit të tretë ka hyrë në shtetin anëtar të kërkuar pa autorizim gjatë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it;</w:t>
      </w:r>
    </w:p>
    <w:p w14:paraId="2BB010C4" w14:textId="1121E7C4"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c) largimi i shtetasit të vendit të tretë drejt një tjetër vendi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w:t>
      </w:r>
      <w:proofErr w:type="spellEnd"/>
      <w:r w:rsidRPr="009D3F7A">
        <w:rPr>
          <w:rFonts w:ascii="Garamond" w:hAnsi="Garamond" w:cs="Times New Roman"/>
          <w:color w:val="000000"/>
          <w:sz w:val="24"/>
          <w:szCs w:val="24"/>
          <w:lang w:val="sq-AL"/>
        </w:rPr>
        <w:t xml:space="preserve"> ose drejt vendit të </w:t>
      </w:r>
      <w:proofErr w:type="spellStart"/>
      <w:r w:rsidRPr="009D3F7A">
        <w:rPr>
          <w:rFonts w:ascii="Garamond" w:hAnsi="Garamond" w:cs="Times New Roman"/>
          <w:color w:val="000000"/>
          <w:sz w:val="24"/>
          <w:szCs w:val="24"/>
          <w:lang w:val="sq-AL"/>
        </w:rPr>
        <w:t>destinacionit</w:t>
      </w:r>
      <w:proofErr w:type="spellEnd"/>
      <w:r w:rsidRPr="009D3F7A">
        <w:rPr>
          <w:rFonts w:ascii="Garamond" w:hAnsi="Garamond" w:cs="Times New Roman"/>
          <w:color w:val="000000"/>
          <w:sz w:val="24"/>
          <w:szCs w:val="24"/>
          <w:lang w:val="sq-AL"/>
        </w:rPr>
        <w:t>, ose hipja në bordin e fluturimit li</w:t>
      </w:r>
      <w:r w:rsidR="00C9607F">
        <w:rPr>
          <w:rFonts w:ascii="Garamond" w:hAnsi="Garamond" w:cs="Times New Roman"/>
          <w:color w:val="000000"/>
          <w:sz w:val="24"/>
          <w:szCs w:val="24"/>
          <w:lang w:val="sq-AL"/>
        </w:rPr>
        <w:t>dhës, kanë qenë të pasuksesshme</w:t>
      </w:r>
      <w:r w:rsidRPr="009D3F7A">
        <w:rPr>
          <w:rFonts w:ascii="Garamond" w:hAnsi="Garamond" w:cs="Times New Roman"/>
          <w:color w:val="000000"/>
          <w:sz w:val="24"/>
          <w:szCs w:val="24"/>
          <w:lang w:val="sq-AL"/>
        </w:rPr>
        <w:t>; ose</w:t>
      </w:r>
    </w:p>
    <w:p w14:paraId="1C800479" w14:textId="50511199"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d) </w:t>
      </w:r>
      <w:proofErr w:type="spellStart"/>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i</w:t>
      </w:r>
      <w:proofErr w:type="spellEnd"/>
      <w:r w:rsidRPr="009D3F7A">
        <w:rPr>
          <w:rFonts w:ascii="Garamond" w:hAnsi="Garamond" w:cs="Times New Roman"/>
          <w:color w:val="000000"/>
          <w:sz w:val="24"/>
          <w:szCs w:val="24"/>
          <w:lang w:val="sq-AL"/>
        </w:rPr>
        <w:t xml:space="preserve"> ajror është i pamundur për një arsye tjetër.</w:t>
      </w:r>
    </w:p>
    <w:p w14:paraId="6C768A2D" w14:textId="2F23D359"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24. Pala e kërkuar ndihmon në </w:t>
      </w:r>
      <w:proofErr w:type="spellStart"/>
      <w:r w:rsidRPr="009D3F7A">
        <w:rPr>
          <w:rFonts w:ascii="Garamond" w:hAnsi="Garamond" w:cs="Times New Roman"/>
          <w:color w:val="000000"/>
          <w:sz w:val="24"/>
          <w:szCs w:val="24"/>
          <w:lang w:val="sq-AL"/>
        </w:rPr>
        <w:t>ripranimin</w:t>
      </w:r>
      <w:proofErr w:type="spellEnd"/>
      <w:r w:rsidRPr="009D3F7A">
        <w:rPr>
          <w:rFonts w:ascii="Garamond" w:hAnsi="Garamond" w:cs="Times New Roman"/>
          <w:color w:val="000000"/>
          <w:sz w:val="24"/>
          <w:szCs w:val="24"/>
          <w:lang w:val="sq-AL"/>
        </w:rPr>
        <w:t xml:space="preserve"> e shtetasit të një vendi të tretë në shtetin e palës kërkuese</w:t>
      </w:r>
      <w:r w:rsidR="009C5654">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 rastet e përmendura në paragrafin 23. Pala kërkuese mbulon shpenzimet për kthimin shtetasit të një vendi të tretë.</w:t>
      </w:r>
    </w:p>
    <w:p w14:paraId="030BCC40" w14:textId="205A0B64"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25. Gjatë kryerjes së operacionit 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it, kompetencat e shoqëruesve zbatohen vetëm për vetëmbrojtje. Përveç kësaj, në mungesë të zyrtarëve të zbatimit të ligjit nga shteti i </w:t>
      </w:r>
      <w:r w:rsidR="0034389D">
        <w:rPr>
          <w:rFonts w:ascii="Garamond" w:hAnsi="Garamond" w:cs="Times New Roman"/>
          <w:color w:val="000000"/>
          <w:sz w:val="24"/>
          <w:szCs w:val="24"/>
          <w:lang w:val="sq-AL"/>
        </w:rPr>
        <w:t>tranzit</w:t>
      </w:r>
      <w:r w:rsidR="009C5654">
        <w:rPr>
          <w:rFonts w:ascii="Garamond" w:hAnsi="Garamond" w:cs="Times New Roman"/>
          <w:color w:val="000000"/>
          <w:sz w:val="24"/>
          <w:szCs w:val="24"/>
          <w:lang w:val="sq-AL"/>
        </w:rPr>
        <w:t>it</w:t>
      </w:r>
      <w:r w:rsidRPr="009D3F7A">
        <w:rPr>
          <w:rFonts w:ascii="Garamond" w:hAnsi="Garamond" w:cs="Times New Roman"/>
          <w:color w:val="000000"/>
          <w:sz w:val="24"/>
          <w:szCs w:val="24"/>
          <w:lang w:val="sq-AL"/>
        </w:rPr>
        <w:t xml:space="preserve"> ose me qëllim të mbështetjes së zyrtarëve të zbatimit të ligjit, shoqëruesit mund të ndërmarrin veprime të arsyeshme dhe proporcionale në përgjigje të një rreziku të menjëhershëm dhe serioz</w:t>
      </w:r>
      <w:r w:rsidR="0014266B">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në mënyrë që të parandalojnë që shtetasi i një vendi të tretë të arratiset, të shkaktojë dëmtim ndaj vetes ose ndaj një pale të tretë ose dëmtim të pronës. Në të gjitha rrethanat, shoqëruesit duhet të veprojnë në përputhje me legjislacionin e palës së kërkuar.</w:t>
      </w:r>
    </w:p>
    <w:p w14:paraId="0CB87ACB" w14:textId="7084B8AF"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26</w:t>
      </w:r>
      <w:r w:rsidRPr="009D3F7A">
        <w:rPr>
          <w:rFonts w:ascii="Garamond" w:hAnsi="Garamond" w:cs="Calibri"/>
          <w:color w:val="000000"/>
          <w:sz w:val="24"/>
          <w:szCs w:val="24"/>
          <w:lang w:val="sq-AL"/>
        </w:rPr>
        <w:t xml:space="preserve">. </w:t>
      </w:r>
      <w:r w:rsidRPr="009D3F7A">
        <w:rPr>
          <w:rFonts w:ascii="Garamond" w:hAnsi="Garamond" w:cs="Times New Roman"/>
          <w:color w:val="000000"/>
          <w:sz w:val="24"/>
          <w:szCs w:val="24"/>
          <w:lang w:val="sq-AL"/>
        </w:rPr>
        <w:t xml:space="preserve">Shoqëruesit nuk mbajnë armë gjatë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it ajror dhe mbajnë veshur rroba civile. Ata paraqesin mjetet e duhura të identifikimit, përfshirë autorizimin e </w:t>
      </w:r>
      <w:r w:rsidR="0034389D">
        <w:rPr>
          <w:rFonts w:ascii="Garamond" w:hAnsi="Garamond" w:cs="Times New Roman"/>
          <w:color w:val="000000"/>
          <w:sz w:val="24"/>
          <w:szCs w:val="24"/>
          <w:lang w:val="sq-AL"/>
        </w:rPr>
        <w:t>tranzit</w:t>
      </w:r>
      <w:r w:rsidRPr="009D3F7A">
        <w:rPr>
          <w:rFonts w:ascii="Garamond" w:hAnsi="Garamond" w:cs="Times New Roman"/>
          <w:color w:val="000000"/>
          <w:sz w:val="24"/>
          <w:szCs w:val="24"/>
          <w:lang w:val="sq-AL"/>
        </w:rPr>
        <w:t xml:space="preserve">it të dhënë nga shteti i </w:t>
      </w:r>
      <w:r w:rsidR="0034389D">
        <w:rPr>
          <w:rFonts w:ascii="Garamond" w:hAnsi="Garamond" w:cs="Times New Roman"/>
          <w:color w:val="000000"/>
          <w:sz w:val="24"/>
          <w:szCs w:val="24"/>
          <w:lang w:val="sq-AL"/>
        </w:rPr>
        <w:t>tranzit</w:t>
      </w:r>
      <w:r w:rsidR="0014266B">
        <w:rPr>
          <w:rFonts w:ascii="Garamond" w:hAnsi="Garamond" w:cs="Times New Roman"/>
          <w:color w:val="000000"/>
          <w:sz w:val="24"/>
          <w:szCs w:val="24"/>
          <w:lang w:val="sq-AL"/>
        </w:rPr>
        <w:t>it</w:t>
      </w:r>
      <w:r w:rsidRPr="009D3F7A">
        <w:rPr>
          <w:rFonts w:ascii="Garamond" w:hAnsi="Garamond" w:cs="Times New Roman"/>
          <w:color w:val="000000"/>
          <w:sz w:val="24"/>
          <w:szCs w:val="24"/>
          <w:lang w:val="sq-AL"/>
        </w:rPr>
        <w:t xml:space="preserve"> ose</w:t>
      </w:r>
      <w:r w:rsidR="0014266B">
        <w:rPr>
          <w:rFonts w:ascii="Garamond" w:hAnsi="Garamond" w:cs="Times New Roman"/>
          <w:color w:val="000000"/>
          <w:sz w:val="24"/>
          <w:szCs w:val="24"/>
          <w:lang w:val="sq-AL"/>
        </w:rPr>
        <w:t>,</w:t>
      </w:r>
      <w:r w:rsidRPr="009D3F7A">
        <w:rPr>
          <w:rFonts w:ascii="Garamond" w:hAnsi="Garamond" w:cs="Times New Roman"/>
          <w:color w:val="000000"/>
          <w:sz w:val="24"/>
          <w:szCs w:val="24"/>
          <w:lang w:val="sq-AL"/>
        </w:rPr>
        <w:t xml:space="preserve"> kur është e zbatueshme, njoftimin e përmendur në paragrafin 8, me kërkesën e shtetit të kërkuar.</w:t>
      </w:r>
    </w:p>
    <w:p w14:paraId="17F54A58" w14:textId="77777777" w:rsidR="009D3F7A" w:rsidRPr="009D3F7A" w:rsidRDefault="009D3F7A" w:rsidP="009D3F7A">
      <w:pPr>
        <w:tabs>
          <w:tab w:val="left" w:pos="-3540"/>
          <w:tab w:val="center"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 xml:space="preserve">27. Me zbatimin e këtij udhëzimi ngarkohet Drejtoria e Përgjithshme e Policisë së Shtetit. </w:t>
      </w:r>
    </w:p>
    <w:p w14:paraId="69A12A60" w14:textId="77777777" w:rsidR="009D3F7A" w:rsidRPr="009D3F7A" w:rsidRDefault="009D3F7A" w:rsidP="009D3F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D3F7A">
        <w:rPr>
          <w:rFonts w:ascii="Garamond" w:hAnsi="Garamond" w:cs="Times New Roman"/>
          <w:color w:val="000000"/>
          <w:sz w:val="24"/>
          <w:szCs w:val="24"/>
          <w:lang w:val="sq-AL"/>
        </w:rPr>
        <w:t>28. Ky udhëzim hyn në fuqi menjëherë dhe botohet në Fletoren Zyrtare.</w:t>
      </w:r>
    </w:p>
    <w:p w14:paraId="66E395CA" w14:textId="77777777" w:rsidR="009D3F7A" w:rsidRPr="009D3F7A" w:rsidRDefault="009D3F7A" w:rsidP="009D3F7A">
      <w:pPr>
        <w:tabs>
          <w:tab w:val="left" w:pos="-3540"/>
          <w:tab w:val="center" w:pos="1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0432BA1" w14:textId="687E9F28" w:rsidR="009D3F7A" w:rsidRPr="009D3F7A" w:rsidRDefault="009D3F7A" w:rsidP="005A3E9C">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9D3F7A">
        <w:rPr>
          <w:rFonts w:ascii="Garamond" w:hAnsi="Garamond" w:cs="Times New Roman"/>
          <w:bCs/>
          <w:color w:val="000000"/>
          <w:sz w:val="24"/>
          <w:szCs w:val="24"/>
          <w:lang w:val="sq-AL"/>
        </w:rPr>
        <w:t>MINIST</w:t>
      </w:r>
      <w:r w:rsidR="005A3E9C">
        <w:rPr>
          <w:rFonts w:ascii="Garamond" w:hAnsi="Garamond" w:cs="Times New Roman"/>
          <w:bCs/>
          <w:color w:val="000000"/>
          <w:sz w:val="24"/>
          <w:szCs w:val="24"/>
          <w:lang w:val="sq-AL"/>
        </w:rPr>
        <w:t>Ë</w:t>
      </w:r>
      <w:r w:rsidRPr="009D3F7A">
        <w:rPr>
          <w:rFonts w:ascii="Garamond" w:hAnsi="Garamond" w:cs="Times New Roman"/>
          <w:bCs/>
          <w:color w:val="000000"/>
          <w:sz w:val="24"/>
          <w:szCs w:val="24"/>
          <w:lang w:val="sq-AL"/>
        </w:rPr>
        <w:t>R I BRENDSHËM</w:t>
      </w:r>
    </w:p>
    <w:p w14:paraId="09DEA5BD" w14:textId="6147396A" w:rsidR="00C139B7" w:rsidRPr="009D3F7A" w:rsidRDefault="009D3F7A" w:rsidP="005A1877">
      <w:pPr>
        <w:autoSpaceDE w:val="0"/>
        <w:autoSpaceDN w:val="0"/>
        <w:adjustRightInd w:val="0"/>
        <w:spacing w:after="0" w:line="240" w:lineRule="auto"/>
        <w:ind w:firstLine="284"/>
        <w:jc w:val="right"/>
        <w:rPr>
          <w:rFonts w:ascii="Garamond" w:eastAsia="Times New Roman" w:hAnsi="Garamond" w:cs="Times New Roman"/>
          <w:b/>
          <w:sz w:val="24"/>
          <w:szCs w:val="24"/>
          <w:lang w:val="sq-AL"/>
        </w:rPr>
      </w:pPr>
      <w:r w:rsidRPr="009D3F7A">
        <w:rPr>
          <w:rFonts w:ascii="Garamond" w:hAnsi="Garamond" w:cs="Times New Roman"/>
          <w:b/>
          <w:bCs/>
          <w:color w:val="000000"/>
          <w:sz w:val="24"/>
          <w:szCs w:val="24"/>
          <w:lang w:val="sq-AL"/>
        </w:rPr>
        <w:t>Bledar Çuçi</w:t>
      </w:r>
    </w:p>
    <w:p w14:paraId="5A553D97" w14:textId="607BBB21" w:rsidR="00C139B7" w:rsidRPr="009D3F7A" w:rsidRDefault="00C139B7" w:rsidP="009D3F7A">
      <w:pPr>
        <w:spacing w:after="0" w:line="240" w:lineRule="auto"/>
        <w:ind w:firstLine="284"/>
        <w:jc w:val="both"/>
        <w:rPr>
          <w:rFonts w:ascii="Garamond" w:eastAsia="Times New Roman" w:hAnsi="Garamond" w:cs="Times New Roman"/>
          <w:b/>
          <w:sz w:val="24"/>
          <w:szCs w:val="24"/>
          <w:lang w:val="sq-AL"/>
        </w:rPr>
      </w:pPr>
    </w:p>
    <w:p w14:paraId="41B80FAE" w14:textId="0E54698E" w:rsidR="00C139B7" w:rsidRPr="009D3F7A" w:rsidRDefault="00C139B7" w:rsidP="009D3F7A">
      <w:pPr>
        <w:spacing w:after="0" w:line="240" w:lineRule="auto"/>
        <w:ind w:firstLine="284"/>
        <w:jc w:val="both"/>
        <w:rPr>
          <w:rFonts w:ascii="Garamond" w:eastAsia="Times New Roman" w:hAnsi="Garamond" w:cs="Times New Roman"/>
          <w:b/>
          <w:sz w:val="24"/>
          <w:szCs w:val="24"/>
          <w:lang w:val="sq-AL"/>
        </w:rPr>
      </w:pPr>
    </w:p>
    <w:p w14:paraId="57621618" w14:textId="77777777" w:rsidR="00C139B7" w:rsidRPr="009D3F7A" w:rsidRDefault="00C139B7" w:rsidP="009D3F7A">
      <w:pPr>
        <w:spacing w:after="0" w:line="240" w:lineRule="auto"/>
        <w:ind w:firstLine="284"/>
        <w:jc w:val="both"/>
        <w:rPr>
          <w:rFonts w:ascii="Garamond" w:eastAsia="Times New Roman" w:hAnsi="Garamond" w:cs="Times New Roman"/>
          <w:b/>
          <w:sz w:val="24"/>
          <w:szCs w:val="24"/>
          <w:lang w:val="sq-AL"/>
        </w:rPr>
      </w:pPr>
    </w:p>
    <w:p w14:paraId="1DF869CC" w14:textId="76F3FE39" w:rsidR="00C139B7" w:rsidRPr="009D3F7A" w:rsidRDefault="00C139B7" w:rsidP="009D3F7A">
      <w:pPr>
        <w:spacing w:after="0" w:line="240" w:lineRule="auto"/>
        <w:ind w:firstLine="284"/>
        <w:jc w:val="both"/>
        <w:rPr>
          <w:rFonts w:ascii="Garamond" w:eastAsia="Times New Roman" w:hAnsi="Garamond" w:cs="Times New Roman"/>
          <w:b/>
          <w:sz w:val="24"/>
          <w:szCs w:val="24"/>
          <w:lang w:val="sq-AL"/>
        </w:rPr>
      </w:pPr>
    </w:p>
    <w:p w14:paraId="096CD82E" w14:textId="16A1D2A4" w:rsidR="002406AC" w:rsidRPr="009D3F7A" w:rsidRDefault="002406AC" w:rsidP="009D3F7A">
      <w:pPr>
        <w:spacing w:after="0" w:line="240" w:lineRule="auto"/>
        <w:ind w:firstLine="284"/>
        <w:jc w:val="both"/>
        <w:rPr>
          <w:rFonts w:ascii="Garamond" w:eastAsia="Times New Roman" w:hAnsi="Garamond" w:cs="Times New Roman"/>
          <w:b/>
          <w:sz w:val="24"/>
          <w:szCs w:val="24"/>
          <w:lang w:val="sq-AL"/>
        </w:rPr>
      </w:pPr>
    </w:p>
    <w:p w14:paraId="591A8DFB" w14:textId="6A9DCFCD" w:rsidR="002406AC" w:rsidRPr="009D3F7A" w:rsidRDefault="002406AC" w:rsidP="009D3F7A">
      <w:pPr>
        <w:spacing w:after="0" w:line="240" w:lineRule="auto"/>
        <w:ind w:firstLine="284"/>
        <w:jc w:val="both"/>
        <w:rPr>
          <w:rFonts w:ascii="Garamond" w:eastAsia="Times New Roman" w:hAnsi="Garamond" w:cs="Times New Roman"/>
          <w:b/>
          <w:sz w:val="24"/>
          <w:szCs w:val="24"/>
          <w:lang w:val="sq-AL"/>
        </w:rPr>
      </w:pPr>
    </w:p>
    <w:p w14:paraId="4339CC5B" w14:textId="08AAF147" w:rsidR="002406AC" w:rsidRPr="009D3F7A" w:rsidRDefault="002406AC" w:rsidP="009D3F7A">
      <w:pPr>
        <w:spacing w:after="0" w:line="240" w:lineRule="auto"/>
        <w:ind w:firstLine="284"/>
        <w:jc w:val="both"/>
        <w:rPr>
          <w:rFonts w:ascii="Garamond" w:eastAsia="Times New Roman" w:hAnsi="Garamond" w:cs="Times New Roman"/>
          <w:b/>
          <w:sz w:val="24"/>
          <w:szCs w:val="24"/>
          <w:lang w:val="sq-AL"/>
        </w:rPr>
      </w:pPr>
    </w:p>
    <w:p w14:paraId="20F6DB95" w14:textId="28BA8E25" w:rsidR="002406AC" w:rsidRPr="009D3F7A" w:rsidRDefault="002406AC" w:rsidP="009D3F7A">
      <w:pPr>
        <w:spacing w:after="0" w:line="240" w:lineRule="auto"/>
        <w:ind w:firstLine="284"/>
        <w:jc w:val="both"/>
        <w:rPr>
          <w:rFonts w:ascii="Garamond" w:eastAsia="Times New Roman" w:hAnsi="Garamond" w:cs="Times New Roman"/>
          <w:b/>
          <w:sz w:val="24"/>
          <w:szCs w:val="24"/>
          <w:lang w:val="sq-AL"/>
        </w:rPr>
      </w:pPr>
    </w:p>
    <w:p w14:paraId="04D5547C" w14:textId="77777777" w:rsidR="00BA1C13" w:rsidRPr="009D3F7A" w:rsidRDefault="00BA1C13" w:rsidP="009D3F7A">
      <w:pPr>
        <w:spacing w:after="0" w:line="240" w:lineRule="auto"/>
        <w:ind w:firstLine="284"/>
        <w:jc w:val="both"/>
        <w:rPr>
          <w:rFonts w:ascii="Garamond" w:eastAsia="Times New Roman" w:hAnsi="Garamond" w:cs="Times New Roman"/>
          <w:b/>
          <w:sz w:val="24"/>
          <w:szCs w:val="24"/>
          <w:lang w:val="sq-AL"/>
        </w:rPr>
      </w:pPr>
    </w:p>
    <w:p w14:paraId="2D776DD6" w14:textId="2E49016C" w:rsidR="00C139B7" w:rsidRPr="009D3F7A" w:rsidRDefault="00C139B7" w:rsidP="009D3F7A">
      <w:pPr>
        <w:spacing w:after="0" w:line="240" w:lineRule="auto"/>
        <w:ind w:firstLine="284"/>
        <w:jc w:val="both"/>
        <w:rPr>
          <w:rFonts w:ascii="Garamond" w:eastAsia="Calibri" w:hAnsi="Garamond" w:cs="Times New Roman"/>
          <w:b/>
          <w:color w:val="000000" w:themeColor="text1"/>
          <w:sz w:val="24"/>
          <w:szCs w:val="24"/>
          <w:lang w:val="sq-AL"/>
        </w:rPr>
      </w:pPr>
    </w:p>
    <w:sectPr w:rsidR="00C139B7" w:rsidRPr="009D3F7A" w:rsidSect="007A3B97">
      <w:footerReference w:type="default" r:id="rId10"/>
      <w:pgSz w:w="12240" w:h="15840"/>
      <w:pgMar w:top="1080" w:right="1440" w:bottom="8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9B9C4" w14:textId="77777777" w:rsidR="008D0611" w:rsidRDefault="008D0611" w:rsidP="00C139B7">
      <w:pPr>
        <w:spacing w:after="0" w:line="240" w:lineRule="auto"/>
      </w:pPr>
      <w:r>
        <w:separator/>
      </w:r>
    </w:p>
  </w:endnote>
  <w:endnote w:type="continuationSeparator" w:id="0">
    <w:p w14:paraId="74CB68B3" w14:textId="77777777" w:rsidR="008D0611" w:rsidRDefault="008D0611" w:rsidP="00C13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395922"/>
      <w:docPartObj>
        <w:docPartGallery w:val="Page Numbers (Bottom of Page)"/>
        <w:docPartUnique/>
      </w:docPartObj>
    </w:sdtPr>
    <w:sdtEndPr>
      <w:rPr>
        <w:noProof/>
      </w:rPr>
    </w:sdtEndPr>
    <w:sdtContent>
      <w:p w14:paraId="7966BC40" w14:textId="034C6616" w:rsidR="00C139B7" w:rsidRDefault="00C139B7">
        <w:pPr>
          <w:pStyle w:val="Footer"/>
          <w:jc w:val="right"/>
        </w:pPr>
        <w:r>
          <w:fldChar w:fldCharType="begin"/>
        </w:r>
        <w:r>
          <w:instrText xml:space="preserve"> PAGE   \* MERGEFORMAT </w:instrText>
        </w:r>
        <w:r>
          <w:fldChar w:fldCharType="separate"/>
        </w:r>
        <w:r w:rsidR="00625165">
          <w:rPr>
            <w:noProof/>
          </w:rPr>
          <w:t>1</w:t>
        </w:r>
        <w:r>
          <w:rPr>
            <w:noProof/>
          </w:rPr>
          <w:fldChar w:fldCharType="end"/>
        </w:r>
      </w:p>
    </w:sdtContent>
  </w:sdt>
  <w:p w14:paraId="0370B861" w14:textId="77777777" w:rsidR="00C139B7" w:rsidRDefault="00C139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BCA76" w14:textId="77777777" w:rsidR="008D0611" w:rsidRDefault="008D0611" w:rsidP="00C139B7">
      <w:pPr>
        <w:spacing w:after="0" w:line="240" w:lineRule="auto"/>
      </w:pPr>
      <w:r>
        <w:separator/>
      </w:r>
    </w:p>
  </w:footnote>
  <w:footnote w:type="continuationSeparator" w:id="0">
    <w:p w14:paraId="78BAC409" w14:textId="77777777" w:rsidR="008D0611" w:rsidRDefault="008D0611" w:rsidP="00C139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8466D"/>
    <w:multiLevelType w:val="hybridMultilevel"/>
    <w:tmpl w:val="F5B6FE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10060F"/>
    <w:multiLevelType w:val="hybridMultilevel"/>
    <w:tmpl w:val="A626976C"/>
    <w:lvl w:ilvl="0" w:tplc="1A02151E">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
    <w:nsid w:val="46CD7578"/>
    <w:multiLevelType w:val="hybridMultilevel"/>
    <w:tmpl w:val="367A3E36"/>
    <w:lvl w:ilvl="0" w:tplc="20CA5122">
      <w:start w:val="1"/>
      <w:numFmt w:val="decimal"/>
      <w:lvlText w:val="%1."/>
      <w:lvlJc w:val="left"/>
      <w:pPr>
        <w:tabs>
          <w:tab w:val="num" w:pos="900"/>
        </w:tabs>
        <w:ind w:left="900" w:hanging="360"/>
      </w:pPr>
      <w:rPr>
        <w:b w:val="0"/>
      </w:rPr>
    </w:lvl>
    <w:lvl w:ilvl="1" w:tplc="2A56B2E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0CD0CE7"/>
    <w:multiLevelType w:val="hybridMultilevel"/>
    <w:tmpl w:val="BFBE5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00192"/>
    <w:multiLevelType w:val="hybridMultilevel"/>
    <w:tmpl w:val="CB564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38C"/>
    <w:rsid w:val="00002786"/>
    <w:rsid w:val="000272BB"/>
    <w:rsid w:val="000278E7"/>
    <w:rsid w:val="000544E3"/>
    <w:rsid w:val="00060C72"/>
    <w:rsid w:val="0009124E"/>
    <w:rsid w:val="00096E06"/>
    <w:rsid w:val="000C6EB3"/>
    <w:rsid w:val="000D2CD8"/>
    <w:rsid w:val="000E2A8C"/>
    <w:rsid w:val="000F3B93"/>
    <w:rsid w:val="0011187E"/>
    <w:rsid w:val="00113709"/>
    <w:rsid w:val="001308AB"/>
    <w:rsid w:val="0014266B"/>
    <w:rsid w:val="00142A8F"/>
    <w:rsid w:val="00147615"/>
    <w:rsid w:val="001803C6"/>
    <w:rsid w:val="00183A8E"/>
    <w:rsid w:val="001A66C6"/>
    <w:rsid w:val="001C2661"/>
    <w:rsid w:val="00226EC7"/>
    <w:rsid w:val="002406AC"/>
    <w:rsid w:val="00242E1B"/>
    <w:rsid w:val="00246DA7"/>
    <w:rsid w:val="0025768B"/>
    <w:rsid w:val="0026696E"/>
    <w:rsid w:val="0027606D"/>
    <w:rsid w:val="002812E9"/>
    <w:rsid w:val="00290757"/>
    <w:rsid w:val="002A10E5"/>
    <w:rsid w:val="002A387B"/>
    <w:rsid w:val="002C6AA5"/>
    <w:rsid w:val="002F7E47"/>
    <w:rsid w:val="0030411D"/>
    <w:rsid w:val="003062A2"/>
    <w:rsid w:val="00306412"/>
    <w:rsid w:val="003123C6"/>
    <w:rsid w:val="0034389D"/>
    <w:rsid w:val="00374E85"/>
    <w:rsid w:val="003802B1"/>
    <w:rsid w:val="0039288C"/>
    <w:rsid w:val="003D4B9C"/>
    <w:rsid w:val="003E3C35"/>
    <w:rsid w:val="003E573D"/>
    <w:rsid w:val="004040A4"/>
    <w:rsid w:val="00437E75"/>
    <w:rsid w:val="00447675"/>
    <w:rsid w:val="00456418"/>
    <w:rsid w:val="00456B11"/>
    <w:rsid w:val="00466819"/>
    <w:rsid w:val="00484322"/>
    <w:rsid w:val="004945FC"/>
    <w:rsid w:val="00496640"/>
    <w:rsid w:val="004E738B"/>
    <w:rsid w:val="00517AB8"/>
    <w:rsid w:val="00521898"/>
    <w:rsid w:val="00545001"/>
    <w:rsid w:val="00566B4E"/>
    <w:rsid w:val="005A1877"/>
    <w:rsid w:val="005A3E9C"/>
    <w:rsid w:val="005A4F5E"/>
    <w:rsid w:val="005A560F"/>
    <w:rsid w:val="005C38CC"/>
    <w:rsid w:val="00625165"/>
    <w:rsid w:val="00631F8F"/>
    <w:rsid w:val="006558C5"/>
    <w:rsid w:val="00664D6D"/>
    <w:rsid w:val="006962DD"/>
    <w:rsid w:val="006B0426"/>
    <w:rsid w:val="006B2414"/>
    <w:rsid w:val="006B5674"/>
    <w:rsid w:val="006C3D59"/>
    <w:rsid w:val="006D2943"/>
    <w:rsid w:val="006D55FE"/>
    <w:rsid w:val="00712B22"/>
    <w:rsid w:val="007161F6"/>
    <w:rsid w:val="0073789C"/>
    <w:rsid w:val="00766A69"/>
    <w:rsid w:val="007907FC"/>
    <w:rsid w:val="007A1178"/>
    <w:rsid w:val="007A3B97"/>
    <w:rsid w:val="007D6DEF"/>
    <w:rsid w:val="007F296F"/>
    <w:rsid w:val="007F2C19"/>
    <w:rsid w:val="007F4E5D"/>
    <w:rsid w:val="00803707"/>
    <w:rsid w:val="00804FC2"/>
    <w:rsid w:val="008217F5"/>
    <w:rsid w:val="00881C5A"/>
    <w:rsid w:val="00895F08"/>
    <w:rsid w:val="008A3B97"/>
    <w:rsid w:val="008A3FBB"/>
    <w:rsid w:val="008B0539"/>
    <w:rsid w:val="008C0C97"/>
    <w:rsid w:val="008D0611"/>
    <w:rsid w:val="008D691B"/>
    <w:rsid w:val="008E1FD0"/>
    <w:rsid w:val="00931D03"/>
    <w:rsid w:val="00935CE4"/>
    <w:rsid w:val="009378A9"/>
    <w:rsid w:val="0095453A"/>
    <w:rsid w:val="009678CE"/>
    <w:rsid w:val="00971134"/>
    <w:rsid w:val="00982DF3"/>
    <w:rsid w:val="00996E83"/>
    <w:rsid w:val="009B463B"/>
    <w:rsid w:val="009C5654"/>
    <w:rsid w:val="009D3F7A"/>
    <w:rsid w:val="009F5F8E"/>
    <w:rsid w:val="00A207BF"/>
    <w:rsid w:val="00A30348"/>
    <w:rsid w:val="00A30BAC"/>
    <w:rsid w:val="00A67E77"/>
    <w:rsid w:val="00A76058"/>
    <w:rsid w:val="00AC59AD"/>
    <w:rsid w:val="00AD6B61"/>
    <w:rsid w:val="00AE61DE"/>
    <w:rsid w:val="00AF3710"/>
    <w:rsid w:val="00B032D2"/>
    <w:rsid w:val="00B20D0B"/>
    <w:rsid w:val="00B50076"/>
    <w:rsid w:val="00B53885"/>
    <w:rsid w:val="00B573AF"/>
    <w:rsid w:val="00B628C6"/>
    <w:rsid w:val="00BA1C13"/>
    <w:rsid w:val="00BD6741"/>
    <w:rsid w:val="00BE0403"/>
    <w:rsid w:val="00BE568E"/>
    <w:rsid w:val="00C139B7"/>
    <w:rsid w:val="00C17BFD"/>
    <w:rsid w:val="00C26856"/>
    <w:rsid w:val="00C3422A"/>
    <w:rsid w:val="00C447D7"/>
    <w:rsid w:val="00C74AD9"/>
    <w:rsid w:val="00C9111B"/>
    <w:rsid w:val="00C9607F"/>
    <w:rsid w:val="00C96A59"/>
    <w:rsid w:val="00C9730A"/>
    <w:rsid w:val="00CA715C"/>
    <w:rsid w:val="00CB17D8"/>
    <w:rsid w:val="00CC447F"/>
    <w:rsid w:val="00CE218C"/>
    <w:rsid w:val="00CF4BAF"/>
    <w:rsid w:val="00D1338C"/>
    <w:rsid w:val="00D313BD"/>
    <w:rsid w:val="00D35D30"/>
    <w:rsid w:val="00D367E5"/>
    <w:rsid w:val="00D40550"/>
    <w:rsid w:val="00D75736"/>
    <w:rsid w:val="00D956B4"/>
    <w:rsid w:val="00DA7D42"/>
    <w:rsid w:val="00DF0DF4"/>
    <w:rsid w:val="00DF3CCC"/>
    <w:rsid w:val="00DF6BF3"/>
    <w:rsid w:val="00E00648"/>
    <w:rsid w:val="00E13C8D"/>
    <w:rsid w:val="00E170F7"/>
    <w:rsid w:val="00E205BA"/>
    <w:rsid w:val="00E409EC"/>
    <w:rsid w:val="00E5372A"/>
    <w:rsid w:val="00E568FA"/>
    <w:rsid w:val="00E675B8"/>
    <w:rsid w:val="00E80321"/>
    <w:rsid w:val="00E920A4"/>
    <w:rsid w:val="00ED1FD3"/>
    <w:rsid w:val="00ED7360"/>
    <w:rsid w:val="00EF4E9A"/>
    <w:rsid w:val="00F81E7C"/>
    <w:rsid w:val="00F83C02"/>
    <w:rsid w:val="00FA6B6F"/>
    <w:rsid w:val="00FB2FB8"/>
    <w:rsid w:val="00FC19B1"/>
    <w:rsid w:val="00FF3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964B0"/>
  <w15:docId w15:val="{1C366392-7D8A-4C35-B5A4-CF02238D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0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5BA"/>
    <w:rPr>
      <w:rFonts w:ascii="Tahoma" w:hAnsi="Tahoma" w:cs="Tahoma"/>
      <w:sz w:val="16"/>
      <w:szCs w:val="16"/>
    </w:rPr>
  </w:style>
  <w:style w:type="paragraph" w:customStyle="1" w:styleId="Default">
    <w:name w:val="Default"/>
    <w:rsid w:val="001308AB"/>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F4E9A"/>
    <w:rPr>
      <w:sz w:val="16"/>
      <w:szCs w:val="16"/>
    </w:rPr>
  </w:style>
  <w:style w:type="paragraph" w:styleId="CommentText">
    <w:name w:val="annotation text"/>
    <w:basedOn w:val="Normal"/>
    <w:link w:val="CommentTextChar"/>
    <w:uiPriority w:val="99"/>
    <w:semiHidden/>
    <w:unhideWhenUsed/>
    <w:rsid w:val="00EF4E9A"/>
    <w:pPr>
      <w:spacing w:line="240" w:lineRule="auto"/>
    </w:pPr>
    <w:rPr>
      <w:sz w:val="20"/>
      <w:szCs w:val="20"/>
    </w:rPr>
  </w:style>
  <w:style w:type="character" w:customStyle="1" w:styleId="CommentTextChar">
    <w:name w:val="Comment Text Char"/>
    <w:basedOn w:val="DefaultParagraphFont"/>
    <w:link w:val="CommentText"/>
    <w:uiPriority w:val="99"/>
    <w:semiHidden/>
    <w:rsid w:val="00EF4E9A"/>
    <w:rPr>
      <w:sz w:val="20"/>
      <w:szCs w:val="20"/>
    </w:rPr>
  </w:style>
  <w:style w:type="paragraph" w:styleId="CommentSubject">
    <w:name w:val="annotation subject"/>
    <w:basedOn w:val="CommentText"/>
    <w:next w:val="CommentText"/>
    <w:link w:val="CommentSubjectChar"/>
    <w:uiPriority w:val="99"/>
    <w:semiHidden/>
    <w:unhideWhenUsed/>
    <w:rsid w:val="00EF4E9A"/>
    <w:rPr>
      <w:b/>
      <w:bCs/>
    </w:rPr>
  </w:style>
  <w:style w:type="character" w:customStyle="1" w:styleId="CommentSubjectChar">
    <w:name w:val="Comment Subject Char"/>
    <w:basedOn w:val="CommentTextChar"/>
    <w:link w:val="CommentSubject"/>
    <w:uiPriority w:val="99"/>
    <w:semiHidden/>
    <w:rsid w:val="00EF4E9A"/>
    <w:rPr>
      <w:b/>
      <w:bCs/>
      <w:sz w:val="20"/>
      <w:szCs w:val="20"/>
    </w:rPr>
  </w:style>
  <w:style w:type="paragraph" w:styleId="ListParagraph">
    <w:name w:val="List Paragraph"/>
    <w:basedOn w:val="Normal"/>
    <w:uiPriority w:val="34"/>
    <w:qFormat/>
    <w:rsid w:val="006B5674"/>
    <w:pPr>
      <w:ind w:left="720"/>
      <w:contextualSpacing/>
    </w:pPr>
  </w:style>
  <w:style w:type="paragraph" w:styleId="Header">
    <w:name w:val="header"/>
    <w:basedOn w:val="Normal"/>
    <w:link w:val="HeaderChar"/>
    <w:uiPriority w:val="99"/>
    <w:unhideWhenUsed/>
    <w:rsid w:val="00C13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9B7"/>
  </w:style>
  <w:style w:type="paragraph" w:styleId="Footer">
    <w:name w:val="footer"/>
    <w:basedOn w:val="Normal"/>
    <w:link w:val="FooterChar"/>
    <w:uiPriority w:val="99"/>
    <w:unhideWhenUsed/>
    <w:rsid w:val="00C13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A124D72199D494DA222F63F2BD587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2022-11-23T09:49:19Z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2022-11-21T23:00:00Z</Date_x0020_protokolli>
    <Titulli xmlns="0e656187-b300-4fb0-8bf4-3a50f872073c">Mbi procedurat për sigurimin e asistencës në transit, me qëllim kthimin në rrugë ajrore</Titulli>
    <Modifikuesi xmlns="0e656187-b300-4fb0-8bf4-3a50f872073c">ermira.bukaci</Modifikuesi>
    <Nr_x002e__x0020_prot_x0020_QBZ xmlns="0e656187-b300-4fb0-8bf4-3a50f872073c">1704/2</Nr_x002e__x0020_prot_x0020_QBZ>
    <Data_x0020_e_x0020_Modifikimit xmlns="0e656187-b300-4fb0-8bf4-3a50f872073c">2022-11-23T10:18:32Z</Data_x0020_e_x0020_Modifikimit>
    <Dekretuar xmlns="0e656187-b300-4fb0-8bf4-3a50f872073c">false</Dekretuar>
    <Data xmlns="0e656187-b300-4fb0-8bf4-3a50f872073c">2022-09-27T22:00:00Z</Data>
    <Nr_x002e__x0020_protokolli_x0020_i_x0020_aktit xmlns="0e656187-b300-4fb0-8bf4-3a50f872073c">7982/18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BDF58F-F710-47F9-ACEE-5417A9C24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1F2174-1D78-4BF3-A2A9-65919F4F54E1}">
  <ds:schemaRefs>
    <ds:schemaRef ds:uri="http://schemas.microsoft.com/office/2006/metadata/properties"/>
    <ds:schemaRef ds:uri="0e656187-b300-4fb0-8bf4-3a50f872073c"/>
    <ds:schemaRef ds:uri="http://schemas.microsoft.com/office/2006/documentManagement/types"/>
    <ds:schemaRef ds:uri="http://purl.org/dc/terms/"/>
    <ds:schemaRef ds:uri="http://schemas.openxmlformats.org/package/2006/metadata/core-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1533D247-3560-4DF7-9D5C-81E60DB66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ylli.kumrija</dc:creator>
  <cp:lastModifiedBy>Alma Lisaku</cp:lastModifiedBy>
  <cp:revision>37</cp:revision>
  <cp:lastPrinted>2022-09-22T13:43:00Z</cp:lastPrinted>
  <dcterms:created xsi:type="dcterms:W3CDTF">2022-11-23T10:16:00Z</dcterms:created>
  <dcterms:modified xsi:type="dcterms:W3CDTF">2022-11-23T14:48:00Z</dcterms:modified>
</cp:coreProperties>
</file>