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C97FA" w14:textId="77777777" w:rsidR="0056014C" w:rsidRP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UDHËZIM</w:t>
      </w:r>
    </w:p>
    <w:p w14:paraId="154C97FB" w14:textId="77777777" w:rsidR="0056014C" w:rsidRP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Nr. 207, datë 28.10.2022</w:t>
      </w:r>
    </w:p>
    <w:p w14:paraId="154C97FC" w14:textId="77777777" w:rsidR="0056014C" w:rsidRP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4C97FD" w14:textId="55D5830F" w:rsidR="0056014C" w:rsidRPr="0056014C" w:rsidRDefault="0056014C" w:rsidP="00C53C7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PËR</w:t>
      </w:r>
      <w:r w:rsidR="00AD0946">
        <w:rPr>
          <w:rFonts w:ascii="Garamond" w:hAnsi="Garamond"/>
          <w:b/>
          <w:sz w:val="24"/>
          <w:szCs w:val="24"/>
        </w:rPr>
        <w:t xml:space="preserve"> </w:t>
      </w:r>
      <w:r w:rsidRPr="0056014C">
        <w:rPr>
          <w:rFonts w:ascii="Garamond" w:hAnsi="Garamond"/>
          <w:b/>
          <w:sz w:val="24"/>
          <w:szCs w:val="24"/>
        </w:rPr>
        <w:t>PROCEDURAT E HARTIMIT TË LISTAVE TË ZGJEDHËSVE PËR ORGANET E QEVERISJES VENDORE</w:t>
      </w:r>
    </w:p>
    <w:p w14:paraId="154C97FE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7FF" w14:textId="66E04E39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Në zbatim të nenit 102, pika 4 e Kushtetutës së Republikës së Shqipërisë, të nenit 50</w:t>
      </w:r>
      <w:r w:rsidR="00A646D0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të Kodit Zgjedhor nr. 10019, datë 29.12.2008, i ndryshuar, të dekretit nr. 13864, datë 24.10.2022, të Presidentit të Republikës</w:t>
      </w:r>
      <w:r w:rsidR="00A646D0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</w:t>
      </w:r>
      <w:r w:rsidR="00A646D0">
        <w:rPr>
          <w:rFonts w:ascii="Garamond" w:hAnsi="Garamond"/>
          <w:sz w:val="24"/>
          <w:szCs w:val="24"/>
        </w:rPr>
        <w:t>“</w:t>
      </w:r>
      <w:r w:rsidRPr="0056014C">
        <w:rPr>
          <w:rFonts w:ascii="Garamond" w:hAnsi="Garamond"/>
          <w:sz w:val="24"/>
          <w:szCs w:val="24"/>
        </w:rPr>
        <w:t>Për caktimin e datës së zgjedhjeve për organet e qeverisjes vendore</w:t>
      </w:r>
      <w:r w:rsidR="00A646D0">
        <w:rPr>
          <w:rFonts w:ascii="Garamond" w:hAnsi="Garamond"/>
          <w:sz w:val="24"/>
          <w:szCs w:val="24"/>
        </w:rPr>
        <w:t>”</w:t>
      </w:r>
      <w:r w:rsidRPr="0056014C">
        <w:rPr>
          <w:rFonts w:ascii="Garamond" w:hAnsi="Garamond"/>
          <w:sz w:val="24"/>
          <w:szCs w:val="24"/>
        </w:rPr>
        <w:t xml:space="preserve">, </w:t>
      </w:r>
    </w:p>
    <w:p w14:paraId="154C9800" w14:textId="77777777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801" w14:textId="77777777" w:rsidR="0056014C" w:rsidRDefault="0056014C" w:rsidP="005601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UDHËZOJ:</w:t>
      </w:r>
    </w:p>
    <w:p w14:paraId="154C9802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803" w14:textId="366F059C" w:rsidR="0056014C" w:rsidRPr="0056014C" w:rsidRDefault="00C53C76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Brenda datës </w:t>
      </w:r>
      <w:r w:rsidR="0056014C" w:rsidRPr="0056014C">
        <w:rPr>
          <w:rFonts w:ascii="Garamond" w:hAnsi="Garamond"/>
          <w:sz w:val="24"/>
          <w:szCs w:val="24"/>
        </w:rPr>
        <w:t>7.11.2022, nga Regjistri Kombëtar i Gjendjes Civile (</w:t>
      </w:r>
      <w:proofErr w:type="spellStart"/>
      <w:r w:rsidR="00042D13" w:rsidRPr="0056014C">
        <w:rPr>
          <w:rFonts w:ascii="Garamond" w:hAnsi="Garamond"/>
          <w:sz w:val="24"/>
          <w:szCs w:val="24"/>
        </w:rPr>
        <w:t>RKGJC</w:t>
      </w:r>
      <w:proofErr w:type="spellEnd"/>
      <w:r w:rsidR="0056014C" w:rsidRPr="0056014C">
        <w:rPr>
          <w:rFonts w:ascii="Garamond" w:hAnsi="Garamond"/>
          <w:sz w:val="24"/>
          <w:szCs w:val="24"/>
        </w:rPr>
        <w:t xml:space="preserve">) i vitit 2010, të </w:t>
      </w:r>
      <w:proofErr w:type="spellStart"/>
      <w:r w:rsidR="0056014C" w:rsidRPr="0056014C">
        <w:rPr>
          <w:rFonts w:ascii="Garamond" w:hAnsi="Garamond"/>
          <w:sz w:val="24"/>
          <w:szCs w:val="24"/>
        </w:rPr>
        <w:t>gjenerohet</w:t>
      </w:r>
      <w:proofErr w:type="spellEnd"/>
      <w:r w:rsidR="0056014C" w:rsidRPr="0056014C">
        <w:rPr>
          <w:rFonts w:ascii="Garamond" w:hAnsi="Garamond"/>
          <w:sz w:val="24"/>
          <w:szCs w:val="24"/>
        </w:rPr>
        <w:t xml:space="preserve"> ekstrakti elektronik i përbërësve zgjedhorë, në përbërje të </w:t>
      </w:r>
      <w:proofErr w:type="spellStart"/>
      <w:r w:rsidR="0056014C" w:rsidRPr="0056014C">
        <w:rPr>
          <w:rFonts w:ascii="Garamond" w:hAnsi="Garamond"/>
          <w:sz w:val="24"/>
          <w:szCs w:val="24"/>
        </w:rPr>
        <w:t>të</w:t>
      </w:r>
      <w:proofErr w:type="spellEnd"/>
      <w:r w:rsidR="0056014C" w:rsidRPr="0056014C">
        <w:rPr>
          <w:rFonts w:ascii="Garamond" w:hAnsi="Garamond"/>
          <w:sz w:val="24"/>
          <w:szCs w:val="24"/>
        </w:rPr>
        <w:t xml:space="preserve"> cilit janë të gjithë shtetasit me të drejtë vot</w:t>
      </w:r>
      <w:r>
        <w:rPr>
          <w:rFonts w:ascii="Garamond" w:hAnsi="Garamond"/>
          <w:sz w:val="24"/>
          <w:szCs w:val="24"/>
        </w:rPr>
        <w:t>e, të lindur që nga data 14.</w:t>
      </w:r>
      <w:r w:rsidR="0056014C" w:rsidRPr="0056014C">
        <w:rPr>
          <w:rFonts w:ascii="Garamond" w:hAnsi="Garamond"/>
          <w:sz w:val="24"/>
          <w:szCs w:val="24"/>
        </w:rPr>
        <w:t>5.2005, të cilët deri në datën e z</w:t>
      </w:r>
      <w:r>
        <w:rPr>
          <w:rFonts w:ascii="Garamond" w:hAnsi="Garamond"/>
          <w:sz w:val="24"/>
          <w:szCs w:val="24"/>
        </w:rPr>
        <w:t>hvillimit të zgjedhjeve, më 14.</w:t>
      </w:r>
      <w:r w:rsidR="0056014C" w:rsidRPr="0056014C">
        <w:rPr>
          <w:rFonts w:ascii="Garamond" w:hAnsi="Garamond"/>
          <w:sz w:val="24"/>
          <w:szCs w:val="24"/>
        </w:rPr>
        <w:t xml:space="preserve">5.2023, mbushin 18 vjeç. </w:t>
      </w:r>
    </w:p>
    <w:p w14:paraId="154C9804" w14:textId="6417AAA9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2. Ekstraktet e përbërësve zgjedhorë dhe lista e zgjedhësve </w:t>
      </w:r>
      <w:proofErr w:type="spellStart"/>
      <w:r w:rsidRPr="0056014C">
        <w:rPr>
          <w:rFonts w:ascii="Garamond" w:hAnsi="Garamond"/>
          <w:sz w:val="24"/>
          <w:szCs w:val="24"/>
        </w:rPr>
        <w:t>gjenerohen</w:t>
      </w:r>
      <w:proofErr w:type="spellEnd"/>
      <w:r w:rsidRPr="0056014C">
        <w:rPr>
          <w:rFonts w:ascii="Garamond" w:hAnsi="Garamond"/>
          <w:sz w:val="24"/>
          <w:szCs w:val="24"/>
        </w:rPr>
        <w:t xml:space="preserve"> në përputhje me procedurën e parashikuar në udhëzimin nr. 225, d</w:t>
      </w:r>
      <w:r w:rsidR="00C53C76">
        <w:rPr>
          <w:rFonts w:ascii="Garamond" w:hAnsi="Garamond"/>
          <w:sz w:val="24"/>
          <w:szCs w:val="24"/>
        </w:rPr>
        <w:t>atë 11.</w:t>
      </w:r>
      <w:r w:rsidRPr="0056014C">
        <w:rPr>
          <w:rFonts w:ascii="Garamond" w:hAnsi="Garamond"/>
          <w:sz w:val="24"/>
          <w:szCs w:val="24"/>
        </w:rPr>
        <w:t>5.2016</w:t>
      </w:r>
      <w:r w:rsidR="00C53C76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të ministrit të Punëve të Brendshme, </w:t>
      </w:r>
      <w:r w:rsidR="00C53C76">
        <w:rPr>
          <w:rFonts w:ascii="Garamond" w:hAnsi="Garamond"/>
          <w:sz w:val="24"/>
          <w:szCs w:val="24"/>
        </w:rPr>
        <w:t>“</w:t>
      </w:r>
      <w:r w:rsidRPr="0056014C">
        <w:rPr>
          <w:rFonts w:ascii="Garamond" w:hAnsi="Garamond"/>
          <w:sz w:val="24"/>
          <w:szCs w:val="24"/>
        </w:rPr>
        <w:t xml:space="preserve">Për procedurat e pezullimit nga lista e zgjedhësve për shtetasit që vuajnë dënimin, parashikuar nga ligji nr. 138/2015 </w:t>
      </w:r>
      <w:r w:rsidR="00C53C76">
        <w:rPr>
          <w:rFonts w:ascii="Garamond" w:hAnsi="Garamond"/>
          <w:sz w:val="24"/>
          <w:szCs w:val="24"/>
        </w:rPr>
        <w:t>‘</w:t>
      </w:r>
      <w:r w:rsidRPr="0056014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53C76">
        <w:rPr>
          <w:rFonts w:ascii="Garamond" w:hAnsi="Garamond"/>
          <w:sz w:val="24"/>
          <w:szCs w:val="24"/>
        </w:rPr>
        <w:t>’”</w:t>
      </w:r>
      <w:r w:rsidRPr="0056014C">
        <w:rPr>
          <w:rFonts w:ascii="Garamond" w:hAnsi="Garamond"/>
          <w:sz w:val="24"/>
          <w:szCs w:val="24"/>
        </w:rPr>
        <w:t xml:space="preserve">. </w:t>
      </w:r>
    </w:p>
    <w:p w14:paraId="154C9805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3. Grupimin e listës së zgjedhësve sipas zonave të qendrave të votimit, kufijtë e të cilave janë ato të zgjedhjeve të fundit. Kryetari i bashkisë, i cili ka marrë njoftimin brenda 48 orëve nga nëpunësi i zyrës së gjendjes civile në bashki/njësi administrative, se ka qendra votimi me më pak se 300 (treqind) zgjedhës, apo qendra votimi me më shumë se 1 000 (një mijë) zgjedhës, vendos për bashkimin dhe/ose ndarjen e qendrave të votimit, sipas kërkesave të kriterit numerik dhe cakton adresën e qendrës së votimit. </w:t>
      </w:r>
    </w:p>
    <w:p w14:paraId="154C9806" w14:textId="77777777" w:rsidR="00FF11BA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4. Në rastin e institucioneve të posaçme (burgjet, vendet e paraburgimit, si dhe spitalet ose institucionet e tjera shëndetësore, që pranojnë pacientë për më shumë se tri ditë), limiti i poshtëm për qendrën e votimit i referohet një numri prej 15 (pesëmbëdhjetë) zgjedhësish.</w:t>
      </w:r>
    </w:p>
    <w:p w14:paraId="154C9807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5. Për rastet e qendrave të votimit me fraksion që kalojnë limitin numerik të përcaktuar në Kodin Zgjedhor, kryetari i bashkisë vendos për rindarjen e tyre, duke u nisur nga numri i përgjithshëm i zgjedhësve të qendrës së votimit bazë. Numri i përgjithshëm i një qendre votimi, me gjithë fraksionet e saj, ndahet në pjesë të barabarta, me jo më shumë se 1000 (një mijë) zgjedhës secila. </w:t>
      </w:r>
    </w:p>
    <w:p w14:paraId="154C9808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6. Për qendrat e votimit me më pak se 300 (treqind) zgjedhës, kryetari i bashkisë vendos për bashkimin e kësaj qendre me një qendër më të afërt dhe me mundësi komunikimi rrugor, ku numri i përgjithshëm i zgjedhësve duhet të jetë mbi 300 (treqind) zgjedhës. Nëse numri i përgjithshëm i zgjedhësve për qendrat që bashkohen rezulton të jetë më shumë se 1 000 (një mijë) zgjedhës, atëherë kryetari i bashkisë pas bashkimit të këtyre qendrave vendos ndarjen me fraksion të qendrës së votimit të krijuar, sipas pikës 5, të këtij udhëzimi. Nëse dy a më shumë qendra votimi kanë më pak se 300 (treqind) zgjedhës, qendra/qendrat me numër më të vogël zgjedhësish i bashkohen atyre me numër më të madh zgjedhësish. </w:t>
      </w:r>
    </w:p>
    <w:p w14:paraId="154C9809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7. Vendimet e kryetarit të bashkisë për ndarjen ose bashkimin e qendrave të votimit, si dhe ndryshimet e adresave të qendrave të votimit nëse ka të tilla, i dërgohen në formë shkresore për zbatim zyrës së gjendjes civile në bashki/njësi administrative, Drejtorisë së Përgjithshme të Gjendjes Civile në Ministrinë e Brendshme, si dhe për dijeni Prefektit të Qarkut përkatës, jo më vonë se 5 ditë nga marrja e informacionit nga zyra e gjendjes civile. </w:t>
      </w:r>
    </w:p>
    <w:p w14:paraId="154C980A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lastRenderedPageBreak/>
        <w:t xml:space="preserve">8. Përgjegjësi i zyrës së gjendjes civile kryen veprimet përkatëse brenda 24 orëve me marrjen e vendimit të kryetarit të bashkisë, për ndarjen e qendrave të votimit. </w:t>
      </w:r>
    </w:p>
    <w:p w14:paraId="154C980B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9. Ky informacion mund të ndryshohet deri në orën 24:00 të së njëjtës ditë. Në rast të mos realizimit të ndryshimeve, nga Regjistri Kombëtar ekzekutohet automatikisht kërkesa për ndarjen e qendrës së votimit sipas kriterit numerik dhe mbiemrit të zgjedhësit. Qendrat e votimit me fraksion marrin automatikisht adresën e qendrës bazë. Në rast se kryetari i bashkisë vendos që adresa e qendrës së votimit të jetë e ndryshme nga adresa e qendrës bazë, përgjegjësi i zyrës së gjendjes civile kryen veprimet për korrigjimin e adresës së qendrës së votimit. </w:t>
      </w:r>
    </w:p>
    <w:p w14:paraId="154C980C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10. Përgjegjësi i zyrës së gjendjes civile në bashki/njësi administrative me marrjen e vendimit të kryetarit të bashkisë për bashkimin e dy a më shumë qendrave të votimit, kryen veprimet përkatëse brenda 24 orëve. Ky informacion mund të ndryshohet deri në orën 24:00 të së njëjtës ditë. Në rast të mos realizimit të ndryshimeve, nga Regjistri Kombëtar ekzekutohet automatikisht kërkesa për bashkimin e qendrave të votimit në bazë të vendimit të kryetarit të bashkisë. </w:t>
      </w:r>
    </w:p>
    <w:p w14:paraId="154C980D" w14:textId="4354B9B5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11. Procedurat e parashikuara në pikat 3, 4, 5, 6, 7, 8 dhe 9</w:t>
      </w:r>
      <w:r w:rsidR="00042D13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të këtij udhëzimi</w:t>
      </w:r>
      <w:r w:rsidR="00042D13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kryhen për çdo ekstrakt të listës së zgjedhësve. </w:t>
      </w:r>
    </w:p>
    <w:p w14:paraId="154C980E" w14:textId="333638E9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12. Në rast se kryetari i bashkisë nuk përmbush detyrimet e parashikuara sipas pikave 3, 4, 5 dhe 6 të këtij udhëzimi, deri në publikimin e ekstraktit të fundit para publikimit të listës përfundimtare të zgjedhësve, Drejtoria e Përgjithshme e Gjendjes Civile, kryen menjëherë ndarjen dhe/ose bashkimin e qendrave të votimit sipas kritereve të përcaktuara në Kodin Zgjedhor, të cilat reflektohen në listat përfundimtare të zgjedhësve të datës 14.5.2023. </w:t>
      </w:r>
    </w:p>
    <w:p w14:paraId="154C980F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13. Brenda datës 22.11.2022, zyrat e gjendjes civile në bashki/njësi administrative, printojnë ekstraktin e parë të përbërësve zgjedhorë të </w:t>
      </w:r>
      <w:proofErr w:type="spellStart"/>
      <w:r w:rsidRPr="0056014C">
        <w:rPr>
          <w:rFonts w:ascii="Garamond" w:hAnsi="Garamond"/>
          <w:sz w:val="24"/>
          <w:szCs w:val="24"/>
        </w:rPr>
        <w:t>të</w:t>
      </w:r>
      <w:proofErr w:type="spellEnd"/>
      <w:r w:rsidRPr="0056014C">
        <w:rPr>
          <w:rFonts w:ascii="Garamond" w:hAnsi="Garamond"/>
          <w:sz w:val="24"/>
          <w:szCs w:val="24"/>
        </w:rPr>
        <w:t xml:space="preserve"> gjithë zgjedhësve, sipas vendbanimit dhe qendrave të votimit, nën juridiksionin e tyre territorial dhe pasi ky ekstrakt firmoset nga kryetari i bashkisë, publikohet në ambientet e bashkive/njësive administrative në vende të </w:t>
      </w:r>
      <w:proofErr w:type="spellStart"/>
      <w:r w:rsidRPr="0056014C">
        <w:rPr>
          <w:rFonts w:ascii="Garamond" w:hAnsi="Garamond"/>
          <w:sz w:val="24"/>
          <w:szCs w:val="24"/>
        </w:rPr>
        <w:t>aksesueshme</w:t>
      </w:r>
      <w:proofErr w:type="spellEnd"/>
      <w:r w:rsidRPr="0056014C">
        <w:rPr>
          <w:rFonts w:ascii="Garamond" w:hAnsi="Garamond"/>
          <w:sz w:val="24"/>
          <w:szCs w:val="24"/>
        </w:rPr>
        <w:t xml:space="preserve"> për publikun.</w:t>
      </w:r>
    </w:p>
    <w:p w14:paraId="154C9810" w14:textId="143E5BD4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Ekstraktet e përbërësve zgjedhorë me të njëjtat kritere, printohen dhe publikohen në mënyrë periodike sipas përcaktimeve në Kodin Zgjedhor, jo më vonë se në datat 22.12.2022, 21.1.2023, 20.2.2023, 22.3.2023 dhe 4.4.2023. </w:t>
      </w:r>
    </w:p>
    <w:p w14:paraId="154C9811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Drejtoria e Përgjithshme e Gjendjes Civile publikon ekstraktet e përbërësve zgjedhorë, në faqen zyrtare të internetit të Ministrisë së Brendshme. Me publikimin e ekstraktit të radhës, ekstrakti i mëparshëm fshihet. </w:t>
      </w:r>
    </w:p>
    <w:p w14:paraId="154C9812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14. Brenda 60 ditëve nga publikimi i ekstraktit të parë, kryetari i bashkisë kryen njoftimin me shkrim të zgjedhësve të përfshirë në ekstraktin e printuar, sipas qendrave të votimit nën juridiksionin e territorit të bashkisë përkatëse. Njoftimi për shtetasit është sipas modelit nr. 1, pjesë përbërëse e këtij udhëzimi i cili </w:t>
      </w:r>
      <w:proofErr w:type="spellStart"/>
      <w:r w:rsidRPr="0056014C">
        <w:rPr>
          <w:rFonts w:ascii="Garamond" w:hAnsi="Garamond"/>
          <w:sz w:val="24"/>
          <w:szCs w:val="24"/>
        </w:rPr>
        <w:t>gjenerohet</w:t>
      </w:r>
      <w:proofErr w:type="spellEnd"/>
      <w:r w:rsidRPr="0056014C">
        <w:rPr>
          <w:rFonts w:ascii="Garamond" w:hAnsi="Garamond"/>
          <w:sz w:val="24"/>
          <w:szCs w:val="24"/>
        </w:rPr>
        <w:t xml:space="preserve"> nga sistemi. </w:t>
      </w:r>
    </w:p>
    <w:p w14:paraId="154C9813" w14:textId="6C2D1AE6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a) </w:t>
      </w:r>
      <w:r w:rsidR="004123D5">
        <w:rPr>
          <w:rFonts w:ascii="Garamond" w:hAnsi="Garamond"/>
          <w:sz w:val="24"/>
          <w:szCs w:val="24"/>
        </w:rPr>
        <w:t>b</w:t>
      </w:r>
      <w:r w:rsidRPr="0056014C">
        <w:rPr>
          <w:rFonts w:ascii="Garamond" w:hAnsi="Garamond"/>
          <w:sz w:val="24"/>
          <w:szCs w:val="24"/>
        </w:rPr>
        <w:t>renda këtij afati, kryetari i bashkisë njofton për arsyen e mos përfshirjes në listë për shtetasit me moshë mbi 100 vjeç, njoftimi për të cilët realizohet nëpërmjet formularit, sipas modelit nr. 2, pjesë përbërëse e këtij udhëzimi</w:t>
      </w:r>
      <w:r w:rsidR="004123D5">
        <w:rPr>
          <w:rFonts w:ascii="Garamond" w:hAnsi="Garamond"/>
          <w:sz w:val="24"/>
          <w:szCs w:val="24"/>
        </w:rPr>
        <w:t>;</w:t>
      </w:r>
      <w:r w:rsidRPr="0056014C">
        <w:rPr>
          <w:rFonts w:ascii="Garamond" w:hAnsi="Garamond"/>
          <w:sz w:val="24"/>
          <w:szCs w:val="24"/>
        </w:rPr>
        <w:t xml:space="preserve"> si dhe </w:t>
      </w:r>
    </w:p>
    <w:p w14:paraId="154C9814" w14:textId="34958835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b) </w:t>
      </w:r>
      <w:r w:rsidR="004123D5">
        <w:rPr>
          <w:rFonts w:ascii="Garamond" w:hAnsi="Garamond"/>
          <w:sz w:val="24"/>
          <w:szCs w:val="24"/>
        </w:rPr>
        <w:t>b</w:t>
      </w:r>
      <w:r w:rsidRPr="0056014C">
        <w:rPr>
          <w:rFonts w:ascii="Garamond" w:hAnsi="Garamond"/>
          <w:sz w:val="24"/>
          <w:szCs w:val="24"/>
        </w:rPr>
        <w:t xml:space="preserve">renda këtij afati, kryetari i bashkisë përmes drejtuesit të institucioneve të posaçme, njofton shtetasit që kanë mbushur moshën e të drejtës së votimit, por që këtë të drejtë e kanë humbur si pasojë e të qenit subjekt i ligjit </w:t>
      </w:r>
      <w:r w:rsidR="004123D5">
        <w:rPr>
          <w:rFonts w:ascii="Garamond" w:hAnsi="Garamond"/>
          <w:sz w:val="24"/>
          <w:szCs w:val="24"/>
        </w:rPr>
        <w:t xml:space="preserve">nr. </w:t>
      </w:r>
      <w:r w:rsidRPr="0056014C">
        <w:rPr>
          <w:rFonts w:ascii="Garamond" w:hAnsi="Garamond"/>
          <w:sz w:val="24"/>
          <w:szCs w:val="24"/>
        </w:rPr>
        <w:t>138/2015</w:t>
      </w:r>
      <w:r w:rsidR="004123D5">
        <w:rPr>
          <w:rFonts w:ascii="Garamond" w:hAnsi="Garamond"/>
          <w:sz w:val="24"/>
          <w:szCs w:val="24"/>
        </w:rPr>
        <w:t>,</w:t>
      </w:r>
      <w:r w:rsidRPr="0056014C">
        <w:rPr>
          <w:rFonts w:ascii="Garamond" w:hAnsi="Garamond"/>
          <w:sz w:val="24"/>
          <w:szCs w:val="24"/>
        </w:rPr>
        <w:t xml:space="preserve"> </w:t>
      </w:r>
      <w:r w:rsidR="004123D5">
        <w:rPr>
          <w:rFonts w:ascii="Garamond" w:hAnsi="Garamond"/>
          <w:sz w:val="24"/>
          <w:szCs w:val="24"/>
        </w:rPr>
        <w:t>“</w:t>
      </w:r>
      <w:r w:rsidRPr="0056014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4123D5">
        <w:rPr>
          <w:rFonts w:ascii="Garamond" w:hAnsi="Garamond"/>
          <w:sz w:val="24"/>
          <w:szCs w:val="24"/>
        </w:rPr>
        <w:t>”</w:t>
      </w:r>
      <w:r w:rsidRPr="0056014C">
        <w:rPr>
          <w:rFonts w:ascii="Garamond" w:hAnsi="Garamond"/>
          <w:sz w:val="24"/>
          <w:szCs w:val="24"/>
        </w:rPr>
        <w:t xml:space="preserve">, i ndryshuar. Njoftimi për këta shtetas realizohet nëpërmjet formularit, sipas modelit nr. 3, pjesë përbërëse e këtij udhëzimi. </w:t>
      </w:r>
    </w:p>
    <w:p w14:paraId="154C9815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15. Zgjedhësit, të cilët kanë marrë njoftimin me shkrim nga ana e bashkisë dhe konstatojnë se në përbërësit e tyre zgjedhorë ka pasaktësi, i drejtohen zyrës së gjendjes civile përkatëse për të bërë rregullimet e mundshme. </w:t>
      </w:r>
    </w:p>
    <w:p w14:paraId="154C9816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16. Të drejtën për kërkesë për korrigjimin e qendrës së votimit e kanë dhe shtetasit që kanë mbushur moshën 100 vjeç. Këta shtetas do të bëjnë kërkesë për ndryshimin e qendrës së votimit nga </w:t>
      </w:r>
      <w:r w:rsidRPr="0056014C">
        <w:rPr>
          <w:rFonts w:ascii="Garamond" w:hAnsi="Garamond"/>
          <w:sz w:val="24"/>
          <w:szCs w:val="24"/>
        </w:rPr>
        <w:lastRenderedPageBreak/>
        <w:t xml:space="preserve">8899 (numërtim i vendosur nga sistemi vetëm për këtë grup zgjedhësish), në qendrën e votimit sipas vendbanimit të tyre. Kjo kërkesë realizohet sipas modelit nr. 4, pjesë përbërëse e këtij udhëzimi. </w:t>
      </w:r>
    </w:p>
    <w:p w14:paraId="154C9817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17. Krahas ndryshimit të përbërësve zgjedhorë në rrugë administrative, zyra e gjendjes civile në bashki/njësi administrative pasqyron edhe rastet e vendimeve të gjykatave, deri në ditën e printimit të listës së zgjedhësve. </w:t>
      </w:r>
    </w:p>
    <w:p w14:paraId="154C9818" w14:textId="1D5E1CB3" w:rsidR="0056014C" w:rsidRPr="0056014C" w:rsidRDefault="00980DF3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Më datë 4.</w:t>
      </w:r>
      <w:r w:rsidR="0056014C" w:rsidRPr="0056014C">
        <w:rPr>
          <w:rFonts w:ascii="Garamond" w:hAnsi="Garamond"/>
          <w:sz w:val="24"/>
          <w:szCs w:val="24"/>
        </w:rPr>
        <w:t xml:space="preserve">4.2023, çdo zyrë e gjendjes civile në bashki/njësi administrative, printon listën e zgjedhësve nga Regjistri Kombëtar dhe firmos për çdo qendër votimi, duke përfshirë edhe institucionet e posaçme, nën juridiksionin territorial të saj dhe ia dorëzon kryetarit të bashkisë. </w:t>
      </w:r>
    </w:p>
    <w:p w14:paraId="154C9819" w14:textId="164FFE61" w:rsidR="0056014C" w:rsidRPr="0056014C" w:rsidRDefault="00980DF3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Brenda datës 4.</w:t>
      </w:r>
      <w:r w:rsidR="0056014C" w:rsidRPr="0056014C">
        <w:rPr>
          <w:rFonts w:ascii="Garamond" w:hAnsi="Garamond"/>
          <w:sz w:val="24"/>
          <w:szCs w:val="24"/>
        </w:rPr>
        <w:t xml:space="preserve">4.2023, kryetari i bashkisë miraton dhe firmos listën dhe e dërgon në të tre formatet e parashikuara në Kodin Zgjedhor, në </w:t>
      </w:r>
      <w:proofErr w:type="spellStart"/>
      <w:r w:rsidR="0056014C" w:rsidRPr="0056014C">
        <w:rPr>
          <w:rFonts w:ascii="Garamond" w:hAnsi="Garamond"/>
          <w:sz w:val="24"/>
          <w:szCs w:val="24"/>
        </w:rPr>
        <w:t>KZAZ</w:t>
      </w:r>
      <w:proofErr w:type="spellEnd"/>
      <w:r w:rsidR="0056014C" w:rsidRPr="0056014C">
        <w:rPr>
          <w:rFonts w:ascii="Garamond" w:hAnsi="Garamond"/>
          <w:sz w:val="24"/>
          <w:szCs w:val="24"/>
        </w:rPr>
        <w:t xml:space="preserve">-të përkatëse. </w:t>
      </w:r>
    </w:p>
    <w:p w14:paraId="154C981A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20. Jo më vonë se 10 ditë pas shpalljes së listës së zgjedhësve, Drejtoria e Përgjithshme e Gjendjes Civile, i dërgon Drejtorisë së Përgjithshme të Arkivave një kopje të listës në format elektronik.</w:t>
      </w:r>
    </w:p>
    <w:p w14:paraId="154C981B" w14:textId="77777777" w:rsidR="0056014C" w:rsidRP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 xml:space="preserve">21. Ngarkohen me zbatimin e këtij udhëzimi kryetarët e bashkive, Drejtoria e Përgjithshme e Gjendjes Civile, nëpunësit e zyrave të gjendjes civile në bashki/njësi administrative, si dhe institucionet e tjera shtetërore të parashikuara nga Kodi Zgjedhor. </w:t>
      </w:r>
    </w:p>
    <w:p w14:paraId="154C981C" w14:textId="77777777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014C">
        <w:rPr>
          <w:rFonts w:ascii="Garamond" w:hAnsi="Garamond"/>
          <w:sz w:val="24"/>
          <w:szCs w:val="24"/>
        </w:rPr>
        <w:t>Ky udhëzim hyn në fuqi menjëherë dhe botohet në Fletoren Zyrtare.</w:t>
      </w:r>
    </w:p>
    <w:p w14:paraId="154C981D" w14:textId="77777777" w:rsidR="0056014C" w:rsidRDefault="0056014C" w:rsidP="005601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C981E" w14:textId="77777777" w:rsidR="0056014C" w:rsidRDefault="0056014C" w:rsidP="005601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BRENDSHËM</w:t>
      </w:r>
    </w:p>
    <w:p w14:paraId="154C981F" w14:textId="77777777" w:rsidR="0056014C" w:rsidRDefault="0056014C" w:rsidP="0056014C">
      <w:pPr>
        <w:tabs>
          <w:tab w:val="left" w:pos="1891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6014C">
        <w:rPr>
          <w:rFonts w:ascii="Garamond" w:hAnsi="Garamond"/>
          <w:b/>
          <w:sz w:val="24"/>
          <w:szCs w:val="24"/>
        </w:rPr>
        <w:t>Bledar Çuçi</w:t>
      </w:r>
    </w:p>
    <w:p w14:paraId="154C9820" w14:textId="77777777" w:rsidR="00733EEE" w:rsidRDefault="00733EEE" w:rsidP="0056014C">
      <w:pPr>
        <w:tabs>
          <w:tab w:val="left" w:pos="1891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54C9821" w14:textId="77777777" w:rsidR="00733EEE" w:rsidRDefault="00733EEE" w:rsidP="0056014C">
      <w:pPr>
        <w:tabs>
          <w:tab w:val="left" w:pos="1891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54C9822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54C982B" wp14:editId="154C982C">
            <wp:extent cx="5943600" cy="76923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3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3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54C9824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</w:p>
    <w:p w14:paraId="154C9825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</w:p>
    <w:p w14:paraId="154C9826" w14:textId="77777777" w:rsidR="00733EEE" w:rsidRDefault="00733EEE" w:rsidP="00733EEE">
      <w:pPr>
        <w:tabs>
          <w:tab w:val="left" w:pos="1891"/>
        </w:tabs>
        <w:spacing w:after="0" w:line="240" w:lineRule="auto"/>
        <w:jc w:val="center"/>
        <w:rPr>
          <w:rFonts w:ascii="Garamond" w:hAnsi="Garamond"/>
          <w:b/>
          <w:noProof/>
          <w:sz w:val="24"/>
          <w:szCs w:val="24"/>
          <w:lang w:eastAsia="sq-AL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154C982D" wp14:editId="154C982E">
            <wp:extent cx="5943600" cy="79013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7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154C982F" wp14:editId="154C9830">
            <wp:extent cx="5943600" cy="79013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8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noProof/>
          <w:sz w:val="24"/>
          <w:szCs w:val="24"/>
          <w:lang w:eastAsia="sq-AL"/>
        </w:rPr>
      </w:pPr>
    </w:p>
    <w:p w14:paraId="154C9829" w14:textId="77777777" w:rsidR="00733EEE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154C9831" wp14:editId="154C9832">
            <wp:extent cx="5943600" cy="790130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982A" w14:textId="24EF0453" w:rsidR="00733EEE" w:rsidRPr="0056014C" w:rsidRDefault="00733EEE" w:rsidP="00733EEE">
      <w:pPr>
        <w:tabs>
          <w:tab w:val="left" w:pos="1891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sectPr w:rsidR="00733EEE" w:rsidRPr="00560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14C"/>
    <w:rsid w:val="00042D13"/>
    <w:rsid w:val="002245ED"/>
    <w:rsid w:val="00257CF9"/>
    <w:rsid w:val="004123D5"/>
    <w:rsid w:val="0056014C"/>
    <w:rsid w:val="006F7F4C"/>
    <w:rsid w:val="00733EEE"/>
    <w:rsid w:val="00980DF3"/>
    <w:rsid w:val="00A55CD7"/>
    <w:rsid w:val="00A646D0"/>
    <w:rsid w:val="00AD0946"/>
    <w:rsid w:val="00C53C76"/>
    <w:rsid w:val="00C735B2"/>
    <w:rsid w:val="00F7591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97FA"/>
  <w15:docId w15:val="{0672141C-AEED-4BED-94C7-99D93EE5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EE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2022-11-14T11:34:39Z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2022-11-13T23:00:00Z</Date_x0020_protokolli>
    <Titulli xmlns="0e656187-b300-4fb0-8bf4-3a50f872073c">Për procedurat e hartimit të listave të zgjedhësve për organet e qeverisjes vendore</Titulli>
    <Modifikuesi xmlns="0e656187-b300-4fb0-8bf4-3a50f872073c">jorina.kryeziu</Modifikuesi>
    <Nr_x002e__x0020_prot_x0020_QBZ xmlns="0e656187-b300-4fb0-8bf4-3a50f872073c">1660</Nr_x002e__x0020_prot_x0020_QBZ>
    <Data_x0020_e_x0020_Modifikimit xmlns="0e656187-b300-4fb0-8bf4-3a50f872073c">2022-11-14T12:58:18Z</Data_x0020_e_x0020_Modifikimit>
    <Dekretuar xmlns="0e656187-b300-4fb0-8bf4-3a50f872073c">false</Dekretuar>
    <Data xmlns="0e656187-b300-4fb0-8bf4-3a50f872073c">2022-10-27T22:00:00Z</Data>
    <Nr_x002e__x0020_protokolli_x0020_i_x0020_aktit xmlns="0e656187-b300-4fb0-8bf4-3a50f872073c">11152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423C0AE4054AC7A8A13AA2EF0517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8DBC7-10F2-41C7-8894-6735BAAE4B1B}">
  <ds:schemaRefs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6240B51-7CE5-4DEF-AC36-632BBA6B0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591E4-72E6-4C1C-9323-A89FDE4F6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F059ED-8007-4478-84FB-D56AA656E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hartimit të listave të zgjedhësve për organet e qeverisjes vendore</dc:title>
  <dc:creator>Ermira Bukaci</dc:creator>
  <cp:lastModifiedBy>Jorina Kryeziu</cp:lastModifiedBy>
  <cp:revision>13</cp:revision>
  <dcterms:created xsi:type="dcterms:W3CDTF">2022-11-14T12:45:00Z</dcterms:created>
  <dcterms:modified xsi:type="dcterms:W3CDTF">2022-11-14T13:04:00Z</dcterms:modified>
</cp:coreProperties>
</file>