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2FA5D5" w14:textId="77777777" w:rsidR="00A940F8" w:rsidRPr="00EE4ED0" w:rsidRDefault="00A940F8" w:rsidP="00A940F8">
      <w:pPr>
        <w:autoSpaceDE w:val="0"/>
        <w:autoSpaceDN w:val="0"/>
        <w:adjustRightInd w:val="0"/>
        <w:ind w:firstLine="284"/>
        <w:jc w:val="center"/>
        <w:rPr>
          <w:rFonts w:ascii="Garamond" w:eastAsiaTheme="minorHAnsi" w:hAnsi="Garamond" w:cs="Times New Roman"/>
          <w:b/>
          <w:bCs/>
          <w:sz w:val="24"/>
          <w:szCs w:val="24"/>
          <w:lang w:val="sq-AL"/>
        </w:rPr>
      </w:pPr>
      <w:r w:rsidRPr="00EE4ED0">
        <w:rPr>
          <w:rFonts w:ascii="Garamond" w:eastAsiaTheme="minorHAnsi" w:hAnsi="Garamond" w:cs="Times New Roman"/>
          <w:b/>
          <w:bCs/>
          <w:color w:val="000000"/>
          <w:sz w:val="24"/>
          <w:szCs w:val="24"/>
          <w:lang w:val="sq-AL"/>
        </w:rPr>
        <w:t>UDHËZIM I PËRBASHKËT</w:t>
      </w:r>
    </w:p>
    <w:p w14:paraId="70A0BAB8" w14:textId="6EB587DE" w:rsidR="00A940F8" w:rsidRPr="00EE4ED0" w:rsidRDefault="00A940F8" w:rsidP="00A940F8">
      <w:pPr>
        <w:autoSpaceDE w:val="0"/>
        <w:autoSpaceDN w:val="0"/>
        <w:adjustRightInd w:val="0"/>
        <w:ind w:firstLine="284"/>
        <w:jc w:val="center"/>
        <w:rPr>
          <w:rFonts w:ascii="Garamond" w:eastAsiaTheme="minorHAnsi" w:hAnsi="Garamond" w:cs="Times New Roman"/>
          <w:b/>
          <w:bCs/>
          <w:sz w:val="24"/>
          <w:szCs w:val="24"/>
          <w:lang w:val="sq-AL"/>
        </w:rPr>
      </w:pPr>
      <w:r w:rsidRPr="00EE4ED0">
        <w:rPr>
          <w:rFonts w:ascii="Garamond" w:eastAsiaTheme="minorHAnsi" w:hAnsi="Garamond" w:cs="Times New Roman"/>
          <w:b/>
          <w:bCs/>
          <w:sz w:val="24"/>
          <w:szCs w:val="24"/>
          <w:lang w:val="sq-AL"/>
        </w:rPr>
        <w:t>Nr.</w:t>
      </w:r>
      <w:r w:rsidR="00EE4ED0">
        <w:rPr>
          <w:rFonts w:ascii="Garamond" w:eastAsiaTheme="minorHAnsi" w:hAnsi="Garamond" w:cs="Times New Roman"/>
          <w:b/>
          <w:bCs/>
          <w:sz w:val="24"/>
          <w:szCs w:val="24"/>
          <w:lang w:val="sq-AL"/>
        </w:rPr>
        <w:t xml:space="preserve"> </w:t>
      </w:r>
      <w:r w:rsidRPr="00EE4ED0">
        <w:rPr>
          <w:rFonts w:ascii="Garamond" w:eastAsiaTheme="minorHAnsi" w:hAnsi="Garamond" w:cs="Times New Roman"/>
          <w:b/>
          <w:bCs/>
          <w:sz w:val="24"/>
          <w:szCs w:val="24"/>
          <w:lang w:val="sq-AL"/>
        </w:rPr>
        <w:t>242, datë 20.12.2022</w:t>
      </w:r>
    </w:p>
    <w:p w14:paraId="5CA64928" w14:textId="77777777" w:rsidR="00A940F8" w:rsidRPr="00EE4ED0" w:rsidRDefault="00A940F8" w:rsidP="00A940F8">
      <w:pPr>
        <w:autoSpaceDE w:val="0"/>
        <w:autoSpaceDN w:val="0"/>
        <w:adjustRightInd w:val="0"/>
        <w:ind w:firstLine="284"/>
        <w:rPr>
          <w:rFonts w:ascii="Garamond" w:eastAsiaTheme="minorHAnsi" w:hAnsi="Garamond" w:cs="Times New Roman"/>
          <w:sz w:val="24"/>
          <w:szCs w:val="24"/>
          <w:lang w:val="sq-AL"/>
        </w:rPr>
      </w:pPr>
    </w:p>
    <w:p w14:paraId="72516622" w14:textId="77777777" w:rsidR="00A940F8" w:rsidRPr="00EE4ED0" w:rsidRDefault="00A940F8" w:rsidP="00A940F8">
      <w:pPr>
        <w:autoSpaceDE w:val="0"/>
        <w:autoSpaceDN w:val="0"/>
        <w:adjustRightInd w:val="0"/>
        <w:ind w:firstLine="284"/>
        <w:jc w:val="center"/>
        <w:rPr>
          <w:rFonts w:ascii="Garamond" w:eastAsiaTheme="minorHAnsi" w:hAnsi="Garamond" w:cs="Times New Roman"/>
          <w:b/>
          <w:bCs/>
          <w:sz w:val="24"/>
          <w:szCs w:val="24"/>
          <w:lang w:val="sq-AL"/>
        </w:rPr>
      </w:pPr>
      <w:r w:rsidRPr="00EE4ED0">
        <w:rPr>
          <w:rFonts w:ascii="Garamond" w:eastAsiaTheme="minorHAnsi" w:hAnsi="Garamond" w:cs="Times New Roman"/>
          <w:b/>
          <w:bCs/>
          <w:sz w:val="24"/>
          <w:szCs w:val="24"/>
          <w:lang w:val="sq-AL"/>
        </w:rPr>
        <w:t>MBI BASHKËPUNIMIN E STRUKTURAVE TË MINISTRISË PËR EVROPËN DHE PUNËT E JASHTME, MINISTRISË SË BRENDSHME DHE SHËRBIMIT INFORMATIV TË SHTETIT PËR PROCEDURAT E LËSHIMIT TË VIZAVE PËR TË HUAJT</w:t>
      </w:r>
    </w:p>
    <w:p w14:paraId="14B564C0" w14:textId="77777777" w:rsidR="00A940F8" w:rsidRPr="00EE4ED0" w:rsidRDefault="00A940F8" w:rsidP="00A940F8">
      <w:pPr>
        <w:autoSpaceDE w:val="0"/>
        <w:autoSpaceDN w:val="0"/>
        <w:adjustRightInd w:val="0"/>
        <w:ind w:firstLine="284"/>
        <w:rPr>
          <w:rFonts w:ascii="Garamond" w:eastAsiaTheme="minorHAnsi" w:hAnsi="Garamond" w:cs="Times New Roman"/>
          <w:sz w:val="24"/>
          <w:szCs w:val="24"/>
          <w:lang w:val="sq-AL"/>
        </w:rPr>
      </w:pPr>
    </w:p>
    <w:p w14:paraId="0DE6CE0E" w14:textId="452A4BF4"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Në mbështetje të nenit 102, pika 4, të Kushtetutës, nenit 22, pika 5, nenit 24, pika 2, nenit 25, pika 6, nenit 28, pika 2, nenit 29, pika 3, të ligjit nr. 79/2021, “Për të huajt”, si dhe vendimit të Këshillit të Ministrave nr. 858/2021, “Për përcaktimin e kritereve, të procedurave e të dokumentacionit për hyrjen, qëndrimin dhe trajtimin e të huajve në Republikën e Shqipërisë”, me qëllim harmonizimin e procedurave ndërmjet institucioneve përgjegjëse për lëshimin e vizave, hyrjen, qëndrimin dhe tranzitimin e shtetasve të huaj në Republikën e Shqipërisë</w:t>
      </w:r>
      <w:r w:rsidR="00EE4ED0">
        <w:rPr>
          <w:rFonts w:ascii="Garamond" w:eastAsiaTheme="minorHAnsi" w:hAnsi="Garamond" w:cs="Times New Roman"/>
          <w:sz w:val="24"/>
          <w:szCs w:val="24"/>
          <w:lang w:val="sq-AL"/>
        </w:rPr>
        <w:t>,</w:t>
      </w:r>
    </w:p>
    <w:p w14:paraId="66667AFA" w14:textId="77777777" w:rsidR="00A940F8" w:rsidRPr="00EE4ED0" w:rsidRDefault="00A940F8" w:rsidP="00A940F8">
      <w:pPr>
        <w:autoSpaceDE w:val="0"/>
        <w:autoSpaceDN w:val="0"/>
        <w:adjustRightInd w:val="0"/>
        <w:ind w:firstLine="284"/>
        <w:jc w:val="center"/>
        <w:rPr>
          <w:rFonts w:ascii="Garamond" w:eastAsiaTheme="minorHAnsi" w:hAnsi="Garamond" w:cs="Times New Roman"/>
          <w:b/>
          <w:bCs/>
          <w:sz w:val="24"/>
          <w:szCs w:val="24"/>
          <w:lang w:val="sq-AL"/>
        </w:rPr>
      </w:pPr>
    </w:p>
    <w:p w14:paraId="6F19FFF6" w14:textId="77777777" w:rsidR="00A940F8" w:rsidRPr="00EE4ED0" w:rsidRDefault="00A940F8" w:rsidP="00A940F8">
      <w:pPr>
        <w:autoSpaceDE w:val="0"/>
        <w:autoSpaceDN w:val="0"/>
        <w:adjustRightInd w:val="0"/>
        <w:ind w:firstLine="284"/>
        <w:jc w:val="center"/>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UDHËZOJMË:</w:t>
      </w:r>
    </w:p>
    <w:p w14:paraId="0E8F6BD3" w14:textId="77777777" w:rsidR="00A940F8" w:rsidRPr="00EE4ED0" w:rsidRDefault="00A940F8" w:rsidP="00A940F8">
      <w:pPr>
        <w:autoSpaceDE w:val="0"/>
        <w:autoSpaceDN w:val="0"/>
        <w:adjustRightInd w:val="0"/>
        <w:ind w:firstLine="284"/>
        <w:rPr>
          <w:rFonts w:ascii="Garamond" w:eastAsiaTheme="minorHAnsi" w:hAnsi="Garamond" w:cs="Times New Roman"/>
          <w:sz w:val="24"/>
          <w:szCs w:val="24"/>
          <w:lang w:val="sq-AL"/>
        </w:rPr>
      </w:pPr>
    </w:p>
    <w:p w14:paraId="2F28345A" w14:textId="0F4A4305"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I. INSTITUCIONET E PËRFSHIRA NË PROCEDURËN E LËSHIMIT TË VIZAVE PULLË DHE ELEKTRONIKE</w:t>
      </w:r>
    </w:p>
    <w:p w14:paraId="5B1B4615" w14:textId="08B82BD9"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1. Autoritetet përgjegjëse</w:t>
      </w:r>
      <w:r w:rsid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që bashkëpunojnë në procesin e lëshimit të vizave pullë dhe elektronike për hyrjen, qëndrimin dhe kalimin </w:t>
      </w:r>
      <w:r w:rsidR="00EE4ED0">
        <w:rPr>
          <w:rFonts w:ascii="Garamond" w:eastAsiaTheme="minorHAnsi" w:hAnsi="Garamond" w:cs="Times New Roman"/>
          <w:sz w:val="24"/>
          <w:szCs w:val="24"/>
          <w:lang w:val="sq-AL"/>
        </w:rPr>
        <w:t>tranzit</w:t>
      </w:r>
      <w:r w:rsidRPr="00EE4ED0">
        <w:rPr>
          <w:rFonts w:ascii="Garamond" w:eastAsiaTheme="minorHAnsi" w:hAnsi="Garamond" w:cs="Times New Roman"/>
          <w:sz w:val="24"/>
          <w:szCs w:val="24"/>
          <w:lang w:val="sq-AL"/>
        </w:rPr>
        <w:t xml:space="preserve"> të të huajve në Republikën e Shqipërisë, janë:</w:t>
      </w:r>
    </w:p>
    <w:p w14:paraId="405C71F7" w14:textId="39EF5917"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B345A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23F60" w:rsidRPr="00EE4ED0">
        <w:rPr>
          <w:rFonts w:ascii="Garamond" w:eastAsiaTheme="minorHAnsi" w:hAnsi="Garamond" w:cs="Times New Roman"/>
          <w:sz w:val="24"/>
          <w:szCs w:val="24"/>
          <w:lang w:val="sq-AL"/>
        </w:rPr>
        <w:t xml:space="preserve">në </w:t>
      </w:r>
      <w:r w:rsidRPr="00EE4ED0">
        <w:rPr>
          <w:rFonts w:ascii="Garamond" w:eastAsiaTheme="minorHAnsi" w:hAnsi="Garamond" w:cs="Times New Roman"/>
          <w:sz w:val="24"/>
          <w:szCs w:val="24"/>
          <w:lang w:val="sq-AL"/>
        </w:rPr>
        <w:t>Ministrinë për Evropën dhe Punët e Jashtme (më poshtë MEPJ) – Drejtoria e Çështjeve Konsullore (më poshtë “DÇK”) dhe Përfaqësia Diplomatike dhe Konsullore (më poshtë “PDK”) të Republikës së Shqipërisë jashtë shtetit;</w:t>
      </w:r>
    </w:p>
    <w:p w14:paraId="7840E987" w14:textId="78B2E177"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B345A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23F60" w:rsidRPr="00EE4ED0">
        <w:rPr>
          <w:rFonts w:ascii="Garamond" w:eastAsiaTheme="minorHAnsi" w:hAnsi="Garamond" w:cs="Times New Roman"/>
          <w:sz w:val="24"/>
          <w:szCs w:val="24"/>
          <w:lang w:val="sq-AL"/>
        </w:rPr>
        <w:t xml:space="preserve">në </w:t>
      </w:r>
      <w:r w:rsidRPr="00EE4ED0">
        <w:rPr>
          <w:rFonts w:ascii="Garamond" w:eastAsiaTheme="minorHAnsi" w:hAnsi="Garamond" w:cs="Times New Roman"/>
          <w:sz w:val="24"/>
          <w:szCs w:val="24"/>
          <w:lang w:val="sq-AL"/>
        </w:rPr>
        <w:t>Ministrinë e Brendshme (më poshtë “MB”) – Departamenti për Kufirin dhe Migracionin në Drejtorinë e Policisë së Shtetit (më poshtë “DKM”);</w:t>
      </w:r>
    </w:p>
    <w:p w14:paraId="6D4BEB1C" w14:textId="4A5D3B20" w:rsidR="00A940F8" w:rsidRPr="00EE4ED0" w:rsidRDefault="00A940F8" w:rsidP="00A940F8">
      <w:pPr>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B345A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23F60" w:rsidRPr="00EE4ED0">
        <w:rPr>
          <w:rFonts w:ascii="Garamond" w:eastAsiaTheme="minorHAnsi" w:hAnsi="Garamond" w:cs="Times New Roman"/>
          <w:sz w:val="24"/>
          <w:szCs w:val="24"/>
          <w:lang w:val="sq-AL"/>
        </w:rPr>
        <w:t xml:space="preserve">shërbimi </w:t>
      </w:r>
      <w:r w:rsidRPr="00EE4ED0">
        <w:rPr>
          <w:rFonts w:ascii="Garamond" w:eastAsiaTheme="minorHAnsi" w:hAnsi="Garamond" w:cs="Times New Roman"/>
          <w:sz w:val="24"/>
          <w:szCs w:val="24"/>
          <w:lang w:val="sq-AL"/>
        </w:rPr>
        <w:t>Informativ i Shtetit (më poshtë “SHISH”).</w:t>
      </w:r>
    </w:p>
    <w:p w14:paraId="6603221A" w14:textId="14E7121E" w:rsidR="00A940F8" w:rsidRPr="00EE4ED0" w:rsidRDefault="00A940F8" w:rsidP="00A940F8">
      <w:pPr>
        <w:tabs>
          <w:tab w:val="left" w:pos="7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2. Brenda fushës së tyre të përgjegjësisë, secili nga autoritetet e sipërpërmendura bashkëveprojnë për çështjet e trajtimit të aplikimeve për viza, për hyrjen, qëndrimin dhe kalimin </w:t>
      </w:r>
      <w:r w:rsidR="00EE4ED0">
        <w:rPr>
          <w:rFonts w:ascii="Garamond" w:eastAsiaTheme="minorHAnsi" w:hAnsi="Garamond" w:cs="Times New Roman"/>
          <w:sz w:val="24"/>
          <w:szCs w:val="24"/>
          <w:lang w:val="sq-AL"/>
        </w:rPr>
        <w:t>tranzit</w:t>
      </w:r>
      <w:r w:rsidRPr="00EE4ED0">
        <w:rPr>
          <w:rFonts w:ascii="Garamond" w:eastAsiaTheme="minorHAnsi" w:hAnsi="Garamond" w:cs="Times New Roman"/>
          <w:sz w:val="24"/>
          <w:szCs w:val="24"/>
          <w:lang w:val="sq-AL"/>
        </w:rPr>
        <w:t xml:space="preserve"> të të huajve, sipas afateve dhe procedurave të përcaktuara në këtë udhëzim.</w:t>
      </w:r>
    </w:p>
    <w:p w14:paraId="708BCC29" w14:textId="5E9FFB0D"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II. PROCEDURA E APLIKIMIT PËR VIZË NË PDK</w:t>
      </w:r>
    </w:p>
    <w:p w14:paraId="0E91DD0A" w14:textId="751052FD"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1. Përfaqësitë Diplomatike dhe Konsullore të RSH-së pranojnë kërkesat për pajisje me vizë të shtetasve të atij vendi apo rezidentë në atë vend, sipas listës në aneksin 4, të vendimit të Këshillit të Ministrave nr. 858/2021, “Për përcaktimin e kritereve, të procedurave e të dokumentacionit për hyrjen, qëndrimin dhe trajtimin e të huajve në Republikën e Shqipërisë”, të ndryshuar, apo të përfaqësuesve të shoqërive turistike shqiptare ose të shtetasve të tjerë të huaj, sipas miratimit paraprak të DÇK-së në MEPJ.</w:t>
      </w:r>
    </w:p>
    <w:p w14:paraId="0E053526" w14:textId="30E2C00F"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2. Pranimi dhe shqyrtimi i kërkesës për vizë pullë ose elektronike, të paraqitur </w:t>
      </w:r>
      <w:r w:rsidRPr="00675C4A">
        <w:rPr>
          <w:rFonts w:ascii="Garamond" w:eastAsiaTheme="minorHAnsi" w:hAnsi="Garamond" w:cs="Times New Roman"/>
          <w:i/>
          <w:sz w:val="24"/>
          <w:szCs w:val="24"/>
          <w:lang w:val="sq-AL"/>
        </w:rPr>
        <w:t>online</w:t>
      </w:r>
      <w:r w:rsidRPr="00EE4ED0">
        <w:rPr>
          <w:rFonts w:ascii="Garamond" w:eastAsiaTheme="minorHAnsi" w:hAnsi="Garamond" w:cs="Times New Roman"/>
          <w:sz w:val="24"/>
          <w:szCs w:val="24"/>
          <w:lang w:val="sq-AL"/>
        </w:rPr>
        <w:t xml:space="preserve"> nga i huaji në PDK, kryhet nga nëpunësi konsullor i autorizuar dhe i trajnuar për çështjet e vizave, si dhe i certifikuar për shqyrtimin e dokumentacionit të klasifikuar, i cili në rast dyshimi interviston të huajin për verifikimin e fakteve të paraqitura në kërkesë (më poshtë “Konsulli”).</w:t>
      </w:r>
    </w:p>
    <w:p w14:paraId="133DAFD6" w14:textId="67F0B12C"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3. Aplikimi për vizë pullë ose elektronike pranohet kur dokumentacioni i ngarkuar </w:t>
      </w:r>
      <w:r w:rsidRPr="00675C4A">
        <w:rPr>
          <w:rFonts w:ascii="Garamond" w:eastAsiaTheme="minorHAnsi" w:hAnsi="Garamond" w:cs="Times New Roman"/>
          <w:i/>
          <w:sz w:val="24"/>
          <w:szCs w:val="24"/>
          <w:lang w:val="sq-AL"/>
        </w:rPr>
        <w:t>online</w:t>
      </w:r>
      <w:r w:rsidRPr="00EE4ED0">
        <w:rPr>
          <w:rFonts w:ascii="Garamond" w:eastAsiaTheme="minorHAnsi" w:hAnsi="Garamond" w:cs="Times New Roman"/>
          <w:sz w:val="24"/>
          <w:szCs w:val="24"/>
          <w:lang w:val="sq-AL"/>
        </w:rPr>
        <w:t xml:space="preserve"> është</w:t>
      </w:r>
      <w:r w:rsidR="006A0D3F">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në përputhje me parashikimet e vendimit të Këshillit të Ministrave nr. 858, datë 29.12.2021, të ndryshuar. Konsulli kalon në parregullsi statusin e aplikimit kur konstaton se dokumentacioni nuk është i plotë, ose kur kërkon dokumentacion shtesë nëse e ka gjykuar të arsyeshme. Arsyeja e parregullsisë i komunikohet të huajit elektronikisht.</w:t>
      </w:r>
    </w:p>
    <w:p w14:paraId="588293A2" w14:textId="59EB96EE"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4. Në raste kur i huaji aplikon për leje unike, aplikimi për vizë pullë ose elektronike bëhet </w:t>
      </w:r>
      <w:r w:rsidRPr="00675C4A">
        <w:rPr>
          <w:rFonts w:ascii="Garamond" w:eastAsiaTheme="minorHAnsi" w:hAnsi="Garamond" w:cs="Times New Roman"/>
          <w:i/>
          <w:sz w:val="24"/>
          <w:szCs w:val="24"/>
          <w:lang w:val="sq-AL"/>
        </w:rPr>
        <w:t>online</w:t>
      </w:r>
      <w:r w:rsidRPr="00EE4ED0">
        <w:rPr>
          <w:rFonts w:ascii="Garamond" w:eastAsiaTheme="minorHAnsi" w:hAnsi="Garamond" w:cs="Times New Roman"/>
          <w:sz w:val="24"/>
          <w:szCs w:val="24"/>
          <w:lang w:val="sq-AL"/>
        </w:rPr>
        <w:t xml:space="preserve"> sipas përcaktimeve të VKM-së nr. 858/2021, të ndryshuar, duke ngarkuar dokumentacionin e nevojshëm dhe mandat pagesën e tarifës së vizës, e cila është e pakthyeshme. </w:t>
      </w:r>
    </w:p>
    <w:p w14:paraId="0CDD9E10" w14:textId="36A6BCE8"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5. Pas pranimit të aplikimeve për vizë pullë ose elektronike dhe pagesës së tarifës së vizës, konsulli brenda ditës, procedon aplikimet pranë DÇK. Në momentin e përcjelljes për vlerësim, </w:t>
      </w:r>
      <w:r w:rsidRPr="00EE4ED0">
        <w:rPr>
          <w:rFonts w:ascii="Garamond" w:eastAsiaTheme="minorHAnsi" w:hAnsi="Garamond" w:cs="Times New Roman"/>
          <w:sz w:val="24"/>
          <w:szCs w:val="24"/>
          <w:lang w:val="sq-AL"/>
        </w:rPr>
        <w:lastRenderedPageBreak/>
        <w:t>Konsulli verifikon përsëri të dhënat në aplikim, duke vendosur prioritetin e trajtimit të aplikimit (normal, i lartë, shumë i lartë) dhe në rubrikën shënime vendos vlerësimin mbi dokumentacionin</w:t>
      </w:r>
      <w:r w:rsidR="006A0D3F">
        <w:rPr>
          <w:rFonts w:ascii="Garamond" w:eastAsiaTheme="minorHAnsi" w:hAnsi="Garamond" w:cs="Times New Roman"/>
          <w:sz w:val="24"/>
          <w:szCs w:val="24"/>
          <w:lang w:val="sq-AL"/>
        </w:rPr>
        <w:t xml:space="preserve"> dhe mendimin (pozitiv, negativ</w:t>
      </w:r>
      <w:r w:rsidRPr="00EE4ED0">
        <w:rPr>
          <w:rFonts w:ascii="Garamond" w:eastAsiaTheme="minorHAnsi" w:hAnsi="Garamond" w:cs="Times New Roman"/>
          <w:sz w:val="24"/>
          <w:szCs w:val="24"/>
          <w:lang w:val="sq-AL"/>
        </w:rPr>
        <w:t xml:space="preserve"> apo i dyshuar). Ai mban përgjegjësi për saktësinë e përcjelljes së të dhënave. </w:t>
      </w:r>
    </w:p>
    <w:p w14:paraId="466711C3" w14:textId="292E5F6F"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6. Aplikimi për vizë elektronike përfundon me marrjen e përgjigjes së aplikimit dhe gjenerimin e përcjelljen elektronikisht të vizës, në rast aprovimi. Ndërsa aplikimi për vizë pullë</w:t>
      </w:r>
      <w:r w:rsidR="006A0D3F">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në rast aprovimi nga sistemi </w:t>
      </w:r>
      <w:r w:rsidRPr="006A0D3F">
        <w:rPr>
          <w:rFonts w:ascii="Garamond" w:eastAsiaTheme="minorHAnsi" w:hAnsi="Garamond" w:cs="Times New Roman"/>
          <w:i/>
          <w:sz w:val="24"/>
          <w:szCs w:val="24"/>
          <w:lang w:val="sq-AL"/>
        </w:rPr>
        <w:t>e-</w:t>
      </w:r>
      <w:r w:rsidR="006A0D3F" w:rsidRPr="006A0D3F">
        <w:rPr>
          <w:rFonts w:ascii="Garamond" w:eastAsiaTheme="minorHAnsi" w:hAnsi="Garamond" w:cs="Times New Roman"/>
          <w:i/>
          <w:sz w:val="24"/>
          <w:szCs w:val="24"/>
          <w:lang w:val="sq-AL"/>
        </w:rPr>
        <w:t>Visa</w:t>
      </w:r>
      <w:r w:rsidRPr="006A0D3F">
        <w:rPr>
          <w:rFonts w:ascii="Garamond" w:eastAsiaTheme="minorHAnsi" w:hAnsi="Garamond" w:cs="Times New Roman"/>
          <w:i/>
          <w:sz w:val="24"/>
          <w:szCs w:val="24"/>
          <w:lang w:val="sq-AL"/>
        </w:rPr>
        <w:t>,</w:t>
      </w:r>
      <w:r w:rsidRPr="00EE4ED0">
        <w:rPr>
          <w:rFonts w:ascii="Garamond" w:eastAsiaTheme="minorHAnsi" w:hAnsi="Garamond" w:cs="Times New Roman"/>
          <w:sz w:val="24"/>
          <w:szCs w:val="24"/>
          <w:lang w:val="sq-AL"/>
        </w:rPr>
        <w:t xml:space="preserve"> përfundon me përcjelljen e përgjigjes mbi aplikimin dhe caktimin e datës dhe orës së paraqitjes në Misionin Diplomatik ose Postin Konsullor për tërheqjen e vizës. Afati për marrjen e përgjigjes është 15 ditë pune nga data e pranimit të aplikimit, nëse nuk ka afate të tjera të parashikuara në marrëveshje ndërkombëtare. Në raste të shtyrjes së këtij afati, por gjithmonë pa kaluar afatet e përcaktuara në nenin 24, pika 3</w:t>
      </w:r>
      <w:r w:rsidR="006A0D3F">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të ligjit nr. 79/2021</w:t>
      </w:r>
      <w:r w:rsidR="006A0D3F">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“Për të huajt”, për shkak të zgjatjes së procedurës së vlerësimit të aplikimit, PDK-ja është e detyruar të njoftojë aplikuesin së paku 1 ditë para.</w:t>
      </w:r>
    </w:p>
    <w:p w14:paraId="46697E50" w14:textId="4F3EFC72"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7. Në rast se gjatë procedurës së pranimit të aplikimit konstatohet paraqitja e dokumenteve të falsifikuara, Konsulli refuzon dhënien e vizës, duke specifikuar në aplikim “REFUZUAR”, shënon datën e refuzimit, sekuestron dokumentin e falsifikuar, si dhe informon MEPJ-në për rastin e konstatuar dhe vepron sipas udhëzimeve që i jepen.</w:t>
      </w:r>
    </w:p>
    <w:p w14:paraId="500C9901" w14:textId="26853508"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8. Në rastet e aplikimit për pajisje me leje unike, për kategoritë e të huajve, të cilët në bazë të ligjit duhet të marrin miratimin e punësimit, aplikimi i vizës shqyrtohet pasi të jetë aprovuar miratimi i punësimit nga autoriteti përgjegjës për çështjet e punësimit. </w:t>
      </w:r>
    </w:p>
    <w:p w14:paraId="29BB082B" w14:textId="25285C8E"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9. Në rastet e aplikimit për vizë të tipit D, e cila do të pasohet me aplikim për leje qëndrimi ose leje unike në Shqipëri, Konsulli mund të informojë të huajin mbi dokumentacionin e nevojshëm që të huajit do t’i nevojitet në Shqipëri nga vendi i origjinës.</w:t>
      </w:r>
    </w:p>
    <w:p w14:paraId="1DD914FE" w14:textId="20482B56"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10. Pas miratimit të vizës për rastet e aplikimit për leje unike, aplikimi do të kalojë për shqyrtim dhe vlerësim pranë autoritetit përgjegjës vendor për kufirin dhe migracionin.</w:t>
      </w:r>
    </w:p>
    <w:p w14:paraId="221012FB" w14:textId="797ED334"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III. PROCEDURA E TRANSFERIMIT TË APLIKIMIT NË NJË PDK TJETËR</w:t>
      </w:r>
    </w:p>
    <w:p w14:paraId="7ED64FD2" w14:textId="0B4E7A49"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1. Për interesa shtetëror</w:t>
      </w:r>
      <w:r w:rsidR="006A0D3F">
        <w:rPr>
          <w:rFonts w:ascii="Garamond" w:eastAsiaTheme="minorHAnsi" w:hAnsi="Garamond" w:cs="Times New Roman"/>
          <w:sz w:val="24"/>
          <w:szCs w:val="24"/>
          <w:lang w:val="sq-AL"/>
        </w:rPr>
        <w:t>ë</w:t>
      </w:r>
      <w:r w:rsidRPr="00EE4ED0">
        <w:rPr>
          <w:rFonts w:ascii="Garamond" w:eastAsiaTheme="minorHAnsi" w:hAnsi="Garamond" w:cs="Times New Roman"/>
          <w:sz w:val="24"/>
          <w:szCs w:val="24"/>
          <w:lang w:val="sq-AL"/>
        </w:rPr>
        <w:t>, raste humanitare ose rrethana të tjera të justifikuara, aplikimet për vizë pullë dhe elektronike mund të pranohen në një PDK të ndryshme nga lista e miratuar në aneksin 4, të vendimit të Këshillit të Ministrave nr. 858, datë 29.12.2021, të ndryshuar. Transferimi i aplikimit bëhet pas miratimit nga DÇK</w:t>
      </w:r>
      <w:r w:rsidR="002468A7">
        <w:rPr>
          <w:rFonts w:ascii="Garamond" w:eastAsiaTheme="minorHAnsi" w:hAnsi="Garamond" w:cs="Times New Roman"/>
          <w:sz w:val="24"/>
          <w:szCs w:val="24"/>
          <w:lang w:val="sq-AL"/>
        </w:rPr>
        <w:t>-ja</w:t>
      </w:r>
      <w:r w:rsidRPr="00EE4ED0">
        <w:rPr>
          <w:rFonts w:ascii="Garamond" w:eastAsiaTheme="minorHAnsi" w:hAnsi="Garamond" w:cs="Times New Roman"/>
          <w:sz w:val="24"/>
          <w:szCs w:val="24"/>
          <w:lang w:val="sq-AL"/>
        </w:rPr>
        <w:t xml:space="preserve"> në MEPJ, për rastet</w:t>
      </w:r>
      <w:r w:rsidR="002468A7">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si më poshtë:</w:t>
      </w:r>
    </w:p>
    <w:p w14:paraId="7EC12A70" w14:textId="2BA019E4"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B345A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23F60" w:rsidRPr="00EE4ED0">
        <w:rPr>
          <w:rFonts w:ascii="Garamond" w:eastAsiaTheme="minorHAnsi" w:hAnsi="Garamond" w:cs="Times New Roman"/>
          <w:sz w:val="24"/>
          <w:szCs w:val="24"/>
          <w:lang w:val="sq-AL"/>
        </w:rPr>
        <w:t xml:space="preserve">bazuar </w:t>
      </w:r>
      <w:r w:rsidRPr="00EE4ED0">
        <w:rPr>
          <w:rFonts w:ascii="Garamond" w:eastAsiaTheme="minorHAnsi" w:hAnsi="Garamond" w:cs="Times New Roman"/>
          <w:sz w:val="24"/>
          <w:szCs w:val="24"/>
          <w:lang w:val="sq-AL"/>
        </w:rPr>
        <w:t>në kërkesën e aplikantit apo pritësit të tij, sipas formularit në aneksin nr.</w:t>
      </w:r>
      <w:r w:rsidR="00EE4ED0">
        <w:rPr>
          <w:rFonts w:ascii="Garamond" w:eastAsiaTheme="minorHAnsi" w:hAnsi="Garamond" w:cs="Times New Roman"/>
          <w:sz w:val="24"/>
          <w:szCs w:val="24"/>
          <w:lang w:val="sq-AL"/>
        </w:rPr>
        <w:t xml:space="preserve"> </w:t>
      </w:r>
      <w:r w:rsidRPr="00EE4ED0">
        <w:rPr>
          <w:rFonts w:ascii="Garamond" w:eastAsiaTheme="minorHAnsi" w:hAnsi="Garamond" w:cs="Times New Roman"/>
          <w:sz w:val="24"/>
          <w:szCs w:val="24"/>
          <w:lang w:val="sq-AL"/>
        </w:rPr>
        <w:t>1 dhe dokumentacionit mbështetës;</w:t>
      </w:r>
    </w:p>
    <w:p w14:paraId="53861454" w14:textId="6CAFDA51"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B345A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23F60" w:rsidRPr="00EE4ED0">
        <w:rPr>
          <w:rFonts w:ascii="Garamond" w:eastAsiaTheme="minorHAnsi" w:hAnsi="Garamond" w:cs="Times New Roman"/>
          <w:sz w:val="24"/>
          <w:szCs w:val="24"/>
          <w:lang w:val="sq-AL"/>
        </w:rPr>
        <w:t xml:space="preserve">bazuar </w:t>
      </w:r>
      <w:r w:rsidRPr="00EE4ED0">
        <w:rPr>
          <w:rFonts w:ascii="Garamond" w:eastAsiaTheme="minorHAnsi" w:hAnsi="Garamond" w:cs="Times New Roman"/>
          <w:sz w:val="24"/>
          <w:szCs w:val="24"/>
          <w:lang w:val="sq-AL"/>
        </w:rPr>
        <w:t xml:space="preserve">në kërkesën e paraqitur nëpërmjet postës zyrtare elektronike të DÇK-së; </w:t>
      </w:r>
    </w:p>
    <w:p w14:paraId="59C6CE47" w14:textId="5AB9E750"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B345A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23F60" w:rsidRPr="00EE4ED0">
        <w:rPr>
          <w:rFonts w:ascii="Garamond" w:eastAsiaTheme="minorHAnsi" w:hAnsi="Garamond" w:cs="Times New Roman"/>
          <w:sz w:val="24"/>
          <w:szCs w:val="24"/>
          <w:lang w:val="sq-AL"/>
        </w:rPr>
        <w:t xml:space="preserve">në </w:t>
      </w:r>
      <w:r w:rsidRPr="00EE4ED0">
        <w:rPr>
          <w:rFonts w:ascii="Garamond" w:eastAsiaTheme="minorHAnsi" w:hAnsi="Garamond" w:cs="Times New Roman"/>
          <w:sz w:val="24"/>
          <w:szCs w:val="24"/>
          <w:lang w:val="sq-AL"/>
        </w:rPr>
        <w:t>rastet kur DÇK transferon rastet për arsye objektive të ndonjërës Përfaqësi, pa pa</w:t>
      </w:r>
      <w:r w:rsidR="002468A7">
        <w:rPr>
          <w:rFonts w:ascii="Garamond" w:eastAsiaTheme="minorHAnsi" w:hAnsi="Garamond" w:cs="Times New Roman"/>
          <w:sz w:val="24"/>
          <w:szCs w:val="24"/>
          <w:lang w:val="sq-AL"/>
        </w:rPr>
        <w:t>s</w:t>
      </w:r>
      <w:r w:rsidRPr="00EE4ED0">
        <w:rPr>
          <w:rFonts w:ascii="Garamond" w:eastAsiaTheme="minorHAnsi" w:hAnsi="Garamond" w:cs="Times New Roman"/>
          <w:sz w:val="24"/>
          <w:szCs w:val="24"/>
          <w:lang w:val="sq-AL"/>
        </w:rPr>
        <w:t>ur kërkesë nga vetë aplikantët.</w:t>
      </w:r>
    </w:p>
    <w:p w14:paraId="680F757E" w14:textId="6CC6EB8E"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2. Brenda 3 ditëve pune, DÇK</w:t>
      </w:r>
      <w:r w:rsidR="00F26A39">
        <w:rPr>
          <w:rFonts w:ascii="Garamond" w:eastAsiaTheme="minorHAnsi" w:hAnsi="Garamond" w:cs="Times New Roman"/>
          <w:sz w:val="24"/>
          <w:szCs w:val="24"/>
          <w:lang w:val="sq-AL"/>
        </w:rPr>
        <w:t>-ja</w:t>
      </w:r>
      <w:r w:rsidRPr="00EE4ED0">
        <w:rPr>
          <w:rFonts w:ascii="Garamond" w:eastAsiaTheme="minorHAnsi" w:hAnsi="Garamond" w:cs="Times New Roman"/>
          <w:sz w:val="24"/>
          <w:szCs w:val="24"/>
          <w:lang w:val="sq-AL"/>
        </w:rPr>
        <w:t xml:space="preserve"> shqyrton kërkesën për transferimin e aplikimit të të huajit së bashku me dokumentacionin mbështetës, merr vendim dhe njofton me shkrim kërkuesin për miratimin ose refuzimin e transferimit të aplikimit në një PDK tjetër. Për miratimin njoftohet PDK-ja respektive që do të shqyrtojë aplikimin.</w:t>
      </w:r>
    </w:p>
    <w:p w14:paraId="14613FAB" w14:textId="49F00070"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3. Në rast refuzimi, brenda 5 ditëve pune pas marrjes së njoftimit, të interesuarit kanë të drejtën e apelimit, duke paraqitur dokumentacion ose argumente shtesë. Kërk</w:t>
      </w:r>
      <w:r w:rsidR="00AE55B2">
        <w:rPr>
          <w:rFonts w:ascii="Garamond" w:eastAsiaTheme="minorHAnsi" w:hAnsi="Garamond" w:cs="Times New Roman"/>
          <w:sz w:val="24"/>
          <w:szCs w:val="24"/>
          <w:lang w:val="sq-AL"/>
        </w:rPr>
        <w:t>esa apeluese i drejtohet sërish</w:t>
      </w:r>
      <w:r w:rsidRPr="00EE4ED0">
        <w:rPr>
          <w:rFonts w:ascii="Garamond" w:eastAsiaTheme="minorHAnsi" w:hAnsi="Garamond" w:cs="Times New Roman"/>
          <w:sz w:val="24"/>
          <w:szCs w:val="24"/>
          <w:lang w:val="sq-AL"/>
        </w:rPr>
        <w:t xml:space="preserve"> DÇK-së, bashkë me dokumentacionin shtesë në favor të transferimit. DÇK-ja merr vendim dhe brenda 2 ditëve pune nga data e marrjes së </w:t>
      </w:r>
      <w:r w:rsidR="00AE55B2">
        <w:rPr>
          <w:rFonts w:ascii="Garamond" w:eastAsiaTheme="minorHAnsi" w:hAnsi="Garamond" w:cs="Times New Roman"/>
          <w:sz w:val="24"/>
          <w:szCs w:val="24"/>
          <w:lang w:val="sq-AL"/>
        </w:rPr>
        <w:t>kërkesës për apelim, jep sërish</w:t>
      </w:r>
      <w:r w:rsidRPr="00EE4ED0">
        <w:rPr>
          <w:rFonts w:ascii="Garamond" w:eastAsiaTheme="minorHAnsi" w:hAnsi="Garamond" w:cs="Times New Roman"/>
          <w:sz w:val="24"/>
          <w:szCs w:val="24"/>
          <w:lang w:val="sq-AL"/>
        </w:rPr>
        <w:t xml:space="preserve"> përgjigje me shkrim. Korrespondenca mund të mbahet dhe përmes postës elektronike. Me shqyrtimin e kërkesës apeluese, mbyllet procesi i shqyrtimit të transferimit.</w:t>
      </w:r>
    </w:p>
    <w:p w14:paraId="2BBF135D" w14:textId="2775511B"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IV. PROCEDURA E VLERËSIMIT TË APLIKIMEVE PËR VIZË</w:t>
      </w:r>
    </w:p>
    <w:p w14:paraId="166A6628" w14:textId="18D6C16A" w:rsidR="00A940F8" w:rsidRPr="00EE4ED0" w:rsidRDefault="00A940F8" w:rsidP="00A940F8">
      <w:pPr>
        <w:tabs>
          <w:tab w:val="left" w:pos="5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1. Nëpunësi i autorizuar për shqyrtimin e vizave në DÇK (më poshtë “nëpunësi shqyrtues”) kryen veprimet paraprake verifikuese për rregullshmërinë e aplikimeve të dërguara nga PDK-ja dhe përcjell brenda ditës aplikimet për vlerësim në drejtim të DKM-së dhe SHISH-it në sistemin </w:t>
      </w:r>
      <w:r w:rsidR="00AE55B2" w:rsidRPr="00AE55B2">
        <w:rPr>
          <w:rFonts w:ascii="Garamond" w:eastAsiaTheme="minorHAnsi" w:hAnsi="Garamond" w:cs="Times New Roman"/>
          <w:i/>
          <w:sz w:val="24"/>
          <w:szCs w:val="24"/>
          <w:lang w:val="sq-AL"/>
        </w:rPr>
        <w:t>e</w:t>
      </w:r>
      <w:r w:rsidRPr="00AE55B2">
        <w:rPr>
          <w:rFonts w:ascii="Garamond" w:eastAsiaTheme="minorHAnsi" w:hAnsi="Garamond" w:cs="Times New Roman"/>
          <w:i/>
          <w:sz w:val="24"/>
          <w:szCs w:val="24"/>
          <w:lang w:val="sq-AL"/>
        </w:rPr>
        <w:t>-Viza.</w:t>
      </w:r>
    </w:p>
    <w:p w14:paraId="782FFD7D" w14:textId="2021613C" w:rsidR="00A940F8" w:rsidRPr="00EE4ED0" w:rsidRDefault="00A940F8" w:rsidP="00A940F8">
      <w:pPr>
        <w:tabs>
          <w:tab w:val="left" w:pos="7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lastRenderedPageBreak/>
        <w:t>2. DKM-ja shqyrton dhe verifikon kërkesat për vizë ardhur nga MEPJ, duke konsultuar bazat e të dhënave të Policisë së Shtetit, profilet e hartuara nga analiza e riskut për vendet e origjinës dhe të dhënat e ftuesit në Shqipëri.</w:t>
      </w:r>
    </w:p>
    <w:p w14:paraId="3B3FBD0F" w14:textId="4228B88D" w:rsidR="00A940F8" w:rsidRPr="00EE4ED0" w:rsidRDefault="00A940F8" w:rsidP="00A940F8">
      <w:pPr>
        <w:tabs>
          <w:tab w:val="left" w:pos="7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3. Brenda 5 ditëve pune, DKM-ja dhe SHISH-i japin mendimet e tyre në modulin </w:t>
      </w:r>
      <w:r w:rsidR="00AE55B2" w:rsidRPr="00AE55B2">
        <w:rPr>
          <w:rFonts w:ascii="Garamond" w:eastAsiaTheme="minorHAnsi" w:hAnsi="Garamond" w:cs="Times New Roman"/>
          <w:i/>
          <w:sz w:val="24"/>
          <w:szCs w:val="24"/>
          <w:lang w:val="sq-AL"/>
        </w:rPr>
        <w:t>e</w:t>
      </w:r>
      <w:r w:rsidRPr="00AE55B2">
        <w:rPr>
          <w:rFonts w:ascii="Garamond" w:eastAsiaTheme="minorHAnsi" w:hAnsi="Garamond" w:cs="Times New Roman"/>
          <w:i/>
          <w:sz w:val="24"/>
          <w:szCs w:val="24"/>
          <w:lang w:val="sq-AL"/>
        </w:rPr>
        <w:t>-Viza</w:t>
      </w:r>
      <w:r w:rsidRPr="00EE4ED0">
        <w:rPr>
          <w:rFonts w:ascii="Garamond" w:eastAsiaTheme="minorHAnsi" w:hAnsi="Garamond" w:cs="Times New Roman"/>
          <w:sz w:val="24"/>
          <w:szCs w:val="24"/>
          <w:lang w:val="sq-AL"/>
        </w:rPr>
        <w:t>, nëse kërkesa duhet të miratohet ose refuzohet. DKM-ja dhe SHISH-i kanë të drejtë t’i kërkojnë DÇK-së zgjatje të afatit për vlerësim të aplikimit dhe për 5 ditë të tjera pune. Për raste të veçanta, kur është i domosdoshëm verifikimi i detajuar i të dhënave, afati i dhënies së mendimit nga DKM-ja dhe SHISH-i mund shtyhet së dyti dhe për 10 ditë pune të tjera pritjeje. Për nevojën për zgjatje njoftohet menjëherë PDK-ja dhe DÇK-ja, të paktën 1 ditë para kalimit të afateve të vendosura.</w:t>
      </w:r>
    </w:p>
    <w:p w14:paraId="43D00334" w14:textId="37C496BD" w:rsidR="00A940F8" w:rsidRPr="00EE4ED0" w:rsidRDefault="00A940F8" w:rsidP="00A940F8">
      <w:pPr>
        <w:tabs>
          <w:tab w:val="left" w:pos="7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4. Të gjitha përgjigjet në modulin </w:t>
      </w:r>
      <w:r w:rsidR="005D5EE9" w:rsidRPr="005D5EE9">
        <w:rPr>
          <w:rFonts w:ascii="Garamond" w:eastAsiaTheme="minorHAnsi" w:hAnsi="Garamond" w:cs="Times New Roman"/>
          <w:i/>
          <w:sz w:val="24"/>
          <w:szCs w:val="24"/>
          <w:lang w:val="sq-AL"/>
        </w:rPr>
        <w:t>e</w:t>
      </w:r>
      <w:r w:rsidRPr="005D5EE9">
        <w:rPr>
          <w:rFonts w:ascii="Garamond" w:eastAsiaTheme="minorHAnsi" w:hAnsi="Garamond" w:cs="Times New Roman"/>
          <w:i/>
          <w:sz w:val="24"/>
          <w:szCs w:val="24"/>
          <w:lang w:val="sq-AL"/>
        </w:rPr>
        <w:t>-Viza</w:t>
      </w:r>
      <w:r w:rsidRPr="00EE4ED0">
        <w:rPr>
          <w:rFonts w:ascii="Garamond" w:eastAsiaTheme="minorHAnsi" w:hAnsi="Garamond" w:cs="Times New Roman"/>
          <w:sz w:val="24"/>
          <w:szCs w:val="24"/>
          <w:lang w:val="sq-AL"/>
        </w:rPr>
        <w:t xml:space="preserve"> për refuzim vize nga ana e DKM-së dhe SHISH-it, duhet të arsyetohen me argumentimin përkatës ligjor mbi arsyet e refuzimit. Përgjigjet e dhëna grupohen duke respektuar rregullat</w:t>
      </w:r>
      <w:r w:rsidR="005D5EE9">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si më poshtë:</w:t>
      </w:r>
    </w:p>
    <w:p w14:paraId="06BE7E45" w14:textId="7893F6EF"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B345A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D5EE9" w:rsidRPr="00EE4ED0">
        <w:rPr>
          <w:rFonts w:ascii="Garamond" w:eastAsiaTheme="minorHAnsi" w:hAnsi="Garamond" w:cs="Times New Roman"/>
          <w:sz w:val="24"/>
          <w:szCs w:val="24"/>
          <w:lang w:val="sq-AL"/>
        </w:rPr>
        <w:t xml:space="preserve">rregullshmëria </w:t>
      </w:r>
      <w:r w:rsidRPr="00EE4ED0">
        <w:rPr>
          <w:rFonts w:ascii="Garamond" w:eastAsiaTheme="minorHAnsi" w:hAnsi="Garamond" w:cs="Times New Roman"/>
          <w:sz w:val="24"/>
          <w:szCs w:val="24"/>
          <w:lang w:val="sq-AL"/>
        </w:rPr>
        <w:t>e dokumentit të paraqitur të udhëtimit;</w:t>
      </w:r>
    </w:p>
    <w:p w14:paraId="54FEDCFB" w14:textId="1AD08A85"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B345A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D5EE9" w:rsidRPr="00EE4ED0">
        <w:rPr>
          <w:rFonts w:ascii="Garamond" w:eastAsiaTheme="minorHAnsi" w:hAnsi="Garamond" w:cs="Times New Roman"/>
          <w:sz w:val="24"/>
          <w:szCs w:val="24"/>
          <w:lang w:val="sq-AL"/>
        </w:rPr>
        <w:t xml:space="preserve">justifikimi </w:t>
      </w:r>
      <w:r w:rsidRPr="00EE4ED0">
        <w:rPr>
          <w:rFonts w:ascii="Garamond" w:eastAsiaTheme="minorHAnsi" w:hAnsi="Garamond" w:cs="Times New Roman"/>
          <w:sz w:val="24"/>
          <w:szCs w:val="24"/>
          <w:lang w:val="sq-AL"/>
        </w:rPr>
        <w:t>i qëllimit dhe kushteve të udhëtimit;</w:t>
      </w:r>
    </w:p>
    <w:p w14:paraId="507060B3" w14:textId="25F3BC72"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B345A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D5EE9" w:rsidRPr="00EE4ED0">
        <w:rPr>
          <w:rFonts w:ascii="Garamond" w:eastAsiaTheme="minorHAnsi" w:hAnsi="Garamond" w:cs="Times New Roman"/>
          <w:sz w:val="24"/>
          <w:szCs w:val="24"/>
          <w:lang w:val="sq-AL"/>
        </w:rPr>
        <w:t xml:space="preserve">dëshmia </w:t>
      </w:r>
      <w:r w:rsidRPr="00EE4ED0">
        <w:rPr>
          <w:rFonts w:ascii="Garamond" w:eastAsiaTheme="minorHAnsi" w:hAnsi="Garamond" w:cs="Times New Roman"/>
          <w:sz w:val="24"/>
          <w:szCs w:val="24"/>
          <w:lang w:val="sq-AL"/>
        </w:rPr>
        <w:t xml:space="preserve">se zotëron mjete të mjaftueshme jetese për kohëzgjatjen e qëndrimit ose për rikthimin në vendin e origjinës/vendbanimit ose për të kaluar </w:t>
      </w:r>
      <w:r w:rsidR="00EE4ED0">
        <w:rPr>
          <w:rFonts w:ascii="Garamond" w:eastAsiaTheme="minorHAnsi" w:hAnsi="Garamond" w:cs="Times New Roman"/>
          <w:sz w:val="24"/>
          <w:szCs w:val="24"/>
          <w:lang w:val="sq-AL"/>
        </w:rPr>
        <w:t>tranzit</w:t>
      </w:r>
      <w:r w:rsidRPr="00EE4ED0">
        <w:rPr>
          <w:rFonts w:ascii="Garamond" w:eastAsiaTheme="minorHAnsi" w:hAnsi="Garamond" w:cs="Times New Roman"/>
          <w:sz w:val="24"/>
          <w:szCs w:val="24"/>
          <w:lang w:val="sq-AL"/>
        </w:rPr>
        <w:t xml:space="preserve"> në një vend të tretë;</w:t>
      </w:r>
    </w:p>
    <w:p w14:paraId="023A92DD" w14:textId="5A6878D4"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d</w:t>
      </w:r>
      <w:r w:rsidR="00EA619B"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D5EE9" w:rsidRPr="00EE4ED0">
        <w:rPr>
          <w:rFonts w:ascii="Garamond" w:eastAsiaTheme="minorHAnsi" w:hAnsi="Garamond" w:cs="Times New Roman"/>
          <w:sz w:val="24"/>
          <w:szCs w:val="24"/>
          <w:lang w:val="sq-AL"/>
        </w:rPr>
        <w:t xml:space="preserve">respektimi </w:t>
      </w:r>
      <w:r w:rsidRPr="00EE4ED0">
        <w:rPr>
          <w:rFonts w:ascii="Garamond" w:eastAsiaTheme="minorHAnsi" w:hAnsi="Garamond" w:cs="Times New Roman"/>
          <w:sz w:val="24"/>
          <w:szCs w:val="24"/>
          <w:lang w:val="sq-AL"/>
        </w:rPr>
        <w:t>i afateve në qëndrimet paraardhëse në territorin e Republikës së Shqipërisë;</w:t>
      </w:r>
    </w:p>
    <w:p w14:paraId="1C20E7FA" w14:textId="54BAD6C3"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e</w:t>
      </w:r>
      <w:r w:rsidR="00EA619B"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D5EE9" w:rsidRPr="00EE4ED0">
        <w:rPr>
          <w:rFonts w:ascii="Garamond" w:eastAsiaTheme="minorHAnsi" w:hAnsi="Garamond" w:cs="Times New Roman"/>
          <w:sz w:val="24"/>
          <w:szCs w:val="24"/>
          <w:lang w:val="sq-AL"/>
        </w:rPr>
        <w:t xml:space="preserve">dëshmia </w:t>
      </w:r>
      <w:r w:rsidRPr="00EE4ED0">
        <w:rPr>
          <w:rFonts w:ascii="Garamond" w:eastAsiaTheme="minorHAnsi" w:hAnsi="Garamond" w:cs="Times New Roman"/>
          <w:sz w:val="24"/>
          <w:szCs w:val="24"/>
          <w:lang w:val="sq-AL"/>
        </w:rPr>
        <w:t>se zotëron siguracionet e përshtatshme mjekësore;</w:t>
      </w:r>
    </w:p>
    <w:p w14:paraId="3570246F" w14:textId="52C6E5E4"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f</w:t>
      </w:r>
      <w:r w:rsidR="00EA619B"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D5EE9" w:rsidRPr="00EE4ED0">
        <w:rPr>
          <w:rFonts w:ascii="Garamond" w:eastAsiaTheme="minorHAnsi" w:hAnsi="Garamond" w:cs="Times New Roman"/>
          <w:sz w:val="24"/>
          <w:szCs w:val="24"/>
          <w:lang w:val="sq-AL"/>
        </w:rPr>
        <w:t xml:space="preserve">besueshmëria </w:t>
      </w:r>
      <w:r w:rsidRPr="00EE4ED0">
        <w:rPr>
          <w:rFonts w:ascii="Garamond" w:eastAsiaTheme="minorHAnsi" w:hAnsi="Garamond" w:cs="Times New Roman"/>
          <w:sz w:val="24"/>
          <w:szCs w:val="24"/>
          <w:lang w:val="sq-AL"/>
        </w:rPr>
        <w:t>e duhur për motivin e kërkesës dhe të kushteve të qëndrimit;</w:t>
      </w:r>
    </w:p>
    <w:p w14:paraId="2A329329" w14:textId="114CF511"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g</w:t>
      </w:r>
      <w:r w:rsidR="00EA619B"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D5EE9" w:rsidRPr="00EE4ED0">
        <w:rPr>
          <w:rFonts w:ascii="Garamond" w:eastAsiaTheme="minorHAnsi" w:hAnsi="Garamond" w:cs="Times New Roman"/>
          <w:sz w:val="24"/>
          <w:szCs w:val="24"/>
          <w:lang w:val="sq-AL"/>
        </w:rPr>
        <w:t xml:space="preserve">garantimi </w:t>
      </w:r>
      <w:r w:rsidRPr="00EE4ED0">
        <w:rPr>
          <w:rFonts w:ascii="Garamond" w:eastAsiaTheme="minorHAnsi" w:hAnsi="Garamond" w:cs="Times New Roman"/>
          <w:sz w:val="24"/>
          <w:szCs w:val="24"/>
          <w:lang w:val="sq-AL"/>
        </w:rPr>
        <w:t>i detyrimit për të lënë territorin e Republikës së Shqipërisë para përfundimit të vlefshmërisë së vizës;</w:t>
      </w:r>
    </w:p>
    <w:p w14:paraId="714467C1" w14:textId="139383DF"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h</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D5EE9" w:rsidRPr="00EE4ED0">
        <w:rPr>
          <w:rFonts w:ascii="Garamond" w:eastAsiaTheme="minorHAnsi" w:hAnsi="Garamond" w:cs="Times New Roman"/>
          <w:sz w:val="24"/>
          <w:szCs w:val="24"/>
          <w:lang w:val="sq-AL"/>
        </w:rPr>
        <w:t xml:space="preserve">refuzim </w:t>
      </w:r>
      <w:r w:rsidRPr="00EE4ED0">
        <w:rPr>
          <w:rFonts w:ascii="Garamond" w:eastAsiaTheme="minorHAnsi" w:hAnsi="Garamond" w:cs="Times New Roman"/>
          <w:sz w:val="24"/>
          <w:szCs w:val="24"/>
          <w:lang w:val="sq-AL"/>
        </w:rPr>
        <w:t>mbështetur në të dhënat që posedojnë strukturat përgjegjëse, sipas nenit 28</w:t>
      </w:r>
      <w:r w:rsidR="003A5C78">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të ligjit</w:t>
      </w:r>
      <w:r w:rsidR="003A5C78">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“Për të huajt”. Në rastin kur arsyeja e refuzimit është informacion i klasifikuar, trajtohet sipas ligjit nr. 8457, datë 11.2.1999</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“Për informacionin e klasifikuar </w:t>
      </w:r>
      <w:r w:rsidR="00940558" w:rsidRPr="00EE4ED0">
        <w:rPr>
          <w:rFonts w:ascii="Garamond" w:eastAsiaTheme="minorHAnsi" w:hAnsi="Garamond" w:cs="Times New Roman"/>
          <w:sz w:val="24"/>
          <w:szCs w:val="24"/>
          <w:lang w:val="sq-AL"/>
        </w:rPr>
        <w:t xml:space="preserve">‘Sekret </w:t>
      </w:r>
      <w:r w:rsidRPr="00EE4ED0">
        <w:rPr>
          <w:rFonts w:ascii="Garamond" w:eastAsiaTheme="minorHAnsi" w:hAnsi="Garamond" w:cs="Times New Roman"/>
          <w:sz w:val="24"/>
          <w:szCs w:val="24"/>
          <w:lang w:val="sq-AL"/>
        </w:rPr>
        <w:t>shtetëror</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i ndryshuar, duke mos ekspozuar institucionin që ka dhënë arsyen e refuzimit;</w:t>
      </w:r>
    </w:p>
    <w:p w14:paraId="684D4B7A" w14:textId="36B24F31"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i</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D5EE9" w:rsidRPr="00EE4ED0">
        <w:rPr>
          <w:rFonts w:ascii="Garamond" w:eastAsiaTheme="minorHAnsi" w:hAnsi="Garamond" w:cs="Times New Roman"/>
          <w:sz w:val="24"/>
          <w:szCs w:val="24"/>
          <w:lang w:val="sq-AL"/>
        </w:rPr>
        <w:t xml:space="preserve">arsye </w:t>
      </w:r>
      <w:r w:rsidRPr="00EE4ED0">
        <w:rPr>
          <w:rFonts w:ascii="Garamond" w:eastAsiaTheme="minorHAnsi" w:hAnsi="Garamond" w:cs="Times New Roman"/>
          <w:sz w:val="24"/>
          <w:szCs w:val="24"/>
          <w:lang w:val="sq-AL"/>
        </w:rPr>
        <w:t>të tjera ligjore, të papërmendura më sipër.</w:t>
      </w:r>
    </w:p>
    <w:p w14:paraId="74D72208" w14:textId="0E72EC4D"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5. Nëpunësi shqyrtues në DÇK, përcjell brenda ditës vendimin përfundimtar në PDK-në përkatëse. Për vizat e refuzuara jepet arsyeja e argumentuar. Aplikanti njoftohet nga PDK për refuzimin e vizës, si dhe për arsyen e këtij vendimi me formularin si në aneksin nr. 2.</w:t>
      </w:r>
    </w:p>
    <w:p w14:paraId="7AA9B316" w14:textId="51BEF372"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6. Për rastet e kërkesave për vizë nga personalitetet e njohura shtetërore, si dhe personalitete të shquara në fusha të ndryshme, vizita e të cilëve në Shqipëri vlerësohet si interes kombëtar, me rekomandimin e kreut të misionit ku kryhet aplikimi, DÇK-ja mund të japë miratimin me procedurë urgjente, brenda 1 ditë pune, duke mos kryer konsultime të mëtejshme me strukturat e DKM-së dhe SHISH-it.</w:t>
      </w:r>
    </w:p>
    <w:p w14:paraId="2C745091" w14:textId="5ECC4A5E"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V. PROCEDURA E LËSHIMIT TË VIZËS PULLE DHE/OSE ELEKTRONIKE</w:t>
      </w:r>
    </w:p>
    <w:p w14:paraId="6458D16F" w14:textId="6A66A99D" w:rsidR="00A940F8" w:rsidRPr="00EE4ED0" w:rsidRDefault="00A940F8" w:rsidP="00A940F8">
      <w:pPr>
        <w:tabs>
          <w:tab w:val="left" w:pos="8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1. Për aplikimet e miratuara nga DÇK-ja, nëpunësi konsullor në PDK verifikon të dhënat në vizën pullë ose elektronike sipas rubrikave:</w:t>
      </w:r>
    </w:p>
    <w:p w14:paraId="7D0E3E30" w14:textId="565F5824" w:rsidR="00A940F8" w:rsidRPr="00EE4ED0" w:rsidRDefault="00A940F8" w:rsidP="00A940F8">
      <w:pPr>
        <w:tabs>
          <w:tab w:val="left" w:pos="2160"/>
        </w:tabs>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E VLEFSHME PËR:</w:t>
      </w:r>
      <w:r w:rsidR="00EE4ED0">
        <w:rPr>
          <w:rFonts w:ascii="Garamond" w:eastAsiaTheme="minorHAnsi" w:hAnsi="Garamond" w:cs="Times New Roman"/>
          <w:bCs/>
          <w:sz w:val="24"/>
          <w:szCs w:val="24"/>
          <w:lang w:val="sq-AL"/>
        </w:rPr>
        <w:t xml:space="preserve"> </w:t>
      </w:r>
    </w:p>
    <w:p w14:paraId="2674A4FC"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Shënohet hapësira ku do të jetë e vlefshme viza. Për territorin e RSH-së shënohet “Shqipëri/ Albania”;</w:t>
      </w:r>
    </w:p>
    <w:p w14:paraId="27F1919C" w14:textId="02FE055E"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NGA:</w:t>
      </w:r>
      <w:r w:rsidR="00EE4ED0">
        <w:rPr>
          <w:rFonts w:ascii="Garamond" w:eastAsiaTheme="minorHAnsi" w:hAnsi="Garamond" w:cs="Times New Roman"/>
          <w:bCs/>
          <w:sz w:val="24"/>
          <w:szCs w:val="24"/>
          <w:lang w:val="sq-AL"/>
        </w:rPr>
        <w:t xml:space="preserve"> </w:t>
      </w:r>
    </w:p>
    <w:p w14:paraId="796BC318" w14:textId="463BD1E1"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Data e fillimit të vlefshmërisë së vizës, sipas kërkesës së aplikantit në format dd</w:t>
      </w:r>
      <w:r w:rsidR="003A5C78">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mm</w:t>
      </w:r>
      <w:r w:rsidR="003A5C78">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vvvv;</w:t>
      </w:r>
    </w:p>
    <w:p w14:paraId="458902DE" w14:textId="097FF8D5"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DERI:</w:t>
      </w:r>
      <w:r w:rsidR="00EE4ED0">
        <w:rPr>
          <w:rFonts w:ascii="Garamond" w:eastAsiaTheme="minorHAnsi" w:hAnsi="Garamond" w:cs="Times New Roman"/>
          <w:bCs/>
          <w:sz w:val="24"/>
          <w:szCs w:val="24"/>
          <w:lang w:val="sq-AL"/>
        </w:rPr>
        <w:t xml:space="preserve"> </w:t>
      </w:r>
    </w:p>
    <w:p w14:paraId="10192852"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Data e skadimit të vizës dhe njëkohësisht data e fundit e afatit të qëndrimit me vizë e të huajit në territorin e RSH-së;</w:t>
      </w:r>
    </w:p>
    <w:p w14:paraId="352148F9"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AFATI I QËNDRIMIT:</w:t>
      </w:r>
    </w:p>
    <w:p w14:paraId="35DEF898" w14:textId="1AB3D39E"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Numri i përgjithshëm i ditëve të lejuara </w:t>
      </w:r>
      <w:r w:rsidR="003A5C78">
        <w:rPr>
          <w:rFonts w:ascii="Garamond" w:eastAsiaTheme="minorHAnsi" w:hAnsi="Garamond" w:cs="Times New Roman"/>
          <w:sz w:val="24"/>
          <w:szCs w:val="24"/>
          <w:lang w:val="sq-AL"/>
        </w:rPr>
        <w:t xml:space="preserve">të qëndrimit përgjatë afatit të </w:t>
      </w:r>
      <w:r w:rsidRPr="00EE4ED0">
        <w:rPr>
          <w:rFonts w:ascii="Garamond" w:eastAsiaTheme="minorHAnsi" w:hAnsi="Garamond" w:cs="Times New Roman"/>
          <w:sz w:val="24"/>
          <w:szCs w:val="24"/>
          <w:lang w:val="sq-AL"/>
        </w:rPr>
        <w:t>vlefshmërisë ose brenda 6 muaj nga hyrja e parë, “01” deri në “90” ditë;</w:t>
      </w:r>
    </w:p>
    <w:p w14:paraId="2E3DF218" w14:textId="11A23EA6"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NUMRI I HYRJEVE NË:</w:t>
      </w:r>
      <w:r w:rsidR="00EE4ED0">
        <w:rPr>
          <w:rFonts w:ascii="Garamond" w:eastAsiaTheme="minorHAnsi" w:hAnsi="Garamond" w:cs="Times New Roman"/>
          <w:bCs/>
          <w:sz w:val="24"/>
          <w:szCs w:val="24"/>
          <w:lang w:val="sq-AL"/>
        </w:rPr>
        <w:t xml:space="preserve"> </w:t>
      </w:r>
    </w:p>
    <w:p w14:paraId="197D49D4"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1, 2 ose M, respektivisht për një, dy ose shumë kalime;</w:t>
      </w:r>
    </w:p>
    <w:p w14:paraId="76860BF3"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Vendi i lëshimit (ku ndodhet PDK-ja);</w:t>
      </w:r>
    </w:p>
    <w:p w14:paraId="283AF611"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bCs/>
          <w:sz w:val="24"/>
          <w:szCs w:val="24"/>
          <w:lang w:val="sq-AL"/>
        </w:rPr>
        <w:t>MË:</w:t>
      </w:r>
    </w:p>
    <w:p w14:paraId="78FEBCAB" w14:textId="08632011"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Data e lëshimit në format dd</w:t>
      </w:r>
      <w:r w:rsidR="003A5C78">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mm</w:t>
      </w:r>
      <w:r w:rsidR="003A5C78">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vvvv;</w:t>
      </w:r>
    </w:p>
    <w:p w14:paraId="385F7BCF"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bCs/>
          <w:sz w:val="24"/>
          <w:szCs w:val="24"/>
          <w:lang w:val="sq-AL"/>
        </w:rPr>
        <w:t>NUMRI I PASAPORTËS:</w:t>
      </w:r>
    </w:p>
    <w:p w14:paraId="421D7FCD"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Numri i pasaportës së të huajit;</w:t>
      </w:r>
    </w:p>
    <w:p w14:paraId="6419DD7F"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bCs/>
          <w:sz w:val="24"/>
          <w:szCs w:val="24"/>
          <w:lang w:val="sq-AL"/>
        </w:rPr>
        <w:t>EMËR/MBIEMËR</w:t>
      </w:r>
    </w:p>
    <w:p w14:paraId="4F534B45"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Emri dhe mbiemri i aplikantit, sipas mjetit identifikues të përdorur në aplikim</w:t>
      </w:r>
    </w:p>
    <w:p w14:paraId="21A5F041"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bCs/>
          <w:sz w:val="24"/>
          <w:szCs w:val="24"/>
          <w:lang w:val="sq-AL"/>
        </w:rPr>
        <w:t>TIPI I VIZËS:</w:t>
      </w:r>
    </w:p>
    <w:p w14:paraId="75FEB325" w14:textId="26AD41A0"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A për vizat aeroportuale </w:t>
      </w:r>
      <w:r w:rsidR="00EE4ED0">
        <w:rPr>
          <w:rFonts w:ascii="Garamond" w:eastAsiaTheme="minorHAnsi" w:hAnsi="Garamond" w:cs="Times New Roman"/>
          <w:sz w:val="24"/>
          <w:szCs w:val="24"/>
          <w:lang w:val="sq-AL"/>
        </w:rPr>
        <w:t>tranzit</w:t>
      </w:r>
      <w:r w:rsidRPr="00EE4ED0">
        <w:rPr>
          <w:rFonts w:ascii="Garamond" w:eastAsiaTheme="minorHAnsi" w:hAnsi="Garamond" w:cs="Times New Roman"/>
          <w:sz w:val="24"/>
          <w:szCs w:val="24"/>
          <w:lang w:val="sq-AL"/>
        </w:rPr>
        <w:t>e, C për vizat afatshkurtër dhe D/XX për vizat e qëndrimit sipas motivit të lëshimit;</w:t>
      </w:r>
    </w:p>
    <w:p w14:paraId="06CFB9CA"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bCs/>
          <w:sz w:val="24"/>
          <w:szCs w:val="24"/>
          <w:lang w:val="sq-AL"/>
        </w:rPr>
        <w:t>SHËNIME:</w:t>
      </w:r>
    </w:p>
    <w:p w14:paraId="6A173D71" w14:textId="77777777" w:rsidR="00A940F8" w:rsidRPr="00EE4ED0" w:rsidRDefault="00A940F8" w:rsidP="00A940F8">
      <w:pPr>
        <w:tabs>
          <w:tab w:val="left" w:pos="1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X1, X2, X3 numri i fëmijëve që shoqërojnë aplikantin dhe që janë të regjistruar në pasaportën e tij, tipi i vizës, kosto e vizës;</w:t>
      </w:r>
    </w:p>
    <w:p w14:paraId="4ECA2B12" w14:textId="328540F3" w:rsidR="00A940F8" w:rsidRPr="00EE4ED0" w:rsidRDefault="00A940F8" w:rsidP="00A940F8">
      <w:pPr>
        <w:tabs>
          <w:tab w:val="left" w:pos="56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2. Për vizat </w:t>
      </w:r>
      <w:r w:rsidR="00EE4ED0">
        <w:rPr>
          <w:rFonts w:ascii="Garamond" w:eastAsiaTheme="minorHAnsi" w:hAnsi="Garamond" w:cs="Times New Roman"/>
          <w:sz w:val="24"/>
          <w:szCs w:val="24"/>
          <w:lang w:val="sq-AL"/>
        </w:rPr>
        <w:t>tranzit</w:t>
      </w:r>
      <w:r w:rsidRPr="00EE4ED0">
        <w:rPr>
          <w:rFonts w:ascii="Garamond" w:eastAsiaTheme="minorHAnsi" w:hAnsi="Garamond" w:cs="Times New Roman"/>
          <w:sz w:val="24"/>
          <w:szCs w:val="24"/>
          <w:lang w:val="sq-AL"/>
        </w:rPr>
        <w:t>e aeroportuale të tipit A, mbahen parasysh rregullimet si më poshtë:</w:t>
      </w:r>
    </w:p>
    <w:p w14:paraId="018162DC" w14:textId="4E8361B6"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Vizat </w:t>
      </w:r>
      <w:r w:rsidR="00E407E7">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një-hyrje</w:t>
      </w:r>
      <w:r w:rsidR="00E407E7">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jepen me afat qëndrimi jo më shumë se 2 ditë dhe vlefshmëri jo më shumë se 7 ditë;</w:t>
      </w:r>
    </w:p>
    <w:p w14:paraId="1649D19B" w14:textId="1B1F158D" w:rsidR="00A940F8" w:rsidRPr="00EE4ED0" w:rsidRDefault="0094055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A940F8" w:rsidRPr="00EE4ED0">
        <w:rPr>
          <w:rFonts w:ascii="Garamond" w:eastAsiaTheme="minorHAnsi" w:hAnsi="Garamond" w:cs="Times New Roman"/>
          <w:sz w:val="24"/>
          <w:szCs w:val="24"/>
          <w:lang w:val="sq-AL"/>
        </w:rPr>
        <w:t xml:space="preserve"> Vizat </w:t>
      </w:r>
      <w:r w:rsidR="00E407E7">
        <w:rPr>
          <w:rFonts w:ascii="Garamond" w:eastAsiaTheme="minorHAnsi" w:hAnsi="Garamond" w:cs="Times New Roman"/>
          <w:sz w:val="24"/>
          <w:szCs w:val="24"/>
          <w:lang w:val="sq-AL"/>
        </w:rPr>
        <w:t>“</w:t>
      </w:r>
      <w:r w:rsidR="00A940F8" w:rsidRPr="00EE4ED0">
        <w:rPr>
          <w:rFonts w:ascii="Garamond" w:eastAsiaTheme="minorHAnsi" w:hAnsi="Garamond" w:cs="Times New Roman"/>
          <w:sz w:val="24"/>
          <w:szCs w:val="24"/>
          <w:lang w:val="sq-AL"/>
        </w:rPr>
        <w:t>dy-hyrje</w:t>
      </w:r>
      <w:r w:rsidR="00E407E7">
        <w:rPr>
          <w:rFonts w:ascii="Garamond" w:eastAsiaTheme="minorHAnsi" w:hAnsi="Garamond" w:cs="Times New Roman"/>
          <w:sz w:val="24"/>
          <w:szCs w:val="24"/>
          <w:lang w:val="sq-AL"/>
        </w:rPr>
        <w:t>”</w:t>
      </w:r>
      <w:r w:rsidR="00A940F8" w:rsidRPr="00EE4ED0">
        <w:rPr>
          <w:rFonts w:ascii="Garamond" w:eastAsiaTheme="minorHAnsi" w:hAnsi="Garamond" w:cs="Times New Roman"/>
          <w:sz w:val="24"/>
          <w:szCs w:val="24"/>
          <w:lang w:val="sq-AL"/>
        </w:rPr>
        <w:t xml:space="preserve"> jepen me afat qëndrimi jo më shumë së 3 ditë dhe vlefshmëri jo më shumë se 30 ditë;</w:t>
      </w:r>
    </w:p>
    <w:p w14:paraId="3E095BC4" w14:textId="1AABFFDE" w:rsidR="00A940F8" w:rsidRPr="00EE4ED0" w:rsidRDefault="00A940F8" w:rsidP="00A940F8">
      <w:pPr>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Vizat </w:t>
      </w:r>
      <w:r w:rsidR="00E407E7">
        <w:rPr>
          <w:rFonts w:ascii="Garamond" w:eastAsiaTheme="minorHAnsi" w:hAnsi="Garamond" w:cs="Times New Roman"/>
          <w:sz w:val="24"/>
          <w:szCs w:val="24"/>
          <w:lang w:val="sq-AL"/>
        </w:rPr>
        <w:t>“</w:t>
      </w:r>
      <w:r w:rsidRPr="00523F60">
        <w:rPr>
          <w:rFonts w:ascii="Garamond" w:eastAsiaTheme="minorHAnsi" w:hAnsi="Garamond" w:cs="Times New Roman"/>
          <w:sz w:val="24"/>
          <w:szCs w:val="24"/>
          <w:lang w:val="sq-AL"/>
        </w:rPr>
        <w:t>shumë-hyrje</w:t>
      </w:r>
      <w:r w:rsidR="00E407E7">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jepen me afat qëndrimi deri në 15 ditë dhe vlefshmëri deri në 180 ditë.</w:t>
      </w:r>
    </w:p>
    <w:p w14:paraId="3E65D68F" w14:textId="5DD1E1BF" w:rsidR="00A940F8" w:rsidRPr="00EE4ED0" w:rsidRDefault="00A940F8" w:rsidP="00A940F8">
      <w:pPr>
        <w:tabs>
          <w:tab w:val="left" w:pos="56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3. Për vizat afatshkurtër të tipit C, mbahen parasysh rregullat</w:t>
      </w:r>
      <w:r w:rsidR="003A5C78">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si më poshtë:</w:t>
      </w:r>
    </w:p>
    <w:p w14:paraId="641EC7EC" w14:textId="37656949"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Afati i vlefshmërisë së vizës të tipit C jepet kurdoherë, në varësi të aktivitetit të aplikantit në territorin e RSH-së;</w:t>
      </w:r>
    </w:p>
    <w:p w14:paraId="0BE8A45F" w14:textId="23F30D70"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Vizat me </w:t>
      </w:r>
      <w:r w:rsidR="00E407E7">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një-hyrje</w:t>
      </w:r>
      <w:r w:rsidR="00E407E7">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dhe </w:t>
      </w:r>
      <w:r w:rsidR="00E407E7">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dy-hyrje</w:t>
      </w:r>
      <w:r w:rsidR="00E407E7">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jepen me afat qëndrimi sipas përcaktimeve në nenin 20, të ligjit nr. 79/2021, “Për të huajt”, në varësi të kohëzgjatjes së aktiviteteve të aplikantit në Shqipëri, me vlefshmëri deri në 90 ditë.</w:t>
      </w:r>
    </w:p>
    <w:p w14:paraId="76F678BF" w14:textId="6E9E8F3A"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Vizat </w:t>
      </w:r>
      <w:r w:rsidR="00E407E7">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shumë-hyrje</w:t>
      </w:r>
      <w:r w:rsidR="00E407E7">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të tipit C, jepen me afat qëndrimi sipas përcaktimeve në nenin 20, të ligjit nr. 79/2021, “Për të huajt”, me vlefshmëri 3, 6 muaj deri në 5 vjet.</w:t>
      </w:r>
    </w:p>
    <w:p w14:paraId="76EB7920" w14:textId="43B706C5" w:rsidR="00A940F8" w:rsidRPr="00EE4ED0" w:rsidRDefault="00A940F8" w:rsidP="00A940F8">
      <w:pPr>
        <w:tabs>
          <w:tab w:val="left" w:pos="5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4. Për të huajt që do të qëndrojnë në Shqipëri për një periudhë mbi 90 ditë brenda 180 ditëve, lëshohet viza e qëndrimit e tipit D, me vlefshmëri 1-vjeçare dhe kohë qëndrimi 90 ditë, por jo më shumë se 180 ditë, sipas përcaktimeve të nenit 21, të ligjit nr. 79/2021, “Për të huajt”. I huaji bëhet me dije për procedurat, dokumentacionin e nevojshëm dhe afatet e qëndrimit në territorin e Republikës së Shqipërisë.</w:t>
      </w:r>
    </w:p>
    <w:p w14:paraId="0F8CBE57" w14:textId="08019D5A"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5. Pulla e vizës, pas printimit nga sistemi, pozicionohet në një faqe të lirë të pasaportës. Preferohet faqja përballë të jetë po ashtu e lirë. Pulla vendoset në mënyrë të tillë që fundi i saj të orientohet nga ana e jashtme e dokumentit. Pulla e vizës stampohet me vulën e PDK-së në mënyrë të atillë që gjurma e vulës të shkelë njëkohësisht mbi pullën vizë dhe faqen e pasaportës dhe në të njëjtën kohë të mos prekë asnjë nga shënimet brenda pullës apo zonën e leximit automatik të vizës.</w:t>
      </w:r>
    </w:p>
    <w:p w14:paraId="257B2B96" w14:textId="0EDB0E89" w:rsidR="00A940F8" w:rsidRPr="00EE4ED0" w:rsidRDefault="00A940F8" w:rsidP="00A940F8">
      <w:pPr>
        <w:tabs>
          <w:tab w:val="left" w:pos="8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6. Lëshimi/refuzimi i vizës, si dhe informacioni për vizën e lëshuar ruhen ne sistemin </w:t>
      </w:r>
      <w:r w:rsidR="003A5C78" w:rsidRPr="003A5C78">
        <w:rPr>
          <w:rFonts w:ascii="Garamond" w:eastAsiaTheme="minorHAnsi" w:hAnsi="Garamond" w:cs="Times New Roman"/>
          <w:i/>
          <w:sz w:val="24"/>
          <w:szCs w:val="24"/>
          <w:lang w:val="sq-AL"/>
        </w:rPr>
        <w:t>e</w:t>
      </w:r>
      <w:r w:rsidRPr="003A5C78">
        <w:rPr>
          <w:rFonts w:ascii="Garamond" w:eastAsiaTheme="minorHAnsi" w:hAnsi="Garamond" w:cs="Times New Roman"/>
          <w:i/>
          <w:sz w:val="24"/>
          <w:szCs w:val="24"/>
          <w:lang w:val="sq-AL"/>
        </w:rPr>
        <w:t xml:space="preserve">-Viza. </w:t>
      </w:r>
      <w:r w:rsidRPr="00EE4ED0">
        <w:rPr>
          <w:rFonts w:ascii="Garamond" w:eastAsiaTheme="minorHAnsi" w:hAnsi="Garamond" w:cs="Times New Roman"/>
          <w:sz w:val="24"/>
          <w:szCs w:val="24"/>
          <w:lang w:val="sq-AL"/>
        </w:rPr>
        <w:t>Gjithashtu</w:t>
      </w:r>
      <w:r w:rsidR="003A5C78">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informacioni i plotë për vizën e miratuar/refuzuar duhet të transferohet në sistem</w:t>
      </w:r>
      <w:r w:rsidR="003A5C78">
        <w:rPr>
          <w:rFonts w:ascii="Garamond" w:eastAsiaTheme="minorHAnsi" w:hAnsi="Garamond" w:cs="Times New Roman"/>
          <w:sz w:val="24"/>
          <w:szCs w:val="24"/>
          <w:lang w:val="sq-AL"/>
        </w:rPr>
        <w:t xml:space="preserve">in TIMS (moduli hyrje/dalje) </w:t>
      </w:r>
      <w:r w:rsidR="003A5C78" w:rsidRPr="003A5C78">
        <w:rPr>
          <w:rFonts w:ascii="Garamond" w:eastAsiaTheme="minorHAnsi" w:hAnsi="Garamond" w:cs="Times New Roman"/>
          <w:i/>
          <w:sz w:val="24"/>
          <w:szCs w:val="24"/>
          <w:lang w:val="sq-AL"/>
        </w:rPr>
        <w:t>on</w:t>
      </w:r>
      <w:r w:rsidRPr="003A5C78">
        <w:rPr>
          <w:rFonts w:ascii="Garamond" w:eastAsiaTheme="minorHAnsi" w:hAnsi="Garamond" w:cs="Times New Roman"/>
          <w:i/>
          <w:sz w:val="24"/>
          <w:szCs w:val="24"/>
          <w:lang w:val="sq-AL"/>
        </w:rPr>
        <w:t>line</w:t>
      </w:r>
      <w:r w:rsidRPr="00EE4ED0">
        <w:rPr>
          <w:rFonts w:ascii="Garamond" w:eastAsiaTheme="minorHAnsi" w:hAnsi="Garamond" w:cs="Times New Roman"/>
          <w:sz w:val="24"/>
          <w:szCs w:val="24"/>
          <w:lang w:val="sq-AL"/>
        </w:rPr>
        <w:t>. Pikat e Kalimit Kufitar (më poshtë “PKK”) duhet të kenë informacionin e plotë për vizën e lëshuar, para se i huaji të paraqitet për të hyrë në territor.</w:t>
      </w:r>
    </w:p>
    <w:p w14:paraId="25510745" w14:textId="174A7692"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7. Në rastin e vizës elektronike, pas miratimit, kjo e fundi i përcillet aplikantit me anë të postës elektronike. Aplikanti e printon vizën nga cilido vend që ndodhet, me kushtin që të jetë jashtë territorit të RSH-së. Aplikuesi para hyrjes në territor duhe</w:t>
      </w:r>
      <w:r w:rsidR="003A5C78">
        <w:rPr>
          <w:rFonts w:ascii="Garamond" w:eastAsiaTheme="minorHAnsi" w:hAnsi="Garamond" w:cs="Times New Roman"/>
          <w:sz w:val="24"/>
          <w:szCs w:val="24"/>
          <w:lang w:val="sq-AL"/>
        </w:rPr>
        <w:t>t</w:t>
      </w:r>
      <w:r w:rsidRPr="00EE4ED0">
        <w:rPr>
          <w:rFonts w:ascii="Garamond" w:eastAsiaTheme="minorHAnsi" w:hAnsi="Garamond" w:cs="Times New Roman"/>
          <w:sz w:val="24"/>
          <w:szCs w:val="24"/>
          <w:lang w:val="sq-AL"/>
        </w:rPr>
        <w:t xml:space="preserve"> të paraqesë vizën elektronike të printuar nga </w:t>
      </w:r>
      <w:r w:rsidRPr="00C05A11">
        <w:rPr>
          <w:rFonts w:ascii="Garamond" w:eastAsiaTheme="minorHAnsi" w:hAnsi="Garamond" w:cs="Times New Roman"/>
          <w:i/>
          <w:sz w:val="24"/>
          <w:szCs w:val="24"/>
          <w:lang w:val="sq-AL"/>
        </w:rPr>
        <w:t>email</w:t>
      </w:r>
      <w:r w:rsidRPr="00EE4ED0">
        <w:rPr>
          <w:rFonts w:ascii="Garamond" w:eastAsiaTheme="minorHAnsi" w:hAnsi="Garamond" w:cs="Times New Roman"/>
          <w:sz w:val="24"/>
          <w:szCs w:val="24"/>
          <w:lang w:val="sq-AL"/>
        </w:rPr>
        <w:t>-i, si dhe dokumentin e identifikimit me të cilin ka aplikuar. Gjithashtu</w:t>
      </w:r>
      <w:r w:rsidR="00C05A11">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vizën elektronike shtetasi i huaj duhet ta paraqesë edhe gjatë daljes nga territori i RSH-së në çdo PKK, me qëllim verifikimin e respektimit të afateve të vlefshmërisë së vizës. </w:t>
      </w:r>
    </w:p>
    <w:p w14:paraId="39D383FC" w14:textId="14C47EFC"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8. Në rastin e vizës pullë, pas aprovimit, shtetasit duhet të paraqiten fizikisht në Misionin Diplomatik apo Postin Konsullor të RSH-së nga ku kanë kryer procedurën e aplikimit, me përjashtim të rasteve të përcaktuara në VKM nr. 858/2021, të ndryshuar.</w:t>
      </w:r>
    </w:p>
    <w:p w14:paraId="4B04D91D" w14:textId="5DEC233C"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VI. PROCEDURA E LËSHIMIT TË VIZËS NË KUFI</w:t>
      </w:r>
    </w:p>
    <w:p w14:paraId="36B0625A" w14:textId="6378DB26"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1. Në rastet e parashikuara në nenin 25, pika 2, shkronja “d”, të ligjit nr. 79/2021, “Për të huajt”, lëshimi i vizës në PKK bëhet me kërkesë të MEPJ, sipas procedurave në vijim:</w:t>
      </w:r>
    </w:p>
    <w:p w14:paraId="1636D7F0" w14:textId="68CB7837"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3A519F" w:rsidRPr="00EE4ED0">
        <w:rPr>
          <w:rFonts w:ascii="Garamond" w:eastAsiaTheme="minorHAnsi" w:hAnsi="Garamond" w:cs="Times New Roman"/>
          <w:sz w:val="24"/>
          <w:szCs w:val="24"/>
          <w:lang w:val="sq-AL"/>
        </w:rPr>
        <w:t xml:space="preserve">kërkesa </w:t>
      </w:r>
      <w:r w:rsidRPr="00EE4ED0">
        <w:rPr>
          <w:rFonts w:ascii="Garamond" w:eastAsiaTheme="minorHAnsi" w:hAnsi="Garamond" w:cs="Times New Roman"/>
          <w:sz w:val="24"/>
          <w:szCs w:val="24"/>
          <w:lang w:val="sq-AL"/>
        </w:rPr>
        <w:t>për pajisjen me vizë në kufi të shtetasve të huaj i drejtohet MEPJ-së nga institucionet shtetërore apo institucionet e tjera</w:t>
      </w:r>
      <w:r w:rsidR="003A519F">
        <w:rPr>
          <w:rFonts w:ascii="Garamond" w:eastAsiaTheme="minorHAnsi" w:hAnsi="Garamond" w:cs="Times New Roman"/>
          <w:sz w:val="24"/>
          <w:szCs w:val="24"/>
          <w:lang w:val="sq-AL"/>
        </w:rPr>
        <w:t>;</w:t>
      </w:r>
    </w:p>
    <w:p w14:paraId="10380A20" w14:textId="15E2073A"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3A519F" w:rsidRPr="00EE4ED0">
        <w:rPr>
          <w:rFonts w:ascii="Garamond" w:eastAsiaTheme="minorHAnsi" w:hAnsi="Garamond" w:cs="Times New Roman"/>
          <w:sz w:val="24"/>
          <w:szCs w:val="24"/>
          <w:lang w:val="sq-AL"/>
        </w:rPr>
        <w:t xml:space="preserve">kërkesa </w:t>
      </w:r>
      <w:r w:rsidRPr="00EE4ED0">
        <w:rPr>
          <w:rFonts w:ascii="Garamond" w:eastAsiaTheme="minorHAnsi" w:hAnsi="Garamond" w:cs="Times New Roman"/>
          <w:sz w:val="24"/>
          <w:szCs w:val="24"/>
          <w:lang w:val="sq-AL"/>
        </w:rPr>
        <w:t>duhet të përmbajë:</w:t>
      </w:r>
    </w:p>
    <w:p w14:paraId="0D0A5708" w14:textId="6C8C6D67"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të dhëna të mjaftueshme për aktivitetin dhe argumentimin e interesit shtetëror ose detyrimeve ndërkombëtare;</w:t>
      </w:r>
    </w:p>
    <w:p w14:paraId="45F071EE" w14:textId="65D0378A" w:rsidR="00A940F8" w:rsidRPr="00EE4ED0" w:rsidRDefault="00A940F8" w:rsidP="00A940F8">
      <w:pPr>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argumentimin për pamundësinë për pajisjen me vizë në PDK jashtë vendit;</w:t>
      </w:r>
    </w:p>
    <w:p w14:paraId="6D57B3B1" w14:textId="261552E0"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përmbushjen e detyrimeve dhe garancive ligjore të marrjes përsipër të akomodimit të të huajve të ftuar, qëndrimit dhe largimit të tyre brenda afateve të vizës së kërkuar;</w:t>
      </w:r>
    </w:p>
    <w:p w14:paraId="58957D9E" w14:textId="2F832305" w:rsidR="00A940F8" w:rsidRPr="00EE4ED0" w:rsidRDefault="00A940F8" w:rsidP="00A940F8">
      <w:pPr>
        <w:tabs>
          <w:tab w:val="left" w:pos="72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informacion për mbërritjen e të huajit, qëndrimin dhe largimin nga Shqipëria;</w:t>
      </w:r>
    </w:p>
    <w:p w14:paraId="7A00FB06" w14:textId="175E0A4F" w:rsidR="00A940F8" w:rsidRPr="00EE4ED0" w:rsidRDefault="00A940F8" w:rsidP="00A940F8">
      <w:pPr>
        <w:tabs>
          <w:tab w:val="left" w:pos="42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formularin e plotësuar për kërkesën për vizë në kufi, si në aneksin nr. 3</w:t>
      </w:r>
      <w:r w:rsidR="00236E5A">
        <w:rPr>
          <w:rFonts w:ascii="Garamond" w:eastAsiaTheme="minorHAnsi" w:hAnsi="Garamond" w:cs="Times New Roman"/>
          <w:sz w:val="24"/>
          <w:szCs w:val="24"/>
          <w:lang w:val="sq-AL"/>
        </w:rPr>
        <w:t>;</w:t>
      </w:r>
    </w:p>
    <w:p w14:paraId="10E6F46B" w14:textId="7EC9F2CA" w:rsidR="00A940F8" w:rsidRPr="00EE4ED0" w:rsidRDefault="00A940F8" w:rsidP="00A940F8">
      <w:pPr>
        <w:tabs>
          <w:tab w:val="left" w:pos="4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236E5A" w:rsidRPr="00EE4ED0">
        <w:rPr>
          <w:rFonts w:ascii="Garamond" w:eastAsiaTheme="minorHAnsi" w:hAnsi="Garamond" w:cs="Times New Roman"/>
          <w:sz w:val="24"/>
          <w:szCs w:val="24"/>
          <w:lang w:val="sq-AL"/>
        </w:rPr>
        <w:t xml:space="preserve">pas </w:t>
      </w:r>
      <w:r w:rsidRPr="00EE4ED0">
        <w:rPr>
          <w:rFonts w:ascii="Garamond" w:eastAsiaTheme="minorHAnsi" w:hAnsi="Garamond" w:cs="Times New Roman"/>
          <w:sz w:val="24"/>
          <w:szCs w:val="24"/>
          <w:lang w:val="sq-AL"/>
        </w:rPr>
        <w:t>vlerësimit të kërkesës, DÇK-ja i përcjell DKM-së, jo më vonë se 48 orë para lëshimit të vizës, kërkesën e miratuar për pajisjen me vizë në kufi të të huajit/ve, e cila duhet të përmbajë informacion mbi:</w:t>
      </w:r>
    </w:p>
    <w:p w14:paraId="073B6C6A" w14:textId="223B98EA" w:rsidR="00A940F8" w:rsidRPr="00EE4ED0" w:rsidRDefault="00A940F8" w:rsidP="00A940F8">
      <w:pPr>
        <w:tabs>
          <w:tab w:val="left" w:pos="72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gjeneralitetet e personit/ave që kërkohet të pajiset/en me vizë;</w:t>
      </w:r>
    </w:p>
    <w:p w14:paraId="53448026" w14:textId="5CFE026A" w:rsidR="00A940F8" w:rsidRPr="00EE4ED0" w:rsidRDefault="00A940F8" w:rsidP="00A940F8">
      <w:pPr>
        <w:tabs>
          <w:tab w:val="left" w:pos="42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dokumentin e udhëtimit;</w:t>
      </w:r>
    </w:p>
    <w:p w14:paraId="05F515FD" w14:textId="42F153C5" w:rsidR="00A940F8" w:rsidRPr="00EE4ED0" w:rsidRDefault="00A940F8" w:rsidP="00A940F8">
      <w:pPr>
        <w:tabs>
          <w:tab w:val="left" w:pos="42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llojin e vizës;</w:t>
      </w:r>
    </w:p>
    <w:p w14:paraId="265938C5" w14:textId="69733FED" w:rsidR="00A940F8" w:rsidRPr="00EE4ED0" w:rsidRDefault="00A940F8" w:rsidP="00A940F8">
      <w:pPr>
        <w:tabs>
          <w:tab w:val="left" w:pos="42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afatin e lëshimit dhe të përfundimit të vlefshmërisë së vizës;</w:t>
      </w:r>
    </w:p>
    <w:p w14:paraId="013199CF" w14:textId="0F86BB36" w:rsidR="00A940F8" w:rsidRPr="00EE4ED0" w:rsidRDefault="00A940F8" w:rsidP="00A940F8">
      <w:pPr>
        <w:tabs>
          <w:tab w:val="left" w:pos="42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afatin e përdorimit;</w:t>
      </w:r>
    </w:p>
    <w:p w14:paraId="66E64C53" w14:textId="35FC97DD" w:rsidR="00A940F8" w:rsidRPr="00EE4ED0" w:rsidRDefault="00A940F8" w:rsidP="00A940F8">
      <w:pPr>
        <w:tabs>
          <w:tab w:val="left" w:pos="42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kushtin me/pa pagesë;</w:t>
      </w:r>
    </w:p>
    <w:p w14:paraId="3C1FDC23" w14:textId="33EAA674" w:rsidR="00A940F8" w:rsidRPr="00EE4ED0" w:rsidRDefault="00A940F8" w:rsidP="00A940F8">
      <w:pPr>
        <w:tabs>
          <w:tab w:val="left" w:pos="42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PKK-ja ku do të lëshohet viza</w:t>
      </w:r>
      <w:r w:rsidR="00236E5A">
        <w:rPr>
          <w:rFonts w:ascii="Garamond" w:eastAsiaTheme="minorHAnsi" w:hAnsi="Garamond" w:cs="Times New Roman"/>
          <w:sz w:val="24"/>
          <w:szCs w:val="24"/>
          <w:lang w:val="sq-AL"/>
        </w:rPr>
        <w:t>;</w:t>
      </w:r>
    </w:p>
    <w:p w14:paraId="00807892" w14:textId="69646096" w:rsidR="00A940F8" w:rsidRPr="00EE4ED0" w:rsidRDefault="00A940F8" w:rsidP="00A940F8">
      <w:pPr>
        <w:tabs>
          <w:tab w:val="left" w:pos="720"/>
          <w:tab w:val="left" w:pos="9360"/>
          <w:tab w:val="left" w:pos="95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d</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DÇK-ja i dërgon njëkohësisht konfirmimin mbi vizën në kufi palës së interesuar, për të lehtësuar qarkullimin e të huajve në kufijtë e shteteve të tjera</w:t>
      </w:r>
      <w:r w:rsidR="00236E5A">
        <w:rPr>
          <w:rFonts w:ascii="Garamond" w:eastAsiaTheme="minorHAnsi" w:hAnsi="Garamond" w:cs="Times New Roman"/>
          <w:sz w:val="24"/>
          <w:szCs w:val="24"/>
          <w:lang w:val="sq-AL"/>
        </w:rPr>
        <w:t>;</w:t>
      </w:r>
    </w:p>
    <w:p w14:paraId="5CF962D1" w14:textId="56778C13" w:rsidR="00A940F8" w:rsidRPr="00EE4ED0" w:rsidRDefault="00A940F8" w:rsidP="00A940F8">
      <w:pPr>
        <w:tabs>
          <w:tab w:val="left" w:pos="720"/>
          <w:tab w:val="left" w:pos="95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e</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DKM-ja përcjell menjëherë kërkesën për vizë në kufi në strukturat vendore të kufirit dhe migracionit, si dhe PKK-së ku i huaji do të paraqitet për marrjen e vizës dhe hyrjen në Shqipëri</w:t>
      </w:r>
      <w:r w:rsidR="00236E5A">
        <w:rPr>
          <w:rFonts w:ascii="Garamond" w:eastAsiaTheme="minorHAnsi" w:hAnsi="Garamond" w:cs="Times New Roman"/>
          <w:sz w:val="24"/>
          <w:szCs w:val="24"/>
          <w:lang w:val="sq-AL"/>
        </w:rPr>
        <w:t>;</w:t>
      </w:r>
    </w:p>
    <w:p w14:paraId="06DF3C1A" w14:textId="61CB881A" w:rsidR="00A940F8" w:rsidRPr="00EE4ED0" w:rsidRDefault="00A940F8" w:rsidP="00A940F8">
      <w:pPr>
        <w:tabs>
          <w:tab w:val="left" w:pos="720"/>
          <w:tab w:val="left" w:pos="95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f</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236E5A" w:rsidRPr="00EE4ED0">
        <w:rPr>
          <w:rFonts w:ascii="Garamond" w:eastAsiaTheme="minorHAnsi" w:hAnsi="Garamond" w:cs="Times New Roman"/>
          <w:sz w:val="24"/>
          <w:szCs w:val="24"/>
          <w:lang w:val="sq-AL"/>
        </w:rPr>
        <w:t xml:space="preserve">përgjegjësi </w:t>
      </w:r>
      <w:r w:rsidRPr="00EE4ED0">
        <w:rPr>
          <w:rFonts w:ascii="Garamond" w:eastAsiaTheme="minorHAnsi" w:hAnsi="Garamond" w:cs="Times New Roman"/>
          <w:sz w:val="24"/>
          <w:szCs w:val="24"/>
          <w:lang w:val="sq-AL"/>
        </w:rPr>
        <w:t>i turnit në PKK pajis me vizë sipas kërkesës së miratuar të MEPJ-së ardhur nëpërmjet DKM-së, duke kryer procedurat e zakonshme kufitare të verifikimit të hyrjes dhe të qëndrimit në RSH për shtetasit e huaj</w:t>
      </w:r>
      <w:r w:rsidR="00236E5A">
        <w:rPr>
          <w:rFonts w:ascii="Garamond" w:eastAsiaTheme="minorHAnsi" w:hAnsi="Garamond" w:cs="Times New Roman"/>
          <w:sz w:val="24"/>
          <w:szCs w:val="24"/>
          <w:lang w:val="sq-AL"/>
        </w:rPr>
        <w:t>;</w:t>
      </w:r>
    </w:p>
    <w:p w14:paraId="7085A6C3" w14:textId="7DBDB22F" w:rsidR="00A940F8" w:rsidRPr="00EE4ED0" w:rsidRDefault="00A940F8" w:rsidP="00A940F8">
      <w:pPr>
        <w:tabs>
          <w:tab w:val="left" w:pos="720"/>
          <w:tab w:val="left" w:pos="9360"/>
          <w:tab w:val="left" w:pos="952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g</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236E5A" w:rsidRPr="00EE4ED0">
        <w:rPr>
          <w:rFonts w:ascii="Garamond" w:eastAsiaTheme="minorHAnsi" w:hAnsi="Garamond" w:cs="Times New Roman"/>
          <w:sz w:val="24"/>
          <w:szCs w:val="24"/>
          <w:lang w:val="sq-AL"/>
        </w:rPr>
        <w:t xml:space="preserve">informacioni </w:t>
      </w:r>
      <w:r w:rsidRPr="00EE4ED0">
        <w:rPr>
          <w:rFonts w:ascii="Garamond" w:eastAsiaTheme="minorHAnsi" w:hAnsi="Garamond" w:cs="Times New Roman"/>
          <w:sz w:val="24"/>
          <w:szCs w:val="24"/>
          <w:lang w:val="sq-AL"/>
        </w:rPr>
        <w:t xml:space="preserve">mbi vizën e dhënë regjistrohet në modulin përkatës të </w:t>
      </w:r>
      <w:r w:rsidR="00236E5A" w:rsidRPr="00236E5A">
        <w:rPr>
          <w:rFonts w:ascii="Garamond" w:eastAsiaTheme="minorHAnsi" w:hAnsi="Garamond" w:cs="Times New Roman"/>
          <w:i/>
          <w:sz w:val="24"/>
          <w:szCs w:val="24"/>
          <w:lang w:val="sq-AL"/>
        </w:rPr>
        <w:t>e</w:t>
      </w:r>
      <w:r w:rsidRPr="00236E5A">
        <w:rPr>
          <w:rFonts w:ascii="Garamond" w:eastAsiaTheme="minorHAnsi" w:hAnsi="Garamond" w:cs="Times New Roman"/>
          <w:i/>
          <w:sz w:val="24"/>
          <w:szCs w:val="24"/>
          <w:lang w:val="sq-AL"/>
        </w:rPr>
        <w:t>-Viza</w:t>
      </w:r>
      <w:r w:rsidRPr="00EE4ED0">
        <w:rPr>
          <w:rFonts w:ascii="Garamond" w:eastAsiaTheme="minorHAnsi" w:hAnsi="Garamond" w:cs="Times New Roman"/>
          <w:sz w:val="24"/>
          <w:szCs w:val="24"/>
          <w:lang w:val="sq-AL"/>
        </w:rPr>
        <w:t>.</w:t>
      </w:r>
    </w:p>
    <w:p w14:paraId="503A7929" w14:textId="53F9AFA8" w:rsidR="00A940F8" w:rsidRPr="00EE4ED0" w:rsidRDefault="00A940F8" w:rsidP="00A940F8">
      <w:pPr>
        <w:tabs>
          <w:tab w:val="left" w:pos="700"/>
          <w:tab w:val="left" w:pos="95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h</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236E5A" w:rsidRPr="00EE4ED0">
        <w:rPr>
          <w:rFonts w:ascii="Garamond" w:eastAsiaTheme="minorHAnsi" w:hAnsi="Garamond" w:cs="Times New Roman"/>
          <w:sz w:val="24"/>
          <w:szCs w:val="24"/>
          <w:lang w:val="sq-AL"/>
        </w:rPr>
        <w:t xml:space="preserve">autoriteti </w:t>
      </w:r>
      <w:r w:rsidRPr="00EE4ED0">
        <w:rPr>
          <w:rFonts w:ascii="Garamond" w:eastAsiaTheme="minorHAnsi" w:hAnsi="Garamond" w:cs="Times New Roman"/>
          <w:sz w:val="24"/>
          <w:szCs w:val="24"/>
          <w:lang w:val="sq-AL"/>
        </w:rPr>
        <w:t xml:space="preserve">përgjegjës vendor për kufirin dhe migracionin i dërgon SHISH-it në formë shkresore, informacion mbi vizën e dhënë deri në përfundimin e përmirësimeve në modulin </w:t>
      </w:r>
      <w:r w:rsidR="0057232A" w:rsidRPr="0057232A">
        <w:rPr>
          <w:rFonts w:ascii="Garamond" w:eastAsiaTheme="minorHAnsi" w:hAnsi="Garamond" w:cs="Times New Roman"/>
          <w:i/>
          <w:sz w:val="24"/>
          <w:szCs w:val="24"/>
          <w:lang w:val="sq-AL"/>
        </w:rPr>
        <w:t>e</w:t>
      </w:r>
      <w:r w:rsidRPr="0057232A">
        <w:rPr>
          <w:rFonts w:ascii="Garamond" w:eastAsiaTheme="minorHAnsi" w:hAnsi="Garamond" w:cs="Times New Roman"/>
          <w:i/>
          <w:sz w:val="24"/>
          <w:szCs w:val="24"/>
          <w:lang w:val="sq-AL"/>
        </w:rPr>
        <w:t>-Viza</w:t>
      </w:r>
      <w:r w:rsidRPr="00EE4ED0">
        <w:rPr>
          <w:rFonts w:ascii="Garamond" w:eastAsiaTheme="minorHAnsi" w:hAnsi="Garamond" w:cs="Times New Roman"/>
          <w:sz w:val="24"/>
          <w:szCs w:val="24"/>
          <w:lang w:val="sq-AL"/>
        </w:rPr>
        <w:t xml:space="preserve"> për regjistrimin e vizave të lëshuara në kufi</w:t>
      </w:r>
      <w:r w:rsidR="0057232A">
        <w:rPr>
          <w:rFonts w:ascii="Garamond" w:eastAsiaTheme="minorHAnsi" w:hAnsi="Garamond" w:cs="Times New Roman"/>
          <w:sz w:val="24"/>
          <w:szCs w:val="24"/>
          <w:lang w:val="sq-AL"/>
        </w:rPr>
        <w:t>;</w:t>
      </w:r>
    </w:p>
    <w:p w14:paraId="3B325813" w14:textId="7686CA7F" w:rsidR="00A940F8" w:rsidRPr="00EE4ED0" w:rsidRDefault="00A940F8" w:rsidP="00A940F8">
      <w:pPr>
        <w:tabs>
          <w:tab w:val="left" w:pos="4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i</w:t>
      </w:r>
      <w:r w:rsidR="0057232A">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236E5A" w:rsidRPr="00EE4ED0">
        <w:rPr>
          <w:rFonts w:ascii="Garamond" w:eastAsiaTheme="minorHAnsi" w:hAnsi="Garamond" w:cs="Times New Roman"/>
          <w:sz w:val="24"/>
          <w:szCs w:val="24"/>
          <w:lang w:val="sq-AL"/>
        </w:rPr>
        <w:t xml:space="preserve">autoriteti </w:t>
      </w:r>
      <w:r w:rsidRPr="00EE4ED0">
        <w:rPr>
          <w:rFonts w:ascii="Garamond" w:eastAsiaTheme="minorHAnsi" w:hAnsi="Garamond" w:cs="Times New Roman"/>
          <w:sz w:val="24"/>
          <w:szCs w:val="24"/>
          <w:lang w:val="sq-AL"/>
        </w:rPr>
        <w:t xml:space="preserve">i PKK-së ka të drejtën e refuzimit të hyrjes/vizës, nëse se i huaji nuk i plotëson kushtet e hyrjes, kalimit </w:t>
      </w:r>
      <w:r w:rsidR="00EE4ED0">
        <w:rPr>
          <w:rFonts w:ascii="Garamond" w:eastAsiaTheme="minorHAnsi" w:hAnsi="Garamond" w:cs="Times New Roman"/>
          <w:sz w:val="24"/>
          <w:szCs w:val="24"/>
          <w:lang w:val="sq-AL"/>
        </w:rPr>
        <w:t>tranzit</w:t>
      </w:r>
      <w:r w:rsidRPr="00EE4ED0">
        <w:rPr>
          <w:rFonts w:ascii="Garamond" w:eastAsiaTheme="minorHAnsi" w:hAnsi="Garamond" w:cs="Times New Roman"/>
          <w:sz w:val="24"/>
          <w:szCs w:val="24"/>
          <w:lang w:val="sq-AL"/>
        </w:rPr>
        <w:t xml:space="preserve"> dhe të qëndrimit në territorin e RSH-së. Për këtë njoftohet DÇK dhe DKM.</w:t>
      </w:r>
    </w:p>
    <w:p w14:paraId="150AAFFC" w14:textId="2C1354D6" w:rsidR="00A940F8" w:rsidRPr="00EE4ED0" w:rsidRDefault="00A940F8" w:rsidP="00A940F8">
      <w:pPr>
        <w:tabs>
          <w:tab w:val="left" w:pos="954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2. Në rastet e parashikuara në nenin 25, pika 2, shkronja “ç”, të ligjit nr. 79/2021, “Për të huajt”, përgjegjësi i turnit në PKK pajis me vizë </w:t>
      </w:r>
      <w:r w:rsidR="00EE4ED0">
        <w:rPr>
          <w:rFonts w:ascii="Garamond" w:eastAsiaTheme="minorHAnsi" w:hAnsi="Garamond" w:cs="Times New Roman"/>
          <w:sz w:val="24"/>
          <w:szCs w:val="24"/>
          <w:lang w:val="sq-AL"/>
        </w:rPr>
        <w:t>tranzit</w:t>
      </w:r>
      <w:r w:rsidRPr="00EE4ED0">
        <w:rPr>
          <w:rFonts w:ascii="Garamond" w:eastAsiaTheme="minorHAnsi" w:hAnsi="Garamond" w:cs="Times New Roman"/>
          <w:sz w:val="24"/>
          <w:szCs w:val="24"/>
          <w:lang w:val="sq-AL"/>
        </w:rPr>
        <w:t xml:space="preserve"> të huajt, anëtare të mjeteve të lundrimit, të cilët kërkojnë të imbarkohen apo riimbarkohen në një nga portet shqiptare</w:t>
      </w:r>
      <w:r w:rsidR="0057232A">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sipas procedurave në vijim:</w:t>
      </w:r>
    </w:p>
    <w:p w14:paraId="7466D10E" w14:textId="2F8D8F90" w:rsidR="00A940F8" w:rsidRPr="00EE4ED0" w:rsidRDefault="00A940F8" w:rsidP="00A940F8">
      <w:pPr>
        <w:tabs>
          <w:tab w:val="left" w:pos="8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i</w:t>
      </w:r>
      <w:r w:rsidRPr="00EE4ED0">
        <w:rPr>
          <w:rFonts w:ascii="Garamond" w:eastAsiaTheme="minorHAnsi" w:hAnsi="Garamond" w:cs="Times New Roman"/>
          <w:sz w:val="24"/>
          <w:szCs w:val="24"/>
          <w:lang w:val="sq-AL"/>
        </w:rPr>
        <w:t xml:space="preserve"> huaji, anëtar i mjetit të lundrimit dhe agjencia shqiptare portuale dorëzojnë pranë PKK në hyrje dokumentacionin në vijim:</w:t>
      </w:r>
    </w:p>
    <w:p w14:paraId="1E4EFC90" w14:textId="22A4A9EB"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 kërkesën për vizë </w:t>
      </w:r>
      <w:r w:rsidR="00EE4ED0">
        <w:rPr>
          <w:rFonts w:ascii="Garamond" w:eastAsiaTheme="minorHAnsi" w:hAnsi="Garamond" w:cs="Times New Roman"/>
          <w:sz w:val="24"/>
          <w:szCs w:val="24"/>
          <w:lang w:val="sq-AL"/>
        </w:rPr>
        <w:t>tranzit</w:t>
      </w:r>
      <w:r w:rsidRPr="00EE4ED0">
        <w:rPr>
          <w:rFonts w:ascii="Garamond" w:eastAsiaTheme="minorHAnsi" w:hAnsi="Garamond" w:cs="Times New Roman"/>
          <w:sz w:val="24"/>
          <w:szCs w:val="24"/>
          <w:lang w:val="sq-AL"/>
        </w:rPr>
        <w:t>, të dhëna të sakta mbi afatet e vizës, PKK-ja ku kërkon të imbarkohet apo riimbarkohet, mjetin ujor në të cilin kërkon të imbarkohet apo riimbarkohet;</w:t>
      </w:r>
    </w:p>
    <w:p w14:paraId="2D443D8A" w14:textId="3B57ED16"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pasaportën e të huajit anëtar i mjetit të lundrimit, kërkues i vizës dhe një fotokopje të faqes me gjeneralitetet e tij;</w:t>
      </w:r>
    </w:p>
    <w:p w14:paraId="5C7D6F5B" w14:textId="1C0B6D91"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konfirmimin nga Kapiten</w:t>
      </w:r>
      <w:r w:rsidR="0057232A">
        <w:rPr>
          <w:rFonts w:ascii="Garamond" w:eastAsiaTheme="minorHAnsi" w:hAnsi="Garamond" w:cs="Times New Roman"/>
          <w:sz w:val="24"/>
          <w:szCs w:val="24"/>
          <w:lang w:val="sq-AL"/>
        </w:rPr>
        <w:t>a</w:t>
      </w:r>
      <w:r w:rsidRPr="00EE4ED0">
        <w:rPr>
          <w:rFonts w:ascii="Garamond" w:eastAsiaTheme="minorHAnsi" w:hAnsi="Garamond" w:cs="Times New Roman"/>
          <w:sz w:val="24"/>
          <w:szCs w:val="24"/>
          <w:lang w:val="sq-AL"/>
        </w:rPr>
        <w:t>ria e Portit ku do të imbarkohet ose riimbarkohet kërkuesi i vizës për prezencën e mjetit të lundrimit me të cilin do të kryhet imbarkimi apo riimbarkimi;</w:t>
      </w:r>
    </w:p>
    <w:p w14:paraId="6E2C6AA3" w14:textId="43CA290F"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konfirmimin nga poseduesi i mjetit të lundrimit që do të imbarkojë apo riimbarkojë kërkuesin e vizës;</w:t>
      </w:r>
    </w:p>
    <w:p w14:paraId="3903D797" w14:textId="3FB63E21"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certifikatën e mjetit të lundrimit me të cilin do të bëhet imbarkimi apo riimbarkimi i kërkuesit të vizës;</w:t>
      </w:r>
    </w:p>
    <w:p w14:paraId="3E0DDD87" w14:textId="56C6CE58"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deklaratën e garancisë së agjencisë shqiptare operuese, së bashku me dokumentacionin identifikues</w:t>
      </w:r>
      <w:r w:rsidR="0057232A">
        <w:rPr>
          <w:rFonts w:ascii="Garamond" w:eastAsiaTheme="minorHAnsi" w:hAnsi="Garamond" w:cs="Times New Roman"/>
          <w:sz w:val="24"/>
          <w:szCs w:val="24"/>
          <w:lang w:val="sq-AL"/>
        </w:rPr>
        <w:t>;</w:t>
      </w:r>
    </w:p>
    <w:p w14:paraId="343F9AEB" w14:textId="6D020467" w:rsidR="00A940F8" w:rsidRPr="00EE4ED0" w:rsidRDefault="00A940F8" w:rsidP="00A940F8">
      <w:pPr>
        <w:tabs>
          <w:tab w:val="left" w:pos="11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përgjegjësi </w:t>
      </w:r>
      <w:r w:rsidRPr="00EE4ED0">
        <w:rPr>
          <w:rFonts w:ascii="Garamond" w:eastAsiaTheme="minorHAnsi" w:hAnsi="Garamond" w:cs="Times New Roman"/>
          <w:sz w:val="24"/>
          <w:szCs w:val="24"/>
          <w:lang w:val="sq-AL"/>
        </w:rPr>
        <w:t>i turnit verifikon dokumentacionin, vendos vizën pullë në dokumentin e udhëtimit, bën shënimet në regjistrin elektronik për të huajt (REH), njofton PKK-në përkatëse ku do të bëhet imbarkimi apo riimbarkimi i të huajit anëtar të ekuipazhit të lundrimit të pajisur me vizë dhe pasqyron informacionin mbi vizën e dhënë në komunikatën ditore</w:t>
      </w:r>
      <w:r w:rsidR="0057232A">
        <w:rPr>
          <w:rFonts w:ascii="Garamond" w:eastAsiaTheme="minorHAnsi" w:hAnsi="Garamond" w:cs="Times New Roman"/>
          <w:sz w:val="24"/>
          <w:szCs w:val="24"/>
          <w:lang w:val="sq-AL"/>
        </w:rPr>
        <w:t>;</w:t>
      </w:r>
    </w:p>
    <w:p w14:paraId="5440C8CA" w14:textId="1427F45F" w:rsidR="00A940F8" w:rsidRPr="00EE4ED0" w:rsidRDefault="00A940F8" w:rsidP="00A940F8">
      <w:pPr>
        <w:tabs>
          <w:tab w:val="left" w:pos="8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PKK-ja në të cilën bëhet imbarkimi apo riimbarkimi, në momentin e imbarkimit apo riimbarkimit bën regjistrimin në dalje të anëtarit të mjetit të lundrimit dhe njofton PKK-në që ka lëshuar vizën për veprimet e kryera</w:t>
      </w:r>
      <w:r w:rsidR="0057232A">
        <w:rPr>
          <w:rFonts w:ascii="Garamond" w:eastAsiaTheme="minorHAnsi" w:hAnsi="Garamond" w:cs="Times New Roman"/>
          <w:sz w:val="24"/>
          <w:szCs w:val="24"/>
          <w:lang w:val="sq-AL"/>
        </w:rPr>
        <w:t>;</w:t>
      </w:r>
    </w:p>
    <w:p w14:paraId="15628A6A" w14:textId="2713D072" w:rsidR="00A940F8" w:rsidRPr="00EE4ED0" w:rsidRDefault="00A940F8" w:rsidP="00A940F8">
      <w:pPr>
        <w:tabs>
          <w:tab w:val="left" w:pos="8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d</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në </w:t>
      </w:r>
      <w:r w:rsidRPr="00EE4ED0">
        <w:rPr>
          <w:rFonts w:ascii="Garamond" w:eastAsiaTheme="minorHAnsi" w:hAnsi="Garamond" w:cs="Times New Roman"/>
          <w:sz w:val="24"/>
          <w:szCs w:val="24"/>
          <w:lang w:val="sq-AL"/>
        </w:rPr>
        <w:t>rast mosnjoftimi të PKK-së lëshuese të vizës, brenda afatit të vlefshmërisë së vizës nga PKK-ja ku do të bëhej imbarkimi apo riimbarkimi, autoriteti i PKK-së lëshues i vizës njofton nëpërmjet autoritetit vendor të kufirit dhe migracionit, autoritetin vendor të kufirit dhe migracionit në të cilin ndodhet PKK-ja ku do të bëhej imbarkimi apo riimbarkimi i anëtarit të mjetit të lundrimit, për të vijuar me procedurat e parashikuara ndaj shtetasit të huaj dhe agjencisë portuale, e cila ka bërë garancinë për shtetasin e huaj, në përputhje me parashikimet e ligjit nr. 79/2021, “Për të huajt”</w:t>
      </w:r>
      <w:r w:rsidR="0057232A">
        <w:rPr>
          <w:rFonts w:ascii="Garamond" w:eastAsiaTheme="minorHAnsi" w:hAnsi="Garamond" w:cs="Times New Roman"/>
          <w:sz w:val="24"/>
          <w:szCs w:val="24"/>
          <w:lang w:val="sq-AL"/>
        </w:rPr>
        <w:t>;</w:t>
      </w:r>
    </w:p>
    <w:p w14:paraId="3285D522" w14:textId="64AB9C80" w:rsidR="00A940F8" w:rsidRPr="00EE4ED0" w:rsidRDefault="00A940F8" w:rsidP="00A940F8">
      <w:pPr>
        <w:tabs>
          <w:tab w:val="left" w:pos="8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e</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dokumentacioni </w:t>
      </w:r>
      <w:r w:rsidRPr="00EE4ED0">
        <w:rPr>
          <w:rFonts w:ascii="Garamond" w:eastAsiaTheme="minorHAnsi" w:hAnsi="Garamond" w:cs="Times New Roman"/>
          <w:sz w:val="24"/>
          <w:szCs w:val="24"/>
          <w:lang w:val="sq-AL"/>
        </w:rPr>
        <w:t xml:space="preserve">përkatës për lëshimin e vizës ruhet në PKK për një afat 1-vjeçar. Autoriteti përgjegjës vendor për kufirin dhe migracionin, dërgon informacion mbi vizën e dhënë SHISH-it, deri në përfundimin e përmirësimeve në modulin </w:t>
      </w:r>
      <w:r w:rsidR="0057232A" w:rsidRPr="0057232A">
        <w:rPr>
          <w:rFonts w:ascii="Garamond" w:eastAsiaTheme="minorHAnsi" w:hAnsi="Garamond" w:cs="Times New Roman"/>
          <w:i/>
          <w:sz w:val="24"/>
          <w:szCs w:val="24"/>
          <w:lang w:val="sq-AL"/>
        </w:rPr>
        <w:t>e</w:t>
      </w:r>
      <w:r w:rsidRPr="0057232A">
        <w:rPr>
          <w:rFonts w:ascii="Garamond" w:eastAsiaTheme="minorHAnsi" w:hAnsi="Garamond" w:cs="Times New Roman"/>
          <w:i/>
          <w:sz w:val="24"/>
          <w:szCs w:val="24"/>
          <w:lang w:val="sq-AL"/>
        </w:rPr>
        <w:t>-Viza</w:t>
      </w:r>
      <w:r w:rsidRPr="00EE4ED0">
        <w:rPr>
          <w:rFonts w:ascii="Garamond" w:eastAsiaTheme="minorHAnsi" w:hAnsi="Garamond" w:cs="Times New Roman"/>
          <w:sz w:val="24"/>
          <w:szCs w:val="24"/>
          <w:lang w:val="sq-AL"/>
        </w:rPr>
        <w:t xml:space="preserve"> për regjistrimin e vizave të lëshuara në kufi.</w:t>
      </w:r>
    </w:p>
    <w:p w14:paraId="7F41DA33" w14:textId="77FF5438"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3. Në rastet e parashikuara në nenin 25, pika 2, shkronja “ç”, të ligjit nr. 79/2021, “Për të huajt”, përgjegjësi i turnit në PKK pajis me vizë </w:t>
      </w:r>
      <w:r w:rsidR="00EE4ED0">
        <w:rPr>
          <w:rFonts w:ascii="Garamond" w:eastAsiaTheme="minorHAnsi" w:hAnsi="Garamond" w:cs="Times New Roman"/>
          <w:sz w:val="24"/>
          <w:szCs w:val="24"/>
          <w:lang w:val="sq-AL"/>
        </w:rPr>
        <w:t>tranzit</w:t>
      </w:r>
      <w:r w:rsidRPr="00EE4ED0">
        <w:rPr>
          <w:rFonts w:ascii="Garamond" w:eastAsiaTheme="minorHAnsi" w:hAnsi="Garamond" w:cs="Times New Roman"/>
          <w:sz w:val="24"/>
          <w:szCs w:val="24"/>
          <w:lang w:val="sq-AL"/>
        </w:rPr>
        <w:t>, sipas procedurave të përshkruara në pikën 2, të kreut VI, të këtij udhëzimi, anëtarët e huaj të mjetit të lundrimit, që duhet të kthehen në vendin e origjinës pas përfundimit të kontratës apo në rastet e ndryshimit të ekuipazhit të mjeteve lundruese. Dokumentacioni që nevojitet në këtë rast është:</w:t>
      </w:r>
    </w:p>
    <w:p w14:paraId="253C40CA" w14:textId="3554DA93"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kërkesë </w:t>
      </w:r>
      <w:r w:rsidRPr="00EE4ED0">
        <w:rPr>
          <w:rFonts w:ascii="Garamond" w:eastAsiaTheme="minorHAnsi" w:hAnsi="Garamond" w:cs="Times New Roman"/>
          <w:sz w:val="24"/>
          <w:szCs w:val="24"/>
          <w:lang w:val="sq-AL"/>
        </w:rPr>
        <w:t xml:space="preserve">për vizë </w:t>
      </w:r>
      <w:r w:rsidR="00EE4ED0">
        <w:rPr>
          <w:rFonts w:ascii="Garamond" w:eastAsiaTheme="minorHAnsi" w:hAnsi="Garamond" w:cs="Times New Roman"/>
          <w:sz w:val="24"/>
          <w:szCs w:val="24"/>
          <w:lang w:val="sq-AL"/>
        </w:rPr>
        <w:t>tranzit</w:t>
      </w:r>
      <w:r w:rsidRPr="00EE4ED0">
        <w:rPr>
          <w:rFonts w:ascii="Garamond" w:eastAsiaTheme="minorHAnsi" w:hAnsi="Garamond" w:cs="Times New Roman"/>
          <w:sz w:val="24"/>
          <w:szCs w:val="24"/>
          <w:lang w:val="sq-AL"/>
        </w:rPr>
        <w:t>, duke saktësuar afatin e vizës dhe PKK-të e daljes nga Shqipëria;</w:t>
      </w:r>
    </w:p>
    <w:p w14:paraId="556F7BD4" w14:textId="2B5E4610" w:rsidR="00A940F8" w:rsidRPr="00EE4ED0" w:rsidRDefault="00A940F8" w:rsidP="00A940F8">
      <w:pPr>
        <w:tabs>
          <w:tab w:val="left" w:pos="64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940558" w:rsidRPr="00EE4ED0">
        <w:rPr>
          <w:rFonts w:ascii="Garamond" w:eastAsiaTheme="minorHAnsi" w:hAnsi="Garamond" w:cs="Times New Roman"/>
          <w:sz w:val="24"/>
          <w:szCs w:val="24"/>
          <w:lang w:val="sq-AL"/>
        </w:rPr>
        <w:t>)</w:t>
      </w:r>
      <w:r w:rsid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pasaportë </w:t>
      </w:r>
      <w:r w:rsidRPr="00EE4ED0">
        <w:rPr>
          <w:rFonts w:ascii="Garamond" w:eastAsiaTheme="minorHAnsi" w:hAnsi="Garamond" w:cs="Times New Roman"/>
          <w:sz w:val="24"/>
          <w:szCs w:val="24"/>
          <w:lang w:val="sq-AL"/>
        </w:rPr>
        <w:t>e anëtarit të mjetit të lundrimit dhe një fotokopje të faqes me gjeneralitetet e tij;</w:t>
      </w:r>
    </w:p>
    <w:p w14:paraId="44BFB31B" w14:textId="738B85F1" w:rsidR="00A940F8" w:rsidRPr="00EE4ED0" w:rsidRDefault="00A940F8" w:rsidP="00A940F8">
      <w:pPr>
        <w:tabs>
          <w:tab w:val="left" w:pos="5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rezervimi </w:t>
      </w:r>
      <w:r w:rsidRPr="00EE4ED0">
        <w:rPr>
          <w:rFonts w:ascii="Garamond" w:eastAsiaTheme="minorHAnsi" w:hAnsi="Garamond" w:cs="Times New Roman"/>
          <w:sz w:val="24"/>
          <w:szCs w:val="24"/>
          <w:lang w:val="sq-AL"/>
        </w:rPr>
        <w:t>i biletës së udhëtimit;</w:t>
      </w:r>
    </w:p>
    <w:p w14:paraId="0946E60F" w14:textId="7A387A0F" w:rsidR="00A940F8" w:rsidRPr="00EE4ED0" w:rsidRDefault="00A940F8" w:rsidP="00A940F8">
      <w:pPr>
        <w:tabs>
          <w:tab w:val="left" w:pos="54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d</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deklaratë </w:t>
      </w:r>
      <w:r w:rsidRPr="00EE4ED0">
        <w:rPr>
          <w:rFonts w:ascii="Garamond" w:eastAsiaTheme="minorHAnsi" w:hAnsi="Garamond" w:cs="Times New Roman"/>
          <w:sz w:val="24"/>
          <w:szCs w:val="24"/>
          <w:lang w:val="sq-AL"/>
        </w:rPr>
        <w:t>e garancisë së agjencisë shqiptare operuese së bashku me kopje të dokumentacionit të tij identifikues.</w:t>
      </w:r>
    </w:p>
    <w:p w14:paraId="60E082D4" w14:textId="60A76E85"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4. Autoriteti vendor për kufirin dhe migracionin dërgon informacion mbi vizën e dhënë SHISH-it, deri në përfundimin e përmirësimeve në modulin </w:t>
      </w:r>
      <w:r w:rsidR="0057232A" w:rsidRPr="0057232A">
        <w:rPr>
          <w:rFonts w:ascii="Garamond" w:eastAsiaTheme="minorHAnsi" w:hAnsi="Garamond" w:cs="Times New Roman"/>
          <w:i/>
          <w:sz w:val="24"/>
          <w:szCs w:val="24"/>
          <w:lang w:val="sq-AL"/>
        </w:rPr>
        <w:t>e</w:t>
      </w:r>
      <w:r w:rsidRPr="0057232A">
        <w:rPr>
          <w:rFonts w:ascii="Garamond" w:eastAsiaTheme="minorHAnsi" w:hAnsi="Garamond" w:cs="Times New Roman"/>
          <w:i/>
          <w:sz w:val="24"/>
          <w:szCs w:val="24"/>
          <w:lang w:val="sq-AL"/>
        </w:rPr>
        <w:t>-Viza</w:t>
      </w:r>
      <w:r w:rsidRPr="00EE4ED0">
        <w:rPr>
          <w:rFonts w:ascii="Garamond" w:eastAsiaTheme="minorHAnsi" w:hAnsi="Garamond" w:cs="Times New Roman"/>
          <w:sz w:val="24"/>
          <w:szCs w:val="24"/>
          <w:lang w:val="sq-AL"/>
        </w:rPr>
        <w:t xml:space="preserve"> për regjistrimin e vizave të lëshuara në kufi.</w:t>
      </w:r>
    </w:p>
    <w:p w14:paraId="13C25CD0" w14:textId="0ABCBDB2"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5. Përgjegjësi i turnit në PKK pajis me vizë të huajin për rastet e parashikuara në nenin 25, pika 2 shkronjat “a” dhe “c”, të ligjit nr. 79/2021, “Për të huajt”, duke proceduar si vijon:</w:t>
      </w:r>
    </w:p>
    <w:p w14:paraId="22091708" w14:textId="6801E240" w:rsidR="00A940F8" w:rsidRPr="00EE4ED0" w:rsidRDefault="00A940F8" w:rsidP="00A940F8">
      <w:pPr>
        <w:tabs>
          <w:tab w:val="left" w:pos="7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plotëson </w:t>
      </w:r>
      <w:r w:rsidRPr="00EE4ED0">
        <w:rPr>
          <w:rFonts w:ascii="Garamond" w:eastAsiaTheme="minorHAnsi" w:hAnsi="Garamond" w:cs="Times New Roman"/>
          <w:sz w:val="24"/>
          <w:szCs w:val="24"/>
          <w:lang w:val="sq-AL"/>
        </w:rPr>
        <w:t>një raport shërbimi mbi situatën emergjente të krijuar dhe kur është e mundshme i bashkëngjit këtij raporti dokumente shtesë (informacione, shkresa zyrtare etj., nga institucione shtetërore ose jo, të përfshira në situata emergjente);</w:t>
      </w:r>
    </w:p>
    <w:p w14:paraId="51C55769" w14:textId="3BDA2DB7" w:rsidR="00A940F8" w:rsidRPr="00EE4ED0" w:rsidRDefault="00A940F8" w:rsidP="00A940F8">
      <w:pPr>
        <w:tabs>
          <w:tab w:val="left" w:pos="7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kërkon </w:t>
      </w:r>
      <w:r w:rsidRPr="00EE4ED0">
        <w:rPr>
          <w:rFonts w:ascii="Garamond" w:eastAsiaTheme="minorHAnsi" w:hAnsi="Garamond" w:cs="Times New Roman"/>
          <w:sz w:val="24"/>
          <w:szCs w:val="24"/>
          <w:lang w:val="sq-AL"/>
        </w:rPr>
        <w:t>miratim me shkrim për lëshimin e vizës nga autoriteti vendor i kufirit dhe migracionit, pas konsultimit dhe aprovimit verbal nga DKM- ja;</w:t>
      </w:r>
    </w:p>
    <w:p w14:paraId="1AB73841" w14:textId="7587E0EB" w:rsidR="00A940F8" w:rsidRPr="00EE4ED0" w:rsidRDefault="00A940F8" w:rsidP="00A940F8">
      <w:pPr>
        <w:tabs>
          <w:tab w:val="left" w:pos="72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pas </w:t>
      </w:r>
      <w:r w:rsidRPr="00EE4ED0">
        <w:rPr>
          <w:rFonts w:ascii="Garamond" w:eastAsiaTheme="minorHAnsi" w:hAnsi="Garamond" w:cs="Times New Roman"/>
          <w:sz w:val="24"/>
          <w:szCs w:val="24"/>
          <w:lang w:val="sq-AL"/>
        </w:rPr>
        <w:t>miratimit nga autoriteti vendor për kufirin dhe migracionin, përgjegjësi i turnit vendos vizën pullë në dokumentin e udhëtimit të të huajit, bën shënimet e nevojshme në REH, si dhe pasqyron informacionin në komunikatën ditore;</w:t>
      </w:r>
    </w:p>
    <w:p w14:paraId="01F5D8AE" w14:textId="24514C7B" w:rsidR="00A940F8" w:rsidRPr="00EE4ED0" w:rsidRDefault="00A940F8" w:rsidP="00A940F8">
      <w:pPr>
        <w:tabs>
          <w:tab w:val="left" w:pos="7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d</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dokumentacioni </w:t>
      </w:r>
      <w:r w:rsidRPr="00EE4ED0">
        <w:rPr>
          <w:rFonts w:ascii="Garamond" w:eastAsiaTheme="minorHAnsi" w:hAnsi="Garamond" w:cs="Times New Roman"/>
          <w:sz w:val="24"/>
          <w:szCs w:val="24"/>
          <w:lang w:val="sq-AL"/>
        </w:rPr>
        <w:t>përkatës për lëshimin e vizës ruhet në PKK për një afat 1-vjeçar;</w:t>
      </w:r>
    </w:p>
    <w:p w14:paraId="4F862E20" w14:textId="7F227F6D" w:rsidR="00A940F8" w:rsidRPr="00EE4ED0" w:rsidRDefault="00A940F8" w:rsidP="00A940F8">
      <w:pPr>
        <w:tabs>
          <w:tab w:val="left" w:pos="7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e</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57232A" w:rsidRPr="00EE4ED0">
        <w:rPr>
          <w:rFonts w:ascii="Garamond" w:eastAsiaTheme="minorHAnsi" w:hAnsi="Garamond" w:cs="Times New Roman"/>
          <w:sz w:val="24"/>
          <w:szCs w:val="24"/>
          <w:lang w:val="sq-AL"/>
        </w:rPr>
        <w:t xml:space="preserve">autoriteti </w:t>
      </w:r>
      <w:r w:rsidRPr="00EE4ED0">
        <w:rPr>
          <w:rFonts w:ascii="Garamond" w:eastAsiaTheme="minorHAnsi" w:hAnsi="Garamond" w:cs="Times New Roman"/>
          <w:sz w:val="24"/>
          <w:szCs w:val="24"/>
          <w:lang w:val="sq-AL"/>
        </w:rPr>
        <w:t xml:space="preserve">vendor për kufirin dhe migracionin dërgon informacion mbi vizën e dhënë SHISH-it, deri në përfundimin e përmirësimeve në modulin </w:t>
      </w:r>
      <w:r w:rsidR="0057232A" w:rsidRPr="0057232A">
        <w:rPr>
          <w:rFonts w:ascii="Garamond" w:eastAsiaTheme="minorHAnsi" w:hAnsi="Garamond" w:cs="Times New Roman"/>
          <w:i/>
          <w:sz w:val="24"/>
          <w:szCs w:val="24"/>
          <w:lang w:val="sq-AL"/>
        </w:rPr>
        <w:t>e</w:t>
      </w:r>
      <w:r w:rsidRPr="0057232A">
        <w:rPr>
          <w:rFonts w:ascii="Garamond" w:eastAsiaTheme="minorHAnsi" w:hAnsi="Garamond" w:cs="Times New Roman"/>
          <w:i/>
          <w:sz w:val="24"/>
          <w:szCs w:val="24"/>
          <w:lang w:val="sq-AL"/>
        </w:rPr>
        <w:t>-Viza</w:t>
      </w:r>
      <w:r w:rsidRPr="00EE4ED0">
        <w:rPr>
          <w:rFonts w:ascii="Garamond" w:eastAsiaTheme="minorHAnsi" w:hAnsi="Garamond" w:cs="Times New Roman"/>
          <w:sz w:val="24"/>
          <w:szCs w:val="24"/>
          <w:lang w:val="sq-AL"/>
        </w:rPr>
        <w:t xml:space="preserve"> për regjistrimin e vizave të lëshuara në kufi.</w:t>
      </w:r>
    </w:p>
    <w:p w14:paraId="69A47431" w14:textId="697F83E3" w:rsidR="00A940F8" w:rsidRPr="00EE4ED0" w:rsidRDefault="00A940F8" w:rsidP="00A940F8">
      <w:pPr>
        <w:tabs>
          <w:tab w:val="left" w:pos="7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6. Përgjegjësi i turnit në PKK pajis me vizë të huajin për rastet e parashikuara në nenin 25, pika 2, shkronja “b”, të ligjit nr. 79/2021, “Për të huajt”, duke proceduar</w:t>
      </w:r>
      <w:r w:rsidR="0057232A">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si më poshtë:</w:t>
      </w:r>
    </w:p>
    <w:p w14:paraId="5A673086" w14:textId="1A52BE09" w:rsidR="00A940F8" w:rsidRPr="00EE4ED0" w:rsidRDefault="00A940F8" w:rsidP="00A940F8">
      <w:pPr>
        <w:tabs>
          <w:tab w:val="left" w:pos="8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651B69" w:rsidRPr="00EE4ED0">
        <w:rPr>
          <w:rFonts w:ascii="Garamond" w:eastAsiaTheme="minorHAnsi" w:hAnsi="Garamond" w:cs="Times New Roman"/>
          <w:sz w:val="24"/>
          <w:szCs w:val="24"/>
          <w:lang w:val="sq-AL"/>
        </w:rPr>
        <w:t xml:space="preserve">kontrollon </w:t>
      </w:r>
      <w:r w:rsidRPr="00EE4ED0">
        <w:rPr>
          <w:rFonts w:ascii="Garamond" w:eastAsiaTheme="minorHAnsi" w:hAnsi="Garamond" w:cs="Times New Roman"/>
          <w:sz w:val="24"/>
          <w:szCs w:val="24"/>
          <w:lang w:val="sq-AL"/>
        </w:rPr>
        <w:t>dokumentet spitalore ose të autoriteteve të tjera shtetërore përgjegjëse për lëshimin e tyre që vërtetojnë rastin e vdekjes ose të sëmundjes së rëndë, si dhe lidhjen me kërkuesin e vizës;</w:t>
      </w:r>
    </w:p>
    <w:p w14:paraId="5289A9DE" w14:textId="082C3C5B" w:rsidR="00A940F8" w:rsidRPr="00EE4ED0" w:rsidRDefault="00A940F8" w:rsidP="00A940F8">
      <w:pPr>
        <w:tabs>
          <w:tab w:val="left" w:pos="860"/>
        </w:tabs>
        <w:autoSpaceDE w:val="0"/>
        <w:autoSpaceDN w:val="0"/>
        <w:adjustRightInd w:val="0"/>
        <w:ind w:firstLine="284"/>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651B69" w:rsidRPr="00EE4ED0">
        <w:rPr>
          <w:rFonts w:ascii="Garamond" w:eastAsiaTheme="minorHAnsi" w:hAnsi="Garamond" w:cs="Times New Roman"/>
          <w:sz w:val="24"/>
          <w:szCs w:val="24"/>
          <w:lang w:val="sq-AL"/>
        </w:rPr>
        <w:t xml:space="preserve">plotëson </w:t>
      </w:r>
      <w:r w:rsidRPr="00EE4ED0">
        <w:rPr>
          <w:rFonts w:ascii="Garamond" w:eastAsiaTheme="minorHAnsi" w:hAnsi="Garamond" w:cs="Times New Roman"/>
          <w:sz w:val="24"/>
          <w:szCs w:val="24"/>
          <w:lang w:val="sq-AL"/>
        </w:rPr>
        <w:t>një raport shërbimi mbi rastin konkret;</w:t>
      </w:r>
    </w:p>
    <w:p w14:paraId="5B65961D" w14:textId="33D9AF4E" w:rsidR="00A940F8" w:rsidRPr="00EE4ED0" w:rsidRDefault="00A940F8" w:rsidP="00A940F8">
      <w:pPr>
        <w:tabs>
          <w:tab w:val="left" w:pos="8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651B69" w:rsidRPr="00EE4ED0">
        <w:rPr>
          <w:rFonts w:ascii="Garamond" w:eastAsiaTheme="minorHAnsi" w:hAnsi="Garamond" w:cs="Times New Roman"/>
          <w:sz w:val="24"/>
          <w:szCs w:val="24"/>
          <w:lang w:val="sq-AL"/>
        </w:rPr>
        <w:t xml:space="preserve">kërkon </w:t>
      </w:r>
      <w:r w:rsidRPr="00EE4ED0">
        <w:rPr>
          <w:rFonts w:ascii="Garamond" w:eastAsiaTheme="minorHAnsi" w:hAnsi="Garamond" w:cs="Times New Roman"/>
          <w:sz w:val="24"/>
          <w:szCs w:val="24"/>
          <w:lang w:val="sq-AL"/>
        </w:rPr>
        <w:t>miratim me shkrim për lëshimin e vizës nga autoriteti vendor i kufirit dhe migracionit, pas konsultimit dhe aprovimit verbal nga DKM-ja;</w:t>
      </w:r>
    </w:p>
    <w:p w14:paraId="2C804AF1" w14:textId="1201F6C4" w:rsidR="00A940F8" w:rsidRPr="00EE4ED0" w:rsidRDefault="00A940F8" w:rsidP="00A940F8">
      <w:pPr>
        <w:tabs>
          <w:tab w:val="left" w:pos="8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d</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651B69" w:rsidRPr="00EE4ED0">
        <w:rPr>
          <w:rFonts w:ascii="Garamond" w:eastAsiaTheme="minorHAnsi" w:hAnsi="Garamond" w:cs="Times New Roman"/>
          <w:sz w:val="24"/>
          <w:szCs w:val="24"/>
          <w:lang w:val="sq-AL"/>
        </w:rPr>
        <w:t xml:space="preserve">pas </w:t>
      </w:r>
      <w:r w:rsidRPr="00EE4ED0">
        <w:rPr>
          <w:rFonts w:ascii="Garamond" w:eastAsiaTheme="minorHAnsi" w:hAnsi="Garamond" w:cs="Times New Roman"/>
          <w:sz w:val="24"/>
          <w:szCs w:val="24"/>
          <w:lang w:val="sq-AL"/>
        </w:rPr>
        <w:t>miratimit nga autoriteti vendor për kufirin dhe migracionin, përgjegjësi i turnit vendos vizën pullë në dokumentin e udhëtimit të të huajit, bën shënimet e nevojshme në REH, si dhe pasqyron informacionin në komunikatën ditore;</w:t>
      </w:r>
    </w:p>
    <w:p w14:paraId="1C4DB5A0" w14:textId="5C42E6D7" w:rsidR="00A940F8" w:rsidRPr="00EE4ED0" w:rsidRDefault="00A940F8" w:rsidP="00A940F8">
      <w:pPr>
        <w:tabs>
          <w:tab w:val="left" w:pos="84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e</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w:t>
      </w:r>
      <w:r w:rsidR="00651B69" w:rsidRPr="00EE4ED0">
        <w:rPr>
          <w:rFonts w:ascii="Garamond" w:eastAsiaTheme="minorHAnsi" w:hAnsi="Garamond" w:cs="Times New Roman"/>
          <w:sz w:val="24"/>
          <w:szCs w:val="24"/>
          <w:lang w:val="sq-AL"/>
        </w:rPr>
        <w:t xml:space="preserve">dokumentacioni </w:t>
      </w:r>
      <w:r w:rsidRPr="00EE4ED0">
        <w:rPr>
          <w:rFonts w:ascii="Garamond" w:eastAsiaTheme="minorHAnsi" w:hAnsi="Garamond" w:cs="Times New Roman"/>
          <w:sz w:val="24"/>
          <w:szCs w:val="24"/>
          <w:lang w:val="sq-AL"/>
        </w:rPr>
        <w:t>përkatës për lëshimin e vizës ruhet në PKK për një afat 1-vjeçar.</w:t>
      </w:r>
    </w:p>
    <w:p w14:paraId="6C3D8022" w14:textId="1DBAA6ED" w:rsidR="00A940F8" w:rsidRPr="00EE4ED0" w:rsidRDefault="00A940F8" w:rsidP="00A940F8">
      <w:pPr>
        <w:tabs>
          <w:tab w:val="left" w:pos="84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f</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Autoriteti Vendor për Kufirin dhe Migracionin dërgon informacion mbi vizën e dhënë SHISH-it, deri në përfundimin e përmirësimeve në modulin </w:t>
      </w:r>
      <w:r w:rsidR="00651B69" w:rsidRPr="00651B69">
        <w:rPr>
          <w:rFonts w:ascii="Garamond" w:eastAsiaTheme="minorHAnsi" w:hAnsi="Garamond" w:cs="Times New Roman"/>
          <w:i/>
          <w:sz w:val="24"/>
          <w:szCs w:val="24"/>
          <w:lang w:val="sq-AL"/>
        </w:rPr>
        <w:t>e</w:t>
      </w:r>
      <w:r w:rsidRPr="00651B69">
        <w:rPr>
          <w:rFonts w:ascii="Garamond" w:eastAsiaTheme="minorHAnsi" w:hAnsi="Garamond" w:cs="Times New Roman"/>
          <w:i/>
          <w:sz w:val="24"/>
          <w:szCs w:val="24"/>
          <w:lang w:val="sq-AL"/>
        </w:rPr>
        <w:t>-Viza</w:t>
      </w:r>
      <w:r w:rsidRPr="00EE4ED0">
        <w:rPr>
          <w:rFonts w:ascii="Garamond" w:eastAsiaTheme="minorHAnsi" w:hAnsi="Garamond" w:cs="Times New Roman"/>
          <w:sz w:val="24"/>
          <w:szCs w:val="24"/>
          <w:lang w:val="sq-AL"/>
        </w:rPr>
        <w:t xml:space="preserve"> për regjistrimin e vizave të lëshuara në kufi.</w:t>
      </w:r>
    </w:p>
    <w:p w14:paraId="55406CEB" w14:textId="14E1E67A"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VII. PROCEDURA E REFUZIMIT TË VIZËS</w:t>
      </w:r>
    </w:p>
    <w:p w14:paraId="33366D36" w14:textId="26300974"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1. Për të gjitha rastet e refuzimit të vizave të parashikuara në nenin 28, pika 1, të ligjit nr. 79/2021 “Për të huajt”, vendimi i strukturave përcillet në DÇK, e cila ia komunikon nëpërmjet modulit (sistemit) </w:t>
      </w:r>
      <w:r w:rsidR="0022473A" w:rsidRPr="0022473A">
        <w:rPr>
          <w:rFonts w:ascii="Garamond" w:eastAsiaTheme="minorHAnsi" w:hAnsi="Garamond" w:cs="Times New Roman"/>
          <w:i/>
          <w:sz w:val="24"/>
          <w:szCs w:val="24"/>
          <w:lang w:val="sq-AL"/>
        </w:rPr>
        <w:t>e</w:t>
      </w:r>
      <w:r w:rsidRPr="0022473A">
        <w:rPr>
          <w:rFonts w:ascii="Garamond" w:eastAsiaTheme="minorHAnsi" w:hAnsi="Garamond" w:cs="Times New Roman"/>
          <w:i/>
          <w:sz w:val="24"/>
          <w:szCs w:val="24"/>
          <w:lang w:val="sq-AL"/>
        </w:rPr>
        <w:t>-Viza</w:t>
      </w:r>
      <w:r w:rsidRPr="00EE4ED0">
        <w:rPr>
          <w:rFonts w:ascii="Garamond" w:eastAsiaTheme="minorHAnsi" w:hAnsi="Garamond" w:cs="Times New Roman"/>
          <w:sz w:val="24"/>
          <w:szCs w:val="24"/>
          <w:lang w:val="sq-AL"/>
        </w:rPr>
        <w:t xml:space="preserve"> PDK-së, së bashku me arsyen e refuzimit.</w:t>
      </w:r>
    </w:p>
    <w:p w14:paraId="41B4FEB5" w14:textId="320034CC"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2. Konsulli njofton të huajin për refuzimin e vizës dhe i komunikon aktin administrativ, i cili gjenerohet në sistem dhe i shkon aplikuesit në postën </w:t>
      </w:r>
      <w:r w:rsidR="0022473A" w:rsidRPr="00EE4ED0">
        <w:rPr>
          <w:rFonts w:ascii="Garamond" w:eastAsiaTheme="minorHAnsi" w:hAnsi="Garamond" w:cs="Times New Roman"/>
          <w:sz w:val="24"/>
          <w:szCs w:val="24"/>
          <w:lang w:val="sq-AL"/>
        </w:rPr>
        <w:t>elektronike</w:t>
      </w:r>
      <w:r w:rsidRPr="00EE4ED0">
        <w:rPr>
          <w:rFonts w:ascii="Garamond" w:eastAsiaTheme="minorHAnsi" w:hAnsi="Garamond" w:cs="Times New Roman"/>
          <w:sz w:val="24"/>
          <w:szCs w:val="24"/>
          <w:lang w:val="sq-AL"/>
        </w:rPr>
        <w:t xml:space="preserve">, sipas formatit në aneksin nr. 2 </w:t>
      </w:r>
    </w:p>
    <w:p w14:paraId="1E5AB1C0" w14:textId="64A15077"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3. Në asnjë rast Konsulli nuk duhet të japë informacion mbi institucionet apo autoritetin që ka dhënë mendim për refuzimin e vizës.</w:t>
      </w:r>
    </w:p>
    <w:p w14:paraId="7AD0474C" w14:textId="5C0B4E9A"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4. I huaji, pritësi ose institucioni ftues, kanë të drejtë që brenda 5 ditëve pune, të paraqesin kërkesën për apelim në DÇK. DÇK-ja, në koordinim me strukturat vlerësuese (ose vetëm </w:t>
      </w:r>
      <w:r w:rsidR="0022473A">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DKM</w:t>
      </w:r>
      <w:r w:rsidR="0022473A">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brenda 5 ditëve pune, merr vendim dhe njofton të huajin, pritësin ose garantuesin.</w:t>
      </w:r>
    </w:p>
    <w:p w14:paraId="3494F8A7" w14:textId="7FA9DCEC"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VIII. PROCEDURA E ANULIMIT TË VIZËS</w:t>
      </w:r>
    </w:p>
    <w:p w14:paraId="363D6BF5" w14:textId="6FB0E112"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1. Për të gjitha rastet e parashikuara në nenin 27, pika 1, të ligjit nr. 79/2021, “Për të huajt”, vendimi i anulimit të vizave merret nga PDK-ja ose DÇK-ja, kur viza është lëshuar nga këto autoritete dhe nga DKM-ja kur viza është lëshuar në kufi.</w:t>
      </w:r>
    </w:p>
    <w:p w14:paraId="181A61EC" w14:textId="2D77793E" w:rsidR="00A940F8" w:rsidRPr="00EE4ED0" w:rsidRDefault="00A940F8" w:rsidP="00B0404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2. Me miratimin e DÇK-së konsulli në PDK vlerëson pavlefshmërinë e vizës, si dhe i </w:t>
      </w:r>
      <w:r w:rsidR="00B04048">
        <w:rPr>
          <w:rFonts w:ascii="Garamond" w:eastAsiaTheme="minorHAnsi" w:hAnsi="Garamond" w:cs="Times New Roman"/>
          <w:sz w:val="24"/>
          <w:szCs w:val="24"/>
          <w:lang w:val="sq-AL"/>
        </w:rPr>
        <w:t>k</w:t>
      </w:r>
      <w:r w:rsidRPr="00EE4ED0">
        <w:rPr>
          <w:rFonts w:ascii="Garamond" w:eastAsiaTheme="minorHAnsi" w:hAnsi="Garamond" w:cs="Times New Roman"/>
          <w:sz w:val="24"/>
          <w:szCs w:val="24"/>
          <w:lang w:val="sq-AL"/>
        </w:rPr>
        <w:t xml:space="preserve">omunikon të huajit nëpërmjet aktit administrativ, i cili gjenerohet nga sistemi dhe i dërgohet aplikuesit në postën elektronike. Njëkohësisht akti administrativ sipas formatit në aneksin nr. 2, së bashku me vendimin dhe arsyen e anulimit të vizës dërgohet në postën </w:t>
      </w:r>
      <w:r w:rsidR="00B04048" w:rsidRPr="00EE4ED0">
        <w:rPr>
          <w:rFonts w:ascii="Garamond" w:eastAsiaTheme="minorHAnsi" w:hAnsi="Garamond" w:cs="Times New Roman"/>
          <w:sz w:val="24"/>
          <w:szCs w:val="24"/>
          <w:lang w:val="sq-AL"/>
        </w:rPr>
        <w:t>elektronike</w:t>
      </w:r>
      <w:r w:rsidRPr="00EE4ED0">
        <w:rPr>
          <w:rFonts w:ascii="Garamond" w:eastAsiaTheme="minorHAnsi" w:hAnsi="Garamond" w:cs="Times New Roman"/>
          <w:sz w:val="24"/>
          <w:szCs w:val="24"/>
          <w:lang w:val="sq-AL"/>
        </w:rPr>
        <w:t xml:space="preserve"> të Misionit Diplomatik apo Postit Konsullor, DÇK-së në adresën </w:t>
      </w:r>
      <w:r w:rsidRPr="00B04048">
        <w:rPr>
          <w:rFonts w:ascii="Garamond" w:eastAsiaTheme="minorHAnsi" w:hAnsi="Garamond" w:cs="Times New Roman"/>
          <w:sz w:val="24"/>
          <w:szCs w:val="24"/>
          <w:lang w:val="sq-AL"/>
        </w:rPr>
        <w:t xml:space="preserve">visa@mfa.gov.al dhe DKM-së në adresën policiakufitare@asp.gov.al. Anulimi i vizës duhet të evidentohet në sistemin </w:t>
      </w:r>
      <w:r w:rsidR="004C44F3" w:rsidRPr="004C44F3">
        <w:rPr>
          <w:rFonts w:ascii="Garamond" w:eastAsiaTheme="minorHAnsi" w:hAnsi="Garamond" w:cs="Times New Roman"/>
          <w:i/>
          <w:sz w:val="24"/>
          <w:szCs w:val="24"/>
          <w:lang w:val="sq-AL"/>
        </w:rPr>
        <w:t>e</w:t>
      </w:r>
      <w:r w:rsidRPr="004C44F3">
        <w:rPr>
          <w:rFonts w:ascii="Garamond" w:eastAsiaTheme="minorHAnsi" w:hAnsi="Garamond" w:cs="Times New Roman"/>
          <w:i/>
          <w:sz w:val="24"/>
          <w:szCs w:val="24"/>
          <w:lang w:val="sq-AL"/>
        </w:rPr>
        <w:t>-Visa</w:t>
      </w:r>
      <w:r w:rsidRPr="00B04048">
        <w:rPr>
          <w:rFonts w:ascii="Garamond" w:eastAsiaTheme="minorHAnsi" w:hAnsi="Garamond" w:cs="Times New Roman"/>
          <w:sz w:val="24"/>
          <w:szCs w:val="24"/>
          <w:lang w:val="sq-AL"/>
        </w:rPr>
        <w:t xml:space="preserve"> dhe TIMS, përpara se i huaji të hyjë në Shq</w:t>
      </w:r>
      <w:r w:rsidRPr="00EE4ED0">
        <w:rPr>
          <w:rFonts w:ascii="Garamond" w:eastAsiaTheme="minorHAnsi" w:hAnsi="Garamond" w:cs="Times New Roman"/>
          <w:sz w:val="24"/>
          <w:szCs w:val="24"/>
          <w:lang w:val="sq-AL"/>
        </w:rPr>
        <w:t>ipëri.</w:t>
      </w:r>
    </w:p>
    <w:p w14:paraId="66949A8F" w14:textId="4734DBF3"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3. Kur i huaji ndodhet në territorin e Republikës së Shqipërisë, vendimi për anulimin e vizës i marrë nga PDK-ja ose DÇK-ja i përcillet DKM-së për zbatim. Informacioni për bërjen të pavlefshme të vizës pasqyrohet në sistemin </w:t>
      </w:r>
      <w:r w:rsidR="00C2484B" w:rsidRPr="00C2484B">
        <w:rPr>
          <w:rFonts w:ascii="Garamond" w:eastAsiaTheme="minorHAnsi" w:hAnsi="Garamond" w:cs="Times New Roman"/>
          <w:i/>
          <w:sz w:val="24"/>
          <w:szCs w:val="24"/>
          <w:lang w:val="sq-AL"/>
        </w:rPr>
        <w:t>e</w:t>
      </w:r>
      <w:r w:rsidRPr="00C2484B">
        <w:rPr>
          <w:rFonts w:ascii="Garamond" w:eastAsiaTheme="minorHAnsi" w:hAnsi="Garamond" w:cs="Times New Roman"/>
          <w:i/>
          <w:sz w:val="24"/>
          <w:szCs w:val="24"/>
          <w:lang w:val="sq-AL"/>
        </w:rPr>
        <w:t>-</w:t>
      </w:r>
      <w:r w:rsidR="00C2484B" w:rsidRPr="00C2484B">
        <w:rPr>
          <w:rFonts w:ascii="Garamond" w:eastAsiaTheme="minorHAnsi" w:hAnsi="Garamond" w:cs="Times New Roman"/>
          <w:i/>
          <w:sz w:val="24"/>
          <w:szCs w:val="24"/>
          <w:lang w:val="sq-AL"/>
        </w:rPr>
        <w:t>Visa</w:t>
      </w:r>
      <w:r w:rsidR="00C2484B" w:rsidRPr="00EE4ED0">
        <w:rPr>
          <w:rFonts w:ascii="Garamond" w:eastAsiaTheme="minorHAnsi" w:hAnsi="Garamond" w:cs="Times New Roman"/>
          <w:sz w:val="24"/>
          <w:szCs w:val="24"/>
          <w:lang w:val="sq-AL"/>
        </w:rPr>
        <w:t xml:space="preserve"> </w:t>
      </w:r>
      <w:r w:rsidRPr="00EE4ED0">
        <w:rPr>
          <w:rFonts w:ascii="Garamond" w:eastAsiaTheme="minorHAnsi" w:hAnsi="Garamond" w:cs="Times New Roman"/>
          <w:sz w:val="24"/>
          <w:szCs w:val="24"/>
          <w:lang w:val="sq-AL"/>
        </w:rPr>
        <w:t>dhe TIMS.</w:t>
      </w:r>
    </w:p>
    <w:p w14:paraId="364AEC3E" w14:textId="312AAA60"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4. DKM-ja, nëpërmjet procedurave të kontrollit të të huajve në territor, njofton të huajin për të cilin është marrë vendimi i anulimit të vizës, bën anulimin e vizës në pasaportën e të huajit sipas nenit 27, pika 2, të ligjit nr. 79/2021, “P</w:t>
      </w:r>
      <w:r w:rsidR="00662BD7">
        <w:rPr>
          <w:rFonts w:ascii="Garamond" w:eastAsiaTheme="minorHAnsi" w:hAnsi="Garamond" w:cs="Times New Roman"/>
          <w:sz w:val="24"/>
          <w:szCs w:val="24"/>
          <w:lang w:val="sq-AL"/>
        </w:rPr>
        <w:t>ër të huajt” dhe informon MEPJ-</w:t>
      </w:r>
      <w:r w:rsidRPr="00EE4ED0">
        <w:rPr>
          <w:rFonts w:ascii="Garamond" w:eastAsiaTheme="minorHAnsi" w:hAnsi="Garamond" w:cs="Times New Roman"/>
          <w:sz w:val="24"/>
          <w:szCs w:val="24"/>
          <w:lang w:val="sq-AL"/>
        </w:rPr>
        <w:t>në për zbatimin e kërkesës për anulimin e vizës.</w:t>
      </w:r>
    </w:p>
    <w:p w14:paraId="3E093E6D" w14:textId="74CD38E2"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5. Në rastet e anulimit të vizës sipas nenit 27, pika 1, shkronja “b” dhe “ç”, të ligjit nr. 79/2021, “Për të huajt”, DKM-ja anulon vizën e të huajit dhe merr masa për largimin e tij nga territori i Republikës së Shqipërisë, sipas dispozitave ligjore dhe nënligjore në fuqi.</w:t>
      </w:r>
    </w:p>
    <w:p w14:paraId="1409D7BE" w14:textId="6C9DE1E9"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6. Në rast se autoritetet e përfshira në procedurën e lëshimit të vizës në DKM dhe SHISH konstatojnë një nga rastet për të cilat bëhet anulimi i vizës, i kërkojnë MEPJ-së anulimin e vizës për të cilën më parë kanë dhënë mendim pozitiv.</w:t>
      </w:r>
    </w:p>
    <w:p w14:paraId="7DF50C76" w14:textId="4AE057C5"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7. Në rast se kërkesa për anulimin e vizës bëhet nga autoritetet doganore apo kufitare, sipas nenit 28, pika 1, shkronja “d”, të ligjit nr. 79/2021, “Për të huajt”, kërkesa drejtuar MEPJ-së për anulimin e vizës duhet të shoqërohet me argumente dhe prova që vërtetojnë shkeljet nga ana e të huajit.</w:t>
      </w:r>
    </w:p>
    <w:p w14:paraId="46CD7F26" w14:textId="172DF721"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8. I huaji ka të drejtë, brenda 3 ditëve pune nga momenti i marrjes së njoftimit, të apelojë pranë strukturës së DÇK-së, e cila merr në shqyrtim brenda 2 ditëve pune këtë kërkesë dhe njofton me shkrim të huajin për vendimin e marrë. Me dhënien e vendimit, procedura konsiderohet e mbyllur dhe bëhet njoftimi i strukturave të PDK-së dhe DKM-së. Korrespondenca mund të kryhet edhe përmes zyrës postare ose postës elektronike.</w:t>
      </w:r>
    </w:p>
    <w:p w14:paraId="3F15F355" w14:textId="7AC80347"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9. Pas njoftimit për anulimin e vizës i huaji nuk ka të drejtë të hyjë në territorin e RSH-së. Nëse gjendet në territorin e RSH-së, me përfundimin e procedurës së apelimit, i huaji duhet të largohet nga Shqipëria.</w:t>
      </w:r>
    </w:p>
    <w:p w14:paraId="2B3704DB" w14:textId="431FDBAD"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IX. ADMINISTRIMI I VIZAVE PULLË</w:t>
      </w:r>
    </w:p>
    <w:p w14:paraId="45C35133" w14:textId="58BA6271" w:rsidR="00A940F8" w:rsidRPr="00EE4ED0" w:rsidRDefault="00A940F8" w:rsidP="00A940F8">
      <w:pPr>
        <w:tabs>
          <w:tab w:val="left" w:pos="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1. DÇK-ja është autoriteti përgjegjës për menaxhimin dhe evidentimin e vizave pullë. DÇK-ja planifikon shpërndarjen e vizave pullë për PDK-në, sipas kërkesave të këtyre të fundit.</w:t>
      </w:r>
    </w:p>
    <w:p w14:paraId="62ECD7E4" w14:textId="469A9162" w:rsidR="00A940F8" w:rsidRPr="00EE4ED0" w:rsidRDefault="00A940F8" w:rsidP="00A940F8">
      <w:pPr>
        <w:tabs>
          <w:tab w:val="left" w:pos="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2. Në rast humbjeje, DÇK-ja njofton shtetet e huaja për seritë e pullave të humbura.</w:t>
      </w:r>
    </w:p>
    <w:p w14:paraId="667FA969" w14:textId="46C63FB6" w:rsidR="00A940F8" w:rsidRPr="00EE4ED0" w:rsidRDefault="00A940F8" w:rsidP="00A940F8">
      <w:pPr>
        <w:tabs>
          <w:tab w:val="left" w:pos="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3. Në rast dëmtimi ose plotësimi të gabuar, konsulli në PDK evidenton numrin e vizës pullë me procesverbal, i cili arkivohet bashkërisht me vizën pullë të nxjerrë jashtë qarkullimit. Jo më pak se 2 herë në vit vizat pullë të nxjerra jashtë qarkullimit dërgohen në DÇK për asgjësim.</w:t>
      </w:r>
    </w:p>
    <w:p w14:paraId="06C703CA" w14:textId="7606A03B" w:rsidR="00A940F8" w:rsidRPr="00EE4ED0" w:rsidRDefault="00A940F8" w:rsidP="00A940F8">
      <w:pPr>
        <w:tabs>
          <w:tab w:val="left" w:pos="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4. Asgjësimi i vizave pullë të nxjerra jashtë qarkullimit bëhet të paktën një herë në vit me komision të përbërë nga tr</w:t>
      </w:r>
      <w:r w:rsidR="00662BD7">
        <w:rPr>
          <w:rFonts w:ascii="Garamond" w:eastAsiaTheme="minorHAnsi" w:hAnsi="Garamond" w:cs="Times New Roman"/>
          <w:sz w:val="24"/>
          <w:szCs w:val="24"/>
          <w:lang w:val="sq-AL"/>
        </w:rPr>
        <w:t>i</w:t>
      </w:r>
      <w:r w:rsidRPr="00EE4ED0">
        <w:rPr>
          <w:rFonts w:ascii="Garamond" w:eastAsiaTheme="minorHAnsi" w:hAnsi="Garamond" w:cs="Times New Roman"/>
          <w:sz w:val="24"/>
          <w:szCs w:val="24"/>
          <w:lang w:val="sq-AL"/>
        </w:rPr>
        <w:t xml:space="preserve"> vet</w:t>
      </w:r>
      <w:r w:rsidR="00662BD7">
        <w:rPr>
          <w:rFonts w:ascii="Garamond" w:eastAsiaTheme="minorHAnsi" w:hAnsi="Garamond" w:cs="Times New Roman"/>
          <w:sz w:val="24"/>
          <w:szCs w:val="24"/>
          <w:lang w:val="sq-AL"/>
        </w:rPr>
        <w:t>a</w:t>
      </w:r>
      <w:r w:rsidRPr="00EE4ED0">
        <w:rPr>
          <w:rFonts w:ascii="Garamond" w:eastAsiaTheme="minorHAnsi" w:hAnsi="Garamond" w:cs="Times New Roman"/>
          <w:sz w:val="24"/>
          <w:szCs w:val="24"/>
          <w:lang w:val="sq-AL"/>
        </w:rPr>
        <w:t>, specialisti përgjegjës për vizat në Drejtorinë e Çështjeve Konsullore, Përgjegjësi i Sektorit Konsullor dhe Drejtori i Drejtorisë së Çështjeve Konsullore. Në fund të asgjësimit mbahet procesverbal dhe të dhënat për vizat pullë të asgjësuara i vihen në dispozicion DKM-së.</w:t>
      </w:r>
    </w:p>
    <w:p w14:paraId="5482DA14" w14:textId="78FB3A7E" w:rsidR="00A940F8" w:rsidRPr="00EE4ED0" w:rsidRDefault="00A940F8" w:rsidP="00A940F8">
      <w:pPr>
        <w:tabs>
          <w:tab w:val="left" w:pos="90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5. PDK-ja dhe PKK-ja regjistrojnë vizat pullë të marra dhe i administrojnë ato sipas kritereve të veçanta të administrimit të letrave me vlerë. PDK-ja dhe PKK-ja hedhin në përdorim vizat pullë sipas numrit rendor përkatës.</w:t>
      </w:r>
    </w:p>
    <w:p w14:paraId="513BF52D" w14:textId="6E061227"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X. PROCEDURA E PËRLLOGARITJES SË AFATEVE TË QËNDRIMIT PËR TË HUAJT QË HYJNË NË TERRITOR PA VIZË</w:t>
      </w:r>
    </w:p>
    <w:p w14:paraId="31493184" w14:textId="05267579" w:rsidR="00A940F8" w:rsidRPr="00EE4ED0" w:rsidRDefault="00A940F8" w:rsidP="00A940F8">
      <w:pPr>
        <w:tabs>
          <w:tab w:val="left" w:pos="360"/>
          <w:tab w:val="left" w:pos="10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1. Strukturat përgjegjëse të kufirit dhe migracionit gjatë kontrollit të të huajve në hyrje, qëndrimit dhe daljes së tyre nga Republika e Shqipërisë, përllogarisin afatet e qëndrimit dhe respektimin e kriterit të qëndrimit 90 ditë për 180 ditë, ose 1 vit për shtetasit e Shteteve të Bashkuara të Amerikës, apo afatet e përcaktuara në një vizë ose leje qëndrimi, me të cilën i huaji kërkon të hyjë apo ka hyrë në territorin e Republikës së Shqipërisë, si dhe afatet e parashikuara me marrëveshje qeveritare ose qëndrimin të njëanshëm, të shprehur me vendim të Këshillit të Ministrave. </w:t>
      </w:r>
    </w:p>
    <w:p w14:paraId="15BEB3E2" w14:textId="429BBC58" w:rsidR="00A940F8" w:rsidRPr="00EE4ED0" w:rsidRDefault="00A940F8" w:rsidP="00A940F8">
      <w:pPr>
        <w:tabs>
          <w:tab w:val="left" w:pos="360"/>
          <w:tab w:val="left" w:pos="10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2. Në hyrje të RSH-së përllogaritja e afatit të qëndrimit në territor 90 ditë brenda 180 ditëve, bëhet referuar ditës së hyrjes duke numëruar mbrapa në kohë 180 ditë. </w:t>
      </w:r>
    </w:p>
    <w:p w14:paraId="4E2D5AAC" w14:textId="58A2938C" w:rsidR="00A940F8" w:rsidRPr="00EE4ED0" w:rsidRDefault="00A940F8" w:rsidP="00A940F8">
      <w:pPr>
        <w:tabs>
          <w:tab w:val="left" w:pos="360"/>
          <w:tab w:val="left" w:pos="10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3. Nëse gjatë kontrollit në territor ose gjatë kontrollit në Pikën e Kalimit Kufitar, gjatë daljes së të huajit nga territori, konstatohet se i huaji ka qëndruar më shumë së 90 ditë brenda 180 ditëve të fundit, ose ka tejkaluar afatet e largimit të përcaktuar në një urdhër largimi/dëbimi, atëherë ai konsiderohet i huaj me qëndrim të parregullt në territor. Qëndrimi mbi afatin e sipërpërmendur mundësohet vetëm për të huajt që:</w:t>
      </w:r>
    </w:p>
    <w:p w14:paraId="3CFC45D0" w14:textId="112E29A9"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a</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janë të pajisur me leje qëndrimi/unike;</w:t>
      </w:r>
    </w:p>
    <w:p w14:paraId="350F016C" w14:textId="43BC2ED3"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b</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posedojnë aktin e zgjatjes së afatit të qëndrimit;</w:t>
      </w:r>
    </w:p>
    <w:p w14:paraId="1BB6634E" w14:textId="0226B0F3"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c</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kanë marrëveshje qeveritare;</w:t>
      </w:r>
    </w:p>
    <w:p w14:paraId="3F0C5D5C" w14:textId="57E1684D"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d</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kanë qëndrimit të njëanshëm, të shprehur me vendim të Këshillit të Ministrave;</w:t>
      </w:r>
    </w:p>
    <w:p w14:paraId="58666AD6" w14:textId="16AFD761" w:rsidR="00A940F8" w:rsidRPr="00EE4ED0" w:rsidRDefault="00A940F8" w:rsidP="00A940F8">
      <w:pPr>
        <w:tabs>
          <w:tab w:val="left" w:pos="36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e</w:t>
      </w:r>
      <w:r w:rsidR="00940558" w:rsidRPr="00EE4ED0">
        <w:rPr>
          <w:rFonts w:ascii="Garamond" w:eastAsiaTheme="minorHAnsi" w:hAnsi="Garamond" w:cs="Times New Roman"/>
          <w:sz w:val="24"/>
          <w:szCs w:val="24"/>
          <w:lang w:val="sq-AL"/>
        </w:rPr>
        <w:t>)</w:t>
      </w:r>
      <w:r w:rsidRPr="00EE4ED0">
        <w:rPr>
          <w:rFonts w:ascii="Garamond" w:eastAsiaTheme="minorHAnsi" w:hAnsi="Garamond" w:cs="Times New Roman"/>
          <w:sz w:val="24"/>
          <w:szCs w:val="24"/>
          <w:lang w:val="sq-AL"/>
        </w:rPr>
        <w:t xml:space="preserve"> janë shtetas të Shteteve të Bashkuara të Amerikës që qëndrojnë deri në 1 vit.</w:t>
      </w:r>
    </w:p>
    <w:p w14:paraId="41F0288F" w14:textId="76851684" w:rsidR="00A940F8" w:rsidRPr="00EE4ED0" w:rsidRDefault="00A940F8" w:rsidP="00A940F8">
      <w:pPr>
        <w:tabs>
          <w:tab w:val="left" w:pos="360"/>
          <w:tab w:val="left" w:pos="10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4. Dita e hyrjes dhe dita e daljes së të huajit llogariten secila nga një ditë qëndrimi. Nëse i huaji hyn dhe del brenda një dite, atëherë llogaritet 1 (një) ditë qëndrimi.</w:t>
      </w:r>
    </w:p>
    <w:p w14:paraId="75776A20" w14:textId="0DD7D950" w:rsidR="00A940F8" w:rsidRPr="00EE4ED0" w:rsidRDefault="00A940F8" w:rsidP="00A940F8">
      <w:pPr>
        <w:tabs>
          <w:tab w:val="left" w:pos="360"/>
          <w:tab w:val="left" w:pos="10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 xml:space="preserve">5. Për të huajt që hyjnë pa vizë, por për të aplikuar për leje qëndrimi/unike duhet të pajisen me vizë sipas motivit të kërkuar të qëndrimit, numërimi i ditëve të qëndrimit përllogaritet sipas hyrjes me vizë tipi “D” dhe afatit të përcaktuar në të. </w:t>
      </w:r>
    </w:p>
    <w:p w14:paraId="0CA76856" w14:textId="3ED66612" w:rsidR="00A940F8" w:rsidRPr="00EE4ED0" w:rsidRDefault="00A940F8" w:rsidP="00A940F8">
      <w:pPr>
        <w:tabs>
          <w:tab w:val="left" w:pos="360"/>
          <w:tab w:val="left" w:pos="1080"/>
        </w:tabs>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6. Për shtetasit e Shteteve të Bashkuara të Amerikës, llogaritja e afateve të qëndrimit bëhet mbi bazën e kriterit të qëndrimit të tyre jashtë territorit të Republikës së Shqipërisë, 90 ditë, ose gjatë një viti qëndrimi, ose pas 1 (një) viti qëndrimi pa ndërprerje, ose së bashku si gjatë ashtu dhe pas qëndrimit 1 (një) vit. Afatet llogariten referuar ditës kur ndaj të huajit kryhet kontrolli duke numëruar mbrapa në kohë një vit.</w:t>
      </w:r>
    </w:p>
    <w:p w14:paraId="575A5F98" w14:textId="7897A81F" w:rsidR="00A940F8" w:rsidRPr="00EE4ED0" w:rsidRDefault="00A940F8" w:rsidP="00A940F8">
      <w:pPr>
        <w:autoSpaceDE w:val="0"/>
        <w:autoSpaceDN w:val="0"/>
        <w:adjustRightInd w:val="0"/>
        <w:ind w:firstLine="284"/>
        <w:jc w:val="both"/>
        <w:rPr>
          <w:rFonts w:ascii="Garamond" w:eastAsiaTheme="minorHAnsi" w:hAnsi="Garamond" w:cs="Times New Roman"/>
          <w:bCs/>
          <w:sz w:val="24"/>
          <w:szCs w:val="24"/>
          <w:lang w:val="sq-AL"/>
        </w:rPr>
      </w:pPr>
      <w:r w:rsidRPr="00EE4ED0">
        <w:rPr>
          <w:rFonts w:ascii="Garamond" w:eastAsiaTheme="minorHAnsi" w:hAnsi="Garamond" w:cs="Times New Roman"/>
          <w:bCs/>
          <w:sz w:val="24"/>
          <w:szCs w:val="24"/>
          <w:lang w:val="sq-AL"/>
        </w:rPr>
        <w:t>XI. DISPOZITA TË FUNDIT</w:t>
      </w:r>
    </w:p>
    <w:p w14:paraId="719652C1" w14:textId="0D349F26"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1. Për zbatimin e këtij udhëzimi ngarkohen Ministria për Evropën dhe Punët e Jashtme, Drejtoria e Përgjithshme e Policisë së Shtetit dhe Shërbimi Informativ i Shtetit.</w:t>
      </w:r>
    </w:p>
    <w:p w14:paraId="086524C4" w14:textId="07ED7C00" w:rsidR="00A940F8" w:rsidRPr="00EE4ED0" w:rsidRDefault="00A940F8" w:rsidP="00A940F8">
      <w:pPr>
        <w:autoSpaceDE w:val="0"/>
        <w:autoSpaceDN w:val="0"/>
        <w:adjustRightInd w:val="0"/>
        <w:ind w:firstLine="284"/>
        <w:jc w:val="both"/>
        <w:rPr>
          <w:rFonts w:ascii="Garamond" w:eastAsiaTheme="minorHAnsi" w:hAnsi="Garamond" w:cs="Times New Roman"/>
          <w:sz w:val="24"/>
          <w:szCs w:val="24"/>
          <w:lang w:val="sq-AL"/>
        </w:rPr>
      </w:pPr>
      <w:r w:rsidRPr="00EE4ED0">
        <w:rPr>
          <w:rFonts w:ascii="Garamond" w:eastAsiaTheme="minorHAnsi" w:hAnsi="Garamond" w:cs="Times New Roman"/>
          <w:sz w:val="24"/>
          <w:szCs w:val="24"/>
          <w:lang w:val="sq-AL"/>
        </w:rPr>
        <w:t>2. Ky udhëzim hyn në fuqi pas botimin në Fletoren Zyrtare.</w:t>
      </w:r>
    </w:p>
    <w:p w14:paraId="41C21524" w14:textId="77777777" w:rsidR="00A940F8" w:rsidRPr="00EE4ED0" w:rsidRDefault="00A940F8" w:rsidP="00A940F8">
      <w:pPr>
        <w:autoSpaceDE w:val="0"/>
        <w:autoSpaceDN w:val="0"/>
        <w:adjustRightInd w:val="0"/>
        <w:ind w:firstLine="284"/>
        <w:rPr>
          <w:rFonts w:ascii="Garamond" w:eastAsiaTheme="minorHAnsi" w:hAnsi="Garamond" w:cs="Times New Roman"/>
          <w:b/>
          <w:bCs/>
          <w:color w:val="000000"/>
          <w:sz w:val="24"/>
          <w:szCs w:val="24"/>
          <w:lang w:val="sq-AL"/>
        </w:rPr>
      </w:pPr>
    </w:p>
    <w:p w14:paraId="4181373F" w14:textId="0BE7C053" w:rsidR="00A940F8" w:rsidRPr="00EE4ED0" w:rsidRDefault="00A940F8" w:rsidP="007F0779">
      <w:pPr>
        <w:autoSpaceDE w:val="0"/>
        <w:autoSpaceDN w:val="0"/>
        <w:adjustRightInd w:val="0"/>
        <w:ind w:firstLine="284"/>
        <w:jc w:val="right"/>
        <w:rPr>
          <w:rFonts w:ascii="Garamond" w:eastAsiaTheme="minorHAnsi" w:hAnsi="Garamond" w:cs="Times New Roman"/>
          <w:bCs/>
          <w:color w:val="000000"/>
          <w:sz w:val="24"/>
          <w:szCs w:val="24"/>
          <w:lang w:val="sq-AL"/>
        </w:rPr>
      </w:pPr>
      <w:r w:rsidRPr="00EE4ED0">
        <w:rPr>
          <w:rFonts w:ascii="Garamond" w:eastAsiaTheme="minorHAnsi" w:hAnsi="Garamond" w:cs="Times New Roman"/>
          <w:bCs/>
          <w:color w:val="000000"/>
          <w:sz w:val="24"/>
          <w:szCs w:val="24"/>
          <w:lang w:val="sq-AL"/>
        </w:rPr>
        <w:t>MINIST</w:t>
      </w:r>
      <w:r w:rsidR="00940558" w:rsidRPr="00EE4ED0">
        <w:rPr>
          <w:rFonts w:ascii="Garamond" w:eastAsiaTheme="minorHAnsi" w:hAnsi="Garamond" w:cs="Times New Roman"/>
          <w:bCs/>
          <w:color w:val="000000"/>
          <w:sz w:val="24"/>
          <w:szCs w:val="24"/>
          <w:lang w:val="sq-AL"/>
        </w:rPr>
        <w:t>Ë</w:t>
      </w:r>
      <w:r w:rsidRPr="00EE4ED0">
        <w:rPr>
          <w:rFonts w:ascii="Garamond" w:eastAsiaTheme="minorHAnsi" w:hAnsi="Garamond" w:cs="Times New Roman"/>
          <w:bCs/>
          <w:color w:val="000000"/>
          <w:sz w:val="24"/>
          <w:szCs w:val="24"/>
          <w:lang w:val="sq-AL"/>
        </w:rPr>
        <w:t>R I BRENDSHËM</w:t>
      </w:r>
    </w:p>
    <w:p w14:paraId="0AF9FB79" w14:textId="77777777" w:rsidR="00A940F8" w:rsidRPr="00EE4ED0" w:rsidRDefault="00A940F8" w:rsidP="007F0779">
      <w:pPr>
        <w:autoSpaceDE w:val="0"/>
        <w:autoSpaceDN w:val="0"/>
        <w:adjustRightInd w:val="0"/>
        <w:ind w:firstLine="284"/>
        <w:jc w:val="right"/>
        <w:rPr>
          <w:rFonts w:ascii="Garamond" w:eastAsiaTheme="minorHAnsi" w:hAnsi="Garamond" w:cs="Times New Roman"/>
          <w:b/>
          <w:bCs/>
          <w:color w:val="000000"/>
          <w:sz w:val="24"/>
          <w:szCs w:val="24"/>
          <w:lang w:val="sq-AL"/>
        </w:rPr>
      </w:pPr>
      <w:r w:rsidRPr="00EE4ED0">
        <w:rPr>
          <w:rFonts w:ascii="Garamond" w:eastAsiaTheme="minorHAnsi" w:hAnsi="Garamond" w:cs="Times New Roman"/>
          <w:b/>
          <w:bCs/>
          <w:color w:val="000000"/>
          <w:sz w:val="24"/>
          <w:szCs w:val="24"/>
          <w:lang w:val="sq-AL"/>
        </w:rPr>
        <w:t>Bledar Çuçi</w:t>
      </w:r>
    </w:p>
    <w:p w14:paraId="216494DC" w14:textId="3330FE71" w:rsidR="00A940F8" w:rsidRPr="00EE4ED0" w:rsidRDefault="00A940F8" w:rsidP="007F0779">
      <w:pPr>
        <w:autoSpaceDE w:val="0"/>
        <w:autoSpaceDN w:val="0"/>
        <w:adjustRightInd w:val="0"/>
        <w:ind w:firstLine="284"/>
        <w:jc w:val="right"/>
        <w:rPr>
          <w:rFonts w:ascii="Garamond" w:eastAsiaTheme="minorHAnsi" w:hAnsi="Garamond" w:cs="Times New Roman"/>
          <w:b/>
          <w:bCs/>
          <w:color w:val="000000"/>
          <w:sz w:val="24"/>
          <w:szCs w:val="24"/>
          <w:lang w:val="sq-AL"/>
        </w:rPr>
      </w:pPr>
      <w:r w:rsidRPr="00EE4ED0">
        <w:rPr>
          <w:rFonts w:ascii="Garamond" w:eastAsiaTheme="minorHAnsi" w:hAnsi="Garamond" w:cs="Times New Roman"/>
          <w:b/>
          <w:bCs/>
          <w:color w:val="000000"/>
          <w:sz w:val="24"/>
          <w:szCs w:val="24"/>
          <w:lang w:val="sq-AL"/>
        </w:rPr>
        <w:t xml:space="preserve"> </w:t>
      </w:r>
    </w:p>
    <w:p w14:paraId="799DF257" w14:textId="624AD0D8" w:rsidR="00A940F8" w:rsidRPr="00EE4ED0" w:rsidRDefault="00A940F8" w:rsidP="007F0779">
      <w:pPr>
        <w:autoSpaceDE w:val="0"/>
        <w:autoSpaceDN w:val="0"/>
        <w:adjustRightInd w:val="0"/>
        <w:ind w:firstLine="284"/>
        <w:jc w:val="right"/>
        <w:rPr>
          <w:rFonts w:ascii="Garamond" w:eastAsiaTheme="minorHAnsi" w:hAnsi="Garamond" w:cs="Times New Roman"/>
          <w:bCs/>
          <w:color w:val="000000"/>
          <w:sz w:val="24"/>
          <w:szCs w:val="24"/>
          <w:lang w:val="sq-AL"/>
        </w:rPr>
      </w:pPr>
      <w:r w:rsidRPr="00EE4ED0">
        <w:rPr>
          <w:rFonts w:ascii="Garamond" w:eastAsiaTheme="minorHAnsi" w:hAnsi="Garamond" w:cs="Times New Roman"/>
          <w:bCs/>
          <w:color w:val="000000"/>
          <w:sz w:val="24"/>
          <w:szCs w:val="24"/>
          <w:lang w:val="sq-AL"/>
        </w:rPr>
        <w:t>MINIST</w:t>
      </w:r>
      <w:r w:rsidR="00940558" w:rsidRPr="00EE4ED0">
        <w:rPr>
          <w:rFonts w:ascii="Garamond" w:eastAsiaTheme="minorHAnsi" w:hAnsi="Garamond" w:cs="Times New Roman"/>
          <w:bCs/>
          <w:color w:val="000000"/>
          <w:sz w:val="24"/>
          <w:szCs w:val="24"/>
          <w:lang w:val="sq-AL"/>
        </w:rPr>
        <w:t>Ë</w:t>
      </w:r>
      <w:r w:rsidRPr="00EE4ED0">
        <w:rPr>
          <w:rFonts w:ascii="Garamond" w:eastAsiaTheme="minorHAnsi" w:hAnsi="Garamond" w:cs="Times New Roman"/>
          <w:bCs/>
          <w:color w:val="000000"/>
          <w:sz w:val="24"/>
          <w:szCs w:val="24"/>
          <w:lang w:val="sq-AL"/>
        </w:rPr>
        <w:t xml:space="preserve">R PËR EVROPËN </w:t>
      </w:r>
    </w:p>
    <w:p w14:paraId="1216DBAB" w14:textId="753CF99E" w:rsidR="00A940F8" w:rsidRPr="00EE4ED0" w:rsidRDefault="00A940F8" w:rsidP="007F0779">
      <w:pPr>
        <w:autoSpaceDE w:val="0"/>
        <w:autoSpaceDN w:val="0"/>
        <w:adjustRightInd w:val="0"/>
        <w:ind w:firstLine="284"/>
        <w:jc w:val="right"/>
        <w:rPr>
          <w:rFonts w:ascii="Garamond" w:eastAsiaTheme="minorHAnsi" w:hAnsi="Garamond" w:cs="Times New Roman"/>
          <w:bCs/>
          <w:color w:val="000000"/>
          <w:sz w:val="24"/>
          <w:szCs w:val="24"/>
          <w:lang w:val="sq-AL"/>
        </w:rPr>
      </w:pPr>
      <w:r w:rsidRPr="00EE4ED0">
        <w:rPr>
          <w:rFonts w:ascii="Garamond" w:eastAsiaTheme="minorHAnsi" w:hAnsi="Garamond" w:cs="Times New Roman"/>
          <w:bCs/>
          <w:color w:val="000000"/>
          <w:sz w:val="24"/>
          <w:szCs w:val="24"/>
          <w:lang w:val="sq-AL"/>
        </w:rPr>
        <w:t>DHE PUNËT E JASHTME</w:t>
      </w:r>
    </w:p>
    <w:p w14:paraId="78967266" w14:textId="6B3AE6BA" w:rsidR="00A940F8" w:rsidRPr="00EE4ED0" w:rsidRDefault="00A940F8" w:rsidP="007F0779">
      <w:pPr>
        <w:autoSpaceDE w:val="0"/>
        <w:autoSpaceDN w:val="0"/>
        <w:adjustRightInd w:val="0"/>
        <w:ind w:firstLine="284"/>
        <w:jc w:val="right"/>
        <w:rPr>
          <w:rFonts w:ascii="Garamond" w:eastAsiaTheme="minorHAnsi" w:hAnsi="Garamond" w:cs="Times New Roman"/>
          <w:b/>
          <w:bCs/>
          <w:color w:val="000000"/>
          <w:sz w:val="24"/>
          <w:szCs w:val="24"/>
          <w:lang w:val="sq-AL"/>
        </w:rPr>
      </w:pPr>
      <w:r w:rsidRPr="00EE4ED0">
        <w:rPr>
          <w:rFonts w:ascii="Garamond" w:eastAsiaTheme="minorHAnsi" w:hAnsi="Garamond" w:cs="Times New Roman"/>
          <w:b/>
          <w:bCs/>
          <w:color w:val="000000"/>
          <w:sz w:val="24"/>
          <w:szCs w:val="24"/>
          <w:lang w:val="sq-AL"/>
        </w:rPr>
        <w:t xml:space="preserve">Olta Xhaçka </w:t>
      </w:r>
    </w:p>
    <w:p w14:paraId="5AEB40CF" w14:textId="77777777" w:rsidR="00A940F8" w:rsidRPr="00EE4ED0" w:rsidRDefault="00A940F8" w:rsidP="007F0779">
      <w:pPr>
        <w:tabs>
          <w:tab w:val="left" w:pos="500"/>
        </w:tabs>
        <w:autoSpaceDE w:val="0"/>
        <w:autoSpaceDN w:val="0"/>
        <w:adjustRightInd w:val="0"/>
        <w:ind w:firstLine="284"/>
        <w:jc w:val="right"/>
        <w:rPr>
          <w:rFonts w:ascii="Garamond" w:eastAsiaTheme="minorHAnsi" w:hAnsi="Garamond" w:cs="Times New Roman"/>
          <w:bCs/>
          <w:color w:val="000000"/>
          <w:sz w:val="24"/>
          <w:szCs w:val="24"/>
          <w:lang w:val="sq-AL"/>
        </w:rPr>
      </w:pPr>
    </w:p>
    <w:p w14:paraId="272C4604" w14:textId="34E05CAC" w:rsidR="00A940F8" w:rsidRPr="00EE4ED0" w:rsidRDefault="00940558" w:rsidP="007F0779">
      <w:pPr>
        <w:tabs>
          <w:tab w:val="left" w:pos="500"/>
        </w:tabs>
        <w:autoSpaceDE w:val="0"/>
        <w:autoSpaceDN w:val="0"/>
        <w:adjustRightInd w:val="0"/>
        <w:ind w:firstLine="284"/>
        <w:jc w:val="right"/>
        <w:rPr>
          <w:rFonts w:ascii="Garamond" w:eastAsiaTheme="minorHAnsi" w:hAnsi="Garamond" w:cs="Times New Roman"/>
          <w:bCs/>
          <w:color w:val="000000"/>
          <w:sz w:val="24"/>
          <w:szCs w:val="24"/>
          <w:lang w:val="sq-AL"/>
        </w:rPr>
      </w:pPr>
      <w:r w:rsidRPr="00EE4ED0">
        <w:rPr>
          <w:rFonts w:ascii="Garamond" w:eastAsiaTheme="minorHAnsi" w:hAnsi="Garamond" w:cs="Times New Roman"/>
          <w:bCs/>
          <w:color w:val="000000"/>
          <w:sz w:val="24"/>
          <w:szCs w:val="24"/>
          <w:lang w:val="sq-AL"/>
        </w:rPr>
        <w:t>ZËVENDËSDREJTOR</w:t>
      </w:r>
      <w:r w:rsidR="00A940F8" w:rsidRPr="00EE4ED0">
        <w:rPr>
          <w:rFonts w:ascii="Garamond" w:eastAsiaTheme="minorHAnsi" w:hAnsi="Garamond" w:cs="Times New Roman"/>
          <w:bCs/>
          <w:color w:val="000000"/>
          <w:sz w:val="24"/>
          <w:szCs w:val="24"/>
          <w:lang w:val="sq-AL"/>
        </w:rPr>
        <w:t xml:space="preserve"> </w:t>
      </w:r>
      <w:r w:rsidR="00813F26">
        <w:rPr>
          <w:rFonts w:ascii="Garamond" w:eastAsiaTheme="minorHAnsi" w:hAnsi="Garamond" w:cs="Times New Roman"/>
          <w:bCs/>
          <w:color w:val="000000"/>
          <w:sz w:val="24"/>
          <w:szCs w:val="24"/>
          <w:lang w:val="sq-AL"/>
        </w:rPr>
        <w:t xml:space="preserve">I </w:t>
      </w:r>
      <w:r w:rsidR="00813F26" w:rsidRPr="00EE4ED0">
        <w:rPr>
          <w:rFonts w:ascii="Garamond" w:eastAsiaTheme="minorHAnsi" w:hAnsi="Garamond" w:cs="Times New Roman"/>
          <w:sz w:val="24"/>
          <w:szCs w:val="24"/>
          <w:lang w:val="sq-AL"/>
        </w:rPr>
        <w:t>SHËRBIMI</w:t>
      </w:r>
      <w:r w:rsidR="00813F26">
        <w:rPr>
          <w:rFonts w:ascii="Garamond" w:eastAsiaTheme="minorHAnsi" w:hAnsi="Garamond" w:cs="Times New Roman"/>
          <w:sz w:val="24"/>
          <w:szCs w:val="24"/>
          <w:lang w:val="sq-AL"/>
        </w:rPr>
        <w:t>T</w:t>
      </w:r>
      <w:r w:rsidR="00813F26" w:rsidRPr="00EE4ED0">
        <w:rPr>
          <w:rFonts w:ascii="Garamond" w:eastAsiaTheme="minorHAnsi" w:hAnsi="Garamond" w:cs="Times New Roman"/>
          <w:sz w:val="24"/>
          <w:szCs w:val="24"/>
          <w:lang w:val="sq-AL"/>
        </w:rPr>
        <w:t xml:space="preserve"> INFORMATIV </w:t>
      </w:r>
      <w:r w:rsidR="00813F26">
        <w:rPr>
          <w:rFonts w:ascii="Garamond" w:eastAsiaTheme="minorHAnsi" w:hAnsi="Garamond" w:cs="Times New Roman"/>
          <w:sz w:val="24"/>
          <w:szCs w:val="24"/>
          <w:lang w:val="sq-AL"/>
        </w:rPr>
        <w:t xml:space="preserve">TË </w:t>
      </w:r>
      <w:r w:rsidR="00813F26" w:rsidRPr="00EE4ED0">
        <w:rPr>
          <w:rFonts w:ascii="Garamond" w:eastAsiaTheme="minorHAnsi" w:hAnsi="Garamond" w:cs="Times New Roman"/>
          <w:sz w:val="24"/>
          <w:szCs w:val="24"/>
          <w:lang w:val="sq-AL"/>
        </w:rPr>
        <w:t>SHTETIT</w:t>
      </w:r>
      <w:bookmarkStart w:id="0" w:name="_GoBack"/>
      <w:bookmarkEnd w:id="0"/>
    </w:p>
    <w:p w14:paraId="1975AAFF" w14:textId="68DF55CB" w:rsidR="00260229" w:rsidRPr="00EE4ED0" w:rsidRDefault="00A940F8" w:rsidP="007F0779">
      <w:pPr>
        <w:autoSpaceDE w:val="0"/>
        <w:autoSpaceDN w:val="0"/>
        <w:adjustRightInd w:val="0"/>
        <w:ind w:firstLine="284"/>
        <w:jc w:val="right"/>
        <w:rPr>
          <w:rFonts w:ascii="Garamond" w:eastAsiaTheme="minorHAnsi" w:hAnsi="Garamond" w:cs="Times New Roman"/>
          <w:b/>
          <w:bCs/>
          <w:color w:val="000000"/>
          <w:sz w:val="24"/>
          <w:szCs w:val="24"/>
          <w:lang w:val="sq-AL"/>
        </w:rPr>
      </w:pPr>
      <w:r w:rsidRPr="00EE4ED0">
        <w:rPr>
          <w:rFonts w:ascii="Garamond" w:eastAsiaTheme="minorHAnsi" w:hAnsi="Garamond" w:cs="Times New Roman"/>
          <w:b/>
          <w:bCs/>
          <w:color w:val="000000"/>
          <w:sz w:val="24"/>
          <w:szCs w:val="24"/>
          <w:lang w:val="sq-AL"/>
        </w:rPr>
        <w:t>Oljan Kanushi</w:t>
      </w:r>
    </w:p>
    <w:p w14:paraId="51E2E143" w14:textId="77777777" w:rsidR="00727302" w:rsidRPr="00EE4ED0" w:rsidRDefault="00727302" w:rsidP="00A940F8">
      <w:pPr>
        <w:autoSpaceDE w:val="0"/>
        <w:autoSpaceDN w:val="0"/>
        <w:adjustRightInd w:val="0"/>
        <w:ind w:firstLine="284"/>
        <w:rPr>
          <w:rFonts w:ascii="Garamond" w:eastAsiaTheme="minorHAnsi" w:hAnsi="Garamond" w:cs="Times New Roman"/>
          <w:b/>
          <w:bCs/>
          <w:color w:val="000000"/>
          <w:sz w:val="24"/>
          <w:szCs w:val="24"/>
          <w:lang w:val="sq-AL"/>
        </w:rPr>
      </w:pPr>
    </w:p>
    <w:p w14:paraId="07E8B32A" w14:textId="542341B7" w:rsidR="00727302" w:rsidRPr="00EE4ED0" w:rsidRDefault="00727302" w:rsidP="00EE4ED0">
      <w:pPr>
        <w:autoSpaceDE w:val="0"/>
        <w:autoSpaceDN w:val="0"/>
        <w:adjustRightInd w:val="0"/>
        <w:ind w:firstLine="284"/>
        <w:jc w:val="center"/>
        <w:rPr>
          <w:rFonts w:ascii="Garamond" w:hAnsi="Garamond"/>
          <w:sz w:val="24"/>
          <w:szCs w:val="24"/>
          <w:lang w:val="sq-AL"/>
        </w:rPr>
      </w:pPr>
      <w:r w:rsidRPr="00EE4ED0">
        <w:rPr>
          <w:rFonts w:ascii="Garamond" w:hAnsi="Garamond"/>
          <w:noProof/>
          <w:sz w:val="24"/>
          <w:szCs w:val="24"/>
        </w:rPr>
        <w:drawing>
          <wp:inline distT="0" distB="0" distL="0" distR="0" wp14:anchorId="7B94C654" wp14:editId="048079C8">
            <wp:extent cx="6197600" cy="83877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Formular TRANSFERIM VIZE_Page_1.jpg"/>
                    <pic:cNvPicPr/>
                  </pic:nvPicPr>
                  <pic:blipFill>
                    <a:blip r:embed="rId12">
                      <a:extLst>
                        <a:ext uri="{28A0092B-C50C-407E-A947-70E740481C1C}">
                          <a14:useLocalDpi xmlns:a14="http://schemas.microsoft.com/office/drawing/2010/main" val="0"/>
                        </a:ext>
                      </a:extLst>
                    </a:blip>
                    <a:stretch>
                      <a:fillRect/>
                    </a:stretch>
                  </pic:blipFill>
                  <pic:spPr>
                    <a:xfrm>
                      <a:off x="0" y="0"/>
                      <a:ext cx="6197600" cy="8387715"/>
                    </a:xfrm>
                    <a:prstGeom prst="rect">
                      <a:avLst/>
                    </a:prstGeom>
                  </pic:spPr>
                </pic:pic>
              </a:graphicData>
            </a:graphic>
          </wp:inline>
        </w:drawing>
      </w:r>
      <w:r w:rsidRPr="00EE4ED0">
        <w:rPr>
          <w:rFonts w:ascii="Garamond" w:hAnsi="Garamond"/>
          <w:noProof/>
          <w:sz w:val="24"/>
          <w:szCs w:val="24"/>
        </w:rPr>
        <w:drawing>
          <wp:inline distT="0" distB="0" distL="0" distR="0" wp14:anchorId="679CEFFB" wp14:editId="7A4E1000">
            <wp:extent cx="6197600" cy="31216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1- Formular TRANSFERIM VIZE_Page_2.jpg"/>
                    <pic:cNvPicPr/>
                  </pic:nvPicPr>
                  <pic:blipFill>
                    <a:blip r:embed="rId13">
                      <a:extLst>
                        <a:ext uri="{28A0092B-C50C-407E-A947-70E740481C1C}">
                          <a14:useLocalDpi xmlns:a14="http://schemas.microsoft.com/office/drawing/2010/main" val="0"/>
                        </a:ext>
                      </a:extLst>
                    </a:blip>
                    <a:stretch>
                      <a:fillRect/>
                    </a:stretch>
                  </pic:blipFill>
                  <pic:spPr>
                    <a:xfrm>
                      <a:off x="0" y="0"/>
                      <a:ext cx="6197600" cy="3121660"/>
                    </a:xfrm>
                    <a:prstGeom prst="rect">
                      <a:avLst/>
                    </a:prstGeom>
                  </pic:spPr>
                </pic:pic>
              </a:graphicData>
            </a:graphic>
          </wp:inline>
        </w:drawing>
      </w:r>
    </w:p>
    <w:p w14:paraId="1FC8CB1C" w14:textId="77777777" w:rsidR="00727302" w:rsidRPr="00EE4ED0" w:rsidRDefault="00727302" w:rsidP="00A940F8">
      <w:pPr>
        <w:autoSpaceDE w:val="0"/>
        <w:autoSpaceDN w:val="0"/>
        <w:adjustRightInd w:val="0"/>
        <w:ind w:firstLine="284"/>
        <w:rPr>
          <w:rFonts w:ascii="Garamond" w:hAnsi="Garamond"/>
          <w:sz w:val="24"/>
          <w:szCs w:val="24"/>
          <w:lang w:val="sq-AL"/>
        </w:rPr>
      </w:pPr>
    </w:p>
    <w:p w14:paraId="7524B56E" w14:textId="72DD5E04" w:rsidR="00727302" w:rsidRPr="00EE4ED0" w:rsidRDefault="00727302" w:rsidP="00A940F8">
      <w:pPr>
        <w:autoSpaceDE w:val="0"/>
        <w:autoSpaceDN w:val="0"/>
        <w:adjustRightInd w:val="0"/>
        <w:ind w:firstLine="284"/>
        <w:rPr>
          <w:rFonts w:ascii="Garamond" w:hAnsi="Garamond"/>
          <w:sz w:val="24"/>
          <w:szCs w:val="24"/>
          <w:lang w:val="sq-AL"/>
        </w:rPr>
      </w:pPr>
      <w:r w:rsidRPr="00EE4ED0">
        <w:rPr>
          <w:rFonts w:ascii="Garamond" w:hAnsi="Garamond"/>
          <w:noProof/>
          <w:sz w:val="24"/>
          <w:szCs w:val="24"/>
        </w:rPr>
        <w:drawing>
          <wp:inline distT="0" distB="0" distL="0" distR="0" wp14:anchorId="281F35E0" wp14:editId="091D151A">
            <wp:extent cx="5755640" cy="79013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Formular refuzim-anullim vize_Page_1.jpg"/>
                    <pic:cNvPicPr/>
                  </pic:nvPicPr>
                  <pic:blipFill>
                    <a:blip r:embed="rId14">
                      <a:extLst>
                        <a:ext uri="{28A0092B-C50C-407E-A947-70E740481C1C}">
                          <a14:useLocalDpi xmlns:a14="http://schemas.microsoft.com/office/drawing/2010/main" val="0"/>
                        </a:ext>
                      </a:extLst>
                    </a:blip>
                    <a:stretch>
                      <a:fillRect/>
                    </a:stretch>
                  </pic:blipFill>
                  <pic:spPr>
                    <a:xfrm>
                      <a:off x="0" y="0"/>
                      <a:ext cx="5755640" cy="7901305"/>
                    </a:xfrm>
                    <a:prstGeom prst="rect">
                      <a:avLst/>
                    </a:prstGeom>
                  </pic:spPr>
                </pic:pic>
              </a:graphicData>
            </a:graphic>
          </wp:inline>
        </w:drawing>
      </w:r>
      <w:r w:rsidRPr="00EE4ED0">
        <w:rPr>
          <w:rFonts w:ascii="Garamond" w:hAnsi="Garamond"/>
          <w:noProof/>
          <w:sz w:val="24"/>
          <w:szCs w:val="24"/>
        </w:rPr>
        <w:drawing>
          <wp:inline distT="0" distB="0" distL="0" distR="0" wp14:anchorId="316CA296" wp14:editId="339C3335">
            <wp:extent cx="5755640" cy="81641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2- Formular refuzim-anullim vize_Page_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5640" cy="8164195"/>
                    </a:xfrm>
                    <a:prstGeom prst="rect">
                      <a:avLst/>
                    </a:prstGeom>
                  </pic:spPr>
                </pic:pic>
              </a:graphicData>
            </a:graphic>
          </wp:inline>
        </w:drawing>
      </w:r>
    </w:p>
    <w:p w14:paraId="0A6546A2" w14:textId="77777777" w:rsidR="00727302" w:rsidRPr="00EE4ED0" w:rsidRDefault="00727302" w:rsidP="00A940F8">
      <w:pPr>
        <w:autoSpaceDE w:val="0"/>
        <w:autoSpaceDN w:val="0"/>
        <w:adjustRightInd w:val="0"/>
        <w:ind w:firstLine="284"/>
        <w:rPr>
          <w:rFonts w:ascii="Garamond" w:hAnsi="Garamond"/>
          <w:sz w:val="24"/>
          <w:szCs w:val="24"/>
          <w:lang w:val="sq-AL"/>
        </w:rPr>
      </w:pPr>
    </w:p>
    <w:p w14:paraId="6A53682D" w14:textId="0376A70D" w:rsidR="00727302" w:rsidRPr="00EE4ED0" w:rsidRDefault="00727302" w:rsidP="00A940F8">
      <w:pPr>
        <w:autoSpaceDE w:val="0"/>
        <w:autoSpaceDN w:val="0"/>
        <w:adjustRightInd w:val="0"/>
        <w:ind w:firstLine="284"/>
        <w:rPr>
          <w:rFonts w:ascii="Garamond" w:hAnsi="Garamond"/>
          <w:sz w:val="24"/>
          <w:szCs w:val="24"/>
          <w:lang w:val="sq-AL"/>
        </w:rPr>
      </w:pPr>
      <w:r w:rsidRPr="00EE4ED0">
        <w:rPr>
          <w:rFonts w:ascii="Garamond" w:hAnsi="Garamond"/>
          <w:noProof/>
          <w:sz w:val="24"/>
          <w:szCs w:val="24"/>
        </w:rPr>
        <w:drawing>
          <wp:inline distT="0" distB="0" distL="0" distR="0" wp14:anchorId="79F344D5" wp14:editId="397CB508">
            <wp:extent cx="5755640" cy="8045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3- Formular VIZE KUFI.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55640" cy="8045450"/>
                    </a:xfrm>
                    <a:prstGeom prst="rect">
                      <a:avLst/>
                    </a:prstGeom>
                  </pic:spPr>
                </pic:pic>
              </a:graphicData>
            </a:graphic>
          </wp:inline>
        </w:drawing>
      </w:r>
    </w:p>
    <w:sectPr w:rsidR="00727302" w:rsidRPr="00EE4ED0" w:rsidSect="00727302">
      <w:type w:val="continuous"/>
      <w:pgSz w:w="11900" w:h="16841" w:code="9"/>
      <w:pgMar w:top="1418" w:right="1418" w:bottom="1418" w:left="1418" w:header="1304" w:footer="1134" w:gutter="0"/>
      <w:cols w:space="0" w:equalWidth="0">
        <w:col w:w="9262"/>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281D7" w14:textId="77777777" w:rsidR="00813F26" w:rsidRDefault="00813F26">
      <w:r>
        <w:separator/>
      </w:r>
    </w:p>
  </w:endnote>
  <w:endnote w:type="continuationSeparator" w:id="0">
    <w:p w14:paraId="3D3C5DE6" w14:textId="77777777" w:rsidR="00813F26" w:rsidRDefault="00813F26">
      <w:r>
        <w:continuationSeparator/>
      </w:r>
    </w:p>
  </w:endnote>
  <w:endnote w:type="continuationNotice" w:id="1">
    <w:p w14:paraId="1BF8A2FD" w14:textId="77777777" w:rsidR="007952E4" w:rsidRDefault="007952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5ADB8A" w14:textId="77777777" w:rsidR="00813F26" w:rsidRDefault="00813F26">
      <w:r>
        <w:separator/>
      </w:r>
    </w:p>
  </w:footnote>
  <w:footnote w:type="continuationSeparator" w:id="0">
    <w:p w14:paraId="7FF32EAB" w14:textId="77777777" w:rsidR="00813F26" w:rsidRDefault="00813F26">
      <w:r>
        <w:continuationSeparator/>
      </w:r>
    </w:p>
  </w:footnote>
  <w:footnote w:type="continuationNotice" w:id="1">
    <w:p w14:paraId="0DE44848" w14:textId="77777777" w:rsidR="007952E4" w:rsidRDefault="007952E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24"/>
    <w:lvl w:ilvl="0">
      <w:start w:val="1"/>
      <w:numFmt w:val="upperRoman"/>
      <w:lvlText w:val="%1."/>
      <w:lvlJc w:val="left"/>
      <w:pPr>
        <w:tabs>
          <w:tab w:val="num" w:pos="990"/>
        </w:tabs>
        <w:ind w:left="990" w:hanging="720"/>
      </w:pPr>
      <w:rPr>
        <w:rFonts w:hint="default"/>
        <w:b/>
        <w:color w:val="000000"/>
        <w:lang w:val="sq-AL"/>
      </w:rPr>
    </w:lvl>
    <w:lvl w:ilvl="1">
      <w:start w:val="1"/>
      <w:numFmt w:val="lowerLetter"/>
      <w:lvlText w:val="%2."/>
      <w:lvlJc w:val="left"/>
      <w:pPr>
        <w:tabs>
          <w:tab w:val="num" w:pos="1440"/>
        </w:tabs>
        <w:ind w:left="1440" w:hanging="360"/>
      </w:pPr>
    </w:lvl>
    <w:lvl w:ilvl="2">
      <w:start w:val="1"/>
      <w:numFmt w:val="decimal"/>
      <w:lvlText w:val="%3."/>
      <w:lvlJc w:val="left"/>
      <w:pPr>
        <w:tabs>
          <w:tab w:val="num" w:pos="360"/>
        </w:tabs>
        <w:ind w:left="360" w:hanging="360"/>
      </w:pPr>
      <w:rPr>
        <w:rFonts w:hint="default"/>
        <w:lang w:val="sq-AL"/>
      </w:rPr>
    </w:lvl>
    <w:lvl w:ilvl="3">
      <w:start w:val="1"/>
      <w:numFmt w:val="lowerLetter"/>
      <w:lvlText w:val="%4)"/>
      <w:lvlJc w:val="left"/>
      <w:pPr>
        <w:tabs>
          <w:tab w:val="num" w:pos="2880"/>
        </w:tabs>
        <w:ind w:left="2880" w:hanging="360"/>
      </w:pPr>
      <w:rPr>
        <w:lang w:val="sq-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D"/>
    <w:multiLevelType w:val="singleLevel"/>
    <w:tmpl w:val="3DDEE488"/>
    <w:name w:val="WW8Num33"/>
    <w:lvl w:ilvl="0">
      <w:start w:val="1"/>
      <w:numFmt w:val="decimal"/>
      <w:lvlText w:val="%1."/>
      <w:lvlJc w:val="left"/>
      <w:pPr>
        <w:tabs>
          <w:tab w:val="num" w:pos="1080"/>
        </w:tabs>
        <w:ind w:left="1080" w:hanging="720"/>
      </w:pPr>
      <w:rPr>
        <w:rFonts w:hint="default"/>
        <w:b w:val="0"/>
        <w:color w:val="000000"/>
        <w:lang w:val="sq-AL"/>
      </w:rPr>
    </w:lvl>
  </w:abstractNum>
  <w:abstractNum w:abstractNumId="2" w15:restartNumberingAfterBreak="0">
    <w:nsid w:val="0000000E"/>
    <w:multiLevelType w:val="hybridMultilevel"/>
    <w:tmpl w:val="3006C8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F"/>
    <w:multiLevelType w:val="hybridMultilevel"/>
    <w:tmpl w:val="614FD4A0"/>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1C"/>
    <w:multiLevelType w:val="hybridMultilevel"/>
    <w:tmpl w:val="144C244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8265594"/>
    <w:multiLevelType w:val="hybridMultilevel"/>
    <w:tmpl w:val="A578815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D8025E"/>
    <w:multiLevelType w:val="hybridMultilevel"/>
    <w:tmpl w:val="E6EA5E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7B5EA5"/>
    <w:multiLevelType w:val="hybridMultilevel"/>
    <w:tmpl w:val="668A505C"/>
    <w:lvl w:ilvl="0" w:tplc="FFFFFFFF">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995422"/>
    <w:multiLevelType w:val="hybridMultilevel"/>
    <w:tmpl w:val="C5CE2A3C"/>
    <w:lvl w:ilvl="0" w:tplc="04090019">
      <w:start w:val="1"/>
      <w:numFmt w:val="lowerLetter"/>
      <w:lvlText w:val="%1."/>
      <w:lvlJc w:val="left"/>
      <w:pPr>
        <w:ind w:left="980" w:hanging="360"/>
      </w:p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9" w15:restartNumberingAfterBreak="0">
    <w:nsid w:val="0AFC1EB4"/>
    <w:multiLevelType w:val="hybridMultilevel"/>
    <w:tmpl w:val="1B68E7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22420F"/>
    <w:multiLevelType w:val="hybridMultilevel"/>
    <w:tmpl w:val="EA542CE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EA10BE"/>
    <w:multiLevelType w:val="hybridMultilevel"/>
    <w:tmpl w:val="D786C60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58000E"/>
    <w:multiLevelType w:val="hybridMultilevel"/>
    <w:tmpl w:val="72AA479A"/>
    <w:lvl w:ilvl="0" w:tplc="58F29378">
      <w:start w:val="2"/>
      <w:numFmt w:val="upperRoman"/>
      <w:lvlText w:val="%1."/>
      <w:lvlJc w:val="left"/>
      <w:pPr>
        <w:ind w:left="439"/>
      </w:pPr>
      <w:rPr>
        <w:rFonts w:ascii="Times New Roman" w:eastAsia="Times New Roman" w:hAnsi="Times New Roman" w:cs="Times New Roman"/>
        <w:b/>
        <w:bCs/>
        <w:i w:val="0"/>
        <w:strike w:val="0"/>
        <w:dstrike w:val="0"/>
        <w:color w:val="000000"/>
        <w:sz w:val="21"/>
        <w:szCs w:val="21"/>
        <w:u w:val="single" w:color="000000"/>
        <w:bdr w:val="none" w:sz="0" w:space="0" w:color="auto"/>
        <w:shd w:val="clear" w:color="auto" w:fill="auto"/>
        <w:vertAlign w:val="baseline"/>
      </w:rPr>
    </w:lvl>
    <w:lvl w:ilvl="1" w:tplc="EDD8F928">
      <w:start w:val="1"/>
      <w:numFmt w:val="lowerLetter"/>
      <w:lvlText w:val="%2"/>
      <w:lvlJc w:val="left"/>
      <w:pPr>
        <w:ind w:left="1181"/>
      </w:pPr>
      <w:rPr>
        <w:rFonts w:ascii="Times New Roman" w:eastAsia="Times New Roman" w:hAnsi="Times New Roman" w:cs="Times New Roman"/>
        <w:b/>
        <w:bCs/>
        <w:i w:val="0"/>
        <w:strike w:val="0"/>
        <w:dstrike w:val="0"/>
        <w:color w:val="000000"/>
        <w:sz w:val="21"/>
        <w:szCs w:val="21"/>
        <w:u w:val="single" w:color="000000"/>
        <w:bdr w:val="none" w:sz="0" w:space="0" w:color="auto"/>
        <w:shd w:val="clear" w:color="auto" w:fill="auto"/>
        <w:vertAlign w:val="baseline"/>
      </w:rPr>
    </w:lvl>
    <w:lvl w:ilvl="2" w:tplc="3C808180">
      <w:start w:val="1"/>
      <w:numFmt w:val="lowerRoman"/>
      <w:lvlText w:val="%3"/>
      <w:lvlJc w:val="left"/>
      <w:pPr>
        <w:ind w:left="1901"/>
      </w:pPr>
      <w:rPr>
        <w:rFonts w:ascii="Times New Roman" w:eastAsia="Times New Roman" w:hAnsi="Times New Roman" w:cs="Times New Roman"/>
        <w:b/>
        <w:bCs/>
        <w:i w:val="0"/>
        <w:strike w:val="0"/>
        <w:dstrike w:val="0"/>
        <w:color w:val="000000"/>
        <w:sz w:val="21"/>
        <w:szCs w:val="21"/>
        <w:u w:val="single" w:color="000000"/>
        <w:bdr w:val="none" w:sz="0" w:space="0" w:color="auto"/>
        <w:shd w:val="clear" w:color="auto" w:fill="auto"/>
        <w:vertAlign w:val="baseline"/>
      </w:rPr>
    </w:lvl>
    <w:lvl w:ilvl="3" w:tplc="92B6C7F0">
      <w:start w:val="1"/>
      <w:numFmt w:val="decimal"/>
      <w:lvlText w:val="%4"/>
      <w:lvlJc w:val="left"/>
      <w:pPr>
        <w:ind w:left="2621"/>
      </w:pPr>
      <w:rPr>
        <w:rFonts w:ascii="Times New Roman" w:eastAsia="Times New Roman" w:hAnsi="Times New Roman" w:cs="Times New Roman"/>
        <w:b/>
        <w:bCs/>
        <w:i w:val="0"/>
        <w:strike w:val="0"/>
        <w:dstrike w:val="0"/>
        <w:color w:val="000000"/>
        <w:sz w:val="21"/>
        <w:szCs w:val="21"/>
        <w:u w:val="single" w:color="000000"/>
        <w:bdr w:val="none" w:sz="0" w:space="0" w:color="auto"/>
        <w:shd w:val="clear" w:color="auto" w:fill="auto"/>
        <w:vertAlign w:val="baseline"/>
      </w:rPr>
    </w:lvl>
    <w:lvl w:ilvl="4" w:tplc="D6586AFC">
      <w:start w:val="1"/>
      <w:numFmt w:val="lowerLetter"/>
      <w:lvlText w:val="%5"/>
      <w:lvlJc w:val="left"/>
      <w:pPr>
        <w:ind w:left="3341"/>
      </w:pPr>
      <w:rPr>
        <w:rFonts w:ascii="Times New Roman" w:eastAsia="Times New Roman" w:hAnsi="Times New Roman" w:cs="Times New Roman"/>
        <w:b/>
        <w:bCs/>
        <w:i w:val="0"/>
        <w:strike w:val="0"/>
        <w:dstrike w:val="0"/>
        <w:color w:val="000000"/>
        <w:sz w:val="21"/>
        <w:szCs w:val="21"/>
        <w:u w:val="single" w:color="000000"/>
        <w:bdr w:val="none" w:sz="0" w:space="0" w:color="auto"/>
        <w:shd w:val="clear" w:color="auto" w:fill="auto"/>
        <w:vertAlign w:val="baseline"/>
      </w:rPr>
    </w:lvl>
    <w:lvl w:ilvl="5" w:tplc="BF886BC8">
      <w:start w:val="1"/>
      <w:numFmt w:val="lowerRoman"/>
      <w:lvlText w:val="%6"/>
      <w:lvlJc w:val="left"/>
      <w:pPr>
        <w:ind w:left="4061"/>
      </w:pPr>
      <w:rPr>
        <w:rFonts w:ascii="Times New Roman" w:eastAsia="Times New Roman" w:hAnsi="Times New Roman" w:cs="Times New Roman"/>
        <w:b/>
        <w:bCs/>
        <w:i w:val="0"/>
        <w:strike w:val="0"/>
        <w:dstrike w:val="0"/>
        <w:color w:val="000000"/>
        <w:sz w:val="21"/>
        <w:szCs w:val="21"/>
        <w:u w:val="single" w:color="000000"/>
        <w:bdr w:val="none" w:sz="0" w:space="0" w:color="auto"/>
        <w:shd w:val="clear" w:color="auto" w:fill="auto"/>
        <w:vertAlign w:val="baseline"/>
      </w:rPr>
    </w:lvl>
    <w:lvl w:ilvl="6" w:tplc="3EF6CD3C">
      <w:start w:val="1"/>
      <w:numFmt w:val="decimal"/>
      <w:lvlText w:val="%7"/>
      <w:lvlJc w:val="left"/>
      <w:pPr>
        <w:ind w:left="4781"/>
      </w:pPr>
      <w:rPr>
        <w:rFonts w:ascii="Times New Roman" w:eastAsia="Times New Roman" w:hAnsi="Times New Roman" w:cs="Times New Roman"/>
        <w:b/>
        <w:bCs/>
        <w:i w:val="0"/>
        <w:strike w:val="0"/>
        <w:dstrike w:val="0"/>
        <w:color w:val="000000"/>
        <w:sz w:val="21"/>
        <w:szCs w:val="21"/>
        <w:u w:val="single" w:color="000000"/>
        <w:bdr w:val="none" w:sz="0" w:space="0" w:color="auto"/>
        <w:shd w:val="clear" w:color="auto" w:fill="auto"/>
        <w:vertAlign w:val="baseline"/>
      </w:rPr>
    </w:lvl>
    <w:lvl w:ilvl="7" w:tplc="29EEEA66">
      <w:start w:val="1"/>
      <w:numFmt w:val="lowerLetter"/>
      <w:lvlText w:val="%8"/>
      <w:lvlJc w:val="left"/>
      <w:pPr>
        <w:ind w:left="5501"/>
      </w:pPr>
      <w:rPr>
        <w:rFonts w:ascii="Times New Roman" w:eastAsia="Times New Roman" w:hAnsi="Times New Roman" w:cs="Times New Roman"/>
        <w:b/>
        <w:bCs/>
        <w:i w:val="0"/>
        <w:strike w:val="0"/>
        <w:dstrike w:val="0"/>
        <w:color w:val="000000"/>
        <w:sz w:val="21"/>
        <w:szCs w:val="21"/>
        <w:u w:val="single" w:color="000000"/>
        <w:bdr w:val="none" w:sz="0" w:space="0" w:color="auto"/>
        <w:shd w:val="clear" w:color="auto" w:fill="auto"/>
        <w:vertAlign w:val="baseline"/>
      </w:rPr>
    </w:lvl>
    <w:lvl w:ilvl="8" w:tplc="DD9AF9DC">
      <w:start w:val="1"/>
      <w:numFmt w:val="lowerRoman"/>
      <w:lvlText w:val="%9"/>
      <w:lvlJc w:val="left"/>
      <w:pPr>
        <w:ind w:left="6221"/>
      </w:pPr>
      <w:rPr>
        <w:rFonts w:ascii="Times New Roman" w:eastAsia="Times New Roman" w:hAnsi="Times New Roman" w:cs="Times New Roman"/>
        <w:b/>
        <w:bCs/>
        <w:i w:val="0"/>
        <w:strike w:val="0"/>
        <w:dstrike w:val="0"/>
        <w:color w:val="000000"/>
        <w:sz w:val="21"/>
        <w:szCs w:val="21"/>
        <w:u w:val="single" w:color="000000"/>
        <w:bdr w:val="none" w:sz="0" w:space="0" w:color="auto"/>
        <w:shd w:val="clear" w:color="auto" w:fill="auto"/>
        <w:vertAlign w:val="baseline"/>
      </w:rPr>
    </w:lvl>
  </w:abstractNum>
  <w:abstractNum w:abstractNumId="13" w15:restartNumberingAfterBreak="0">
    <w:nsid w:val="0E7C4AD1"/>
    <w:multiLevelType w:val="hybridMultilevel"/>
    <w:tmpl w:val="2FC03B8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CC4D09"/>
    <w:multiLevelType w:val="hybridMultilevel"/>
    <w:tmpl w:val="29867E32"/>
    <w:lvl w:ilvl="0" w:tplc="A83A3CF4">
      <w:start w:val="2"/>
      <w:numFmt w:val="decimal"/>
      <w:lvlText w:val="%1."/>
      <w:lvlJc w:val="left"/>
      <w:pPr>
        <w:ind w:left="341"/>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C9068B54">
      <w:start w:val="1"/>
      <w:numFmt w:val="lowerLetter"/>
      <w:lvlText w:val="%2"/>
      <w:lvlJc w:val="left"/>
      <w:pPr>
        <w:ind w:left="127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7C786BFC">
      <w:start w:val="1"/>
      <w:numFmt w:val="lowerRoman"/>
      <w:lvlText w:val="%3"/>
      <w:lvlJc w:val="left"/>
      <w:pPr>
        <w:ind w:left="199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3C3634A2">
      <w:start w:val="1"/>
      <w:numFmt w:val="decimal"/>
      <w:lvlText w:val="%4"/>
      <w:lvlJc w:val="left"/>
      <w:pPr>
        <w:ind w:left="271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B15A4C8A">
      <w:start w:val="1"/>
      <w:numFmt w:val="lowerLetter"/>
      <w:lvlText w:val="%5"/>
      <w:lvlJc w:val="left"/>
      <w:pPr>
        <w:ind w:left="343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9F0F014">
      <w:start w:val="1"/>
      <w:numFmt w:val="lowerRoman"/>
      <w:lvlText w:val="%6"/>
      <w:lvlJc w:val="left"/>
      <w:pPr>
        <w:ind w:left="415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ECC28A50">
      <w:start w:val="1"/>
      <w:numFmt w:val="decimal"/>
      <w:lvlText w:val="%7"/>
      <w:lvlJc w:val="left"/>
      <w:pPr>
        <w:ind w:left="487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C6BEE78E">
      <w:start w:val="1"/>
      <w:numFmt w:val="lowerLetter"/>
      <w:lvlText w:val="%8"/>
      <w:lvlJc w:val="left"/>
      <w:pPr>
        <w:ind w:left="559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D58270E0">
      <w:start w:val="1"/>
      <w:numFmt w:val="lowerRoman"/>
      <w:lvlText w:val="%9"/>
      <w:lvlJc w:val="left"/>
      <w:pPr>
        <w:ind w:left="631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5" w15:restartNumberingAfterBreak="0">
    <w:nsid w:val="0FEF0292"/>
    <w:multiLevelType w:val="hybridMultilevel"/>
    <w:tmpl w:val="779C3B30"/>
    <w:lvl w:ilvl="0" w:tplc="6C2E82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7E3421"/>
    <w:multiLevelType w:val="hybridMultilevel"/>
    <w:tmpl w:val="1DAE019E"/>
    <w:lvl w:ilvl="0" w:tplc="7A663E70">
      <w:start w:val="3"/>
      <w:numFmt w:val="bullet"/>
      <w:lvlText w:val="-"/>
      <w:lvlJc w:val="left"/>
      <w:pPr>
        <w:ind w:left="720" w:hanging="360"/>
      </w:pPr>
      <w:rPr>
        <w:rFonts w:ascii="Times New Roman" w:eastAsia="Garamond"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381568"/>
    <w:multiLevelType w:val="hybridMultilevel"/>
    <w:tmpl w:val="F8100D6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4020864"/>
    <w:multiLevelType w:val="hybridMultilevel"/>
    <w:tmpl w:val="15826486"/>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844A91"/>
    <w:multiLevelType w:val="hybridMultilevel"/>
    <w:tmpl w:val="B624FB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F779F3"/>
    <w:multiLevelType w:val="hybridMultilevel"/>
    <w:tmpl w:val="851C1BB4"/>
    <w:lvl w:ilvl="0" w:tplc="7A663E70">
      <w:start w:val="3"/>
      <w:numFmt w:val="bullet"/>
      <w:lvlText w:val="-"/>
      <w:lvlJc w:val="left"/>
      <w:pPr>
        <w:ind w:left="620" w:hanging="360"/>
      </w:pPr>
      <w:rPr>
        <w:rFonts w:ascii="Times New Roman" w:eastAsia="Garamond"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E47075"/>
    <w:multiLevelType w:val="hybridMultilevel"/>
    <w:tmpl w:val="141E3E0C"/>
    <w:lvl w:ilvl="0" w:tplc="7A663E70">
      <w:start w:val="3"/>
      <w:numFmt w:val="bullet"/>
      <w:lvlText w:val="-"/>
      <w:lvlJc w:val="left"/>
      <w:pPr>
        <w:ind w:left="620" w:hanging="360"/>
      </w:pPr>
      <w:rPr>
        <w:rFonts w:ascii="Times New Roman" w:eastAsia="Garamond"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DA364F"/>
    <w:multiLevelType w:val="hybridMultilevel"/>
    <w:tmpl w:val="987EBC8E"/>
    <w:lvl w:ilvl="0" w:tplc="DE12F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C8594B"/>
    <w:multiLevelType w:val="hybridMultilevel"/>
    <w:tmpl w:val="AC4A0C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0F6A95"/>
    <w:multiLevelType w:val="hybridMultilevel"/>
    <w:tmpl w:val="634CF94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091D4F"/>
    <w:multiLevelType w:val="hybridMultilevel"/>
    <w:tmpl w:val="47D8A2B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3411505"/>
    <w:multiLevelType w:val="hybridMultilevel"/>
    <w:tmpl w:val="12C8D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D4D63FA"/>
    <w:multiLevelType w:val="hybridMultilevel"/>
    <w:tmpl w:val="9960A68C"/>
    <w:lvl w:ilvl="0" w:tplc="001A22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6A5058"/>
    <w:multiLevelType w:val="hybridMultilevel"/>
    <w:tmpl w:val="0570F49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BE35BB"/>
    <w:multiLevelType w:val="hybridMultilevel"/>
    <w:tmpl w:val="8DB24D4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F02365"/>
    <w:multiLevelType w:val="hybridMultilevel"/>
    <w:tmpl w:val="037C16D0"/>
    <w:lvl w:ilvl="0" w:tplc="984C20F4">
      <w:start w:val="1"/>
      <w:numFmt w:val="upperRoman"/>
      <w:lvlText w:val="%1."/>
      <w:lvlJc w:val="left"/>
      <w:pPr>
        <w:ind w:left="1263" w:hanging="720"/>
      </w:pPr>
      <w:rPr>
        <w:rFonts w:hint="default"/>
      </w:rPr>
    </w:lvl>
    <w:lvl w:ilvl="1" w:tplc="04090019" w:tentative="1">
      <w:start w:val="1"/>
      <w:numFmt w:val="lowerLetter"/>
      <w:lvlText w:val="%2."/>
      <w:lvlJc w:val="left"/>
      <w:pPr>
        <w:ind w:left="1623" w:hanging="360"/>
      </w:pPr>
    </w:lvl>
    <w:lvl w:ilvl="2" w:tplc="0409001B" w:tentative="1">
      <w:start w:val="1"/>
      <w:numFmt w:val="lowerRoman"/>
      <w:lvlText w:val="%3."/>
      <w:lvlJc w:val="right"/>
      <w:pPr>
        <w:ind w:left="2343" w:hanging="180"/>
      </w:pPr>
    </w:lvl>
    <w:lvl w:ilvl="3" w:tplc="0409000F" w:tentative="1">
      <w:start w:val="1"/>
      <w:numFmt w:val="decimal"/>
      <w:lvlText w:val="%4."/>
      <w:lvlJc w:val="left"/>
      <w:pPr>
        <w:ind w:left="3063" w:hanging="360"/>
      </w:pPr>
    </w:lvl>
    <w:lvl w:ilvl="4" w:tplc="04090019" w:tentative="1">
      <w:start w:val="1"/>
      <w:numFmt w:val="lowerLetter"/>
      <w:lvlText w:val="%5."/>
      <w:lvlJc w:val="left"/>
      <w:pPr>
        <w:ind w:left="3783" w:hanging="360"/>
      </w:pPr>
    </w:lvl>
    <w:lvl w:ilvl="5" w:tplc="0409001B" w:tentative="1">
      <w:start w:val="1"/>
      <w:numFmt w:val="lowerRoman"/>
      <w:lvlText w:val="%6."/>
      <w:lvlJc w:val="right"/>
      <w:pPr>
        <w:ind w:left="4503" w:hanging="180"/>
      </w:pPr>
    </w:lvl>
    <w:lvl w:ilvl="6" w:tplc="0409000F" w:tentative="1">
      <w:start w:val="1"/>
      <w:numFmt w:val="decimal"/>
      <w:lvlText w:val="%7."/>
      <w:lvlJc w:val="left"/>
      <w:pPr>
        <w:ind w:left="5223" w:hanging="360"/>
      </w:pPr>
    </w:lvl>
    <w:lvl w:ilvl="7" w:tplc="04090019" w:tentative="1">
      <w:start w:val="1"/>
      <w:numFmt w:val="lowerLetter"/>
      <w:lvlText w:val="%8."/>
      <w:lvlJc w:val="left"/>
      <w:pPr>
        <w:ind w:left="5943" w:hanging="360"/>
      </w:pPr>
    </w:lvl>
    <w:lvl w:ilvl="8" w:tplc="0409001B" w:tentative="1">
      <w:start w:val="1"/>
      <w:numFmt w:val="lowerRoman"/>
      <w:lvlText w:val="%9."/>
      <w:lvlJc w:val="right"/>
      <w:pPr>
        <w:ind w:left="6663" w:hanging="180"/>
      </w:pPr>
    </w:lvl>
  </w:abstractNum>
  <w:abstractNum w:abstractNumId="31" w15:restartNumberingAfterBreak="0">
    <w:nsid w:val="4B84391C"/>
    <w:multiLevelType w:val="hybridMultilevel"/>
    <w:tmpl w:val="4E6E1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3B0275"/>
    <w:multiLevelType w:val="hybridMultilevel"/>
    <w:tmpl w:val="1090D7B0"/>
    <w:lvl w:ilvl="0" w:tplc="C364482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971D5F"/>
    <w:multiLevelType w:val="hybridMultilevel"/>
    <w:tmpl w:val="87EE4998"/>
    <w:lvl w:ilvl="0" w:tplc="7BB8CAB8">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50428A"/>
    <w:multiLevelType w:val="hybridMultilevel"/>
    <w:tmpl w:val="AF18D1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050223"/>
    <w:multiLevelType w:val="hybridMultilevel"/>
    <w:tmpl w:val="6068E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A5706D"/>
    <w:multiLevelType w:val="hybridMultilevel"/>
    <w:tmpl w:val="A23E99D0"/>
    <w:lvl w:ilvl="0" w:tplc="7A663E70">
      <w:start w:val="3"/>
      <w:numFmt w:val="bullet"/>
      <w:lvlText w:val="-"/>
      <w:lvlJc w:val="left"/>
      <w:pPr>
        <w:ind w:left="720" w:hanging="360"/>
      </w:pPr>
      <w:rPr>
        <w:rFonts w:ascii="Times New Roman" w:eastAsia="Garamond"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AC3853"/>
    <w:multiLevelType w:val="hybridMultilevel"/>
    <w:tmpl w:val="2DF220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7308FB"/>
    <w:multiLevelType w:val="hybridMultilevel"/>
    <w:tmpl w:val="057E0716"/>
    <w:lvl w:ilvl="0" w:tplc="FFA27D30">
      <w:start w:val="1"/>
      <w:numFmt w:val="upperRoman"/>
      <w:lvlText w:val="%1."/>
      <w:lvlJc w:val="left"/>
      <w:pPr>
        <w:ind w:left="52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1E4409"/>
    <w:multiLevelType w:val="hybridMultilevel"/>
    <w:tmpl w:val="A88211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FE789E"/>
    <w:multiLevelType w:val="hybridMultilevel"/>
    <w:tmpl w:val="18D4FEB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144D"/>
    <w:multiLevelType w:val="hybridMultilevel"/>
    <w:tmpl w:val="2A16DE4C"/>
    <w:lvl w:ilvl="0" w:tplc="7A663E70">
      <w:start w:val="3"/>
      <w:numFmt w:val="bullet"/>
      <w:lvlText w:val="-"/>
      <w:lvlJc w:val="left"/>
      <w:pPr>
        <w:ind w:left="720" w:hanging="360"/>
      </w:pPr>
      <w:rPr>
        <w:rFonts w:ascii="Times New Roman" w:eastAsia="Garamond"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1B3249"/>
    <w:multiLevelType w:val="hybridMultilevel"/>
    <w:tmpl w:val="BC3AA19A"/>
    <w:lvl w:ilvl="0" w:tplc="FFFFFFFF">
      <w:start w:val="1"/>
      <w:numFmt w:val="decimal"/>
      <w:lvlText w:val="%1."/>
      <w:lvlJc w:val="left"/>
      <w:pPr>
        <w:ind w:left="980" w:hanging="360"/>
      </w:p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43" w15:restartNumberingAfterBreak="0">
    <w:nsid w:val="76F72A57"/>
    <w:multiLevelType w:val="hybridMultilevel"/>
    <w:tmpl w:val="3154BC7C"/>
    <w:lvl w:ilvl="0" w:tplc="FFFFFFFF">
      <w:start w:val="1"/>
      <w:numFmt w:val="decimal"/>
      <w:lvlText w:val="%1."/>
      <w:lvlJc w:val="left"/>
      <w:pPr>
        <w:ind w:left="980" w:hanging="360"/>
      </w:pPr>
    </w:lvl>
    <w:lvl w:ilvl="1" w:tplc="04090019" w:tentative="1">
      <w:start w:val="1"/>
      <w:numFmt w:val="lowerLetter"/>
      <w:lvlText w:val="%2."/>
      <w:lvlJc w:val="left"/>
      <w:pPr>
        <w:ind w:left="1700" w:hanging="360"/>
      </w:p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44" w15:restartNumberingAfterBreak="0">
    <w:nsid w:val="7831486A"/>
    <w:multiLevelType w:val="hybridMultilevel"/>
    <w:tmpl w:val="BE28B4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7C0557"/>
    <w:multiLevelType w:val="hybridMultilevel"/>
    <w:tmpl w:val="019279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323FD4"/>
    <w:multiLevelType w:val="hybridMultilevel"/>
    <w:tmpl w:val="B7D4DF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26"/>
  </w:num>
  <w:num w:numId="5">
    <w:abstractNumId w:val="30"/>
  </w:num>
  <w:num w:numId="6">
    <w:abstractNumId w:val="7"/>
  </w:num>
  <w:num w:numId="7">
    <w:abstractNumId w:val="27"/>
  </w:num>
  <w:num w:numId="8">
    <w:abstractNumId w:val="25"/>
  </w:num>
  <w:num w:numId="9">
    <w:abstractNumId w:val="46"/>
  </w:num>
  <w:num w:numId="10">
    <w:abstractNumId w:val="28"/>
  </w:num>
  <w:num w:numId="11">
    <w:abstractNumId w:val="34"/>
  </w:num>
  <w:num w:numId="12">
    <w:abstractNumId w:val="39"/>
  </w:num>
  <w:num w:numId="13">
    <w:abstractNumId w:val="8"/>
  </w:num>
  <w:num w:numId="14">
    <w:abstractNumId w:val="21"/>
  </w:num>
  <w:num w:numId="15">
    <w:abstractNumId w:val="18"/>
  </w:num>
  <w:num w:numId="16">
    <w:abstractNumId w:val="31"/>
  </w:num>
  <w:num w:numId="17">
    <w:abstractNumId w:val="45"/>
  </w:num>
  <w:num w:numId="18">
    <w:abstractNumId w:val="37"/>
  </w:num>
  <w:num w:numId="19">
    <w:abstractNumId w:val="19"/>
  </w:num>
  <w:num w:numId="20">
    <w:abstractNumId w:val="29"/>
  </w:num>
  <w:num w:numId="21">
    <w:abstractNumId w:val="42"/>
  </w:num>
  <w:num w:numId="22">
    <w:abstractNumId w:val="11"/>
  </w:num>
  <w:num w:numId="23">
    <w:abstractNumId w:val="9"/>
  </w:num>
  <w:num w:numId="24">
    <w:abstractNumId w:val="24"/>
  </w:num>
  <w:num w:numId="25">
    <w:abstractNumId w:val="10"/>
  </w:num>
  <w:num w:numId="26">
    <w:abstractNumId w:val="44"/>
  </w:num>
  <w:num w:numId="27">
    <w:abstractNumId w:val="43"/>
  </w:num>
  <w:num w:numId="28">
    <w:abstractNumId w:val="40"/>
  </w:num>
  <w:num w:numId="29">
    <w:abstractNumId w:val="13"/>
  </w:num>
  <w:num w:numId="30">
    <w:abstractNumId w:val="12"/>
  </w:num>
  <w:num w:numId="31">
    <w:abstractNumId w:val="14"/>
  </w:num>
  <w:num w:numId="32">
    <w:abstractNumId w:val="38"/>
  </w:num>
  <w:num w:numId="33">
    <w:abstractNumId w:val="35"/>
  </w:num>
  <w:num w:numId="34">
    <w:abstractNumId w:val="17"/>
  </w:num>
  <w:num w:numId="35">
    <w:abstractNumId w:val="5"/>
  </w:num>
  <w:num w:numId="36">
    <w:abstractNumId w:val="36"/>
  </w:num>
  <w:num w:numId="37">
    <w:abstractNumId w:val="20"/>
  </w:num>
  <w:num w:numId="38">
    <w:abstractNumId w:val="16"/>
  </w:num>
  <w:num w:numId="39">
    <w:abstractNumId w:val="41"/>
  </w:num>
  <w:num w:numId="40">
    <w:abstractNumId w:val="0"/>
  </w:num>
  <w:num w:numId="41">
    <w:abstractNumId w:val="1"/>
  </w:num>
  <w:num w:numId="42">
    <w:abstractNumId w:val="6"/>
  </w:num>
  <w:num w:numId="43">
    <w:abstractNumId w:val="33"/>
  </w:num>
  <w:num w:numId="44">
    <w:abstractNumId w:val="32"/>
  </w:num>
  <w:num w:numId="45">
    <w:abstractNumId w:val="22"/>
  </w:num>
  <w:num w:numId="46">
    <w:abstractNumId w:val="15"/>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BC4"/>
    <w:rsid w:val="00007036"/>
    <w:rsid w:val="00007ADF"/>
    <w:rsid w:val="00016C2D"/>
    <w:rsid w:val="00024E45"/>
    <w:rsid w:val="00034738"/>
    <w:rsid w:val="000437B0"/>
    <w:rsid w:val="00060F09"/>
    <w:rsid w:val="000716B1"/>
    <w:rsid w:val="000A01BF"/>
    <w:rsid w:val="000A467A"/>
    <w:rsid w:val="000B0B6F"/>
    <w:rsid w:val="000D32AC"/>
    <w:rsid w:val="000E2F50"/>
    <w:rsid w:val="000F14AB"/>
    <w:rsid w:val="00101A1B"/>
    <w:rsid w:val="00107736"/>
    <w:rsid w:val="0011721A"/>
    <w:rsid w:val="00121920"/>
    <w:rsid w:val="00157366"/>
    <w:rsid w:val="00161344"/>
    <w:rsid w:val="00162D70"/>
    <w:rsid w:val="0016695F"/>
    <w:rsid w:val="00166C0D"/>
    <w:rsid w:val="00171BA2"/>
    <w:rsid w:val="0018458E"/>
    <w:rsid w:val="00192FDB"/>
    <w:rsid w:val="0019343E"/>
    <w:rsid w:val="00194A0E"/>
    <w:rsid w:val="001950F1"/>
    <w:rsid w:val="0019787F"/>
    <w:rsid w:val="001A5650"/>
    <w:rsid w:val="001E72CD"/>
    <w:rsid w:val="001F4EB7"/>
    <w:rsid w:val="0021705A"/>
    <w:rsid w:val="00221608"/>
    <w:rsid w:val="0022473A"/>
    <w:rsid w:val="00225C84"/>
    <w:rsid w:val="00236E5A"/>
    <w:rsid w:val="00237489"/>
    <w:rsid w:val="002468A7"/>
    <w:rsid w:val="00260229"/>
    <w:rsid w:val="00281DBA"/>
    <w:rsid w:val="00285489"/>
    <w:rsid w:val="00296A50"/>
    <w:rsid w:val="002A7591"/>
    <w:rsid w:val="002B1849"/>
    <w:rsid w:val="002B5186"/>
    <w:rsid w:val="002C20D7"/>
    <w:rsid w:val="002C7645"/>
    <w:rsid w:val="002D0BFD"/>
    <w:rsid w:val="002D5285"/>
    <w:rsid w:val="002D77A3"/>
    <w:rsid w:val="002E1958"/>
    <w:rsid w:val="002E28D5"/>
    <w:rsid w:val="002F709F"/>
    <w:rsid w:val="003031CD"/>
    <w:rsid w:val="00304E8C"/>
    <w:rsid w:val="003062FF"/>
    <w:rsid w:val="00307A0D"/>
    <w:rsid w:val="003173C9"/>
    <w:rsid w:val="0032196B"/>
    <w:rsid w:val="00333894"/>
    <w:rsid w:val="00334CA7"/>
    <w:rsid w:val="0034678B"/>
    <w:rsid w:val="00390993"/>
    <w:rsid w:val="003A519F"/>
    <w:rsid w:val="003A5C78"/>
    <w:rsid w:val="003A5DBA"/>
    <w:rsid w:val="003B601C"/>
    <w:rsid w:val="003D46DF"/>
    <w:rsid w:val="003D7FD0"/>
    <w:rsid w:val="003E3990"/>
    <w:rsid w:val="00427B2C"/>
    <w:rsid w:val="004325D4"/>
    <w:rsid w:val="00437AF2"/>
    <w:rsid w:val="0044042A"/>
    <w:rsid w:val="0044349E"/>
    <w:rsid w:val="00445410"/>
    <w:rsid w:val="00451071"/>
    <w:rsid w:val="00451DD2"/>
    <w:rsid w:val="004579E0"/>
    <w:rsid w:val="0048659A"/>
    <w:rsid w:val="004B74B1"/>
    <w:rsid w:val="004B7E6D"/>
    <w:rsid w:val="004C44F3"/>
    <w:rsid w:val="004D0597"/>
    <w:rsid w:val="004D53B3"/>
    <w:rsid w:val="004D73BE"/>
    <w:rsid w:val="004E07E6"/>
    <w:rsid w:val="004E20BE"/>
    <w:rsid w:val="00505FAF"/>
    <w:rsid w:val="00511A05"/>
    <w:rsid w:val="00523F60"/>
    <w:rsid w:val="005275BD"/>
    <w:rsid w:val="005442FC"/>
    <w:rsid w:val="00567527"/>
    <w:rsid w:val="0057232A"/>
    <w:rsid w:val="00591DF4"/>
    <w:rsid w:val="005C333B"/>
    <w:rsid w:val="005D5EE9"/>
    <w:rsid w:val="005E5C15"/>
    <w:rsid w:val="0063103D"/>
    <w:rsid w:val="00651945"/>
    <w:rsid w:val="00651B69"/>
    <w:rsid w:val="00651B95"/>
    <w:rsid w:val="006544D4"/>
    <w:rsid w:val="00662BD7"/>
    <w:rsid w:val="00663A0B"/>
    <w:rsid w:val="00675C4A"/>
    <w:rsid w:val="00685190"/>
    <w:rsid w:val="00685A20"/>
    <w:rsid w:val="006A0777"/>
    <w:rsid w:val="006A0D3F"/>
    <w:rsid w:val="006C4908"/>
    <w:rsid w:val="006D61D6"/>
    <w:rsid w:val="00712D3B"/>
    <w:rsid w:val="007142A2"/>
    <w:rsid w:val="00723BFB"/>
    <w:rsid w:val="00727302"/>
    <w:rsid w:val="00727B8C"/>
    <w:rsid w:val="00731BC4"/>
    <w:rsid w:val="00734645"/>
    <w:rsid w:val="00741EA7"/>
    <w:rsid w:val="007611E3"/>
    <w:rsid w:val="0078106A"/>
    <w:rsid w:val="00786BB7"/>
    <w:rsid w:val="00791968"/>
    <w:rsid w:val="00793C72"/>
    <w:rsid w:val="007952E4"/>
    <w:rsid w:val="00797E57"/>
    <w:rsid w:val="007A3178"/>
    <w:rsid w:val="007F0225"/>
    <w:rsid w:val="007F0779"/>
    <w:rsid w:val="00802414"/>
    <w:rsid w:val="00813F26"/>
    <w:rsid w:val="008374AF"/>
    <w:rsid w:val="0088276C"/>
    <w:rsid w:val="008946A4"/>
    <w:rsid w:val="008B1F13"/>
    <w:rsid w:val="0090113E"/>
    <w:rsid w:val="00902D3D"/>
    <w:rsid w:val="00914E7D"/>
    <w:rsid w:val="00915686"/>
    <w:rsid w:val="00922860"/>
    <w:rsid w:val="00940558"/>
    <w:rsid w:val="00993B8D"/>
    <w:rsid w:val="009A6D74"/>
    <w:rsid w:val="009D1B31"/>
    <w:rsid w:val="009D7CB6"/>
    <w:rsid w:val="009E07C7"/>
    <w:rsid w:val="009E647A"/>
    <w:rsid w:val="009F01E2"/>
    <w:rsid w:val="009F4D73"/>
    <w:rsid w:val="009F6A31"/>
    <w:rsid w:val="00A1222E"/>
    <w:rsid w:val="00A22FEF"/>
    <w:rsid w:val="00A369C9"/>
    <w:rsid w:val="00A640B6"/>
    <w:rsid w:val="00A66711"/>
    <w:rsid w:val="00A82005"/>
    <w:rsid w:val="00A940F8"/>
    <w:rsid w:val="00AB1C4C"/>
    <w:rsid w:val="00AB25C9"/>
    <w:rsid w:val="00AD3DC9"/>
    <w:rsid w:val="00AE4EEC"/>
    <w:rsid w:val="00AE55B2"/>
    <w:rsid w:val="00AE5FD2"/>
    <w:rsid w:val="00AF10F4"/>
    <w:rsid w:val="00AF2B29"/>
    <w:rsid w:val="00AF4FC2"/>
    <w:rsid w:val="00B04048"/>
    <w:rsid w:val="00B059A3"/>
    <w:rsid w:val="00B07F6B"/>
    <w:rsid w:val="00B1388B"/>
    <w:rsid w:val="00B17D4B"/>
    <w:rsid w:val="00B2239D"/>
    <w:rsid w:val="00B31D60"/>
    <w:rsid w:val="00B345A8"/>
    <w:rsid w:val="00B36E9B"/>
    <w:rsid w:val="00B536D4"/>
    <w:rsid w:val="00B6347C"/>
    <w:rsid w:val="00B913CE"/>
    <w:rsid w:val="00BA5B02"/>
    <w:rsid w:val="00BB2A52"/>
    <w:rsid w:val="00BB473D"/>
    <w:rsid w:val="00BC2E68"/>
    <w:rsid w:val="00BE05FA"/>
    <w:rsid w:val="00BF13F4"/>
    <w:rsid w:val="00C05A11"/>
    <w:rsid w:val="00C21843"/>
    <w:rsid w:val="00C229D0"/>
    <w:rsid w:val="00C2341C"/>
    <w:rsid w:val="00C2484B"/>
    <w:rsid w:val="00C35746"/>
    <w:rsid w:val="00C4317C"/>
    <w:rsid w:val="00C447B4"/>
    <w:rsid w:val="00C502E5"/>
    <w:rsid w:val="00C641E8"/>
    <w:rsid w:val="00C6687C"/>
    <w:rsid w:val="00C96959"/>
    <w:rsid w:val="00CB407E"/>
    <w:rsid w:val="00CB72D1"/>
    <w:rsid w:val="00CC0AF5"/>
    <w:rsid w:val="00CE74C7"/>
    <w:rsid w:val="00D006B6"/>
    <w:rsid w:val="00D10B1F"/>
    <w:rsid w:val="00D15549"/>
    <w:rsid w:val="00D41FD2"/>
    <w:rsid w:val="00D44045"/>
    <w:rsid w:val="00D47EE2"/>
    <w:rsid w:val="00D511A6"/>
    <w:rsid w:val="00D66BD1"/>
    <w:rsid w:val="00D71A97"/>
    <w:rsid w:val="00D81AF9"/>
    <w:rsid w:val="00D87CB4"/>
    <w:rsid w:val="00D87D92"/>
    <w:rsid w:val="00D9628E"/>
    <w:rsid w:val="00DA1FD5"/>
    <w:rsid w:val="00DA6A14"/>
    <w:rsid w:val="00DB1ECB"/>
    <w:rsid w:val="00DB3170"/>
    <w:rsid w:val="00DC5A02"/>
    <w:rsid w:val="00DD2801"/>
    <w:rsid w:val="00DE2C52"/>
    <w:rsid w:val="00DE3C7A"/>
    <w:rsid w:val="00DE67F6"/>
    <w:rsid w:val="00DF4C6B"/>
    <w:rsid w:val="00E017B7"/>
    <w:rsid w:val="00E041BC"/>
    <w:rsid w:val="00E15AD6"/>
    <w:rsid w:val="00E219DE"/>
    <w:rsid w:val="00E407E7"/>
    <w:rsid w:val="00E459B9"/>
    <w:rsid w:val="00E70127"/>
    <w:rsid w:val="00E8043F"/>
    <w:rsid w:val="00E80BD1"/>
    <w:rsid w:val="00E83848"/>
    <w:rsid w:val="00E85055"/>
    <w:rsid w:val="00E956D2"/>
    <w:rsid w:val="00EA619B"/>
    <w:rsid w:val="00EB1B13"/>
    <w:rsid w:val="00EC0E5F"/>
    <w:rsid w:val="00EC5217"/>
    <w:rsid w:val="00EC6850"/>
    <w:rsid w:val="00EE18B1"/>
    <w:rsid w:val="00EE4ED0"/>
    <w:rsid w:val="00EF3768"/>
    <w:rsid w:val="00EF57AF"/>
    <w:rsid w:val="00F0056B"/>
    <w:rsid w:val="00F01267"/>
    <w:rsid w:val="00F110BD"/>
    <w:rsid w:val="00F11390"/>
    <w:rsid w:val="00F12723"/>
    <w:rsid w:val="00F12DFE"/>
    <w:rsid w:val="00F1683B"/>
    <w:rsid w:val="00F20641"/>
    <w:rsid w:val="00F230E9"/>
    <w:rsid w:val="00F26A39"/>
    <w:rsid w:val="00F27A89"/>
    <w:rsid w:val="00F27F3A"/>
    <w:rsid w:val="00F52504"/>
    <w:rsid w:val="00F55D12"/>
    <w:rsid w:val="00F5611B"/>
    <w:rsid w:val="00F56464"/>
    <w:rsid w:val="00F81A1F"/>
    <w:rsid w:val="00F8450F"/>
    <w:rsid w:val="00F85CF1"/>
    <w:rsid w:val="00F9172F"/>
    <w:rsid w:val="00FA01F0"/>
    <w:rsid w:val="00FD38C4"/>
    <w:rsid w:val="00FD7197"/>
    <w:rsid w:val="00FE4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37D288"/>
  <w15:docId w15:val="{CF48B003-CC75-421B-8489-7B2AA80C3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1BC4"/>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731BC4"/>
    <w:rPr>
      <w:sz w:val="16"/>
      <w:szCs w:val="16"/>
    </w:rPr>
  </w:style>
  <w:style w:type="paragraph" w:styleId="CommentText">
    <w:name w:val="annotation text"/>
    <w:basedOn w:val="Normal"/>
    <w:link w:val="CommentTextChar"/>
    <w:uiPriority w:val="99"/>
    <w:unhideWhenUsed/>
    <w:rsid w:val="00731BC4"/>
  </w:style>
  <w:style w:type="character" w:customStyle="1" w:styleId="CommentTextChar">
    <w:name w:val="Comment Text Char"/>
    <w:basedOn w:val="DefaultParagraphFont"/>
    <w:link w:val="CommentText"/>
    <w:uiPriority w:val="99"/>
    <w:rsid w:val="00731BC4"/>
    <w:rPr>
      <w:rFonts w:ascii="Calibri" w:eastAsia="Calibri" w:hAnsi="Calibri" w:cs="Arial"/>
      <w:sz w:val="20"/>
      <w:szCs w:val="20"/>
    </w:rPr>
  </w:style>
  <w:style w:type="paragraph" w:styleId="ListParagraph">
    <w:name w:val="List Paragraph"/>
    <w:basedOn w:val="Normal"/>
    <w:uiPriority w:val="34"/>
    <w:qFormat/>
    <w:rsid w:val="00731BC4"/>
    <w:pPr>
      <w:ind w:left="720"/>
    </w:pPr>
  </w:style>
  <w:style w:type="paragraph" w:styleId="Footer">
    <w:name w:val="footer"/>
    <w:basedOn w:val="Normal"/>
    <w:link w:val="FooterChar"/>
    <w:uiPriority w:val="99"/>
    <w:unhideWhenUsed/>
    <w:rsid w:val="00731BC4"/>
    <w:pPr>
      <w:tabs>
        <w:tab w:val="center" w:pos="4513"/>
        <w:tab w:val="right" w:pos="9026"/>
      </w:tabs>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731BC4"/>
    <w:rPr>
      <w:rFonts w:ascii="Times New Roman" w:eastAsia="Times New Roman" w:hAnsi="Times New Roman" w:cs="Times New Roman"/>
      <w:sz w:val="24"/>
      <w:szCs w:val="24"/>
      <w:lang w:val="x-none" w:eastAsia="x-none"/>
    </w:rPr>
  </w:style>
  <w:style w:type="character" w:styleId="Hyperlink">
    <w:name w:val="Hyperlink"/>
    <w:uiPriority w:val="99"/>
    <w:unhideWhenUsed/>
    <w:rsid w:val="00731BC4"/>
    <w:rPr>
      <w:color w:val="0000FF"/>
      <w:u w:val="single"/>
    </w:rPr>
  </w:style>
  <w:style w:type="paragraph" w:styleId="BodyText">
    <w:name w:val="Body Text"/>
    <w:basedOn w:val="Normal"/>
    <w:link w:val="BodyTextChar"/>
    <w:uiPriority w:val="1"/>
    <w:qFormat/>
    <w:rsid w:val="00731BC4"/>
    <w:pPr>
      <w:widowControl w:val="0"/>
      <w:autoSpaceDE w:val="0"/>
      <w:autoSpaceDN w:val="0"/>
      <w:ind w:left="114"/>
    </w:pPr>
    <w:rPr>
      <w:rFonts w:ascii="Times New Roman" w:eastAsia="Times New Roman" w:hAnsi="Times New Roman" w:cs="Times New Roman"/>
      <w:lang w:val="sq" w:eastAsia="sq"/>
    </w:rPr>
  </w:style>
  <w:style w:type="character" w:customStyle="1" w:styleId="BodyTextChar">
    <w:name w:val="Body Text Char"/>
    <w:basedOn w:val="DefaultParagraphFont"/>
    <w:link w:val="BodyText"/>
    <w:uiPriority w:val="1"/>
    <w:rsid w:val="00731BC4"/>
    <w:rPr>
      <w:rFonts w:ascii="Times New Roman" w:eastAsia="Times New Roman" w:hAnsi="Times New Roman" w:cs="Times New Roman"/>
      <w:sz w:val="20"/>
      <w:szCs w:val="20"/>
      <w:lang w:val="sq" w:eastAsia="sq"/>
    </w:rPr>
  </w:style>
  <w:style w:type="paragraph" w:styleId="BalloonText">
    <w:name w:val="Balloon Text"/>
    <w:basedOn w:val="Normal"/>
    <w:link w:val="BalloonTextChar"/>
    <w:uiPriority w:val="99"/>
    <w:semiHidden/>
    <w:unhideWhenUsed/>
    <w:rsid w:val="00731B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BC4"/>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F27A89"/>
    <w:rPr>
      <w:b/>
      <w:bCs/>
    </w:rPr>
  </w:style>
  <w:style w:type="character" w:customStyle="1" w:styleId="CommentSubjectChar">
    <w:name w:val="Comment Subject Char"/>
    <w:basedOn w:val="CommentTextChar"/>
    <w:link w:val="CommentSubject"/>
    <w:uiPriority w:val="99"/>
    <w:semiHidden/>
    <w:rsid w:val="00F27A89"/>
    <w:rPr>
      <w:rFonts w:ascii="Calibri" w:eastAsia="Calibri" w:hAnsi="Calibri" w:cs="Arial"/>
      <w:b/>
      <w:bCs/>
      <w:sz w:val="20"/>
      <w:szCs w:val="20"/>
    </w:rPr>
  </w:style>
  <w:style w:type="paragraph" w:styleId="Header">
    <w:name w:val="header"/>
    <w:basedOn w:val="Normal"/>
    <w:link w:val="HeaderChar"/>
    <w:uiPriority w:val="99"/>
    <w:unhideWhenUsed/>
    <w:rsid w:val="00727B8C"/>
    <w:pPr>
      <w:tabs>
        <w:tab w:val="center" w:pos="4680"/>
        <w:tab w:val="right" w:pos="9360"/>
      </w:tabs>
    </w:pPr>
  </w:style>
  <w:style w:type="character" w:customStyle="1" w:styleId="HeaderChar">
    <w:name w:val="Header Char"/>
    <w:basedOn w:val="DefaultParagraphFont"/>
    <w:link w:val="Header"/>
    <w:uiPriority w:val="99"/>
    <w:rsid w:val="00727B8C"/>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jpe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242</Nr_x002e__x0020_akti>
    <Data_x0020_e_x0020_Krijimit xmlns="0e656187-b300-4fb0-8bf4-3a50f872073c">2022-12-30T11:31:13Z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2022-12-29T23:00:00Z</Date_x0020_protokolli>
    <Titulli xmlns="0e656187-b300-4fb0-8bf4-3a50f872073c">Mbi bashkëpunimin e strukturave të Ministrisë për Evropën dhe Punët e Jashtme, Ministrisë së Brendshme dhe Shërbimit Informativ të Shtetit për procedurat e lëshimit të vizave për të huajt</Titulli>
    <Modifikuesi xmlns="0e656187-b300-4fb0-8bf4-3a50f872073c">alma.lisaku</Modifikuesi>
    <Nr_x002e__x0020_prot_x0020_QBZ xmlns="0e656187-b300-4fb0-8bf4-3a50f872073c">1976/2</Nr_x002e__x0020_prot_x0020_QBZ>
    <Data_x0020_e_x0020_Modifikimit xmlns="0e656187-b300-4fb0-8bf4-3a50f872073c">2023-01-04T10:36:48Z</Data_x0020_e_x0020_Modifikimit>
    <Dekretuar xmlns="0e656187-b300-4fb0-8bf4-3a50f872073c">false</Dekretuar>
    <Data xmlns="0e656187-b300-4fb0-8bf4-3a50f872073c">2022-12-19T23:00:00Z</Data>
    <Nr_x002e__x0020_protokolli_x0020_i_x0020_aktit xmlns="0e656187-b300-4fb0-8bf4-3a50f872073c">7982/31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651B03666F545DD88C101FFA68818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651B03666F545DD88C101FFA68818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F06B8A1-81A3-4859-BCA3-BEB4D85F3068}">
  <ds:schemaRefs>
    <ds:schemaRef ds:uri="http://schemas.microsoft.com/office/2006/documentManagement/types"/>
    <ds:schemaRef ds:uri="http://schemas.openxmlformats.org/package/2006/metadata/core-properties"/>
    <ds:schemaRef ds:uri="http://purl.org/dc/elements/1.1/"/>
    <ds:schemaRef ds:uri="http://purl.org/dc/terms/"/>
    <ds:schemaRef ds:uri="0e656187-b300-4fb0-8bf4-3a50f872073c"/>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B0DF5E2-3777-48A4-BC4A-419181CE4C2A}">
  <ds:schemaRefs>
    <ds:schemaRef ds:uri="http://schemas.microsoft.com/sharepoint/v3/contenttype/forms"/>
  </ds:schemaRefs>
</ds:datastoreItem>
</file>

<file path=customXml/itemProps3.xml><?xml version="1.0" encoding="utf-8"?>
<ds:datastoreItem xmlns:ds="http://schemas.openxmlformats.org/officeDocument/2006/customXml" ds:itemID="{555B327D-5776-40BF-9D7D-DBD98098F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608DF54-0C03-47A5-A7A1-2DDD185787AD}">
  <ds:schemaRefs>
    <ds:schemaRef ds:uri="http://schemas.microsoft.com/sharepoint/v3/contenttype/forms"/>
  </ds:schemaRefs>
</ds:datastoreItem>
</file>

<file path=customXml/itemProps5.xml><?xml version="1.0" encoding="utf-8"?>
<ds:datastoreItem xmlns:ds="http://schemas.openxmlformats.org/officeDocument/2006/customXml" ds:itemID="{037CDBD3-C712-4CA5-A16D-F71F964C6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14</Pages>
  <Words>4625</Words>
  <Characters>26367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Mbi bashkëpunimin e strukturave të Ministrisë për Evropën dhe Punët e Jashtme, Ministrisë së Brendshme dhe Shërbimit Informativ të Shtetit për procedurat e lëshimit të vizave për të huajt</vt:lpstr>
    </vt:vector>
  </TitlesOfParts>
  <Company/>
  <LinksUpToDate>false</LinksUpToDate>
  <CharactersWithSpaces>30931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bashkëpunimin e strukturave të Ministrisë për Evropën dhe Punët e Jashtme, Ministrisë së Brendshme dhe Shërbimit Informativ të Shtetit për procedurat e lëshimit të vizave për të huajt</dc:title>
  <dc:creator>Flutura Nikoçi</dc:creator>
  <cp:lastModifiedBy>amarilda.muja</cp:lastModifiedBy>
  <cp:revision>56</cp:revision>
  <dcterms:created xsi:type="dcterms:W3CDTF">2022-08-22T10:42:00Z</dcterms:created>
  <dcterms:modified xsi:type="dcterms:W3CDTF">2023-01-04T10:52:00Z</dcterms:modified>
</cp:coreProperties>
</file>