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65FEA" w14:textId="34DE4950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A674DE">
        <w:rPr>
          <w:rFonts w:ascii="Garamond" w:eastAsiaTheme="minorHAnsi" w:hAnsi="Garamond"/>
          <w:b/>
          <w:bCs/>
          <w:color w:val="000000"/>
          <w:lang w:eastAsia="en-US"/>
        </w:rPr>
        <w:t>UDHËZIM I PËRBASHKËT</w:t>
      </w:r>
    </w:p>
    <w:p w14:paraId="51B234FE" w14:textId="044ECFD6" w:rsidR="00C83920" w:rsidRPr="00A674DE" w:rsidRDefault="00C83920" w:rsidP="00C83920">
      <w:pPr>
        <w:tabs>
          <w:tab w:val="left" w:pos="3480"/>
        </w:tabs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A674DE">
        <w:rPr>
          <w:rFonts w:ascii="Garamond" w:eastAsiaTheme="minorHAnsi" w:hAnsi="Garamond"/>
          <w:b/>
          <w:bCs/>
          <w:color w:val="000000"/>
          <w:lang w:eastAsia="en-US"/>
        </w:rPr>
        <w:t>Nr. 3, datë 11.1.202</w:t>
      </w:r>
      <w:r w:rsidR="002B1DCB" w:rsidRPr="00A674DE">
        <w:rPr>
          <w:rFonts w:ascii="Garamond" w:eastAsiaTheme="minorHAnsi" w:hAnsi="Garamond"/>
          <w:b/>
          <w:bCs/>
          <w:color w:val="000000"/>
          <w:lang w:eastAsia="en-US"/>
        </w:rPr>
        <w:t>3</w:t>
      </w:r>
    </w:p>
    <w:p w14:paraId="3CA7CCEA" w14:textId="77777777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279CE6ED" w14:textId="4EAF6292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b/>
          <w:bCs/>
          <w:color w:val="000000"/>
          <w:lang w:eastAsia="en-US"/>
        </w:rPr>
        <w:t>MBI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</w:t>
      </w:r>
      <w:r w:rsidRPr="00A674DE">
        <w:rPr>
          <w:rFonts w:ascii="Garamond" w:eastAsiaTheme="minorHAnsi" w:hAnsi="Garamond"/>
          <w:b/>
          <w:bCs/>
          <w:color w:val="000000"/>
          <w:lang w:eastAsia="en-US"/>
        </w:rPr>
        <w:t>BASHKËPUNIMIN NDËRINSTITUCIONAL NDËRMJET AUTORITETEVE PËRGJEGJËSE TË MINISTRISË SË BRENDSHME DHE AUTORITETEVE PËRGJEGJËSE TË MINISTRISË SË FINANCAVE DHE EKONOMISË, PËR PËRCAKTIMIN E PROCEDURAVE PËR MIRATIMIN E LEJES UNIKE</w:t>
      </w:r>
    </w:p>
    <w:p w14:paraId="2E64E35A" w14:textId="77777777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</w:p>
    <w:p w14:paraId="6F72B69B" w14:textId="7A4BC6D0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>Në mbështetje të pikës 4</w:t>
      </w:r>
      <w:r w:rsidR="00A674DE">
        <w:rPr>
          <w:rFonts w:ascii="Garamond" w:eastAsiaTheme="minorHAnsi" w:hAnsi="Garamond"/>
          <w:color w:val="000000"/>
          <w:lang w:eastAsia="en-US"/>
        </w:rPr>
        <w:t>,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të nenit 102</w:t>
      </w:r>
      <w:r w:rsidR="00A674DE">
        <w:rPr>
          <w:rFonts w:ascii="Garamond" w:eastAsiaTheme="minorHAnsi" w:hAnsi="Garamond"/>
          <w:color w:val="000000"/>
          <w:lang w:eastAsia="en-US"/>
        </w:rPr>
        <w:t>,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të Kushtetutës, pikës 15</w:t>
      </w:r>
      <w:r w:rsidR="00A674DE">
        <w:rPr>
          <w:rFonts w:ascii="Garamond" w:eastAsiaTheme="minorHAnsi" w:hAnsi="Garamond"/>
          <w:color w:val="000000"/>
          <w:lang w:eastAsia="en-US"/>
        </w:rPr>
        <w:t>,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të nenit 74</w:t>
      </w:r>
      <w:r w:rsidR="00A674DE">
        <w:rPr>
          <w:rFonts w:ascii="Garamond" w:eastAsiaTheme="minorHAnsi" w:hAnsi="Garamond"/>
          <w:color w:val="000000"/>
          <w:lang w:eastAsia="en-US"/>
        </w:rPr>
        <w:t>,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të ligjit nr. 79/2021</w:t>
      </w:r>
      <w:r w:rsidR="00A674DE">
        <w:rPr>
          <w:rFonts w:ascii="Garamond" w:eastAsiaTheme="minorHAnsi" w:hAnsi="Garamond"/>
          <w:color w:val="000000"/>
          <w:lang w:eastAsia="en-US"/>
        </w:rPr>
        <w:t>,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“Për të huajt”, me qëllim përcaktimin e procedurave të bashkëpunimit të autoriteteve përgjegjëse për trajtimin e të huajve me qëndrim të ligjshëm në Republikën e Shqipërisë,</w:t>
      </w:r>
    </w:p>
    <w:p w14:paraId="1ED43A04" w14:textId="77777777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4EC27FE6" w14:textId="77777777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bCs/>
          <w:color w:val="000000"/>
          <w:lang w:eastAsia="en-US"/>
        </w:rPr>
        <w:t>UDHËZOJMË:</w:t>
      </w:r>
    </w:p>
    <w:p w14:paraId="16B1693B" w14:textId="77777777" w:rsidR="00C83920" w:rsidRPr="00A674DE" w:rsidRDefault="00C83920" w:rsidP="00C83920">
      <w:pPr>
        <w:tabs>
          <w:tab w:val="left" w:pos="-3540"/>
          <w:tab w:val="center" w:pos="126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2F1ECBA2" w14:textId="18536129" w:rsidR="00C83920" w:rsidRPr="00A674DE" w:rsidRDefault="00C83920" w:rsidP="00C83920">
      <w:pPr>
        <w:tabs>
          <w:tab w:val="left" w:pos="36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1. Bashkëpunimin ndërinstitucional ndërmjet autoriteteve shtetërore përgjegjëse që mbulojnë çështjet e kufirit dhe migracionit dhe autoriteteve shtetërore përgjegjëse që mbulojnë çështjet e punësimit të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të</w:t>
      </w:r>
      <w:proofErr w:type="spellEnd"/>
      <w:r w:rsidRPr="00A674DE">
        <w:rPr>
          <w:rFonts w:ascii="Garamond" w:eastAsiaTheme="minorHAnsi" w:hAnsi="Garamond"/>
          <w:color w:val="000000"/>
          <w:lang w:eastAsia="en-US"/>
        </w:rPr>
        <w:t xml:space="preserve"> huajve, mbi zbatimin e procedurave të miratimit të lejes unike, për kategoritë e të huajve që kërkojnë miratim për punësim. </w:t>
      </w:r>
    </w:p>
    <w:p w14:paraId="2A67BB5D" w14:textId="46C3D067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>2. Kërkesa për pajisje me leje unike ose për ripërtëritjen e saj, bëhet përmes</w:t>
      </w:r>
      <w:r w:rsidRPr="00A674DE">
        <w:rPr>
          <w:rFonts w:ascii="Garamond" w:eastAsiaTheme="minorHAnsi" w:hAnsi="Garamond"/>
          <w:i/>
          <w:iCs/>
          <w:color w:val="000000"/>
          <w:lang w:eastAsia="en-US"/>
        </w:rPr>
        <w:t xml:space="preserve"> 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sistemit elektronik të sigurt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online</w:t>
      </w:r>
      <w:proofErr w:type="spellEnd"/>
      <w:r w:rsidRPr="00A674DE">
        <w:rPr>
          <w:rFonts w:ascii="Garamond" w:eastAsiaTheme="minorHAnsi" w:hAnsi="Garamond"/>
          <w:color w:val="000000"/>
          <w:lang w:eastAsia="en-US"/>
        </w:rPr>
        <w:t xml:space="preserve">, drejtuar drejtorisë së kufirit dhe migracionit në rajonin ku kryhet aktiviteti.  </w:t>
      </w:r>
    </w:p>
    <w:p w14:paraId="4F3FF173" w14:textId="79EE6EB6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3. Për kategoritë e të huajve, punëmarrës, punonjës stinorë, të transferuar brenda ndërmarrjes, punonjës me kualifikim të lartë, vullnetarë, sportistë dhe shërbime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kontraktuale</w:t>
      </w:r>
      <w:proofErr w:type="spellEnd"/>
      <w:r w:rsidRPr="00A674DE">
        <w:rPr>
          <w:rFonts w:ascii="Garamond" w:eastAsiaTheme="minorHAnsi" w:hAnsi="Garamond"/>
          <w:color w:val="000000"/>
          <w:lang w:eastAsia="en-US"/>
        </w:rPr>
        <w:t>, kërkesa shqyrtohet fillimisht nga autoriteti përgjegjës rajonal/vendor i Agjencisë Kombëtare të Punësimit dhe Aftësive (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AKPA</w:t>
      </w:r>
      <w:proofErr w:type="spellEnd"/>
      <w:r w:rsidRPr="00A674DE">
        <w:rPr>
          <w:rFonts w:ascii="Garamond" w:eastAsiaTheme="minorHAnsi" w:hAnsi="Garamond"/>
          <w:color w:val="000000"/>
          <w:lang w:eastAsia="en-US"/>
        </w:rPr>
        <w:t>), që mbulon territorin ku i huaji kryen aktivitetin, sipas këtyre kategorive:</w:t>
      </w:r>
    </w:p>
    <w:p w14:paraId="631E9F18" w14:textId="1C3D616E" w:rsidR="00C83920" w:rsidRPr="00A674DE" w:rsidRDefault="00C83920" w:rsidP="00C83920">
      <w:pPr>
        <w:tabs>
          <w:tab w:val="left" w:pos="12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a) </w:t>
      </w:r>
      <w:r w:rsidR="00A674DE">
        <w:rPr>
          <w:rFonts w:ascii="Garamond" w:eastAsiaTheme="minorHAnsi" w:hAnsi="Garamond"/>
          <w:color w:val="000000"/>
          <w:lang w:eastAsia="en-US"/>
        </w:rPr>
        <w:t>t</w:t>
      </w:r>
      <w:r w:rsidRPr="00A674DE">
        <w:rPr>
          <w:rFonts w:ascii="Garamond" w:eastAsiaTheme="minorHAnsi" w:hAnsi="Garamond"/>
          <w:color w:val="000000"/>
          <w:lang w:eastAsia="en-US"/>
        </w:rPr>
        <w:t>ë huaj që kërkojnë miratimin për plotësimin e kushtit të dhënë në shkronjën “ç”, të pikës 7, të nenit 74, të ligjit 79/2021</w:t>
      </w:r>
      <w:r w:rsidR="00A674DE">
        <w:rPr>
          <w:rFonts w:ascii="Garamond" w:eastAsiaTheme="minorHAnsi" w:hAnsi="Garamond"/>
          <w:color w:val="000000"/>
          <w:lang w:eastAsia="en-US"/>
        </w:rPr>
        <w:t>,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“Për të huajt”, shpallje të </w:t>
      </w:r>
      <w:r w:rsidR="00A674DE" w:rsidRPr="00A674DE">
        <w:rPr>
          <w:rFonts w:ascii="Garamond" w:eastAsiaTheme="minorHAnsi" w:hAnsi="Garamond"/>
          <w:color w:val="000000"/>
          <w:lang w:eastAsia="en-US"/>
        </w:rPr>
        <w:t>vendit të lirë të punës</w:t>
      </w:r>
      <w:r w:rsidRPr="00A674DE">
        <w:rPr>
          <w:rFonts w:ascii="Garamond" w:eastAsiaTheme="minorHAnsi" w:hAnsi="Garamond"/>
          <w:color w:val="000000"/>
          <w:lang w:eastAsia="en-US"/>
        </w:rPr>
        <w:t>:</w:t>
      </w:r>
    </w:p>
    <w:p w14:paraId="71E57011" w14:textId="4F96CDF5" w:rsidR="00C83920" w:rsidRPr="00A674DE" w:rsidRDefault="00C83920" w:rsidP="00C83920">
      <w:pPr>
        <w:tabs>
          <w:tab w:val="left" w:pos="2540"/>
          <w:tab w:val="left" w:pos="278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>i</w:t>
      </w:r>
      <w:r w:rsidR="00FB2E42" w:rsidRPr="00A674DE">
        <w:rPr>
          <w:rFonts w:ascii="Garamond" w:eastAsiaTheme="minorHAnsi" w:hAnsi="Garamond"/>
          <w:color w:val="000000"/>
          <w:lang w:eastAsia="en-US"/>
        </w:rPr>
        <w:t>.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</w:t>
      </w:r>
      <w:r w:rsidR="00A674DE" w:rsidRPr="00A674DE">
        <w:rPr>
          <w:rFonts w:ascii="Garamond" w:eastAsiaTheme="minorHAnsi" w:hAnsi="Garamond"/>
          <w:color w:val="000000"/>
          <w:lang w:eastAsia="en-US"/>
        </w:rPr>
        <w:t>punëmarrës</w:t>
      </w:r>
      <w:r w:rsidRPr="00A674DE">
        <w:rPr>
          <w:rFonts w:ascii="Garamond" w:eastAsiaTheme="minorHAnsi" w:hAnsi="Garamond"/>
          <w:color w:val="000000"/>
          <w:lang w:eastAsia="en-US"/>
        </w:rPr>
        <w:t>;</w:t>
      </w:r>
    </w:p>
    <w:p w14:paraId="0A091F29" w14:textId="269C698F" w:rsidR="00C83920" w:rsidRPr="00A674DE" w:rsidRDefault="00C83920" w:rsidP="00C83920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ii</w:t>
      </w:r>
      <w:proofErr w:type="spellEnd"/>
      <w:r w:rsidR="00FB2E42" w:rsidRPr="00A674DE">
        <w:rPr>
          <w:rFonts w:ascii="Garamond" w:eastAsiaTheme="minorHAnsi" w:hAnsi="Garamond"/>
          <w:color w:val="000000"/>
          <w:lang w:eastAsia="en-US"/>
        </w:rPr>
        <w:t>.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</w:t>
      </w:r>
      <w:r w:rsidR="00A674DE" w:rsidRPr="00A674DE">
        <w:rPr>
          <w:rFonts w:ascii="Garamond" w:eastAsiaTheme="minorHAnsi" w:hAnsi="Garamond"/>
          <w:color w:val="000000"/>
          <w:lang w:eastAsia="en-US"/>
        </w:rPr>
        <w:t xml:space="preserve">punëtor </w:t>
      </w:r>
      <w:r w:rsidRPr="00A674DE">
        <w:rPr>
          <w:rFonts w:ascii="Garamond" w:eastAsiaTheme="minorHAnsi" w:hAnsi="Garamond"/>
          <w:color w:val="000000"/>
          <w:lang w:eastAsia="en-US"/>
        </w:rPr>
        <w:t>stinor</w:t>
      </w:r>
      <w:r w:rsidR="00A674DE">
        <w:rPr>
          <w:rFonts w:ascii="Garamond" w:eastAsiaTheme="minorHAnsi" w:hAnsi="Garamond"/>
          <w:color w:val="000000"/>
          <w:lang w:eastAsia="en-US"/>
        </w:rPr>
        <w:t>;</w:t>
      </w:r>
    </w:p>
    <w:p w14:paraId="7AC5208B" w14:textId="7AF1D2E7" w:rsidR="00C83920" w:rsidRPr="00A674DE" w:rsidRDefault="00C83920" w:rsidP="00C83920">
      <w:pPr>
        <w:tabs>
          <w:tab w:val="left" w:pos="12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b) </w:t>
      </w:r>
      <w:r w:rsidR="00A674DE" w:rsidRPr="00A674DE">
        <w:rPr>
          <w:rFonts w:ascii="Garamond" w:eastAsiaTheme="minorHAnsi" w:hAnsi="Garamond"/>
          <w:color w:val="000000"/>
          <w:lang w:eastAsia="en-US"/>
        </w:rPr>
        <w:t xml:space="preserve">të huajt 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që nuk kërkojnë shpallje të </w:t>
      </w:r>
      <w:r w:rsidR="00A674DE" w:rsidRPr="00A674DE">
        <w:rPr>
          <w:rFonts w:ascii="Garamond" w:eastAsiaTheme="minorHAnsi" w:hAnsi="Garamond"/>
          <w:color w:val="000000"/>
          <w:lang w:eastAsia="en-US"/>
        </w:rPr>
        <w:t>vendit të lirë të punës</w:t>
      </w:r>
      <w:r w:rsidRPr="00A674DE">
        <w:rPr>
          <w:rFonts w:ascii="Garamond" w:eastAsiaTheme="minorHAnsi" w:hAnsi="Garamond"/>
          <w:color w:val="000000"/>
          <w:lang w:eastAsia="en-US"/>
        </w:rPr>
        <w:t>:</w:t>
      </w:r>
    </w:p>
    <w:p w14:paraId="480DD742" w14:textId="750866ED" w:rsidR="00C83920" w:rsidRPr="00A674DE" w:rsidRDefault="00C83920" w:rsidP="00C83920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>i</w:t>
      </w:r>
      <w:r w:rsidR="00FB2E42" w:rsidRPr="00A674DE">
        <w:rPr>
          <w:rFonts w:ascii="Garamond" w:eastAsiaTheme="minorHAnsi" w:hAnsi="Garamond"/>
          <w:color w:val="000000"/>
          <w:lang w:eastAsia="en-US"/>
        </w:rPr>
        <w:t>.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</w:t>
      </w:r>
      <w:r w:rsidR="00A674DE" w:rsidRPr="00A674DE">
        <w:rPr>
          <w:rFonts w:ascii="Garamond" w:eastAsiaTheme="minorHAnsi" w:hAnsi="Garamond"/>
          <w:color w:val="000000"/>
          <w:lang w:eastAsia="en-US"/>
        </w:rPr>
        <w:t xml:space="preserve">të </w:t>
      </w:r>
      <w:r w:rsidRPr="00A674DE">
        <w:rPr>
          <w:rFonts w:ascii="Garamond" w:eastAsiaTheme="minorHAnsi" w:hAnsi="Garamond"/>
          <w:color w:val="000000"/>
          <w:lang w:eastAsia="en-US"/>
        </w:rPr>
        <w:t>transferuar brenda ndërmarrjes;</w:t>
      </w:r>
    </w:p>
    <w:p w14:paraId="5607E09B" w14:textId="5EF246B1" w:rsidR="00C83920" w:rsidRPr="00A674DE" w:rsidRDefault="00C83920" w:rsidP="00C83920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ii</w:t>
      </w:r>
      <w:proofErr w:type="spellEnd"/>
      <w:r w:rsidR="00FB2E42" w:rsidRPr="00A674DE">
        <w:rPr>
          <w:rFonts w:ascii="Garamond" w:eastAsiaTheme="minorHAnsi" w:hAnsi="Garamond"/>
          <w:color w:val="000000"/>
          <w:lang w:eastAsia="en-US"/>
        </w:rPr>
        <w:t>.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</w:t>
      </w:r>
      <w:r w:rsidR="00A674DE" w:rsidRPr="00A674DE">
        <w:rPr>
          <w:rFonts w:ascii="Garamond" w:eastAsiaTheme="minorHAnsi" w:hAnsi="Garamond"/>
          <w:color w:val="000000"/>
          <w:lang w:eastAsia="en-US"/>
        </w:rPr>
        <w:t xml:space="preserve">me </w:t>
      </w:r>
      <w:r w:rsidRPr="00A674DE">
        <w:rPr>
          <w:rFonts w:ascii="Garamond" w:eastAsiaTheme="minorHAnsi" w:hAnsi="Garamond"/>
          <w:color w:val="000000"/>
          <w:lang w:eastAsia="en-US"/>
        </w:rPr>
        <w:t>kualifikim të lartë;</w:t>
      </w:r>
    </w:p>
    <w:p w14:paraId="07408E27" w14:textId="59225316" w:rsidR="00C83920" w:rsidRPr="00A674DE" w:rsidRDefault="00C83920" w:rsidP="00C83920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iii</w:t>
      </w:r>
      <w:proofErr w:type="spellEnd"/>
      <w:r w:rsidR="00FB2E42" w:rsidRPr="00A674DE">
        <w:rPr>
          <w:rFonts w:ascii="Garamond" w:eastAsiaTheme="minorHAnsi" w:hAnsi="Garamond"/>
          <w:color w:val="000000"/>
          <w:lang w:eastAsia="en-US"/>
        </w:rPr>
        <w:t>.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</w:t>
      </w:r>
      <w:r w:rsidR="00A674DE" w:rsidRPr="00A674DE">
        <w:rPr>
          <w:rFonts w:ascii="Garamond" w:eastAsiaTheme="minorHAnsi" w:hAnsi="Garamond"/>
          <w:color w:val="000000"/>
          <w:lang w:eastAsia="en-US"/>
        </w:rPr>
        <w:t>sportistë</w:t>
      </w:r>
      <w:r w:rsidRPr="00A674DE">
        <w:rPr>
          <w:rFonts w:ascii="Garamond" w:eastAsiaTheme="minorHAnsi" w:hAnsi="Garamond"/>
          <w:color w:val="000000"/>
          <w:lang w:eastAsia="en-US"/>
        </w:rPr>
        <w:t>;</w:t>
      </w:r>
    </w:p>
    <w:p w14:paraId="529A1A9A" w14:textId="1A5A0429" w:rsidR="00C83920" w:rsidRPr="00A674DE" w:rsidRDefault="00C83920" w:rsidP="00C83920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iv</w:t>
      </w:r>
      <w:proofErr w:type="spellEnd"/>
      <w:r w:rsidR="00FB2E42" w:rsidRPr="00A674DE">
        <w:rPr>
          <w:rFonts w:ascii="Garamond" w:eastAsiaTheme="minorHAnsi" w:hAnsi="Garamond"/>
          <w:color w:val="000000"/>
          <w:lang w:eastAsia="en-US"/>
        </w:rPr>
        <w:t>.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</w:t>
      </w:r>
      <w:r w:rsidR="00A674DE" w:rsidRPr="00A674DE">
        <w:rPr>
          <w:rFonts w:ascii="Garamond" w:eastAsiaTheme="minorHAnsi" w:hAnsi="Garamond"/>
          <w:color w:val="000000"/>
          <w:lang w:eastAsia="en-US"/>
        </w:rPr>
        <w:t>shërbime kontraktuese</w:t>
      </w:r>
      <w:r w:rsidRPr="00A674DE">
        <w:rPr>
          <w:rFonts w:ascii="Garamond" w:eastAsiaTheme="minorHAnsi" w:hAnsi="Garamond"/>
          <w:color w:val="000000"/>
          <w:lang w:eastAsia="en-US"/>
        </w:rPr>
        <w:t>;</w:t>
      </w:r>
    </w:p>
    <w:p w14:paraId="7CFB54C4" w14:textId="450AD3D5" w:rsidR="00C83920" w:rsidRPr="00A674DE" w:rsidRDefault="00C83920" w:rsidP="00C83920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>v</w:t>
      </w:r>
      <w:r w:rsidR="00FB2E42" w:rsidRPr="00A674DE">
        <w:rPr>
          <w:rFonts w:ascii="Garamond" w:eastAsiaTheme="minorHAnsi" w:hAnsi="Garamond"/>
          <w:color w:val="000000"/>
          <w:lang w:eastAsia="en-US"/>
        </w:rPr>
        <w:t>.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</w:t>
      </w:r>
      <w:r w:rsidR="00A674DE" w:rsidRPr="00A674DE">
        <w:rPr>
          <w:rFonts w:ascii="Garamond" w:eastAsiaTheme="minorHAnsi" w:hAnsi="Garamond"/>
          <w:color w:val="000000"/>
          <w:lang w:eastAsia="en-US"/>
        </w:rPr>
        <w:t>vullnetarë</w:t>
      </w:r>
      <w:r w:rsidRPr="00A674DE">
        <w:rPr>
          <w:rFonts w:ascii="Garamond" w:eastAsiaTheme="minorHAnsi" w:hAnsi="Garamond"/>
          <w:color w:val="000000"/>
          <w:lang w:eastAsia="en-US"/>
        </w:rPr>
        <w:t>.</w:t>
      </w:r>
    </w:p>
    <w:p w14:paraId="1E7258D7" w14:textId="4F06C5D8" w:rsidR="00C83920" w:rsidRPr="00A674DE" w:rsidRDefault="00C83920" w:rsidP="00C83920">
      <w:pPr>
        <w:tabs>
          <w:tab w:val="left" w:pos="44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>4. Për shtetasit e Shteteve të Bashkuara të Amerikës, anëtarët e familjes së shtetasve të SHBA-</w:t>
      </w:r>
      <w:r w:rsidR="00A674DE">
        <w:rPr>
          <w:rFonts w:ascii="Garamond" w:eastAsiaTheme="minorHAnsi" w:hAnsi="Garamond"/>
          <w:color w:val="000000"/>
          <w:lang w:eastAsia="en-US"/>
        </w:rPr>
        <w:t>së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, shtetas të vendeve anëtare të Bashkimit Evropian dhe të zonës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Shengen</w:t>
      </w:r>
      <w:proofErr w:type="spellEnd"/>
      <w:r w:rsidRPr="00A674DE">
        <w:rPr>
          <w:rFonts w:ascii="Garamond" w:eastAsiaTheme="minorHAnsi" w:hAnsi="Garamond"/>
          <w:color w:val="000000"/>
          <w:lang w:eastAsia="en-US"/>
        </w:rPr>
        <w:t xml:space="preserve"> dhe anëtarët e familjeve të tyre, që nuk janë shtetas të këtyre vendeve dhe që janë me qëndrim të ligjshëm në Republikën e Shqipërisë, shtetasit e njërit prej vendeve të Ballkanit Perëndimor, Bosnjë-Hercegovinës, Malit të Zi, Kosovës, Serbisë dhe Maqedonisë së Veriut, kërkesa trajtohet vetëm nga struktura vendore e kufirit dhe migracionit, ndërsa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AKPA</w:t>
      </w:r>
      <w:proofErr w:type="spellEnd"/>
      <w:r w:rsidR="00A674DE">
        <w:rPr>
          <w:rFonts w:ascii="Garamond" w:eastAsiaTheme="minorHAnsi" w:hAnsi="Garamond"/>
          <w:color w:val="000000"/>
          <w:lang w:eastAsia="en-US"/>
        </w:rPr>
        <w:t>-ja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i siguron të dhënat për këtë kategori të huajsh të punësuar, nëpërmjet sistemit elektronik. </w:t>
      </w:r>
    </w:p>
    <w:p w14:paraId="22A21F72" w14:textId="507AC0AE" w:rsidR="00C83920" w:rsidRPr="00A674DE" w:rsidRDefault="00C83920" w:rsidP="00C83920">
      <w:pPr>
        <w:tabs>
          <w:tab w:val="left" w:pos="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5. Autoriteti përgjegjës rajonal/vendor i Agjencisë Kombëtare të Punësimit dhe Aftësive, shprehet në sistemin elektronik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online</w:t>
      </w:r>
      <w:proofErr w:type="spellEnd"/>
      <w:r w:rsidRPr="00A674DE">
        <w:rPr>
          <w:rFonts w:ascii="Garamond" w:eastAsiaTheme="minorHAnsi" w:hAnsi="Garamond"/>
          <w:color w:val="000000"/>
          <w:lang w:eastAsia="en-US"/>
        </w:rPr>
        <w:t>, me aprovim apo refuzim të kërkesës për miratim punësimi, brenda 2 javëve (10 ditë pune) nga marrja e kërkesës dhe kur janë plotësuar të gjitha kriteret e tjera ligjore ose nga momenti i plotësimit të tyre.</w:t>
      </w:r>
    </w:p>
    <w:p w14:paraId="67563389" w14:textId="66A8875A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6. Autoriteti përgjegjës rajonal/vendor i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AKPA</w:t>
      </w:r>
      <w:proofErr w:type="spellEnd"/>
      <w:r w:rsidR="00A674DE" w:rsidRPr="00A674DE">
        <w:rPr>
          <w:rFonts w:ascii="Garamond" w:eastAsiaTheme="minorHAnsi" w:hAnsi="Garamond"/>
          <w:color w:val="000000"/>
          <w:lang w:eastAsia="en-US"/>
        </w:rPr>
        <w:t>-</w:t>
      </w:r>
      <w:r w:rsidR="00A674DE">
        <w:rPr>
          <w:rFonts w:ascii="Garamond" w:eastAsiaTheme="minorHAnsi" w:hAnsi="Garamond"/>
          <w:color w:val="000000"/>
          <w:lang w:eastAsia="en-US"/>
        </w:rPr>
        <w:t>së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, miraton kërkesën për punësim nëse janë plotësuar kriteret e pikës 7, të nenit 74, të ligjit “Për të huajt”, kriteret dhe dokumentacionin sipas vendimit të Këshillit të Ministrave nr. 858, datë 29.12.2021, </w:t>
      </w:r>
      <w:r w:rsidRPr="006C7A98">
        <w:rPr>
          <w:rFonts w:ascii="Garamond" w:eastAsiaTheme="minorHAnsi" w:hAnsi="Garamond"/>
          <w:color w:val="000000"/>
          <w:lang w:eastAsia="en-US"/>
        </w:rPr>
        <w:t>“</w:t>
      </w:r>
      <w:r w:rsidRPr="006C7A98">
        <w:rPr>
          <w:rFonts w:ascii="Garamond" w:eastAsiaTheme="minorHAnsi" w:hAnsi="Garamond"/>
          <w:iCs/>
          <w:color w:val="000000"/>
          <w:lang w:eastAsia="en-US"/>
        </w:rPr>
        <w:t>Për përcaktimin e kritereve, të procedurave e të dokumentacionit për hyrjen, qëndrimin dhe trajtimin e të huajve në Republikën e Shqipërisë</w:t>
      </w:r>
      <w:r w:rsidRPr="006C7A98">
        <w:rPr>
          <w:rFonts w:ascii="Garamond" w:eastAsiaTheme="minorHAnsi" w:hAnsi="Garamond"/>
          <w:color w:val="000000"/>
          <w:lang w:eastAsia="en-US"/>
        </w:rPr>
        <w:t>”,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 të ndryshuar, si dhe duke u bazuar në dokumentacionin e siguruar nëpërmjet konsultimit me sisteme të tjera informatike.  </w:t>
      </w:r>
    </w:p>
    <w:p w14:paraId="429165B5" w14:textId="47E5ABBB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lastRenderedPageBreak/>
        <w:t>7. Për ripërtëritjen e lejes unike, në rastet kur kërkohet miratimi për punësim, ndiqet e njëjta procedurë si në rastin e kërkesës për miratim për punësim për herë të parë, me përjashtim të shpalljes së vendit të lirë të punës.</w:t>
      </w:r>
    </w:p>
    <w:p w14:paraId="5FE5090B" w14:textId="71F41BED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8. Në rast se miratimi për punësimin e një të huaji revokohet, autoriteti përgjegjës rajonal/vendor i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AKPA</w:t>
      </w:r>
      <w:proofErr w:type="spellEnd"/>
      <w:r w:rsidR="006C7A98" w:rsidRPr="00A674DE">
        <w:rPr>
          <w:rFonts w:ascii="Garamond" w:eastAsiaTheme="minorHAnsi" w:hAnsi="Garamond"/>
          <w:color w:val="000000"/>
          <w:lang w:eastAsia="en-US"/>
        </w:rPr>
        <w:t>-</w:t>
      </w:r>
      <w:r w:rsidR="006C7A98">
        <w:rPr>
          <w:rFonts w:ascii="Garamond" w:eastAsiaTheme="minorHAnsi" w:hAnsi="Garamond"/>
          <w:color w:val="000000"/>
          <w:lang w:eastAsia="en-US"/>
        </w:rPr>
        <w:t>së</w:t>
      </w:r>
      <w:r w:rsidRPr="00A674DE">
        <w:rPr>
          <w:rFonts w:ascii="Garamond" w:eastAsiaTheme="minorHAnsi" w:hAnsi="Garamond"/>
          <w:color w:val="000000"/>
          <w:lang w:eastAsia="en-US"/>
        </w:rPr>
        <w:t xml:space="preserve">, shprehet në sistemin elektronik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online</w:t>
      </w:r>
      <w:proofErr w:type="spellEnd"/>
      <w:r w:rsidRPr="00A674DE">
        <w:rPr>
          <w:rFonts w:ascii="Garamond" w:eastAsiaTheme="minorHAnsi" w:hAnsi="Garamond"/>
          <w:color w:val="000000"/>
          <w:lang w:eastAsia="en-US"/>
        </w:rPr>
        <w:t xml:space="preserve"> për revokimin e miratimit për punësim.</w:t>
      </w:r>
    </w:p>
    <w:p w14:paraId="30B58C8D" w14:textId="03969B60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9. Autoriteti përgjegjës vendor për kufirin dhe migracionin dhe autoriteti përgjegjës rajonal/vendor i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AKPA</w:t>
      </w:r>
      <w:proofErr w:type="spellEnd"/>
      <w:r w:rsidR="006C7A98" w:rsidRPr="00A674DE">
        <w:rPr>
          <w:rFonts w:ascii="Garamond" w:eastAsiaTheme="minorHAnsi" w:hAnsi="Garamond"/>
          <w:color w:val="000000"/>
          <w:lang w:eastAsia="en-US"/>
        </w:rPr>
        <w:t>-</w:t>
      </w:r>
      <w:r w:rsidR="006C7A98">
        <w:rPr>
          <w:rFonts w:ascii="Garamond" w:eastAsiaTheme="minorHAnsi" w:hAnsi="Garamond"/>
          <w:color w:val="000000"/>
          <w:lang w:eastAsia="en-US"/>
        </w:rPr>
        <w:t>së</w:t>
      </w:r>
      <w:r w:rsidRPr="00A674DE">
        <w:rPr>
          <w:rFonts w:ascii="Garamond" w:eastAsiaTheme="minorHAnsi" w:hAnsi="Garamond"/>
          <w:color w:val="000000"/>
          <w:lang w:eastAsia="en-US"/>
        </w:rPr>
        <w:t>, shkëmbejnë informacione në sistem për rastet kur ka ndryshim të kushteve të punësimit</w:t>
      </w:r>
      <w:bookmarkStart w:id="0" w:name="_GoBack"/>
      <w:bookmarkEnd w:id="0"/>
      <w:r w:rsidRPr="00A674DE">
        <w:rPr>
          <w:rFonts w:ascii="Garamond" w:eastAsiaTheme="minorHAnsi" w:hAnsi="Garamond"/>
          <w:color w:val="000000"/>
          <w:lang w:eastAsia="en-US"/>
        </w:rPr>
        <w:t xml:space="preserve"> apo kur Agjencia Kombëtare e Punësimit dhe Aftësive refuzon të japë miratimin për punësimin e një të huaji.</w:t>
      </w:r>
    </w:p>
    <w:p w14:paraId="23529A30" w14:textId="190A53C8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10. </w:t>
      </w:r>
      <w:r w:rsidRPr="00A674DE">
        <w:rPr>
          <w:rFonts w:ascii="Garamond" w:eastAsiaTheme="minorHAnsi" w:hAnsi="Garamond"/>
          <w:lang w:eastAsia="en-US"/>
        </w:rPr>
        <w:t xml:space="preserve">Autoriteti përgjegjës vendor për kufirin dhe migracionin informon periodikisht </w:t>
      </w:r>
      <w:proofErr w:type="spellStart"/>
      <w:r w:rsidRPr="00A674DE">
        <w:rPr>
          <w:rFonts w:ascii="Garamond" w:eastAsiaTheme="minorHAnsi" w:hAnsi="Garamond"/>
          <w:lang w:eastAsia="en-US"/>
        </w:rPr>
        <w:t>AKPA</w:t>
      </w:r>
      <w:proofErr w:type="spellEnd"/>
      <w:r w:rsidRPr="00A674DE">
        <w:rPr>
          <w:rFonts w:ascii="Garamond" w:eastAsiaTheme="minorHAnsi" w:hAnsi="Garamond"/>
          <w:lang w:eastAsia="en-US"/>
        </w:rPr>
        <w:t>-n</w:t>
      </w:r>
      <w:r w:rsidR="006C7A98">
        <w:rPr>
          <w:rFonts w:ascii="Garamond" w:eastAsiaTheme="minorHAnsi" w:hAnsi="Garamond"/>
          <w:lang w:eastAsia="en-US"/>
        </w:rPr>
        <w:t>ë</w:t>
      </w:r>
      <w:r w:rsidRPr="00A674DE">
        <w:rPr>
          <w:rFonts w:ascii="Garamond" w:eastAsiaTheme="minorHAnsi" w:hAnsi="Garamond"/>
          <w:lang w:eastAsia="en-US"/>
        </w:rPr>
        <w:t xml:space="preserve"> nëpërmjet sistemit elektronik </w:t>
      </w:r>
      <w:proofErr w:type="spellStart"/>
      <w:r w:rsidRPr="00A674DE">
        <w:rPr>
          <w:rFonts w:ascii="Garamond" w:eastAsiaTheme="minorHAnsi" w:hAnsi="Garamond"/>
          <w:lang w:eastAsia="en-US"/>
        </w:rPr>
        <w:t>online</w:t>
      </w:r>
      <w:proofErr w:type="spellEnd"/>
      <w:r w:rsidRPr="00A674DE">
        <w:rPr>
          <w:rFonts w:ascii="Garamond" w:eastAsiaTheme="minorHAnsi" w:hAnsi="Garamond"/>
          <w:lang w:eastAsia="en-US"/>
        </w:rPr>
        <w:t xml:space="preserve">, për fillimin e punësimit të </w:t>
      </w:r>
      <w:proofErr w:type="spellStart"/>
      <w:r w:rsidRPr="00A674DE">
        <w:rPr>
          <w:rFonts w:ascii="Garamond" w:eastAsiaTheme="minorHAnsi" w:hAnsi="Garamond"/>
          <w:lang w:eastAsia="en-US"/>
        </w:rPr>
        <w:t>të</w:t>
      </w:r>
      <w:proofErr w:type="spellEnd"/>
      <w:r w:rsidRPr="00A674DE">
        <w:rPr>
          <w:rFonts w:ascii="Garamond" w:eastAsiaTheme="minorHAnsi" w:hAnsi="Garamond"/>
          <w:lang w:eastAsia="en-US"/>
        </w:rPr>
        <w:t xml:space="preserve"> huajit në bazë të deklarimit të punëdhënësit.</w:t>
      </w:r>
    </w:p>
    <w:p w14:paraId="05EADCDC" w14:textId="1F38259B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11. Autoritetet shtetërore përgjegjëse që mbulojnë çështjet e kufirit dhe migracionit, autoritetet shtetërore përgjegjëse që mbulojnë çështjet e punësimit të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të</w:t>
      </w:r>
      <w:proofErr w:type="spellEnd"/>
      <w:r w:rsidRPr="00A674DE">
        <w:rPr>
          <w:rFonts w:ascii="Garamond" w:eastAsiaTheme="minorHAnsi" w:hAnsi="Garamond"/>
          <w:color w:val="000000"/>
          <w:lang w:eastAsia="en-US"/>
        </w:rPr>
        <w:t xml:space="preserve"> huajve, apo dhe autoritetet që mbulojnë çështjet e sigurisë kombëtare, rendit kushtetues dhe rendit publik, shkëmbejnë informacion për rastet e refuzimit dhe anulimit të lejes unike.</w:t>
      </w:r>
    </w:p>
    <w:p w14:paraId="713E0656" w14:textId="6221A4C5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12. Verifikimi i përputhshmërisë së dokumentacionit të paraqitur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online</w:t>
      </w:r>
      <w:proofErr w:type="spellEnd"/>
      <w:r w:rsidRPr="00A674DE">
        <w:rPr>
          <w:rFonts w:ascii="Garamond" w:eastAsiaTheme="minorHAnsi" w:hAnsi="Garamond"/>
          <w:color w:val="000000"/>
          <w:lang w:eastAsia="en-US"/>
        </w:rPr>
        <w:t xml:space="preserve"> për miratimin për punësim, me dokumentacionin fizik (të </w:t>
      </w:r>
      <w:proofErr w:type="spellStart"/>
      <w:r w:rsidRPr="00A674DE">
        <w:rPr>
          <w:rFonts w:ascii="Garamond" w:eastAsiaTheme="minorHAnsi" w:hAnsi="Garamond"/>
          <w:color w:val="000000"/>
          <w:lang w:eastAsia="en-US"/>
        </w:rPr>
        <w:t>noterizuar</w:t>
      </w:r>
      <w:proofErr w:type="spellEnd"/>
      <w:r w:rsidRPr="00A674DE">
        <w:rPr>
          <w:rFonts w:ascii="Garamond" w:eastAsiaTheme="minorHAnsi" w:hAnsi="Garamond"/>
          <w:color w:val="000000"/>
          <w:lang w:eastAsia="en-US"/>
        </w:rPr>
        <w:t xml:space="preserve">, legalizuar, ose origjinal sipas detyrimit ligjor), bëhet nga autoriteti përgjegjës vendor për kufirin dhe migracionin. </w:t>
      </w:r>
    </w:p>
    <w:p w14:paraId="74C628B8" w14:textId="051B0BCC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13. </w:t>
      </w:r>
      <w:r w:rsidRPr="00A674DE">
        <w:rPr>
          <w:rFonts w:ascii="Garamond" w:eastAsiaTheme="minorHAnsi" w:hAnsi="Garamond"/>
          <w:lang w:eastAsia="en-US"/>
        </w:rPr>
        <w:t>Për zbatimin e këtij udhëzimi ngarkohen Drejtoria e Përgjithshme e Policisë së Shtetit dhe Agjencia Kombëtare e Punësimit dhe Aftësive.</w:t>
      </w:r>
    </w:p>
    <w:p w14:paraId="5012003F" w14:textId="159932FA" w:rsidR="00C83920" w:rsidRPr="00A674DE" w:rsidRDefault="00C83920" w:rsidP="00C83920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A674DE">
        <w:rPr>
          <w:rFonts w:ascii="Garamond" w:eastAsiaTheme="minorHAnsi" w:hAnsi="Garamond"/>
          <w:color w:val="000000"/>
          <w:lang w:eastAsia="en-US"/>
        </w:rPr>
        <w:t xml:space="preserve">14. Ky udhëzim hyn në fuqi menjëherë dhe botohet në Fletoren Zyrtare. </w:t>
      </w:r>
    </w:p>
    <w:p w14:paraId="5DA04D6C" w14:textId="77777777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67161FA8" w14:textId="169C5366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eastAsia="en-US"/>
        </w:rPr>
      </w:pPr>
      <w:r w:rsidRPr="00A674DE">
        <w:rPr>
          <w:rFonts w:ascii="Garamond" w:eastAsiaTheme="minorHAnsi" w:hAnsi="Garamond"/>
          <w:bCs/>
          <w:color w:val="000000"/>
          <w:lang w:eastAsia="en-US"/>
        </w:rPr>
        <w:t xml:space="preserve">MINISTËR I BRENDSHËM </w:t>
      </w:r>
    </w:p>
    <w:p w14:paraId="06C437EA" w14:textId="7386901A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eastAsia="en-US"/>
        </w:rPr>
      </w:pPr>
      <w:r w:rsidRPr="00A674DE">
        <w:rPr>
          <w:rFonts w:ascii="Garamond" w:eastAsiaTheme="minorHAnsi" w:hAnsi="Garamond"/>
          <w:b/>
          <w:bCs/>
          <w:color w:val="000000"/>
          <w:lang w:eastAsia="en-US"/>
        </w:rPr>
        <w:t xml:space="preserve">Bledar Çuçi </w:t>
      </w:r>
    </w:p>
    <w:p w14:paraId="3C3CCD23" w14:textId="77777777" w:rsidR="006C7A98" w:rsidRDefault="006C7A98" w:rsidP="00C8392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eastAsia="en-US"/>
        </w:rPr>
      </w:pPr>
    </w:p>
    <w:p w14:paraId="21206FD6" w14:textId="74C7824B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eastAsia="en-US"/>
        </w:rPr>
      </w:pPr>
      <w:r w:rsidRPr="00A674DE">
        <w:rPr>
          <w:rFonts w:ascii="Garamond" w:eastAsiaTheme="minorHAnsi" w:hAnsi="Garamond"/>
          <w:bCs/>
          <w:color w:val="000000"/>
          <w:lang w:eastAsia="en-US"/>
        </w:rPr>
        <w:t>MINISTËR I FINANCAVE</w:t>
      </w:r>
      <w:r w:rsidRPr="00A674DE">
        <w:rPr>
          <w:rFonts w:ascii="Garamond" w:eastAsiaTheme="minorHAnsi" w:hAnsi="Garamond"/>
          <w:b/>
          <w:bCs/>
          <w:color w:val="000000"/>
          <w:lang w:eastAsia="en-US"/>
        </w:rPr>
        <w:t xml:space="preserve"> </w:t>
      </w:r>
      <w:r w:rsidRPr="00A674DE">
        <w:rPr>
          <w:rFonts w:ascii="Garamond" w:eastAsiaTheme="minorHAnsi" w:hAnsi="Garamond"/>
          <w:bCs/>
          <w:color w:val="000000"/>
          <w:lang w:eastAsia="en-US"/>
        </w:rPr>
        <w:t>DHE EKONOMISË</w:t>
      </w:r>
    </w:p>
    <w:p w14:paraId="66BE79F8" w14:textId="2772317D" w:rsidR="00C83920" w:rsidRPr="00A674DE" w:rsidRDefault="00C83920" w:rsidP="00C83920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eastAsia="en-US"/>
        </w:rPr>
      </w:pPr>
      <w:proofErr w:type="spellStart"/>
      <w:r w:rsidRPr="00A674DE">
        <w:rPr>
          <w:rFonts w:ascii="Garamond" w:eastAsiaTheme="minorHAnsi" w:hAnsi="Garamond"/>
          <w:b/>
          <w:bCs/>
          <w:color w:val="000000"/>
          <w:lang w:eastAsia="en-US"/>
        </w:rPr>
        <w:t>Delina</w:t>
      </w:r>
      <w:proofErr w:type="spellEnd"/>
      <w:r w:rsidRPr="00A674DE">
        <w:rPr>
          <w:rFonts w:ascii="Garamond" w:eastAsiaTheme="minorHAnsi" w:hAnsi="Garamond"/>
          <w:b/>
          <w:bCs/>
          <w:color w:val="000000"/>
          <w:lang w:eastAsia="en-US"/>
        </w:rPr>
        <w:t xml:space="preserve"> </w:t>
      </w:r>
      <w:proofErr w:type="spellStart"/>
      <w:r w:rsidRPr="00A674DE">
        <w:rPr>
          <w:rFonts w:ascii="Garamond" w:eastAsiaTheme="minorHAnsi" w:hAnsi="Garamond"/>
          <w:b/>
          <w:bCs/>
          <w:color w:val="000000"/>
          <w:lang w:eastAsia="en-US"/>
        </w:rPr>
        <w:t>Ibrahimaj</w:t>
      </w:r>
      <w:proofErr w:type="spellEnd"/>
    </w:p>
    <w:p w14:paraId="345A05F9" w14:textId="77777777" w:rsidR="00C83920" w:rsidRPr="00A674DE" w:rsidRDefault="00C83920" w:rsidP="00C83920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lang w:eastAsia="en-US"/>
        </w:rPr>
      </w:pPr>
    </w:p>
    <w:sectPr w:rsidR="00C83920" w:rsidRPr="00A674DE" w:rsidSect="00CF1787">
      <w:footerReference w:type="default" r:id="rId11"/>
      <w:type w:val="continuous"/>
      <w:pgSz w:w="11906" w:h="16838" w:code="9"/>
      <w:pgMar w:top="990" w:right="1134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094F2" w14:textId="77777777" w:rsidR="003E11A9" w:rsidRDefault="003E11A9">
      <w:r>
        <w:separator/>
      </w:r>
    </w:p>
  </w:endnote>
  <w:endnote w:type="continuationSeparator" w:id="0">
    <w:p w14:paraId="41E85896" w14:textId="77777777" w:rsidR="003E11A9" w:rsidRDefault="003E1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45E6D" w14:textId="3AB3C3F2" w:rsidR="009B59C1" w:rsidRDefault="009B59C1">
    <w:pPr>
      <w:pStyle w:val="Footer"/>
      <w:jc w:val="right"/>
    </w:pPr>
  </w:p>
  <w:p w14:paraId="5189B36F" w14:textId="77777777" w:rsidR="009B59C1" w:rsidRDefault="009B59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86B018" w14:textId="77777777" w:rsidR="003E11A9" w:rsidRDefault="003E11A9">
      <w:r>
        <w:separator/>
      </w:r>
    </w:p>
  </w:footnote>
  <w:footnote w:type="continuationSeparator" w:id="0">
    <w:p w14:paraId="5BA773F2" w14:textId="77777777" w:rsidR="003E11A9" w:rsidRDefault="003E1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color w:val="000000"/>
        <w:lang w:val="sq-AL"/>
      </w:rPr>
    </w:lvl>
  </w:abstractNum>
  <w:abstractNum w:abstractNumId="1">
    <w:nsid w:val="00000002"/>
    <w:multiLevelType w:val="multi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hint="default"/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>
    <w:nsid w:val="00000004"/>
    <w:multiLevelType w:val="multilevel"/>
    <w:tmpl w:val="8AEE3630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sq-AL"/>
      </w:rPr>
    </w:lvl>
  </w:abstractNum>
  <w:abstractNum w:abstractNumId="5">
    <w:nsid w:val="00000006"/>
    <w:multiLevelType w:val="singleLevel"/>
    <w:tmpl w:val="0000000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</w:abstractNum>
  <w:abstractNum w:abstractNumId="6">
    <w:nsid w:val="00000007"/>
    <w:multiLevelType w:val="multilevel"/>
    <w:tmpl w:val="9D02CA44"/>
    <w:name w:val="WW8Num24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8"/>
    <w:multiLevelType w:val="singleLevel"/>
    <w:tmpl w:val="00000008"/>
    <w:name w:val="WW8Num25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sq-AL"/>
      </w:rPr>
    </w:lvl>
  </w:abstractNum>
  <w:abstractNum w:abstractNumId="8">
    <w:nsid w:val="00000009"/>
    <w:multiLevelType w:val="multilevel"/>
    <w:tmpl w:val="00000009"/>
    <w:name w:val="WW8Num2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lang w:val="sq-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0A"/>
    <w:multiLevelType w:val="singleLevel"/>
    <w:tmpl w:val="0000000A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sq-AL"/>
      </w:rPr>
    </w:lvl>
  </w:abstractNum>
  <w:abstractNum w:abstractNumId="10">
    <w:nsid w:val="0000000B"/>
    <w:multiLevelType w:val="singleLevel"/>
    <w:tmpl w:val="0000000B"/>
    <w:name w:val="WW8Num3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sz w:val="16"/>
        <w:szCs w:val="16"/>
        <w:lang w:val="sq-AL"/>
      </w:rPr>
    </w:lvl>
  </w:abstractNum>
  <w:abstractNum w:abstractNumId="11">
    <w:nsid w:val="0000000C"/>
    <w:multiLevelType w:val="singleLevel"/>
    <w:tmpl w:val="0000000C"/>
    <w:name w:val="WW8Num3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000000"/>
        <w:sz w:val="16"/>
        <w:szCs w:val="16"/>
      </w:rPr>
    </w:lvl>
  </w:abstractNum>
  <w:abstractNum w:abstractNumId="12">
    <w:nsid w:val="0000000D"/>
    <w:multiLevelType w:val="singleLevel"/>
    <w:tmpl w:val="0000000D"/>
    <w:name w:val="WW8Num3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000000"/>
        <w:lang w:val="sq-AL"/>
      </w:rPr>
    </w:lvl>
  </w:abstractNum>
  <w:abstractNum w:abstractNumId="13">
    <w:nsid w:val="0000000E"/>
    <w:multiLevelType w:val="singleLevel"/>
    <w:tmpl w:val="0000000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</w:abstractNum>
  <w:abstractNum w:abstractNumId="14">
    <w:nsid w:val="0000000F"/>
    <w:multiLevelType w:val="singleLevel"/>
    <w:tmpl w:val="0000000F"/>
    <w:name w:val="WW8Num37"/>
    <w:lvl w:ilvl="0">
      <w:start w:val="1"/>
      <w:numFmt w:val="bullet"/>
      <w:lvlText w:val="-"/>
      <w:lvlJc w:val="left"/>
      <w:pPr>
        <w:tabs>
          <w:tab w:val="num" w:pos="0"/>
        </w:tabs>
        <w:ind w:left="900" w:hanging="360"/>
      </w:pPr>
      <w:rPr>
        <w:rFonts w:ascii="Times New Roman" w:hAnsi="Times New Roman" w:cs="Times New Roman" w:hint="default"/>
        <w:color w:val="000000"/>
        <w:lang w:val="sq-AL"/>
      </w:rPr>
    </w:lvl>
  </w:abstractNum>
  <w:abstractNum w:abstractNumId="15">
    <w:nsid w:val="00000010"/>
    <w:multiLevelType w:val="singleLevel"/>
    <w:tmpl w:val="00000010"/>
    <w:name w:val="WW8Num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>
    <w:nsid w:val="00000011"/>
    <w:multiLevelType w:val="multilevel"/>
    <w:tmpl w:val="00000011"/>
    <w:name w:val="WW8Num4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lang w:val="sq-A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00000012"/>
    <w:multiLevelType w:val="singleLevel"/>
    <w:tmpl w:val="00000012"/>
    <w:name w:val="WW8Num48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lang w:val="sq-AL"/>
      </w:rPr>
    </w:lvl>
  </w:abstractNum>
  <w:abstractNum w:abstractNumId="18">
    <w:nsid w:val="00000013"/>
    <w:multiLevelType w:val="multilevel"/>
    <w:tmpl w:val="00000013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05653112"/>
    <w:multiLevelType w:val="multilevel"/>
    <w:tmpl w:val="67464038"/>
    <w:lvl w:ilvl="0">
      <w:start w:val="3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52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20">
    <w:nsid w:val="090D6EA7"/>
    <w:multiLevelType w:val="multilevel"/>
    <w:tmpl w:val="8252EF2E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0FEC153B"/>
    <w:multiLevelType w:val="multilevel"/>
    <w:tmpl w:val="6E4E3852"/>
    <w:lvl w:ilvl="0">
      <w:start w:val="1"/>
      <w:numFmt w:val="lowerLetter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52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22">
    <w:nsid w:val="413E2EA7"/>
    <w:multiLevelType w:val="multilevel"/>
    <w:tmpl w:val="ED300DE4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1"/>
  </w:num>
  <w:num w:numId="22">
    <w:abstractNumId w:val="2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BF5"/>
    <w:rsid w:val="0001058A"/>
    <w:rsid w:val="00017A36"/>
    <w:rsid w:val="0002412D"/>
    <w:rsid w:val="00026BC2"/>
    <w:rsid w:val="00027D97"/>
    <w:rsid w:val="000514C7"/>
    <w:rsid w:val="000740C4"/>
    <w:rsid w:val="000879A9"/>
    <w:rsid w:val="000933D4"/>
    <w:rsid w:val="000A508D"/>
    <w:rsid w:val="000A7DC3"/>
    <w:rsid w:val="000B72AA"/>
    <w:rsid w:val="000C24BC"/>
    <w:rsid w:val="000E06EE"/>
    <w:rsid w:val="000E5862"/>
    <w:rsid w:val="00102893"/>
    <w:rsid w:val="001111B8"/>
    <w:rsid w:val="00127444"/>
    <w:rsid w:val="00145899"/>
    <w:rsid w:val="00147CCD"/>
    <w:rsid w:val="00150A7D"/>
    <w:rsid w:val="0016060A"/>
    <w:rsid w:val="001611AD"/>
    <w:rsid w:val="001654BF"/>
    <w:rsid w:val="001731DF"/>
    <w:rsid w:val="00190391"/>
    <w:rsid w:val="001A1CA4"/>
    <w:rsid w:val="001A7B71"/>
    <w:rsid w:val="001B00A0"/>
    <w:rsid w:val="001B700A"/>
    <w:rsid w:val="001B788F"/>
    <w:rsid w:val="001C04DA"/>
    <w:rsid w:val="001C7F47"/>
    <w:rsid w:val="001E6150"/>
    <w:rsid w:val="001F34EA"/>
    <w:rsid w:val="001F5478"/>
    <w:rsid w:val="001F75D1"/>
    <w:rsid w:val="002160F1"/>
    <w:rsid w:val="0023622F"/>
    <w:rsid w:val="00290CFA"/>
    <w:rsid w:val="002A195D"/>
    <w:rsid w:val="002B1DCB"/>
    <w:rsid w:val="002C47FD"/>
    <w:rsid w:val="002E5AB8"/>
    <w:rsid w:val="003260A2"/>
    <w:rsid w:val="00331BA5"/>
    <w:rsid w:val="00333D4F"/>
    <w:rsid w:val="00346E61"/>
    <w:rsid w:val="00385C4B"/>
    <w:rsid w:val="003C0E30"/>
    <w:rsid w:val="003E07DA"/>
    <w:rsid w:val="003E11A9"/>
    <w:rsid w:val="003E7006"/>
    <w:rsid w:val="003E73EC"/>
    <w:rsid w:val="003F37B6"/>
    <w:rsid w:val="00400D74"/>
    <w:rsid w:val="004062C7"/>
    <w:rsid w:val="00406D2F"/>
    <w:rsid w:val="00427AD6"/>
    <w:rsid w:val="00450DB9"/>
    <w:rsid w:val="00451C44"/>
    <w:rsid w:val="00487671"/>
    <w:rsid w:val="004C628F"/>
    <w:rsid w:val="004D3BBD"/>
    <w:rsid w:val="004F246B"/>
    <w:rsid w:val="0051177F"/>
    <w:rsid w:val="00511D9E"/>
    <w:rsid w:val="005203FF"/>
    <w:rsid w:val="00535664"/>
    <w:rsid w:val="00540432"/>
    <w:rsid w:val="00541730"/>
    <w:rsid w:val="00556A6C"/>
    <w:rsid w:val="0056427C"/>
    <w:rsid w:val="0058368C"/>
    <w:rsid w:val="005871A9"/>
    <w:rsid w:val="005B5F8B"/>
    <w:rsid w:val="00610A56"/>
    <w:rsid w:val="00613ED6"/>
    <w:rsid w:val="006219A3"/>
    <w:rsid w:val="0062333F"/>
    <w:rsid w:val="00635BF5"/>
    <w:rsid w:val="00640BAF"/>
    <w:rsid w:val="0065278C"/>
    <w:rsid w:val="00662834"/>
    <w:rsid w:val="006734AF"/>
    <w:rsid w:val="0067483A"/>
    <w:rsid w:val="00682EE8"/>
    <w:rsid w:val="00687204"/>
    <w:rsid w:val="00687BF9"/>
    <w:rsid w:val="00695B22"/>
    <w:rsid w:val="006C36B5"/>
    <w:rsid w:val="006C7A98"/>
    <w:rsid w:val="006D622C"/>
    <w:rsid w:val="006D7B6D"/>
    <w:rsid w:val="006E357E"/>
    <w:rsid w:val="006F3700"/>
    <w:rsid w:val="007048BC"/>
    <w:rsid w:val="00722FD9"/>
    <w:rsid w:val="00754005"/>
    <w:rsid w:val="00757E15"/>
    <w:rsid w:val="00776762"/>
    <w:rsid w:val="007811C6"/>
    <w:rsid w:val="0079265E"/>
    <w:rsid w:val="007A34B4"/>
    <w:rsid w:val="007B50CC"/>
    <w:rsid w:val="007C1D48"/>
    <w:rsid w:val="007C33D0"/>
    <w:rsid w:val="007F1E01"/>
    <w:rsid w:val="00804950"/>
    <w:rsid w:val="00812957"/>
    <w:rsid w:val="0082394E"/>
    <w:rsid w:val="00823B98"/>
    <w:rsid w:val="008245AC"/>
    <w:rsid w:val="00867CD4"/>
    <w:rsid w:val="00880FAD"/>
    <w:rsid w:val="008A333E"/>
    <w:rsid w:val="008A72FE"/>
    <w:rsid w:val="008B0AB4"/>
    <w:rsid w:val="008B24DF"/>
    <w:rsid w:val="008D759D"/>
    <w:rsid w:val="008E3C4A"/>
    <w:rsid w:val="008F0A6C"/>
    <w:rsid w:val="008F463B"/>
    <w:rsid w:val="009345FF"/>
    <w:rsid w:val="00957E21"/>
    <w:rsid w:val="0096767E"/>
    <w:rsid w:val="00973957"/>
    <w:rsid w:val="0099237E"/>
    <w:rsid w:val="009B59C1"/>
    <w:rsid w:val="009E43EF"/>
    <w:rsid w:val="00A03ED8"/>
    <w:rsid w:val="00A077D9"/>
    <w:rsid w:val="00A14191"/>
    <w:rsid w:val="00A36DC9"/>
    <w:rsid w:val="00A65645"/>
    <w:rsid w:val="00A674DE"/>
    <w:rsid w:val="00A77F66"/>
    <w:rsid w:val="00A93879"/>
    <w:rsid w:val="00AB1786"/>
    <w:rsid w:val="00AB224C"/>
    <w:rsid w:val="00AB3C8F"/>
    <w:rsid w:val="00AF3C88"/>
    <w:rsid w:val="00AF5E86"/>
    <w:rsid w:val="00B11C5B"/>
    <w:rsid w:val="00B278BF"/>
    <w:rsid w:val="00B35142"/>
    <w:rsid w:val="00B54C4D"/>
    <w:rsid w:val="00B64C5F"/>
    <w:rsid w:val="00B64F61"/>
    <w:rsid w:val="00B96DCD"/>
    <w:rsid w:val="00BB2F0A"/>
    <w:rsid w:val="00BE440B"/>
    <w:rsid w:val="00C10CE3"/>
    <w:rsid w:val="00C16B22"/>
    <w:rsid w:val="00C21682"/>
    <w:rsid w:val="00C232A3"/>
    <w:rsid w:val="00C24108"/>
    <w:rsid w:val="00C32FD1"/>
    <w:rsid w:val="00C3540A"/>
    <w:rsid w:val="00C6105E"/>
    <w:rsid w:val="00C63717"/>
    <w:rsid w:val="00C722D1"/>
    <w:rsid w:val="00C7366A"/>
    <w:rsid w:val="00C83920"/>
    <w:rsid w:val="00C8533F"/>
    <w:rsid w:val="00CA647F"/>
    <w:rsid w:val="00CB5D85"/>
    <w:rsid w:val="00CB6232"/>
    <w:rsid w:val="00CD183B"/>
    <w:rsid w:val="00CE7597"/>
    <w:rsid w:val="00CF1787"/>
    <w:rsid w:val="00CF3DAE"/>
    <w:rsid w:val="00D01E0F"/>
    <w:rsid w:val="00D0462B"/>
    <w:rsid w:val="00D41F34"/>
    <w:rsid w:val="00D64151"/>
    <w:rsid w:val="00D74827"/>
    <w:rsid w:val="00D84972"/>
    <w:rsid w:val="00DA52FA"/>
    <w:rsid w:val="00DB6942"/>
    <w:rsid w:val="00DC4184"/>
    <w:rsid w:val="00DD3FBF"/>
    <w:rsid w:val="00DF36CA"/>
    <w:rsid w:val="00E01646"/>
    <w:rsid w:val="00E1367C"/>
    <w:rsid w:val="00E27936"/>
    <w:rsid w:val="00E34EB3"/>
    <w:rsid w:val="00E83A71"/>
    <w:rsid w:val="00E95247"/>
    <w:rsid w:val="00EA6DC4"/>
    <w:rsid w:val="00EB74A5"/>
    <w:rsid w:val="00EC1B1A"/>
    <w:rsid w:val="00EE281F"/>
    <w:rsid w:val="00EE796D"/>
    <w:rsid w:val="00F063EC"/>
    <w:rsid w:val="00F10C19"/>
    <w:rsid w:val="00F20DBC"/>
    <w:rsid w:val="00F307B6"/>
    <w:rsid w:val="00F33519"/>
    <w:rsid w:val="00F43586"/>
    <w:rsid w:val="00F72241"/>
    <w:rsid w:val="00F92CB3"/>
    <w:rsid w:val="00FA49DB"/>
    <w:rsid w:val="00FB2E42"/>
    <w:rsid w:val="00FC5AE8"/>
    <w:rsid w:val="00FD0A99"/>
    <w:rsid w:val="00F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31E703"/>
  <w15:docId w15:val="{DB2040D3-5F88-4043-A88D-D2DA2DBF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B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635BF5"/>
  </w:style>
  <w:style w:type="character" w:customStyle="1" w:styleId="hps">
    <w:name w:val="hps"/>
    <w:basedOn w:val="DefaultParagraphFont"/>
    <w:rsid w:val="00635BF5"/>
  </w:style>
  <w:style w:type="character" w:customStyle="1" w:styleId="shorttext">
    <w:name w:val="short_text"/>
    <w:basedOn w:val="DefaultParagraphFont"/>
    <w:rsid w:val="00635BF5"/>
  </w:style>
  <w:style w:type="character" w:styleId="Emphasis">
    <w:name w:val="Emphasis"/>
    <w:qFormat/>
    <w:rsid w:val="00635BF5"/>
    <w:rPr>
      <w:i/>
      <w:iCs/>
    </w:rPr>
  </w:style>
  <w:style w:type="paragraph" w:styleId="ListParagraph">
    <w:name w:val="List Paragraph"/>
    <w:basedOn w:val="Normal"/>
    <w:qFormat/>
    <w:rsid w:val="00635BF5"/>
    <w:pPr>
      <w:ind w:left="720"/>
    </w:pPr>
  </w:style>
  <w:style w:type="paragraph" w:styleId="Header">
    <w:name w:val="header"/>
    <w:basedOn w:val="Normal"/>
    <w:link w:val="HeaderChar"/>
    <w:rsid w:val="00635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5B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635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B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qFormat/>
    <w:rsid w:val="00635BF5"/>
    <w:pPr>
      <w:suppressAutoHyphens/>
      <w:spacing w:after="0" w:line="240" w:lineRule="auto"/>
    </w:pPr>
    <w:rPr>
      <w:rFonts w:ascii="Calibri" w:eastAsia="Times New Roman" w:hAnsi="Calibri" w:cs="Calibri"/>
      <w:lang w:val="en-US" w:eastAsia="zh-CN"/>
    </w:rPr>
  </w:style>
  <w:style w:type="paragraph" w:customStyle="1" w:styleId="Default">
    <w:name w:val="Default"/>
    <w:rsid w:val="00635BF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paragraph" w:customStyle="1" w:styleId="Paragraphbuletted">
    <w:name w:val="Paragraph buletted"/>
    <w:basedOn w:val="Normal"/>
    <w:rsid w:val="00635BF5"/>
    <w:pPr>
      <w:spacing w:after="240"/>
      <w:ind w:left="720" w:hanging="720"/>
    </w:pPr>
    <w:rPr>
      <w:szCs w:val="20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635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BF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BF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63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BF5"/>
    <w:rPr>
      <w:rFonts w:ascii="Segoe UI" w:eastAsia="Times New Roman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E4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2023-02-06T09:11:28Z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2023-02-02T23:00:00Z</Date_x0020_protokolli>
    <Titulli xmlns="0e656187-b300-4fb0-8bf4-3a50f872073c">Mbi bashkëpunimin ndërinstitucional ndërmjet autoriteteve përgjegjëse të Ministrisë së Brendshme dhe autoriteteve përgjegjëse të Ministrisë së Financave dhe Ekonomisë, për përcaktimin e procedurave për miratimin e lejes unike</Titulli>
    <Modifikuesi xmlns="0e656187-b300-4fb0-8bf4-3a50f872073c">Suada.Daci</Modifikuesi>
    <Nr_x002e__x0020_prot_x0020_QBZ xmlns="0e656187-b300-4fb0-8bf4-3a50f872073c">199/2</Nr_x002e__x0020_prot_x0020_QBZ>
    <Data_x0020_e_x0020_Modifikimit xmlns="0e656187-b300-4fb0-8bf4-3a50f872073c">2023-02-06T09:45:47Z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7982/33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3F5B66AC8426FB4BE852E33264E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66AF3-2B80-4630-B405-69C0505F017A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F759263-53EF-40EB-AE15-FA76B8BD6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ADCDFE-1F9F-430F-ABCA-C7BE98A17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EF2624-4344-4468-9303-F80F574D0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Agron Pullumbi</dc:creator>
  <cp:lastModifiedBy>Jorina Kryeziu</cp:lastModifiedBy>
  <cp:revision>6</cp:revision>
  <cp:lastPrinted>2022-10-31T14:06:00Z</cp:lastPrinted>
  <dcterms:created xsi:type="dcterms:W3CDTF">2023-02-06T09:42:00Z</dcterms:created>
  <dcterms:modified xsi:type="dcterms:W3CDTF">2023-02-06T10:17:00Z</dcterms:modified>
</cp:coreProperties>
</file>