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2B3A3" w14:textId="77777777" w:rsidR="00A755BA" w:rsidRPr="00141D93" w:rsidRDefault="00A755BA" w:rsidP="00A75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141D9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DC25195" w14:textId="3FCFC74E" w:rsidR="005F5040" w:rsidRPr="00141D93" w:rsidRDefault="00A755BA" w:rsidP="00A755B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41D93">
        <w:rPr>
          <w:rFonts w:ascii="Garamond" w:hAnsi="Garamond"/>
          <w:b/>
          <w:sz w:val="24"/>
          <w:szCs w:val="24"/>
          <w:lang w:val="sq-AL"/>
        </w:rPr>
        <w:t>Nr</w:t>
      </w:r>
      <w:r w:rsidR="00AD659C" w:rsidRPr="00141D93">
        <w:rPr>
          <w:rFonts w:ascii="Garamond" w:hAnsi="Garamond"/>
          <w:b/>
          <w:sz w:val="24"/>
          <w:szCs w:val="24"/>
          <w:lang w:val="sq-AL"/>
        </w:rPr>
        <w:t>.</w:t>
      </w:r>
      <w:r w:rsidR="00FF7AD7" w:rsidRPr="00141D9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4CFD" w:rsidRPr="00141D93">
        <w:rPr>
          <w:rFonts w:ascii="Garamond" w:hAnsi="Garamond"/>
          <w:b/>
          <w:sz w:val="24"/>
          <w:szCs w:val="24"/>
          <w:lang w:val="sq-AL"/>
        </w:rPr>
        <w:t>28</w:t>
      </w:r>
      <w:r w:rsidR="00FF7AD7" w:rsidRPr="00141D93">
        <w:rPr>
          <w:rFonts w:ascii="Garamond" w:hAnsi="Garamond"/>
          <w:b/>
          <w:sz w:val="24"/>
          <w:szCs w:val="24"/>
          <w:lang w:val="sq-AL"/>
        </w:rPr>
        <w:t>, datë 24.2.2023</w:t>
      </w:r>
    </w:p>
    <w:p w14:paraId="22B8A346" w14:textId="77777777" w:rsidR="00A755BA" w:rsidRPr="00141D93" w:rsidRDefault="00A755BA" w:rsidP="00A755B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05C7AF1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BASHKËPUNIMIN E STRUKTURAVE TË MINISTRISË PËR EVROPËN DHE PUNËT E JASHTME, MINISTRISË SË BRENDSHME DHE MINISTRISË SË FINANCAVE DHE EKONOMISË, PËR GARANCINË FINANCIARE NË PROCEDURAT E VLERËSIMIT TË VIZAVE PËR TË HUAJT</w:t>
      </w:r>
    </w:p>
    <w:p w14:paraId="16E5201B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0D7A42" w14:textId="2E22A76F" w:rsidR="00A755BA" w:rsidRPr="00141D93" w:rsidRDefault="00A755BA" w:rsidP="00141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18, pika 4, të ligjit nr. 79/2021, “Për të huajt”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vendimit të Këshillit të Ministrave nr. 858, datë 29.12.2021, “Për përcaktimin e kritereve, të procedurave e të dokumentacionit për hyrjen, qëndrimin dhe trajtimin e të huajve në Republikën e Shqipërisë”, të ndryshuar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harmonizimin e procedurave ndërmjet institucioneve përgjegjëse në procesin e përcaktimit të garancisë financiare, në vlerësimin e vizave për të huajt në Republikën e Shqipërisë,</w:t>
      </w:r>
    </w:p>
    <w:p w14:paraId="731816A2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292AFA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UDHËZOJMË:</w:t>
      </w:r>
    </w:p>
    <w:p w14:paraId="0C62A8D7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F408DC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I. INSTITUCIONET E PËRFSHIRA NË PROCEDURËN E PËRCAKTIMIT TË GARANCISË FINANCIARE NË VLERËSIMIN E VIZAVE PËR TË HUAJT</w:t>
      </w:r>
    </w:p>
    <w:p w14:paraId="1004C813" w14:textId="027E0AD8" w:rsidR="00A755BA" w:rsidRPr="00141D93" w:rsidRDefault="00A755BA" w:rsidP="00A755BA">
      <w:pPr>
        <w:tabs>
          <w:tab w:val="left" w:pos="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1. Autoritetet shtetërore përgjegjëse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bashkëpunojnë në procesin e përcaktimit të garancisë financiare në vlerësimin e vizave për të huajt në Republikën e Shqipërisë, janë:</w:t>
      </w:r>
    </w:p>
    <w:p w14:paraId="227C46D0" w14:textId="542C425F" w:rsidR="00A755BA" w:rsidRPr="00141D93" w:rsidRDefault="00A755BA" w:rsidP="00A755B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Në Ministrinë për Evropën dhe Punët e Jashtme (më poshtë 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MEPJ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) – Drejtoria e Çështjeve Konsullore (më poshtë “DÇK”) dhe Postet Konsullore (më poshtë “PDK”) të Republikës së Shqipërisë jashtë shtetit;</w:t>
      </w:r>
    </w:p>
    <w:p w14:paraId="14B55F19" w14:textId="77777777" w:rsidR="00A755BA" w:rsidRPr="00141D93" w:rsidRDefault="00A755BA" w:rsidP="00A755B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b) Në Ministrinë e Brendshme (më poshtë “MB”) – Departamenti për Kufirin dhe Migracionin në Drejtorinë e Policisë së Shtetit (më poshtë “DKM”);</w:t>
      </w:r>
    </w:p>
    <w:p w14:paraId="0D0E0B24" w14:textId="77777777" w:rsidR="00A755BA" w:rsidRPr="00141D93" w:rsidRDefault="00A755BA" w:rsidP="00A755B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c) Ministria e Financave dhe Ekonomisë (më poshtë “MFE”).</w:t>
      </w:r>
    </w:p>
    <w:p w14:paraId="6ECE1B5F" w14:textId="256E447C" w:rsidR="00A755BA" w:rsidRPr="00141D93" w:rsidRDefault="00A755BA" w:rsidP="00141D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2. Brenda fushës së tyre të përgjegjësisë, secili nga autoritetet e sipërpërmendura bashkëvepron me institucionet e tjera për çështjet e trajtimit të aplikimeve për viza, për hyrjen, qëndrimin dhe tran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itimin e të huajve, sipas procedurave të përcaktuara në këtë udhëzim.</w:t>
      </w:r>
    </w:p>
    <w:p w14:paraId="73FD0DA9" w14:textId="4353F5E2" w:rsidR="00A755BA" w:rsidRPr="00141D93" w:rsidRDefault="00A755BA" w:rsidP="00A755BA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II.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GARANCIA FINANCIARE</w:t>
      </w:r>
    </w:p>
    <w:p w14:paraId="4E01F9DD" w14:textId="22237049" w:rsidR="00A755BA" w:rsidRPr="00141D93" w:rsidRDefault="00A755BA" w:rsidP="00A755BA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1. Garancia financiare depozitohet në llogarinë bankare të aplikantit nga vetë i huaji që aplikon për vizë, nga garanti i të huajit, ose nga ftuesi i tij në Republikën e Shqipërisë, duke dokumentuar</w:t>
      </w:r>
      <w:r w:rsidR="00D429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gjithashtu</w:t>
      </w:r>
      <w:r w:rsidR="00D429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vërtetimit nga banka që nuk janë kryer derdhje të pajustifikuara, në këtë llogari bankare, të paktën për 12 muajt e fundit.</w:t>
      </w:r>
    </w:p>
    <w:p w14:paraId="3CDB7BA9" w14:textId="7CC273AC" w:rsidR="00A755BA" w:rsidRPr="00141D93" w:rsidRDefault="00A755BA" w:rsidP="00D429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Shuma e garancisë financiare që duhet të paraqitet në dokumentacionin për pajisjen me vizë nga i huaji, për rastet e përcaktuara me vendimin e Këshillit të Ministrave nr. 858, datë 29.12.2021, “Për përcaktimin e kritereve, të procedurave e të dokumentacionit për hyrjen, qëndrimin dhe trajtimin e të huajve në Republikën e Shqipërisë”, </w:t>
      </w:r>
      <w:r w:rsidR="00D429C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duhet të jetë të paktën 5000 (pesë mijë) lekë për ditë qëndrimi të kërkuar në vizë për personat mbi 18 vjeç dhe 2500 (dy mijë e pesëqind) lekë për shtetasit nën 18 vjeç.</w:t>
      </w:r>
    </w:p>
    <w:p w14:paraId="4B23DD35" w14:textId="0A42C9F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Garancia financiare për mbulimin e shpenzimeve të jetesës apo pasojat e një dëmi që mund të shkaktohet nga një veprim ose mosveprim i të huajit, në kundërshtim me legjislacionin në fuqi, për </w:t>
      </w:r>
      <w:r w:rsidR="00D429C4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periudhën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vlefshmërisë së vizës, përcaktohet rast pas rasti, për vizat e tipit D, të specifikuara më poshtë:</w:t>
      </w:r>
    </w:p>
    <w:p w14:paraId="39EA19CA" w14:textId="6DCDE1DC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të trajnuarin pa pagesë; </w:t>
      </w:r>
    </w:p>
    <w:p w14:paraId="64EC248F" w14:textId="02F1731A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për persona të vetëpunësuar;</w:t>
      </w:r>
    </w:p>
    <w:p w14:paraId="52437B68" w14:textId="2600D43C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për punonjës lëvizës digjital;</w:t>
      </w:r>
    </w:p>
    <w:p w14:paraId="01E22F7C" w14:textId="2DA6D739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d)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investitorë; </w:t>
      </w:r>
    </w:p>
    <w:p w14:paraId="5D444E55" w14:textId="00E22D48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përdorim të pasurisë së paluajtshme në pronësi; </w:t>
      </w:r>
    </w:p>
    <w:p w14:paraId="207E0C1E" w14:textId="565B2265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890B37"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viza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për pensionistë;</w:t>
      </w:r>
    </w:p>
    <w:p w14:paraId="1EA3A155" w14:textId="77777777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dokumentin e garancisë financiare, duhet të jetë e përcaktuar shuma e bazuar në legjislacion për mbulimin e shpenzimeve të jetesës, si dhe shuma për pasojat e një dëmi që mund të shkaktohet nga një veprim ose mosveprim i të huajit, në kundërshtim me legjislacionin në fuqi, e depozituar në të njëjtën llogari bankare, e cila nuk mund të tërhiqet nga i huaji ose garantuesi i tij në Republikën e Shqipërisë, deri në përfundimin e afatit të vlefshmërisë së vizës. </w:t>
      </w:r>
    </w:p>
    <w:p w14:paraId="067109D5" w14:textId="0C5C7B88" w:rsidR="00A755BA" w:rsidRPr="00141D93" w:rsidRDefault="00A755BA" w:rsidP="00A755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III.</w:t>
      </w:r>
      <w:r w:rsidR="00141D9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DISPOZITA TË FUNDIT</w:t>
      </w:r>
    </w:p>
    <w:p w14:paraId="3992DC96" w14:textId="77777777" w:rsidR="00A755BA" w:rsidRPr="00141D93" w:rsidRDefault="00A755BA" w:rsidP="00A755B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1. Për zbatimin e këtij udhëzimi ngarkohen Ministria për Evropën dhe Punët e Jashtme, Ministria e Brendshme/Drejtoria e Përgjithshme e Policisë së Shtetit dhe Ministria e Financave dhe Ekonomisë.</w:t>
      </w:r>
    </w:p>
    <w:p w14:paraId="522546C6" w14:textId="77777777" w:rsidR="00A755BA" w:rsidRPr="00141D93" w:rsidRDefault="00A755BA" w:rsidP="00A755B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color w:val="000000"/>
          <w:sz w:val="24"/>
          <w:szCs w:val="24"/>
          <w:lang w:val="sq-AL"/>
        </w:rPr>
        <w:t>2. Ky udhëzim hyn në fuqi menjëherë dhe botohet në Fletoren Zyrtare.</w:t>
      </w:r>
    </w:p>
    <w:p w14:paraId="7B19036D" w14:textId="77777777" w:rsidR="00A755BA" w:rsidRPr="00141D93" w:rsidRDefault="00A755BA" w:rsidP="00A755BA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A56336" w14:textId="1EBEF07A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BRENDSHËM</w:t>
      </w:r>
      <w:r w:rsid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</w:p>
    <w:p w14:paraId="28DBD6C6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Bledar Çuçi</w:t>
      </w:r>
    </w:p>
    <w:p w14:paraId="14CB40B3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7DD38A" w14:textId="3A0B1FCF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PËR EVROPËN DHE PUNËT</w:t>
      </w:r>
      <w:r w:rsid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 JASHTME</w:t>
      </w:r>
    </w:p>
    <w:p w14:paraId="7A293E07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Olta Xhaçka</w:t>
      </w:r>
    </w:p>
    <w:p w14:paraId="1B3D9E23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E8677A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 DHE EKONOMISË</w:t>
      </w:r>
    </w:p>
    <w:p w14:paraId="5FD68717" w14:textId="77777777" w:rsidR="00A755BA" w:rsidRPr="00141D93" w:rsidRDefault="00A755BA" w:rsidP="00141D93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41D9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 Ibrahimaj</w:t>
      </w:r>
    </w:p>
    <w:p w14:paraId="44095A0B" w14:textId="77777777" w:rsidR="00A755BA" w:rsidRPr="00141D93" w:rsidRDefault="00A755BA" w:rsidP="00141D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755BA" w:rsidRPr="00141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41929"/>
    <w:rsid w:val="00075D23"/>
    <w:rsid w:val="0009171B"/>
    <w:rsid w:val="000A39B7"/>
    <w:rsid w:val="000B6702"/>
    <w:rsid w:val="00121538"/>
    <w:rsid w:val="0012538B"/>
    <w:rsid w:val="00141D93"/>
    <w:rsid w:val="00175424"/>
    <w:rsid w:val="001944EB"/>
    <w:rsid w:val="0019635C"/>
    <w:rsid w:val="001D2ABC"/>
    <w:rsid w:val="001D3A2F"/>
    <w:rsid w:val="00204F93"/>
    <w:rsid w:val="00213728"/>
    <w:rsid w:val="00215077"/>
    <w:rsid w:val="00247557"/>
    <w:rsid w:val="00260AEA"/>
    <w:rsid w:val="002A23A7"/>
    <w:rsid w:val="002B7B82"/>
    <w:rsid w:val="002C3DC5"/>
    <w:rsid w:val="002C7879"/>
    <w:rsid w:val="002D71C7"/>
    <w:rsid w:val="002E2CDE"/>
    <w:rsid w:val="00316698"/>
    <w:rsid w:val="00345F96"/>
    <w:rsid w:val="003673CA"/>
    <w:rsid w:val="00373E4A"/>
    <w:rsid w:val="003956A3"/>
    <w:rsid w:val="00397301"/>
    <w:rsid w:val="003A0634"/>
    <w:rsid w:val="003B2F2B"/>
    <w:rsid w:val="003B4312"/>
    <w:rsid w:val="003D12F1"/>
    <w:rsid w:val="003D54AD"/>
    <w:rsid w:val="003E749A"/>
    <w:rsid w:val="00421355"/>
    <w:rsid w:val="00425784"/>
    <w:rsid w:val="004604CD"/>
    <w:rsid w:val="004948FB"/>
    <w:rsid w:val="00497200"/>
    <w:rsid w:val="004C25A2"/>
    <w:rsid w:val="004C3178"/>
    <w:rsid w:val="00504AE4"/>
    <w:rsid w:val="00505829"/>
    <w:rsid w:val="005268BA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13EA4"/>
    <w:rsid w:val="006661B2"/>
    <w:rsid w:val="00681454"/>
    <w:rsid w:val="006934E8"/>
    <w:rsid w:val="006A512D"/>
    <w:rsid w:val="006E6768"/>
    <w:rsid w:val="00710CF1"/>
    <w:rsid w:val="007A6FEA"/>
    <w:rsid w:val="007C2D06"/>
    <w:rsid w:val="007D20DA"/>
    <w:rsid w:val="007F1F00"/>
    <w:rsid w:val="007F20FF"/>
    <w:rsid w:val="00890B37"/>
    <w:rsid w:val="008932D4"/>
    <w:rsid w:val="008B160B"/>
    <w:rsid w:val="008C2627"/>
    <w:rsid w:val="008D0DF7"/>
    <w:rsid w:val="008E44CB"/>
    <w:rsid w:val="00943A32"/>
    <w:rsid w:val="009547F5"/>
    <w:rsid w:val="0096599A"/>
    <w:rsid w:val="009E4E0D"/>
    <w:rsid w:val="00A20C98"/>
    <w:rsid w:val="00A23707"/>
    <w:rsid w:val="00A24CF9"/>
    <w:rsid w:val="00A25B9A"/>
    <w:rsid w:val="00A32E87"/>
    <w:rsid w:val="00A4586F"/>
    <w:rsid w:val="00A46623"/>
    <w:rsid w:val="00A6527C"/>
    <w:rsid w:val="00A755BA"/>
    <w:rsid w:val="00A925C9"/>
    <w:rsid w:val="00AA3CC7"/>
    <w:rsid w:val="00AA47BF"/>
    <w:rsid w:val="00AA6249"/>
    <w:rsid w:val="00AC7C81"/>
    <w:rsid w:val="00AD2604"/>
    <w:rsid w:val="00AD659C"/>
    <w:rsid w:val="00B76F3D"/>
    <w:rsid w:val="00B86D15"/>
    <w:rsid w:val="00BD0463"/>
    <w:rsid w:val="00BD0BEA"/>
    <w:rsid w:val="00BD36DF"/>
    <w:rsid w:val="00BE2E57"/>
    <w:rsid w:val="00C20549"/>
    <w:rsid w:val="00C30D0F"/>
    <w:rsid w:val="00C44CFD"/>
    <w:rsid w:val="00C5501C"/>
    <w:rsid w:val="00CA67DB"/>
    <w:rsid w:val="00CA70A2"/>
    <w:rsid w:val="00CC12D4"/>
    <w:rsid w:val="00CE2A8A"/>
    <w:rsid w:val="00CE5249"/>
    <w:rsid w:val="00CF6387"/>
    <w:rsid w:val="00D20D88"/>
    <w:rsid w:val="00D429C4"/>
    <w:rsid w:val="00D63ABD"/>
    <w:rsid w:val="00D67248"/>
    <w:rsid w:val="00D70F22"/>
    <w:rsid w:val="00D8097B"/>
    <w:rsid w:val="00DE03AC"/>
    <w:rsid w:val="00E05E21"/>
    <w:rsid w:val="00E940B5"/>
    <w:rsid w:val="00E944F8"/>
    <w:rsid w:val="00ED307F"/>
    <w:rsid w:val="00EE4477"/>
    <w:rsid w:val="00F015AB"/>
    <w:rsid w:val="00F51CB4"/>
    <w:rsid w:val="00F67838"/>
    <w:rsid w:val="00FA13F9"/>
    <w:rsid w:val="00FC3948"/>
    <w:rsid w:val="00FC3D2A"/>
    <w:rsid w:val="00FC5391"/>
    <w:rsid w:val="00FD7CC4"/>
    <w:rsid w:val="00FE5DBE"/>
    <w:rsid w:val="00FF1204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25195"/>
  <w15:docId w15:val="{C9CB920D-596B-4E1F-9CBB-A3A4A57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43A23CABFC4EC5AF283DA355D72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43A23CABFC4EC5AF283DA355D72B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2023-02-27T11:56:03Z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Mbi bashkëpunimin e strukturave të Ministrisë për Evropën dhe Punët e Jashtme, Ministrisë së Brendshme dhe Ministrisë së Financave dhe Ekonomisë, për garancinë financiare në procedurat e vlerësimit të vizave për të huajt</Titulli>
    <Modifikuesi xmlns="0e656187-b300-4fb0-8bf4-3a50f872073c">ermira.bukaci</Modifikuesi>
    <Nr_x002e__x0020_prot_x0020_QBZ xmlns="0e656187-b300-4fb0-8bf4-3a50f872073c">316</Nr_x002e__x0020_prot_x0020_QBZ>
    <Data_x0020_e_x0020_Modifikimit xmlns="0e656187-b300-4fb0-8bf4-3a50f872073c">2023-02-27T12:36:00Z</Data_x0020_e_x0020_Modifikimit>
    <Dekretuar xmlns="0e656187-b300-4fb0-8bf4-3a50f872073c">false</Dekretuar>
    <Data xmlns="0e656187-b300-4fb0-8bf4-3a50f872073c">2023-02-23T23:00:00Z</Data>
    <Nr_x002e__x0020_protokolli_x0020_i_x0020_aktit xmlns="0e656187-b300-4fb0-8bf4-3a50f872073c">23060/1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3F382-AAE7-46F5-9C25-50F1D2E0B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22CFA5-4621-4104-8EB9-6F1A22F1B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7068BD-747D-400F-A231-31E4F9244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90D477-7A46-4D6D-95CF-EC51113812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5D1914-8449-44B7-99C7-2E620AA5BB1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FE3D881F-5C56-48A7-BFE1-340C2059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bashkëpunimin e strukturave të Ministrisë për Evropën dhe Punët e Jashtme, Ministrisë së Brendshme dhe Ministrisë së Financave dhe Ekonomisë, për garancinë financiare në procedurat e vlerësimit të vizave për të huajt</vt:lpstr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bashkëpunimin e strukturave të Ministrisë për Evropën dhe Punët e Jashtme, Ministrisë së Brendshme dhe Ministrisë së Financave dhe Ekonomisë, për garancinë financiare në procedurat e vlerësimit të vizave për të huajt</dc:title>
  <dc:creator>Entela Suli</dc:creator>
  <cp:lastModifiedBy>Entela Suli</cp:lastModifiedBy>
  <cp:revision>2</cp:revision>
  <dcterms:created xsi:type="dcterms:W3CDTF">2023-02-28T11:27:00Z</dcterms:created>
  <dcterms:modified xsi:type="dcterms:W3CDTF">2023-02-28T11:27:00Z</dcterms:modified>
</cp:coreProperties>
</file>