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BAEFF" w14:textId="0CB70817"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000000"/>
          <w:sz w:val="24"/>
          <w:szCs w:val="24"/>
        </w:rPr>
      </w:pPr>
      <w:r w:rsidRPr="003E3739">
        <w:rPr>
          <w:rFonts w:ascii="Garamond" w:hAnsi="Garamond" w:cs="Times New Roman"/>
          <w:b/>
          <w:bCs/>
          <w:color w:val="000000"/>
          <w:sz w:val="24"/>
          <w:szCs w:val="24"/>
        </w:rPr>
        <w:t>UDHËZIM</w:t>
      </w:r>
    </w:p>
    <w:p w14:paraId="6ECD87FD" w14:textId="7B6EB44F" w:rsidR="00D972D1" w:rsidRPr="003E3739" w:rsidRDefault="00D972D1" w:rsidP="004D668E">
      <w:pPr>
        <w:autoSpaceDE w:val="0"/>
        <w:autoSpaceDN w:val="0"/>
        <w:adjustRightInd w:val="0"/>
        <w:spacing w:after="0" w:line="240" w:lineRule="auto"/>
        <w:ind w:firstLine="284"/>
        <w:jc w:val="center"/>
        <w:rPr>
          <w:rFonts w:ascii="Garamond" w:hAnsi="Garamond" w:cs="Segoe UI"/>
          <w:color w:val="000000"/>
          <w:sz w:val="24"/>
          <w:szCs w:val="24"/>
        </w:rPr>
      </w:pPr>
      <w:r w:rsidRPr="003E3739">
        <w:rPr>
          <w:rFonts w:ascii="Garamond" w:hAnsi="Garamond" w:cs="Times New Roman"/>
          <w:b/>
          <w:bCs/>
          <w:color w:val="000000"/>
          <w:sz w:val="24"/>
          <w:szCs w:val="24"/>
        </w:rPr>
        <w:t>Nr.</w:t>
      </w:r>
      <w:r w:rsidR="004D668E" w:rsidRPr="003E3739">
        <w:rPr>
          <w:rFonts w:ascii="Garamond" w:hAnsi="Garamond" w:cs="Times New Roman"/>
          <w:b/>
          <w:bCs/>
          <w:color w:val="000000"/>
          <w:sz w:val="24"/>
          <w:szCs w:val="24"/>
        </w:rPr>
        <w:t xml:space="preserve"> 188</w:t>
      </w:r>
      <w:r w:rsidRPr="003E3739">
        <w:rPr>
          <w:rFonts w:ascii="Garamond" w:hAnsi="Garamond" w:cs="Times New Roman"/>
          <w:b/>
          <w:bCs/>
          <w:color w:val="000000"/>
          <w:sz w:val="24"/>
          <w:szCs w:val="24"/>
        </w:rPr>
        <w:t>, datë</w:t>
      </w:r>
      <w:r w:rsidR="004D668E" w:rsidRPr="003E3739">
        <w:rPr>
          <w:rFonts w:ascii="Garamond" w:hAnsi="Garamond" w:cs="Times New Roman"/>
          <w:b/>
          <w:bCs/>
          <w:color w:val="000000"/>
          <w:sz w:val="24"/>
          <w:szCs w:val="24"/>
        </w:rPr>
        <w:t xml:space="preserve"> 27.9</w:t>
      </w:r>
      <w:r w:rsidRPr="003E3739">
        <w:rPr>
          <w:rFonts w:ascii="Garamond" w:hAnsi="Garamond" w:cs="Times New Roman"/>
          <w:b/>
          <w:bCs/>
          <w:color w:val="000000"/>
          <w:sz w:val="24"/>
          <w:szCs w:val="24"/>
        </w:rPr>
        <w:t>.2024</w:t>
      </w:r>
    </w:p>
    <w:p w14:paraId="3207F48C" w14:textId="77777777"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000000"/>
          <w:sz w:val="24"/>
          <w:szCs w:val="24"/>
        </w:rPr>
      </w:pPr>
    </w:p>
    <w:p w14:paraId="6F20CE2B" w14:textId="62E6081D"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000000"/>
          <w:sz w:val="24"/>
          <w:szCs w:val="24"/>
        </w:rPr>
      </w:pPr>
      <w:r w:rsidRPr="003E3739">
        <w:rPr>
          <w:rFonts w:ascii="Garamond" w:hAnsi="Garamond" w:cs="Times New Roman"/>
          <w:b/>
          <w:bCs/>
          <w:color w:val="000000"/>
          <w:sz w:val="24"/>
          <w:szCs w:val="24"/>
        </w:rPr>
        <w:t>PËR</w:t>
      </w:r>
      <w:r w:rsidR="004D668E" w:rsidRPr="003E3739">
        <w:rPr>
          <w:rFonts w:ascii="Garamond" w:hAnsi="Garamond" w:cs="Times New Roman"/>
          <w:b/>
          <w:bCs/>
          <w:color w:val="000000"/>
          <w:sz w:val="24"/>
          <w:szCs w:val="24"/>
        </w:rPr>
        <w:t xml:space="preserve"> </w:t>
      </w:r>
      <w:r w:rsidRPr="003E3739">
        <w:rPr>
          <w:rFonts w:ascii="Garamond" w:hAnsi="Garamond" w:cs="Times New Roman"/>
          <w:b/>
          <w:bCs/>
          <w:color w:val="000000"/>
          <w:sz w:val="24"/>
          <w:szCs w:val="24"/>
        </w:rPr>
        <w:t>RREGULLAT DHE PROCEDURAT PËR LIDHJEN E MARTESËS DHE DOKUMENTACIONIT QË DUHET TË MBAHET NGA ZYRAT E GJENDJES CIVILE PËR LIDHJEN E SAJ, SI DHE PËR NDRYSHIMIN E MBIEMRIT, KUR NDODH PËR SHKAK TË MARTESËS</w:t>
      </w:r>
    </w:p>
    <w:p w14:paraId="7C2868D2" w14:textId="77777777" w:rsidR="00D972D1" w:rsidRPr="003E3739" w:rsidRDefault="00D972D1" w:rsidP="004D668E">
      <w:pPr>
        <w:autoSpaceDE w:val="0"/>
        <w:autoSpaceDN w:val="0"/>
        <w:adjustRightInd w:val="0"/>
        <w:spacing w:after="0" w:line="240" w:lineRule="auto"/>
        <w:ind w:firstLine="284"/>
        <w:jc w:val="center"/>
        <w:rPr>
          <w:rFonts w:ascii="Garamond" w:hAnsi="Garamond" w:cs="Segoe UI"/>
          <w:color w:val="000000"/>
          <w:sz w:val="24"/>
          <w:szCs w:val="24"/>
        </w:rPr>
      </w:pPr>
    </w:p>
    <w:p w14:paraId="354A39D3" w14:textId="70C8921E"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Në mbështetje të</w:t>
      </w:r>
      <w:r w:rsidR="003E3739">
        <w:rPr>
          <w:rFonts w:ascii="Garamond" w:hAnsi="Garamond" w:cs="Times New Roman"/>
          <w:color w:val="000000"/>
          <w:sz w:val="24"/>
          <w:szCs w:val="24"/>
        </w:rPr>
        <w:t xml:space="preserve"> </w:t>
      </w:r>
      <w:r w:rsidRPr="003E3739">
        <w:rPr>
          <w:rFonts w:ascii="Garamond" w:hAnsi="Garamond" w:cs="Times New Roman"/>
          <w:color w:val="000000"/>
          <w:sz w:val="24"/>
          <w:szCs w:val="24"/>
        </w:rPr>
        <w:t xml:space="preserve">pikës 4, të nenit 102, të Kushtetutës, pikës 6, të nenit 47, të ligjit nr. 10129, datë 11.5.2009, “Për gjendjen civile”, i ndryshuar, </w:t>
      </w:r>
    </w:p>
    <w:p w14:paraId="7B991F1A" w14:textId="77777777"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 </w:t>
      </w:r>
    </w:p>
    <w:p w14:paraId="3C4B2547" w14:textId="27FA0EE8" w:rsidR="00D972D1" w:rsidRPr="003E3739" w:rsidRDefault="00D972D1" w:rsidP="004D668E">
      <w:pPr>
        <w:autoSpaceDE w:val="0"/>
        <w:autoSpaceDN w:val="0"/>
        <w:adjustRightInd w:val="0"/>
        <w:spacing w:after="0" w:line="240" w:lineRule="auto"/>
        <w:ind w:firstLine="284"/>
        <w:jc w:val="center"/>
        <w:rPr>
          <w:rFonts w:ascii="Garamond" w:hAnsi="Garamond" w:cs="Times New Roman"/>
          <w:bCs/>
          <w:color w:val="000000"/>
          <w:sz w:val="24"/>
          <w:szCs w:val="24"/>
        </w:rPr>
      </w:pPr>
      <w:r w:rsidRPr="003E3739">
        <w:rPr>
          <w:rFonts w:ascii="Garamond" w:hAnsi="Garamond" w:cs="Times New Roman"/>
          <w:bCs/>
          <w:color w:val="000000"/>
          <w:sz w:val="24"/>
          <w:szCs w:val="24"/>
        </w:rPr>
        <w:t>UDHËZOJ:</w:t>
      </w:r>
    </w:p>
    <w:p w14:paraId="3F1A9B8B" w14:textId="77777777"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000000"/>
          <w:sz w:val="24"/>
          <w:szCs w:val="24"/>
        </w:rPr>
      </w:pPr>
    </w:p>
    <w:p w14:paraId="6C8BEEE9" w14:textId="716A199D"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 xml:space="preserve">1. Kërkesa për shpallje martese bëhet nëpërmjet portalit unik qeveritar </w:t>
      </w:r>
      <w:r w:rsidRPr="003E3739">
        <w:rPr>
          <w:rFonts w:ascii="Garamond" w:hAnsi="Garamond" w:cs="Times New Roman"/>
          <w:i/>
          <w:iCs/>
          <w:color w:val="000000"/>
          <w:sz w:val="24"/>
          <w:szCs w:val="24"/>
        </w:rPr>
        <w:t>“e-</w:t>
      </w:r>
      <w:proofErr w:type="spellStart"/>
      <w:r w:rsidRPr="003E3739">
        <w:rPr>
          <w:rFonts w:ascii="Garamond" w:hAnsi="Garamond" w:cs="Times New Roman"/>
          <w:i/>
          <w:iCs/>
          <w:color w:val="000000"/>
          <w:sz w:val="24"/>
          <w:szCs w:val="24"/>
        </w:rPr>
        <w:t>Albania</w:t>
      </w:r>
      <w:proofErr w:type="spellEnd"/>
      <w:r w:rsidRPr="003E3739">
        <w:rPr>
          <w:rFonts w:ascii="Garamond" w:hAnsi="Garamond" w:cs="Times New Roman"/>
          <w:i/>
          <w:iCs/>
          <w:color w:val="000000"/>
          <w:sz w:val="24"/>
          <w:szCs w:val="24"/>
        </w:rPr>
        <w:t>”</w:t>
      </w:r>
      <w:r w:rsidRPr="003E3739">
        <w:rPr>
          <w:rFonts w:ascii="Garamond" w:hAnsi="Garamond" w:cs="Times New Roman"/>
          <w:color w:val="000000"/>
          <w:sz w:val="24"/>
          <w:szCs w:val="24"/>
        </w:rPr>
        <w:t xml:space="preserve"> dhe në rast të pamundësisë objektive për të përdorur këtë portal, kërkesa mund të bëhet pranë zyrave të gjendjes civile nga bashkëshortët e ardhshëm ose nga një përfaqësues i tyre i autorizuar me prokurë të posaçme. Në këtë prokurë duhet të specifikohet qartë veprimi që përfaqësuesi është i autorizuar të kryejë pranë shërbimit të gjendjes civile.</w:t>
      </w:r>
    </w:p>
    <w:p w14:paraId="4C5B7180" w14:textId="013F3565"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2. Kjo kërkesë i drejtohet zyrës së gjendjes civile në bashki/</w:t>
      </w:r>
      <w:bookmarkStart w:id="0" w:name="_GoBack"/>
      <w:r w:rsidRPr="003E3739">
        <w:rPr>
          <w:rFonts w:ascii="Garamond" w:hAnsi="Garamond" w:cs="Times New Roman"/>
          <w:color w:val="000000"/>
          <w:sz w:val="24"/>
          <w:szCs w:val="24"/>
        </w:rPr>
        <w:t>njësi</w:t>
      </w:r>
      <w:r w:rsidR="003E3739">
        <w:rPr>
          <w:rFonts w:ascii="Garamond" w:hAnsi="Garamond" w:cs="Times New Roman"/>
          <w:color w:val="000000"/>
          <w:sz w:val="24"/>
          <w:szCs w:val="24"/>
        </w:rPr>
        <w:t>në</w:t>
      </w:r>
      <w:r w:rsidRPr="003E3739">
        <w:rPr>
          <w:rFonts w:ascii="Garamond" w:hAnsi="Garamond" w:cs="Times New Roman"/>
          <w:color w:val="000000"/>
          <w:sz w:val="24"/>
          <w:szCs w:val="24"/>
        </w:rPr>
        <w:t xml:space="preserve"> </w:t>
      </w:r>
      <w:bookmarkEnd w:id="0"/>
      <w:r w:rsidRPr="003E3739">
        <w:rPr>
          <w:rFonts w:ascii="Garamond" w:hAnsi="Garamond" w:cs="Times New Roman"/>
          <w:color w:val="000000"/>
          <w:sz w:val="24"/>
          <w:szCs w:val="24"/>
        </w:rPr>
        <w:t>administrative ku janë të regjistruar bashkëshortët e ardhshëm.</w:t>
      </w:r>
    </w:p>
    <w:p w14:paraId="03D09DB2" w14:textId="260CFB45"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color w:val="000000"/>
          <w:sz w:val="24"/>
          <w:szCs w:val="24"/>
        </w:rPr>
        <w:t>3. Në rast se të dy bashkëshortët janë të regjistruar në të njëjtën bashki/njësi administrative, zyra e gjendjes civile kryen 1 (një) shpallje martese. Për rastet kur bashkëshortët e ardhshëm rezultojnë në 2 (dy) bashki/njësi administrative të ndryshme, ata paraqesin kërkesën për shpallje në zyrën ku kanë vendbanimin respektivisht. Secila zyrë e gjendjes civile kryen shpalljen e martesës për bashkëshortin që ka vendbanimin në bashki</w:t>
      </w:r>
      <w:r w:rsidR="003E3739">
        <w:rPr>
          <w:rFonts w:ascii="Garamond" w:hAnsi="Garamond" w:cs="Times New Roman"/>
          <w:color w:val="000000"/>
          <w:sz w:val="24"/>
          <w:szCs w:val="24"/>
        </w:rPr>
        <w:t>në</w:t>
      </w:r>
      <w:r w:rsidRPr="003E3739">
        <w:rPr>
          <w:rFonts w:ascii="Garamond" w:hAnsi="Garamond" w:cs="Times New Roman"/>
          <w:color w:val="000000"/>
          <w:sz w:val="24"/>
          <w:szCs w:val="24"/>
        </w:rPr>
        <w:t>/njësi</w:t>
      </w:r>
      <w:r w:rsidR="003E3739">
        <w:rPr>
          <w:rFonts w:ascii="Garamond" w:hAnsi="Garamond" w:cs="Times New Roman"/>
          <w:color w:val="000000"/>
          <w:sz w:val="24"/>
          <w:szCs w:val="24"/>
        </w:rPr>
        <w:t>në</w:t>
      </w:r>
      <w:r w:rsidRPr="003E3739">
        <w:rPr>
          <w:rFonts w:ascii="Garamond" w:hAnsi="Garamond" w:cs="Times New Roman"/>
          <w:color w:val="000000"/>
          <w:sz w:val="24"/>
          <w:szCs w:val="24"/>
        </w:rPr>
        <w:t xml:space="preserve"> administrative të saj. </w:t>
      </w:r>
    </w:p>
    <w:p w14:paraId="45B27FCD" w14:textId="64E88F5E"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 xml:space="preserve">4. </w:t>
      </w:r>
      <w:r w:rsidRPr="003E3739">
        <w:rPr>
          <w:rFonts w:ascii="Garamond" w:hAnsi="Garamond" w:cs="Times New Roman"/>
          <w:color w:val="000000"/>
          <w:sz w:val="24"/>
          <w:szCs w:val="24"/>
        </w:rPr>
        <w:t>Nëse njëri nga bashkëshortët është shtetas i huaj, në kërkesën për lidhjen e martesës duhet të specifikohet njohja ose jo e gjuhës shqipe. Në rast se konfirmohet njohja e gjuhës shqipe, lidhja e martesës do të kryhet pa praninë e përkthyesit. Në të kundërt, nëse shtetasi i huaj nuk njeh gjuhën shqipe, martesa do të lidhet në prani të një përkthyesi të autorizuar.</w:t>
      </w:r>
    </w:p>
    <w:p w14:paraId="0BCD76CD" w14:textId="48D0EF47"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5. Shtetasit mund të aplikojnë për një shpallje tjetër martese pasi ka kaluar afati i përcaktuar nga legjislacioni në fuqi, apo nëse kanë refuzuar ose anuluar shpalljen e mëparshme.</w:t>
      </w:r>
    </w:p>
    <w:p w14:paraId="01CBB053" w14:textId="160978F6"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6. Dokumentet që duhet të paraqesë shtetasi i huaj</w:t>
      </w:r>
      <w:r w:rsidR="003E3739">
        <w:rPr>
          <w:rFonts w:ascii="Garamond" w:hAnsi="Garamond" w:cs="Times New Roman"/>
          <w:color w:val="000000"/>
          <w:sz w:val="24"/>
          <w:szCs w:val="24"/>
        </w:rPr>
        <w:t xml:space="preserve"> </w:t>
      </w:r>
      <w:r w:rsidRPr="003E3739">
        <w:rPr>
          <w:rFonts w:ascii="Garamond" w:hAnsi="Garamond" w:cs="Times New Roman"/>
          <w:color w:val="000000"/>
          <w:sz w:val="24"/>
          <w:szCs w:val="24"/>
        </w:rPr>
        <w:t>që kërkon të shpallë martesë janë:</w:t>
      </w:r>
    </w:p>
    <w:p w14:paraId="043530FB" w14:textId="7AF7ADBF"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color w:val="000000"/>
          <w:sz w:val="24"/>
          <w:szCs w:val="24"/>
        </w:rPr>
        <w:t>a)</w:t>
      </w:r>
      <w:r w:rsidR="004D668E" w:rsidRPr="003E3739">
        <w:rPr>
          <w:rFonts w:ascii="Garamond" w:hAnsi="Garamond" w:cs="Times New Roman"/>
          <w:color w:val="000000"/>
          <w:sz w:val="24"/>
          <w:szCs w:val="24"/>
        </w:rPr>
        <w:t xml:space="preserve"> </w:t>
      </w:r>
      <w:r w:rsidRPr="003E3739">
        <w:rPr>
          <w:rFonts w:ascii="Garamond" w:hAnsi="Garamond" w:cs="Times New Roman"/>
          <w:sz w:val="24"/>
          <w:szCs w:val="24"/>
        </w:rPr>
        <w:t>fotokopje pasaporte/dokument udhëtimi</w:t>
      </w:r>
      <w:r w:rsidR="003E3739">
        <w:rPr>
          <w:rFonts w:ascii="Garamond" w:hAnsi="Garamond" w:cs="Times New Roman"/>
          <w:sz w:val="24"/>
          <w:szCs w:val="24"/>
        </w:rPr>
        <w:t>;</w:t>
      </w:r>
    </w:p>
    <w:p w14:paraId="07A4B460" w14:textId="101C7868"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b)</w:t>
      </w:r>
      <w:r w:rsidR="004D668E" w:rsidRPr="003E3739">
        <w:rPr>
          <w:rFonts w:ascii="Garamond" w:hAnsi="Garamond" w:cs="Times New Roman"/>
          <w:sz w:val="24"/>
          <w:szCs w:val="24"/>
        </w:rPr>
        <w:t xml:space="preserve"> </w:t>
      </w:r>
      <w:r w:rsidRPr="003E3739">
        <w:rPr>
          <w:rFonts w:ascii="Garamond" w:hAnsi="Garamond" w:cs="Times New Roman"/>
          <w:sz w:val="24"/>
          <w:szCs w:val="24"/>
        </w:rPr>
        <w:t xml:space="preserve">certifikatë lindje me të dhëna të plota, përfshirë të dhënat e prindërve dhe rubrikën e gjendjes civile, statusin, në përputhje me legjislacionin në fuqi të përkthyer dhe të </w:t>
      </w:r>
      <w:proofErr w:type="spellStart"/>
      <w:r w:rsidRPr="003E3739">
        <w:rPr>
          <w:rFonts w:ascii="Garamond" w:hAnsi="Garamond" w:cs="Times New Roman"/>
          <w:sz w:val="24"/>
          <w:szCs w:val="24"/>
        </w:rPr>
        <w:t>apostiluar</w:t>
      </w:r>
      <w:proofErr w:type="spellEnd"/>
      <w:r w:rsidRPr="003E3739">
        <w:rPr>
          <w:rFonts w:ascii="Garamond" w:hAnsi="Garamond" w:cs="Times New Roman"/>
          <w:sz w:val="24"/>
          <w:szCs w:val="24"/>
        </w:rPr>
        <w:t>/legalizuar sipas rastit. Shtetasit e huaj të cilët kanë vendbanimin e tyre në një shtet që është në konflikt dhe e kanë objektivisht të pamundur marrjen e dokumentit të përcaktuar, nga ana e tyre do të paraqitet deklaratë noteriale që vërteton të dhënat e këtyre shtetasve</w:t>
      </w:r>
      <w:r w:rsidR="003E3739">
        <w:rPr>
          <w:rFonts w:ascii="Garamond" w:hAnsi="Garamond" w:cs="Times New Roman"/>
          <w:sz w:val="24"/>
          <w:szCs w:val="24"/>
        </w:rPr>
        <w:t>;</w:t>
      </w:r>
    </w:p>
    <w:p w14:paraId="255824E3" w14:textId="5AFD08F3"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c)</w:t>
      </w:r>
      <w:r w:rsidR="004D668E" w:rsidRPr="003E3739">
        <w:rPr>
          <w:rFonts w:ascii="Garamond" w:hAnsi="Garamond" w:cs="Times New Roman"/>
          <w:sz w:val="24"/>
          <w:szCs w:val="24"/>
        </w:rPr>
        <w:t xml:space="preserve"> </w:t>
      </w:r>
      <w:r w:rsidRPr="003E3739">
        <w:rPr>
          <w:rFonts w:ascii="Garamond" w:hAnsi="Garamond" w:cs="Times New Roman"/>
          <w:sz w:val="24"/>
          <w:szCs w:val="24"/>
        </w:rPr>
        <w:t xml:space="preserve">dokument që vërteton vendbanimin, në përputhje me legjislacionin në fuqi të përkthyer dhe të </w:t>
      </w:r>
      <w:proofErr w:type="spellStart"/>
      <w:r w:rsidRPr="003E3739">
        <w:rPr>
          <w:rFonts w:ascii="Garamond" w:hAnsi="Garamond" w:cs="Times New Roman"/>
          <w:sz w:val="24"/>
          <w:szCs w:val="24"/>
        </w:rPr>
        <w:t>apostiluar</w:t>
      </w:r>
      <w:proofErr w:type="spellEnd"/>
      <w:r w:rsidRPr="003E3739">
        <w:rPr>
          <w:rFonts w:ascii="Garamond" w:hAnsi="Garamond" w:cs="Times New Roman"/>
          <w:sz w:val="24"/>
          <w:szCs w:val="24"/>
        </w:rPr>
        <w:t>/legalizuar sipas rastit, në rast se shtetasi nuk ka vendbanim në Regjistrin Kombëtar të Gjendjes Civile (</w:t>
      </w:r>
      <w:proofErr w:type="spellStart"/>
      <w:r w:rsidRPr="003E3739">
        <w:rPr>
          <w:rFonts w:ascii="Garamond" w:hAnsi="Garamond" w:cs="Times New Roman"/>
          <w:sz w:val="24"/>
          <w:szCs w:val="24"/>
        </w:rPr>
        <w:t>RKGJC</w:t>
      </w:r>
      <w:proofErr w:type="spellEnd"/>
      <w:r w:rsidRPr="003E3739">
        <w:rPr>
          <w:rFonts w:ascii="Garamond" w:hAnsi="Garamond" w:cs="Times New Roman"/>
          <w:sz w:val="24"/>
          <w:szCs w:val="24"/>
        </w:rPr>
        <w:t>).</w:t>
      </w:r>
    </w:p>
    <w:p w14:paraId="56EE6E70" w14:textId="2A425BE5"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7. Zyra e gjendjes civile në të cilën është paraqitur kërkesa për shpalljen e martesës vlerëson</w:t>
      </w:r>
      <w:r w:rsidR="003E3739">
        <w:rPr>
          <w:rFonts w:ascii="Garamond" w:hAnsi="Garamond" w:cs="Times New Roman"/>
          <w:color w:val="000000"/>
          <w:sz w:val="24"/>
          <w:szCs w:val="24"/>
        </w:rPr>
        <w:t xml:space="preserve"> </w:t>
      </w:r>
      <w:r w:rsidRPr="003E3739">
        <w:rPr>
          <w:rFonts w:ascii="Garamond" w:hAnsi="Garamond" w:cs="Times New Roman"/>
          <w:color w:val="000000"/>
          <w:sz w:val="24"/>
          <w:szCs w:val="24"/>
        </w:rPr>
        <w:t>dokumentacionin e paraqitur për procedurën e shpalljes nga bashkëshortët ose personi i caktuar nga ato me prokurë.</w:t>
      </w:r>
    </w:p>
    <w:p w14:paraId="140F9575" w14:textId="1EEA5B2E"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8. Nëpunësi i gjendjes civile në të cilën është paraqitur kërkesa për shpalljen e martesës vlerëson nëse rezultojnë pengesa ligjore për shpalljen e martesës.</w:t>
      </w:r>
    </w:p>
    <w:p w14:paraId="61B97408" w14:textId="033DB11A"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color w:val="000000"/>
          <w:sz w:val="24"/>
          <w:szCs w:val="24"/>
        </w:rPr>
        <w:t>9. Zyrat përkatëse të gjendjes civile, ku është paraqitur kërkesa për shpallje kryejnë afishimin e shpalljes në vende të dukshme të përcaktuara nga bashkia/njësia administrative, për arsye transparence, me qëllim informimin e palëve të treta.</w:t>
      </w:r>
    </w:p>
    <w:p w14:paraId="4DBF6DEE" w14:textId="0721CE21"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lastRenderedPageBreak/>
        <w:t>10. Pas kalimit të afatit 10</w:t>
      </w:r>
      <w:r w:rsidR="003E3739">
        <w:rPr>
          <w:rFonts w:ascii="Garamond" w:hAnsi="Garamond" w:cs="Times New Roman"/>
          <w:sz w:val="24"/>
          <w:szCs w:val="24"/>
        </w:rPr>
        <w:t>-</w:t>
      </w:r>
      <w:r w:rsidR="003E3739" w:rsidRPr="003E3739">
        <w:rPr>
          <w:rFonts w:ascii="Garamond" w:hAnsi="Garamond" w:cs="Times New Roman"/>
          <w:sz w:val="24"/>
          <w:szCs w:val="24"/>
        </w:rPr>
        <w:t xml:space="preserve"> ditor </w:t>
      </w:r>
      <w:r w:rsidRPr="003E3739">
        <w:rPr>
          <w:rFonts w:ascii="Garamond" w:hAnsi="Garamond" w:cs="Times New Roman"/>
          <w:sz w:val="24"/>
          <w:szCs w:val="24"/>
        </w:rPr>
        <w:t>(dhjetë</w:t>
      </w:r>
      <w:r w:rsidR="003E3739" w:rsidRPr="003E3739">
        <w:rPr>
          <w:rFonts w:ascii="Garamond" w:hAnsi="Garamond" w:cs="Times New Roman"/>
          <w:sz w:val="24"/>
          <w:szCs w:val="24"/>
        </w:rPr>
        <w:t>ditor</w:t>
      </w:r>
      <w:r w:rsidRPr="003E3739">
        <w:rPr>
          <w:rFonts w:ascii="Garamond" w:hAnsi="Garamond" w:cs="Times New Roman"/>
          <w:sz w:val="24"/>
          <w:szCs w:val="24"/>
        </w:rPr>
        <w:t>) nga shpallja e martesës, për rastet kur martesa do të lidhet jashtë vendit, zyra e gjendjes civile, për shtetasit shqiptar, lëshon dokumentin leje për lidhje martese për përdorimin nga autoritetet e huaja.</w:t>
      </w:r>
    </w:p>
    <w:p w14:paraId="6021045A" w14:textId="06B3B1F1"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11. Në rastet kur në zyrat e gjendjes civile në bashki/njësi</w:t>
      </w:r>
      <w:r w:rsidR="003E3739">
        <w:rPr>
          <w:rFonts w:ascii="Garamond" w:hAnsi="Garamond" w:cs="Times New Roman"/>
          <w:sz w:val="24"/>
          <w:szCs w:val="24"/>
        </w:rPr>
        <w:t>në</w:t>
      </w:r>
      <w:r w:rsidRPr="003E3739">
        <w:rPr>
          <w:rFonts w:ascii="Garamond" w:hAnsi="Garamond" w:cs="Times New Roman"/>
          <w:sz w:val="24"/>
          <w:szCs w:val="24"/>
        </w:rPr>
        <w:t xml:space="preserve"> administrative paraqitet akt kundërshtimi nga personat e legjitimuar për këtë kundërshtim, në përputhje me legjislacionin në fuqi, zyra e gjendjes civile pezullon procedurën e lidhjes së martesës, duke lëshuar aktin e refuzimit sipas formatit të miratuar. Shtetasi njoftohet për këtë veprim</w:t>
      </w:r>
      <w:r w:rsidR="003E3739">
        <w:rPr>
          <w:rFonts w:ascii="Garamond" w:hAnsi="Garamond" w:cs="Times New Roman"/>
          <w:sz w:val="24"/>
          <w:szCs w:val="24"/>
        </w:rPr>
        <w:t xml:space="preserve"> </w:t>
      </w:r>
      <w:r w:rsidRPr="003E3739">
        <w:rPr>
          <w:rFonts w:ascii="Garamond" w:hAnsi="Garamond" w:cs="Times New Roman"/>
          <w:sz w:val="24"/>
          <w:szCs w:val="24"/>
        </w:rPr>
        <w:t>nga zyra përkatëse e gjendjes civile.</w:t>
      </w:r>
    </w:p>
    <w:p w14:paraId="6DB0D5EC" w14:textId="661EFEB7"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12. Martesa lidhet me pëlqim të lirë dhe me paraqitjen e bashkëshortëve përpara nëpunësit të gjendjes civile ose në misionet diplomatike dhe postet konsullore, sipas përcaktimeve në kërkesën e tyre, vetëm pasi është plotësuar por nuk është tejkaluar afati i shpalljes së martesës, mes një burri dhe një gruaje që ka mbushur moshën 18 vjeç. Martesa nën këtë moshë lejohet vetëm në rastet e parashikuara nga Kodi i Familjes.</w:t>
      </w:r>
    </w:p>
    <w:p w14:paraId="340BA7C9" w14:textId="4E1E9AB5"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13. Dokumentacioni i nevojshëm për lidhjen e martesës është:</w:t>
      </w:r>
    </w:p>
    <w:p w14:paraId="2A28C13B" w14:textId="6A43EB27"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a)</w:t>
      </w:r>
      <w:r w:rsidR="004D668E" w:rsidRPr="003E3739">
        <w:rPr>
          <w:rFonts w:ascii="Garamond" w:hAnsi="Garamond" w:cs="Times New Roman"/>
          <w:sz w:val="24"/>
          <w:szCs w:val="24"/>
        </w:rPr>
        <w:t xml:space="preserve"> </w:t>
      </w:r>
      <w:r w:rsidR="003E3739">
        <w:rPr>
          <w:rFonts w:ascii="Garamond" w:hAnsi="Garamond" w:cs="Times New Roman"/>
          <w:sz w:val="24"/>
          <w:szCs w:val="24"/>
        </w:rPr>
        <w:t>l</w:t>
      </w:r>
      <w:r w:rsidRPr="003E3739">
        <w:rPr>
          <w:rFonts w:ascii="Garamond" w:hAnsi="Garamond" w:cs="Times New Roman"/>
          <w:sz w:val="24"/>
          <w:szCs w:val="24"/>
        </w:rPr>
        <w:t>etërnjoftimi ose çdo dokument identifikimi i bashkëshortëve;</w:t>
      </w:r>
    </w:p>
    <w:p w14:paraId="7889B625" w14:textId="21FEF56A"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b)</w:t>
      </w:r>
      <w:r w:rsidR="004D668E" w:rsidRPr="003E3739">
        <w:rPr>
          <w:rFonts w:ascii="Garamond" w:hAnsi="Garamond" w:cs="Times New Roman"/>
          <w:sz w:val="24"/>
          <w:szCs w:val="24"/>
        </w:rPr>
        <w:t xml:space="preserve"> </w:t>
      </w:r>
      <w:r w:rsidR="003E3739">
        <w:rPr>
          <w:rFonts w:ascii="Garamond" w:hAnsi="Garamond" w:cs="Times New Roman"/>
          <w:sz w:val="24"/>
          <w:szCs w:val="24"/>
        </w:rPr>
        <w:t>l</w:t>
      </w:r>
      <w:r w:rsidRPr="003E3739">
        <w:rPr>
          <w:rFonts w:ascii="Garamond" w:hAnsi="Garamond" w:cs="Times New Roman"/>
          <w:sz w:val="24"/>
          <w:szCs w:val="24"/>
        </w:rPr>
        <w:t>ejen për lidhjen e martesës ku konfirmohet që shtetasi me shtetësi shqiptare nuk ka pengesë ligjore për lidhjen e martesës, në rastet kur martesa do të lidhet në misionet diplomatike dhe postet konsullore</w:t>
      </w:r>
      <w:r w:rsidRPr="003E3739">
        <w:rPr>
          <w:rFonts w:ascii="Garamond" w:eastAsia="MS Mincho" w:hAnsi="Garamond" w:cs="MS Mincho"/>
          <w:sz w:val="24"/>
          <w:szCs w:val="24"/>
        </w:rPr>
        <w:t>;</w:t>
      </w:r>
    </w:p>
    <w:p w14:paraId="1A13D847" w14:textId="586146C6"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c)</w:t>
      </w:r>
      <w:r w:rsidR="004D668E" w:rsidRPr="003E3739">
        <w:rPr>
          <w:rFonts w:ascii="Garamond" w:hAnsi="Garamond" w:cs="Times New Roman"/>
          <w:sz w:val="24"/>
          <w:szCs w:val="24"/>
        </w:rPr>
        <w:t xml:space="preserve"> </w:t>
      </w:r>
      <w:r w:rsidR="003E3739">
        <w:rPr>
          <w:rFonts w:ascii="Garamond" w:hAnsi="Garamond" w:cs="Times New Roman"/>
          <w:sz w:val="24"/>
          <w:szCs w:val="24"/>
        </w:rPr>
        <w:t>l</w:t>
      </w:r>
      <w:r w:rsidRPr="003E3739">
        <w:rPr>
          <w:rFonts w:ascii="Garamond" w:hAnsi="Garamond" w:cs="Times New Roman"/>
          <w:sz w:val="24"/>
          <w:szCs w:val="24"/>
        </w:rPr>
        <w:t xml:space="preserve">eje për lidhjen e martesës ose dokument në përputhje me legjislacionin në fuqi të shtetit të huaj, ku konfirmohet që shtetasi i huaj nuk ka pengesë ligjore për lidhjen e martesës jashtë vendit, </w:t>
      </w:r>
      <w:r w:rsidR="003E3739" w:rsidRPr="003E3739">
        <w:rPr>
          <w:rFonts w:ascii="Garamond" w:hAnsi="Garamond" w:cs="Times New Roman"/>
          <w:sz w:val="24"/>
          <w:szCs w:val="24"/>
        </w:rPr>
        <w:t xml:space="preserve">të </w:t>
      </w:r>
      <w:r w:rsidRPr="003E3739">
        <w:rPr>
          <w:rFonts w:ascii="Garamond" w:hAnsi="Garamond" w:cs="Times New Roman"/>
          <w:sz w:val="24"/>
          <w:szCs w:val="24"/>
        </w:rPr>
        <w:t xml:space="preserve">përkthyer dhe të </w:t>
      </w:r>
      <w:proofErr w:type="spellStart"/>
      <w:r w:rsidRPr="003E3739">
        <w:rPr>
          <w:rFonts w:ascii="Garamond" w:hAnsi="Garamond" w:cs="Times New Roman"/>
          <w:sz w:val="24"/>
          <w:szCs w:val="24"/>
        </w:rPr>
        <w:t>apostiluar</w:t>
      </w:r>
      <w:proofErr w:type="spellEnd"/>
      <w:r w:rsidR="003E3739">
        <w:rPr>
          <w:rFonts w:ascii="Garamond" w:hAnsi="Garamond" w:cs="Times New Roman"/>
          <w:sz w:val="24"/>
          <w:szCs w:val="24"/>
        </w:rPr>
        <w:t>/</w:t>
      </w:r>
      <w:r w:rsidRPr="003E3739">
        <w:rPr>
          <w:rFonts w:ascii="Garamond" w:hAnsi="Garamond" w:cs="Times New Roman"/>
          <w:sz w:val="24"/>
          <w:szCs w:val="24"/>
        </w:rPr>
        <w:t>legalizuar. Për shtete që nuk e lëshojnë këtë dokument, paraqitet dokument konsullor nga përfaqësia diplomatike e shtetit të huaj, në përmbajtje të së cilit konfirmohet se shtetasi i huaj nuk ka pengesë ligjore për të lidhur martesë. Shtetasit e huaj të cilët kanë vendbanimin e tyre në një shtet që është në konflikt dhe e kanë objektivisht të pamundur marrjen e dokumentit leje për lidhje martese, nga ana e tyre do të paraqitet deklaratë noteriale që nuk ka pengesa ligjore për lidhje martese.</w:t>
      </w:r>
    </w:p>
    <w:p w14:paraId="0D66E5D8" w14:textId="0721DEA2"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 xml:space="preserve"> 14. Përpara kryerjes së veprimeve për lidhjen e martesës, nëpunësi i gjendjes civile ndjek me përpikëri veprimet e mëposhtme:</w:t>
      </w:r>
    </w:p>
    <w:p w14:paraId="7FBA11AC" w14:textId="49B3A7E5"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a)</w:t>
      </w:r>
      <w:r w:rsidR="004D668E" w:rsidRPr="003E3739">
        <w:rPr>
          <w:rFonts w:ascii="Garamond" w:hAnsi="Garamond" w:cs="Times New Roman"/>
          <w:sz w:val="24"/>
          <w:szCs w:val="24"/>
        </w:rPr>
        <w:t xml:space="preserve"> </w:t>
      </w:r>
      <w:r w:rsidRPr="003E3739">
        <w:rPr>
          <w:rFonts w:ascii="Garamond" w:hAnsi="Garamond" w:cs="Times New Roman"/>
          <w:sz w:val="24"/>
          <w:szCs w:val="24"/>
        </w:rPr>
        <w:t>sigurohet për identitetin e bashkëshortëve të ardhshëm;</w:t>
      </w:r>
    </w:p>
    <w:p w14:paraId="2044FB08" w14:textId="26E4EC94"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b)</w:t>
      </w:r>
      <w:r w:rsidR="004D668E" w:rsidRPr="003E3739">
        <w:rPr>
          <w:rFonts w:ascii="Garamond" w:hAnsi="Garamond" w:cs="Times New Roman"/>
          <w:sz w:val="24"/>
          <w:szCs w:val="24"/>
        </w:rPr>
        <w:t xml:space="preserve"> </w:t>
      </w:r>
      <w:r w:rsidRPr="003E3739">
        <w:rPr>
          <w:rFonts w:ascii="Garamond" w:hAnsi="Garamond" w:cs="Times New Roman"/>
          <w:sz w:val="24"/>
          <w:szCs w:val="24"/>
        </w:rPr>
        <w:t xml:space="preserve">përcakton mbiemrin që do të mbajë secili nga bashkëshortët me lidhjen e martesës, në përputhje me Kodin e Familjes; </w:t>
      </w:r>
    </w:p>
    <w:p w14:paraId="31F653AE" w14:textId="2F321716"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c)</w:t>
      </w:r>
      <w:r w:rsidR="004D668E" w:rsidRPr="003E3739">
        <w:rPr>
          <w:rFonts w:ascii="Garamond" w:hAnsi="Garamond" w:cs="Times New Roman"/>
          <w:sz w:val="24"/>
          <w:szCs w:val="24"/>
        </w:rPr>
        <w:t xml:space="preserve"> </w:t>
      </w:r>
      <w:r w:rsidRPr="003E3739">
        <w:rPr>
          <w:rFonts w:ascii="Garamond" w:hAnsi="Garamond" w:cs="Times New Roman"/>
          <w:sz w:val="24"/>
          <w:szCs w:val="24"/>
        </w:rPr>
        <w:t>përcakton vendbanimin e përbashkët sipas marrëveshjes së bashkëshortëve;</w:t>
      </w:r>
    </w:p>
    <w:p w14:paraId="51F50C8F" w14:textId="5622D21B"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ç) në rast se kanë fëmijë të lindur jashtë martese, udhëzon bashkëshort</w:t>
      </w:r>
      <w:r w:rsidR="003E3739">
        <w:rPr>
          <w:rFonts w:ascii="Garamond" w:hAnsi="Garamond" w:cs="Times New Roman"/>
          <w:sz w:val="24"/>
          <w:szCs w:val="24"/>
        </w:rPr>
        <w:t>ë</w:t>
      </w:r>
      <w:r w:rsidRPr="003E3739">
        <w:rPr>
          <w:rFonts w:ascii="Garamond" w:hAnsi="Garamond" w:cs="Times New Roman"/>
          <w:sz w:val="24"/>
          <w:szCs w:val="24"/>
        </w:rPr>
        <w:t>t për të drejtën për njohjen e atësisë së fëmijëve me lidhjen e martesës. Në këto raste, akti përmban dy deklarime, atë të bashkimit në martesë dhe të njohjes së atësisë vullnetare të fëmijës;</w:t>
      </w:r>
    </w:p>
    <w:p w14:paraId="21749BCD" w14:textId="3844D0B0"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d)</w:t>
      </w:r>
      <w:r w:rsidR="004D668E" w:rsidRPr="003E3739">
        <w:rPr>
          <w:rFonts w:ascii="Garamond" w:hAnsi="Garamond" w:cs="Times New Roman"/>
          <w:sz w:val="24"/>
          <w:szCs w:val="24"/>
        </w:rPr>
        <w:t xml:space="preserve"> </w:t>
      </w:r>
      <w:r w:rsidRPr="003E3739">
        <w:rPr>
          <w:rFonts w:ascii="Garamond" w:hAnsi="Garamond" w:cs="Times New Roman"/>
          <w:sz w:val="24"/>
          <w:szCs w:val="24"/>
        </w:rPr>
        <w:t>regjistron</w:t>
      </w:r>
      <w:r w:rsidR="003E3739">
        <w:rPr>
          <w:rFonts w:ascii="Garamond" w:hAnsi="Garamond" w:cs="Times New Roman"/>
          <w:sz w:val="24"/>
          <w:szCs w:val="24"/>
        </w:rPr>
        <w:t xml:space="preserve"> </w:t>
      </w:r>
      <w:r w:rsidRPr="003E3739">
        <w:rPr>
          <w:rFonts w:ascii="Garamond" w:hAnsi="Garamond" w:cs="Times New Roman"/>
          <w:sz w:val="24"/>
          <w:szCs w:val="24"/>
        </w:rPr>
        <w:t>kontratën e regjimit të pasurive, sipas depozitimit;</w:t>
      </w:r>
    </w:p>
    <w:p w14:paraId="5566F49C" w14:textId="77CFD7A7"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e)</w:t>
      </w:r>
      <w:r w:rsidR="004D668E" w:rsidRPr="003E3739">
        <w:rPr>
          <w:rFonts w:ascii="Garamond" w:hAnsi="Garamond" w:cs="Times New Roman"/>
          <w:sz w:val="24"/>
          <w:szCs w:val="24"/>
        </w:rPr>
        <w:t xml:space="preserve"> </w:t>
      </w:r>
      <w:r w:rsidRPr="003E3739">
        <w:rPr>
          <w:rFonts w:ascii="Garamond" w:hAnsi="Garamond" w:cs="Times New Roman"/>
          <w:sz w:val="24"/>
          <w:szCs w:val="24"/>
        </w:rPr>
        <w:t>kryen verifikime nëse bashkëshortët e ardhshëm kanë në përbërjen e tyre familjare</w:t>
      </w:r>
      <w:r w:rsidR="003E3739">
        <w:rPr>
          <w:rFonts w:ascii="Garamond" w:hAnsi="Garamond" w:cs="Times New Roman"/>
          <w:sz w:val="24"/>
          <w:szCs w:val="24"/>
        </w:rPr>
        <w:t>:</w:t>
      </w:r>
      <w:r w:rsidRPr="003E3739">
        <w:rPr>
          <w:rFonts w:ascii="Garamond" w:hAnsi="Garamond" w:cs="Times New Roman"/>
          <w:sz w:val="24"/>
          <w:szCs w:val="24"/>
        </w:rPr>
        <w:t xml:space="preserve"> fëmijë të mitur, të lindur jashtë martese ose nga martesa të mëparshme pasi këta fëmijë do të rezultojnë në të njëjtën familje të bashkëshortëve të ardhshëm që do të krijohet me lidhjen e martesës, sipas përditësimit përkatës të relacionit familjar, marrëdhënies me kryefamiljarin.</w:t>
      </w:r>
    </w:p>
    <w:p w14:paraId="7EF97002" w14:textId="7521985A"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15. Në rastet kur</w:t>
      </w:r>
      <w:r w:rsidR="003E3739">
        <w:rPr>
          <w:rFonts w:ascii="Garamond" w:hAnsi="Garamond" w:cs="Times New Roman"/>
          <w:sz w:val="24"/>
          <w:szCs w:val="24"/>
        </w:rPr>
        <w:t xml:space="preserve"> </w:t>
      </w:r>
      <w:r w:rsidRPr="003E3739">
        <w:rPr>
          <w:rFonts w:ascii="Garamond" w:hAnsi="Garamond" w:cs="Times New Roman"/>
          <w:sz w:val="24"/>
          <w:szCs w:val="24"/>
        </w:rPr>
        <w:t xml:space="preserve">njëri prej bashkëshortëve ndryshon mbiemrin, nëpunësi i gjendjes civile raporton në rrugë shkresore pranë strukturës përgjegjëse për kufirin në Policinë e Shtetit, kur krijon bindjen se: </w:t>
      </w:r>
    </w:p>
    <w:p w14:paraId="1955A67B" w14:textId="7B911EF2"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a)</w:t>
      </w:r>
      <w:r w:rsidR="004D668E" w:rsidRPr="003E3739">
        <w:rPr>
          <w:rFonts w:ascii="Garamond" w:hAnsi="Garamond" w:cs="Times New Roman"/>
          <w:sz w:val="24"/>
          <w:szCs w:val="24"/>
        </w:rPr>
        <w:t xml:space="preserve"> </w:t>
      </w:r>
      <w:r w:rsidRPr="003E3739">
        <w:rPr>
          <w:rFonts w:ascii="Garamond" w:hAnsi="Garamond" w:cs="Times New Roman"/>
          <w:sz w:val="24"/>
          <w:szCs w:val="24"/>
        </w:rPr>
        <w:t>bashkëshortët nuk janë takuar përpara se të lidhin martesë dhe nuk kanë qëllim jetesën e përbashkët;</w:t>
      </w:r>
    </w:p>
    <w:p w14:paraId="05E06D77" w14:textId="095D1EBB"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b)</w:t>
      </w:r>
      <w:r w:rsidR="004D668E" w:rsidRPr="003E3739">
        <w:rPr>
          <w:rFonts w:ascii="Garamond" w:hAnsi="Garamond" w:cs="Times New Roman"/>
          <w:sz w:val="24"/>
          <w:szCs w:val="24"/>
        </w:rPr>
        <w:t xml:space="preserve"> </w:t>
      </w:r>
      <w:r w:rsidRPr="003E3739">
        <w:rPr>
          <w:rFonts w:ascii="Garamond" w:hAnsi="Garamond" w:cs="Times New Roman"/>
          <w:sz w:val="24"/>
          <w:szCs w:val="24"/>
        </w:rPr>
        <w:t>bashkëshortët nuk janë në gjendje të japin informacion për të dhënat e njëri-tjetrit në rast se pyeten nga nëpunësi i gjendjes civile;</w:t>
      </w:r>
    </w:p>
    <w:p w14:paraId="525A7A16" w14:textId="5470A64D"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c)</w:t>
      </w:r>
      <w:r w:rsidR="004D668E" w:rsidRPr="003E3739">
        <w:rPr>
          <w:rFonts w:ascii="Garamond" w:hAnsi="Garamond" w:cs="Times New Roman"/>
          <w:sz w:val="24"/>
          <w:szCs w:val="24"/>
        </w:rPr>
        <w:t xml:space="preserve"> </w:t>
      </w:r>
      <w:r w:rsidRPr="003E3739">
        <w:rPr>
          <w:rFonts w:ascii="Garamond" w:hAnsi="Garamond" w:cs="Times New Roman"/>
          <w:sz w:val="24"/>
          <w:szCs w:val="24"/>
        </w:rPr>
        <w:t>ka prova të një martese fiktive të mëparshme të njërit prej bashkëshortëve në Republikën e Shqipërisë ose në një vend tjetër;</w:t>
      </w:r>
    </w:p>
    <w:p w14:paraId="740A8C5C" w14:textId="6338E127"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ç)</w:t>
      </w:r>
      <w:r w:rsidR="003E3739">
        <w:rPr>
          <w:rFonts w:ascii="Garamond" w:hAnsi="Garamond" w:cs="Times New Roman"/>
          <w:sz w:val="24"/>
          <w:szCs w:val="24"/>
        </w:rPr>
        <w:t xml:space="preserve"> </w:t>
      </w:r>
      <w:r w:rsidRPr="003E3739">
        <w:rPr>
          <w:rFonts w:ascii="Garamond" w:hAnsi="Garamond" w:cs="Times New Roman"/>
          <w:sz w:val="24"/>
          <w:szCs w:val="24"/>
        </w:rPr>
        <w:t>për arsye të numrit të martesave të mëparshme, të zgjidhura që mund të ketë lidhur secili nga</w:t>
      </w:r>
      <w:r w:rsidR="003E3739">
        <w:rPr>
          <w:rFonts w:ascii="Garamond" w:hAnsi="Garamond" w:cs="Times New Roman"/>
          <w:sz w:val="24"/>
          <w:szCs w:val="24"/>
        </w:rPr>
        <w:t xml:space="preserve"> </w:t>
      </w:r>
      <w:r w:rsidRPr="003E3739">
        <w:rPr>
          <w:rFonts w:ascii="Garamond" w:hAnsi="Garamond" w:cs="Times New Roman"/>
          <w:sz w:val="24"/>
          <w:szCs w:val="24"/>
        </w:rPr>
        <w:t>bashkëshortët;</w:t>
      </w:r>
    </w:p>
    <w:p w14:paraId="44CD3A27" w14:textId="5D3B709E"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lastRenderedPageBreak/>
        <w:t>d)</w:t>
      </w:r>
      <w:r w:rsidR="004D668E" w:rsidRPr="003E3739">
        <w:rPr>
          <w:rFonts w:ascii="Garamond" w:hAnsi="Garamond" w:cs="Times New Roman"/>
          <w:sz w:val="24"/>
          <w:szCs w:val="24"/>
        </w:rPr>
        <w:t xml:space="preserve"> </w:t>
      </w:r>
      <w:r w:rsidRPr="003E3739">
        <w:rPr>
          <w:rFonts w:ascii="Garamond" w:hAnsi="Garamond" w:cs="Times New Roman"/>
          <w:sz w:val="24"/>
          <w:szCs w:val="24"/>
        </w:rPr>
        <w:t>për arsye të diferencës së madhe të moshës midis bashkëshortëve, si dhe çdo dyshim tjetër i arsyeshëm që martesa mund të lidhet me qëllim të vetëm ndryshimin e</w:t>
      </w:r>
      <w:r w:rsidR="003E3739">
        <w:rPr>
          <w:rFonts w:ascii="Garamond" w:hAnsi="Garamond" w:cs="Times New Roman"/>
          <w:sz w:val="24"/>
          <w:szCs w:val="24"/>
        </w:rPr>
        <w:t xml:space="preserve"> </w:t>
      </w:r>
      <w:r w:rsidRPr="003E3739">
        <w:rPr>
          <w:rFonts w:ascii="Garamond" w:hAnsi="Garamond" w:cs="Times New Roman"/>
          <w:sz w:val="24"/>
          <w:szCs w:val="24"/>
        </w:rPr>
        <w:t>identitetit.</w:t>
      </w:r>
    </w:p>
    <w:p w14:paraId="430E306D" w14:textId="65974941"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color w:val="000000"/>
          <w:sz w:val="24"/>
          <w:szCs w:val="24"/>
        </w:rPr>
        <w:t>16. Në rastet kur të njëjtët shtetas</w:t>
      </w:r>
      <w:r w:rsidR="003E3739">
        <w:rPr>
          <w:rFonts w:ascii="Garamond" w:hAnsi="Garamond" w:cs="Times New Roman"/>
          <w:color w:val="000000"/>
          <w:sz w:val="24"/>
          <w:szCs w:val="24"/>
        </w:rPr>
        <w:t>,</w:t>
      </w:r>
      <w:r w:rsidRPr="003E3739">
        <w:rPr>
          <w:rFonts w:ascii="Garamond" w:hAnsi="Garamond" w:cs="Times New Roman"/>
          <w:color w:val="000000"/>
          <w:sz w:val="24"/>
          <w:szCs w:val="24"/>
        </w:rPr>
        <w:t xml:space="preserve"> të cilët kanë lidhur martesën dhe zgjidhur atë, kërkojnë të rilidhin përsëri të njëjtën martesë dhe zgjedhin mbiemër të përbashkët të ndryshëm nga ai i zgjedhur në martesën e parë, zyra e gjendjes civile raporton rastin në rrugë shkresore pranë strukturës përgjegjëse për kufirin në Policinë e Shtetit.</w:t>
      </w:r>
    </w:p>
    <w:p w14:paraId="42B339D8" w14:textId="0B0A5674"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17. Nëpunësi i gjendjes civile mund të refuzojë lidhjen e martesës vetëm për shkaqe të parashikuara në</w:t>
      </w:r>
      <w:r w:rsidR="003E3739">
        <w:rPr>
          <w:rFonts w:ascii="Garamond" w:hAnsi="Garamond" w:cs="Times New Roman"/>
          <w:color w:val="000000"/>
          <w:sz w:val="24"/>
          <w:szCs w:val="24"/>
        </w:rPr>
        <w:t xml:space="preserve"> </w:t>
      </w:r>
      <w:r w:rsidRPr="003E3739">
        <w:rPr>
          <w:rFonts w:ascii="Garamond" w:hAnsi="Garamond" w:cs="Times New Roman"/>
          <w:color w:val="000000"/>
          <w:sz w:val="24"/>
          <w:szCs w:val="24"/>
        </w:rPr>
        <w:t>Kodin e Familjes.</w:t>
      </w:r>
    </w:p>
    <w:p w14:paraId="4FF82BB2" w14:textId="1D1E42F5"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color w:val="000000"/>
          <w:sz w:val="24"/>
          <w:szCs w:val="24"/>
        </w:rPr>
        <w:t>18. Nëpunësi i zyrës së gjendjes civile të njësisë administrative kryen veprimet për lidhjen e martesës vetëm pasi plotësohen parashikimet ligjore.</w:t>
      </w:r>
    </w:p>
    <w:p w14:paraId="0046ED91" w14:textId="2CFB79E9"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 xml:space="preserve">19. Pas lidhjes së martesës, duke mbajtur aktin e martesës nëpunësi i gjendjes civile kryen veprimet përkatëse të përditësimit të </w:t>
      </w:r>
      <w:proofErr w:type="spellStart"/>
      <w:r w:rsidRPr="003E3739">
        <w:rPr>
          <w:rFonts w:ascii="Garamond" w:hAnsi="Garamond" w:cs="Times New Roman"/>
          <w:sz w:val="24"/>
          <w:szCs w:val="24"/>
        </w:rPr>
        <w:t>të</w:t>
      </w:r>
      <w:proofErr w:type="spellEnd"/>
      <w:r w:rsidRPr="003E3739">
        <w:rPr>
          <w:rFonts w:ascii="Garamond" w:hAnsi="Garamond" w:cs="Times New Roman"/>
          <w:sz w:val="24"/>
          <w:szCs w:val="24"/>
        </w:rPr>
        <w:t xml:space="preserve"> dhënave të bashkëshortëve në Regjistrin Kombëtar të Gjendjes Civile (</w:t>
      </w:r>
      <w:proofErr w:type="spellStart"/>
      <w:r w:rsidRPr="003E3739">
        <w:rPr>
          <w:rFonts w:ascii="Garamond" w:hAnsi="Garamond" w:cs="Times New Roman"/>
          <w:sz w:val="24"/>
          <w:szCs w:val="24"/>
        </w:rPr>
        <w:t>RKGJC</w:t>
      </w:r>
      <w:proofErr w:type="spellEnd"/>
      <w:r w:rsidRPr="003E3739">
        <w:rPr>
          <w:rFonts w:ascii="Garamond" w:hAnsi="Garamond" w:cs="Times New Roman"/>
          <w:sz w:val="24"/>
          <w:szCs w:val="24"/>
        </w:rPr>
        <w:t>) të vitit 2010, për:</w:t>
      </w:r>
    </w:p>
    <w:p w14:paraId="0704957E" w14:textId="3BD723D5"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a)</w:t>
      </w:r>
      <w:r w:rsidR="004D668E" w:rsidRPr="003E3739">
        <w:rPr>
          <w:rFonts w:ascii="Garamond" w:hAnsi="Garamond" w:cs="Times New Roman"/>
          <w:sz w:val="24"/>
          <w:szCs w:val="24"/>
        </w:rPr>
        <w:t xml:space="preserve"> </w:t>
      </w:r>
      <w:r w:rsidRPr="003E3739">
        <w:rPr>
          <w:rFonts w:ascii="Garamond" w:hAnsi="Garamond" w:cs="Times New Roman"/>
          <w:sz w:val="24"/>
          <w:szCs w:val="24"/>
        </w:rPr>
        <w:t xml:space="preserve">përditësimin e marrëdhënies me kryefamiljarin, sipas rastit kur në familje është shtuar bashkëshorti ose bashkëshortja, fëmijë të mitur që bashkëshorti/bashkëshortja mund të kenë nga martesa të mëparshme, ose fëmijë para martese për të cilët është njohur atësia, bazuar në mundësitë që përzgjidhen në </w:t>
      </w:r>
      <w:proofErr w:type="spellStart"/>
      <w:r w:rsidRPr="003E3739">
        <w:rPr>
          <w:rFonts w:ascii="Garamond" w:hAnsi="Garamond" w:cs="Times New Roman"/>
          <w:sz w:val="24"/>
          <w:szCs w:val="24"/>
        </w:rPr>
        <w:t>RKGJC</w:t>
      </w:r>
      <w:proofErr w:type="spellEnd"/>
      <w:r w:rsidR="003E3739">
        <w:rPr>
          <w:rFonts w:ascii="Garamond" w:hAnsi="Garamond" w:cs="Times New Roman"/>
          <w:sz w:val="24"/>
          <w:szCs w:val="24"/>
        </w:rPr>
        <w:t>,</w:t>
      </w:r>
      <w:r w:rsidRPr="003E3739">
        <w:rPr>
          <w:rFonts w:ascii="Garamond" w:hAnsi="Garamond" w:cs="Times New Roman"/>
          <w:sz w:val="24"/>
          <w:szCs w:val="24"/>
        </w:rPr>
        <w:t xml:space="preserve"> si dhe përditësimi i rubrikës për ndryshimin e numrit të votimit, duke plotësuar dhe përshkrimin sipas arsyes: </w:t>
      </w:r>
      <w:r w:rsidRPr="003E3739">
        <w:rPr>
          <w:rFonts w:ascii="Garamond" w:hAnsi="Garamond" w:cs="Times New Roman"/>
          <w:i/>
          <w:iCs/>
          <w:sz w:val="24"/>
          <w:szCs w:val="24"/>
        </w:rPr>
        <w:t>“Bashkuar në familje me lidhjen e martesës, në bazë të aktit nr. ___, datë __ . ___ . ___”</w:t>
      </w:r>
      <w:r w:rsidRPr="003E3739">
        <w:rPr>
          <w:rFonts w:ascii="Garamond" w:hAnsi="Garamond" w:cs="Times New Roman"/>
          <w:sz w:val="24"/>
          <w:szCs w:val="24"/>
        </w:rPr>
        <w:t xml:space="preserve">, në mënyrë që këto të dhëna të jenë të njëjta për të gjithë anëtarët e familjes; </w:t>
      </w:r>
    </w:p>
    <w:p w14:paraId="780DD1CF" w14:textId="0D6F40FC"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sz w:val="24"/>
          <w:szCs w:val="24"/>
        </w:rPr>
        <w:t>b)</w:t>
      </w:r>
      <w:r w:rsidR="004D668E" w:rsidRPr="003E3739">
        <w:rPr>
          <w:rFonts w:ascii="Garamond" w:hAnsi="Garamond" w:cs="Times New Roman"/>
          <w:sz w:val="24"/>
          <w:szCs w:val="24"/>
        </w:rPr>
        <w:t xml:space="preserve"> </w:t>
      </w:r>
      <w:r w:rsidR="003E3739">
        <w:rPr>
          <w:rFonts w:ascii="Garamond" w:hAnsi="Garamond" w:cs="Times New Roman"/>
          <w:sz w:val="24"/>
          <w:szCs w:val="24"/>
        </w:rPr>
        <w:t>p</w:t>
      </w:r>
      <w:r w:rsidRPr="003E3739">
        <w:rPr>
          <w:rFonts w:ascii="Garamond" w:hAnsi="Garamond" w:cs="Times New Roman"/>
          <w:sz w:val="24"/>
          <w:szCs w:val="24"/>
        </w:rPr>
        <w:t>as mbajtjes së aktit të martesës, plotësohen të gjitha rubrikat me informacionin përkatës.</w:t>
      </w:r>
    </w:p>
    <w:p w14:paraId="4536DC5F" w14:textId="3920FB5F" w:rsidR="00D972D1" w:rsidRPr="003E3739" w:rsidRDefault="00D972D1" w:rsidP="004D668E">
      <w:pPr>
        <w:autoSpaceDE w:val="0"/>
        <w:autoSpaceDN w:val="0"/>
        <w:adjustRightInd w:val="0"/>
        <w:spacing w:after="0" w:line="240" w:lineRule="auto"/>
        <w:ind w:firstLine="284"/>
        <w:jc w:val="both"/>
        <w:rPr>
          <w:rFonts w:ascii="Garamond" w:hAnsi="Garamond" w:cs="Times New Roman"/>
          <w:color w:val="000000"/>
          <w:sz w:val="24"/>
          <w:szCs w:val="24"/>
        </w:rPr>
      </w:pPr>
      <w:r w:rsidRPr="003E3739">
        <w:rPr>
          <w:rFonts w:ascii="Garamond" w:hAnsi="Garamond" w:cs="Times New Roman"/>
          <w:color w:val="000000"/>
          <w:sz w:val="24"/>
          <w:szCs w:val="24"/>
        </w:rPr>
        <w:t>20. Për zbatimin e këtij udhëzimi ngarkohen Ministria e Brendshme, Drejtoria e Përgjithshme e Gjendjes Civile, Drejtoria e Përgjithshme e Policisë së Shtetit, zyrat e gjendjes civile në bashki/njësi</w:t>
      </w:r>
      <w:r w:rsidR="003E3739">
        <w:rPr>
          <w:rFonts w:ascii="Garamond" w:hAnsi="Garamond" w:cs="Times New Roman"/>
          <w:color w:val="000000"/>
          <w:sz w:val="24"/>
          <w:szCs w:val="24"/>
        </w:rPr>
        <w:t>në</w:t>
      </w:r>
      <w:r w:rsidRPr="003E3739">
        <w:rPr>
          <w:rFonts w:ascii="Garamond" w:hAnsi="Garamond" w:cs="Times New Roman"/>
          <w:color w:val="000000"/>
          <w:sz w:val="24"/>
          <w:szCs w:val="24"/>
        </w:rPr>
        <w:t xml:space="preserve"> administrative, shërbimi i gjendjes civile në misione diplomatike dhe poste konsullore.</w:t>
      </w:r>
    </w:p>
    <w:p w14:paraId="64B1112F" w14:textId="1C979FEC"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r w:rsidRPr="003E3739">
        <w:rPr>
          <w:rFonts w:ascii="Garamond" w:hAnsi="Garamond" w:cs="Times New Roman"/>
          <w:color w:val="000000"/>
          <w:sz w:val="24"/>
          <w:szCs w:val="24"/>
        </w:rPr>
        <w:t>Ky udhëzim hyn në fuqi pas botimit në Fletoren Zyrtare.</w:t>
      </w:r>
    </w:p>
    <w:p w14:paraId="0749E688" w14:textId="722AEF02" w:rsidR="00D972D1" w:rsidRPr="003E3739" w:rsidRDefault="00D972D1" w:rsidP="004D668E">
      <w:pPr>
        <w:autoSpaceDE w:val="0"/>
        <w:autoSpaceDN w:val="0"/>
        <w:adjustRightInd w:val="0"/>
        <w:spacing w:after="0" w:line="240" w:lineRule="auto"/>
        <w:ind w:firstLine="284"/>
        <w:jc w:val="both"/>
        <w:rPr>
          <w:rFonts w:ascii="Garamond" w:hAnsi="Garamond" w:cs="Times New Roman"/>
          <w:sz w:val="24"/>
          <w:szCs w:val="24"/>
        </w:rPr>
      </w:pPr>
    </w:p>
    <w:p w14:paraId="3C4F526E" w14:textId="1FCA54F4" w:rsidR="00D972D1" w:rsidRPr="003E3739" w:rsidRDefault="004D668E" w:rsidP="004D668E">
      <w:pPr>
        <w:autoSpaceDE w:val="0"/>
        <w:autoSpaceDN w:val="0"/>
        <w:adjustRightInd w:val="0"/>
        <w:spacing w:after="0" w:line="240" w:lineRule="auto"/>
        <w:ind w:firstLine="284"/>
        <w:jc w:val="right"/>
        <w:rPr>
          <w:rFonts w:ascii="Garamond" w:hAnsi="Garamond" w:cs="Times New Roman"/>
          <w:color w:val="000000"/>
          <w:sz w:val="24"/>
          <w:szCs w:val="24"/>
        </w:rPr>
      </w:pPr>
      <w:r w:rsidRPr="003E3739">
        <w:rPr>
          <w:rFonts w:ascii="Garamond" w:hAnsi="Garamond" w:cs="Times New Roman"/>
          <w:bCs/>
          <w:color w:val="000000"/>
          <w:sz w:val="24"/>
          <w:szCs w:val="24"/>
        </w:rPr>
        <w:t>MINISTËR I BRENDSHËM</w:t>
      </w:r>
    </w:p>
    <w:p w14:paraId="5CD62B7B" w14:textId="4084F923" w:rsidR="00D972D1" w:rsidRPr="003E3739" w:rsidRDefault="00D972D1" w:rsidP="004D668E">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3E3739">
        <w:rPr>
          <w:rFonts w:ascii="Garamond" w:hAnsi="Garamond" w:cs="Times New Roman"/>
          <w:b/>
          <w:bCs/>
          <w:color w:val="000000"/>
          <w:sz w:val="24"/>
          <w:szCs w:val="24"/>
        </w:rPr>
        <w:t>Ervin</w:t>
      </w:r>
      <w:proofErr w:type="spellEnd"/>
      <w:r w:rsidRPr="003E3739">
        <w:rPr>
          <w:rFonts w:ascii="Garamond" w:hAnsi="Garamond" w:cs="Times New Roman"/>
          <w:b/>
          <w:bCs/>
          <w:color w:val="000000"/>
          <w:sz w:val="24"/>
          <w:szCs w:val="24"/>
        </w:rPr>
        <w:t xml:space="preserve"> Hoxha</w:t>
      </w:r>
    </w:p>
    <w:p w14:paraId="02B32F95" w14:textId="2F3508B3" w:rsidR="00D972D1" w:rsidRPr="003E3739" w:rsidRDefault="00D972D1" w:rsidP="004D668E">
      <w:pPr>
        <w:autoSpaceDE w:val="0"/>
        <w:autoSpaceDN w:val="0"/>
        <w:adjustRightInd w:val="0"/>
        <w:spacing w:after="0" w:line="240" w:lineRule="auto"/>
        <w:ind w:firstLine="284"/>
        <w:jc w:val="right"/>
        <w:rPr>
          <w:rFonts w:ascii="Garamond" w:hAnsi="Garamond" w:cs="Times New Roman"/>
          <w:b/>
          <w:bCs/>
          <w:color w:val="FFFFFF"/>
          <w:sz w:val="24"/>
          <w:szCs w:val="24"/>
        </w:rPr>
      </w:pPr>
    </w:p>
    <w:p w14:paraId="209B7CE5" w14:textId="0EBF4A6D"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FFFFFF"/>
          <w:sz w:val="24"/>
          <w:szCs w:val="24"/>
        </w:rPr>
      </w:pPr>
    </w:p>
    <w:p w14:paraId="5B96FA5B" w14:textId="4A0F6F31"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FFFFFF"/>
          <w:sz w:val="24"/>
          <w:szCs w:val="24"/>
        </w:rPr>
      </w:pPr>
    </w:p>
    <w:p w14:paraId="4D29877D" w14:textId="77777777"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FFFFFF"/>
          <w:sz w:val="24"/>
          <w:szCs w:val="24"/>
        </w:rPr>
      </w:pPr>
    </w:p>
    <w:p w14:paraId="5793D322" w14:textId="77777777"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FFFFFF"/>
          <w:sz w:val="24"/>
          <w:szCs w:val="24"/>
        </w:rPr>
      </w:pPr>
    </w:p>
    <w:p w14:paraId="5E75221C" w14:textId="1F4548DF" w:rsidR="00D972D1" w:rsidRPr="003E3739" w:rsidRDefault="00D972D1" w:rsidP="004D668E">
      <w:pPr>
        <w:autoSpaceDE w:val="0"/>
        <w:autoSpaceDN w:val="0"/>
        <w:adjustRightInd w:val="0"/>
        <w:spacing w:after="0" w:line="240" w:lineRule="auto"/>
        <w:ind w:firstLine="284"/>
        <w:jc w:val="center"/>
        <w:rPr>
          <w:rFonts w:ascii="Garamond" w:hAnsi="Garamond" w:cs="Times New Roman"/>
          <w:b/>
          <w:bCs/>
          <w:color w:val="FFFFFF"/>
          <w:sz w:val="24"/>
          <w:szCs w:val="24"/>
        </w:rPr>
      </w:pPr>
    </w:p>
    <w:sectPr w:rsidR="00D972D1" w:rsidRPr="003E3739" w:rsidSect="002C6FD6">
      <w:footerReference w:type="default" r:id="rId13"/>
      <w:pgSz w:w="12240" w:h="15840"/>
      <w:pgMar w:top="1134" w:right="1531" w:bottom="1134" w:left="153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D980B" w14:textId="77777777" w:rsidR="003E3739" w:rsidRDefault="003E3739" w:rsidP="008859B6">
      <w:pPr>
        <w:spacing w:after="0" w:line="240" w:lineRule="auto"/>
      </w:pPr>
      <w:r>
        <w:separator/>
      </w:r>
    </w:p>
  </w:endnote>
  <w:endnote w:type="continuationSeparator" w:id="0">
    <w:p w14:paraId="7FDFEB58" w14:textId="77777777" w:rsidR="003E3739" w:rsidRDefault="003E3739" w:rsidP="008859B6">
      <w:pPr>
        <w:spacing w:after="0" w:line="240" w:lineRule="auto"/>
      </w:pPr>
      <w:r>
        <w:continuationSeparator/>
      </w:r>
    </w:p>
  </w:endnote>
  <w:endnote w:type="continuationNotice" w:id="1">
    <w:p w14:paraId="6178AE94" w14:textId="77777777" w:rsidR="003E3739" w:rsidRDefault="003E37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28587" w14:textId="77777777" w:rsidR="003E3739" w:rsidRPr="002C6FD6" w:rsidRDefault="003E3739" w:rsidP="002C6FD6">
    <w:pP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95E75" w14:textId="77777777" w:rsidR="003E3739" w:rsidRDefault="003E3739" w:rsidP="008859B6">
      <w:pPr>
        <w:spacing w:after="0" w:line="240" w:lineRule="auto"/>
      </w:pPr>
      <w:r>
        <w:separator/>
      </w:r>
    </w:p>
  </w:footnote>
  <w:footnote w:type="continuationSeparator" w:id="0">
    <w:p w14:paraId="44522B65" w14:textId="77777777" w:rsidR="003E3739" w:rsidRDefault="003E3739" w:rsidP="008859B6">
      <w:pPr>
        <w:spacing w:after="0" w:line="240" w:lineRule="auto"/>
      </w:pPr>
      <w:r>
        <w:continuationSeparator/>
      </w:r>
    </w:p>
  </w:footnote>
  <w:footnote w:type="continuationNotice" w:id="1">
    <w:p w14:paraId="7F1BE065" w14:textId="77777777" w:rsidR="003E3739" w:rsidRDefault="003E37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776D5"/>
    <w:multiLevelType w:val="hybridMultilevel"/>
    <w:tmpl w:val="10365966"/>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130F4959"/>
    <w:multiLevelType w:val="hybridMultilevel"/>
    <w:tmpl w:val="42227218"/>
    <w:lvl w:ilvl="0" w:tplc="0409000F">
      <w:start w:val="1"/>
      <w:numFmt w:val="decimal"/>
      <w:lvlText w:val="%1."/>
      <w:lvlJc w:val="left"/>
      <w:pPr>
        <w:ind w:left="36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7">
      <w:start w:val="1"/>
      <w:numFmt w:val="lowerLetter"/>
      <w:lvlText w:val="%8)"/>
      <w:lvlJc w:val="left"/>
      <w:pPr>
        <w:ind w:left="630" w:hanging="360"/>
      </w:pPr>
    </w:lvl>
    <w:lvl w:ilvl="8" w:tplc="0409001B" w:tentative="1">
      <w:start w:val="1"/>
      <w:numFmt w:val="lowerRoman"/>
      <w:lvlText w:val="%9."/>
      <w:lvlJc w:val="right"/>
      <w:pPr>
        <w:ind w:left="6120" w:hanging="180"/>
      </w:pPr>
    </w:lvl>
  </w:abstractNum>
  <w:abstractNum w:abstractNumId="2" w15:restartNumberingAfterBreak="0">
    <w:nsid w:val="212F2F8D"/>
    <w:multiLevelType w:val="hybridMultilevel"/>
    <w:tmpl w:val="3AD43244"/>
    <w:lvl w:ilvl="0" w:tplc="0409000F">
      <w:start w:val="1"/>
      <w:numFmt w:val="decimal"/>
      <w:lvlText w:val="%1."/>
      <w:lvlJc w:val="left"/>
      <w:pPr>
        <w:ind w:left="36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630" w:hanging="360"/>
      </w:pPr>
    </w:lvl>
    <w:lvl w:ilvl="8" w:tplc="0409001B" w:tentative="1">
      <w:start w:val="1"/>
      <w:numFmt w:val="lowerRoman"/>
      <w:lvlText w:val="%9."/>
      <w:lvlJc w:val="right"/>
      <w:pPr>
        <w:ind w:left="6120" w:hanging="180"/>
      </w:pPr>
    </w:lvl>
  </w:abstractNum>
  <w:abstractNum w:abstractNumId="3" w15:restartNumberingAfterBreak="0">
    <w:nsid w:val="25E19E25"/>
    <w:multiLevelType w:val="hybridMultilevel"/>
    <w:tmpl w:val="EEF8624C"/>
    <w:lvl w:ilvl="0" w:tplc="7B56F690">
      <w:start w:val="1"/>
      <w:numFmt w:val="decimal"/>
      <w:lvlText w:val="%1."/>
      <w:lvlJc w:val="left"/>
      <w:pPr>
        <w:ind w:left="720" w:hanging="360"/>
      </w:pPr>
    </w:lvl>
    <w:lvl w:ilvl="1" w:tplc="A6D601AC">
      <w:start w:val="1"/>
      <w:numFmt w:val="lowerLetter"/>
      <w:lvlText w:val="%2."/>
      <w:lvlJc w:val="left"/>
      <w:pPr>
        <w:ind w:left="1440" w:hanging="360"/>
      </w:pPr>
    </w:lvl>
    <w:lvl w:ilvl="2" w:tplc="9D30C91E">
      <w:start w:val="1"/>
      <w:numFmt w:val="lowerRoman"/>
      <w:lvlText w:val="%3."/>
      <w:lvlJc w:val="right"/>
      <w:pPr>
        <w:ind w:left="2160" w:hanging="180"/>
      </w:pPr>
    </w:lvl>
    <w:lvl w:ilvl="3" w:tplc="29D41E08">
      <w:start w:val="1"/>
      <w:numFmt w:val="decimal"/>
      <w:lvlText w:val="%4."/>
      <w:lvlJc w:val="left"/>
      <w:pPr>
        <w:ind w:left="2880" w:hanging="360"/>
      </w:pPr>
    </w:lvl>
    <w:lvl w:ilvl="4" w:tplc="8E26BBA0">
      <w:start w:val="1"/>
      <w:numFmt w:val="lowerLetter"/>
      <w:lvlText w:val="%5."/>
      <w:lvlJc w:val="left"/>
      <w:pPr>
        <w:ind w:left="3600" w:hanging="360"/>
      </w:pPr>
    </w:lvl>
    <w:lvl w:ilvl="5" w:tplc="6A6E554A">
      <w:start w:val="1"/>
      <w:numFmt w:val="lowerRoman"/>
      <w:lvlText w:val="%6."/>
      <w:lvlJc w:val="right"/>
      <w:pPr>
        <w:ind w:left="4320" w:hanging="180"/>
      </w:pPr>
    </w:lvl>
    <w:lvl w:ilvl="6" w:tplc="4F5025D6">
      <w:start w:val="1"/>
      <w:numFmt w:val="decimal"/>
      <w:lvlText w:val="%7."/>
      <w:lvlJc w:val="left"/>
      <w:pPr>
        <w:ind w:left="5040" w:hanging="360"/>
      </w:pPr>
    </w:lvl>
    <w:lvl w:ilvl="7" w:tplc="F8DA7AA4">
      <w:start w:val="1"/>
      <w:numFmt w:val="lowerLetter"/>
      <w:lvlText w:val="%8."/>
      <w:lvlJc w:val="left"/>
      <w:pPr>
        <w:ind w:left="5760" w:hanging="360"/>
      </w:pPr>
    </w:lvl>
    <w:lvl w:ilvl="8" w:tplc="71DEE56C">
      <w:start w:val="1"/>
      <w:numFmt w:val="lowerRoman"/>
      <w:lvlText w:val="%9."/>
      <w:lvlJc w:val="right"/>
      <w:pPr>
        <w:ind w:left="6480" w:hanging="180"/>
      </w:pPr>
    </w:lvl>
  </w:abstractNum>
  <w:abstractNum w:abstractNumId="4" w15:restartNumberingAfterBreak="0">
    <w:nsid w:val="3145D326"/>
    <w:multiLevelType w:val="hybridMultilevel"/>
    <w:tmpl w:val="DCDA4DA4"/>
    <w:lvl w:ilvl="0" w:tplc="01346240">
      <w:start w:val="1"/>
      <w:numFmt w:val="decimal"/>
      <w:lvlText w:val="%1."/>
      <w:lvlJc w:val="left"/>
      <w:pPr>
        <w:ind w:left="720" w:hanging="360"/>
      </w:pPr>
    </w:lvl>
    <w:lvl w:ilvl="1" w:tplc="D0F265B0">
      <w:start w:val="1"/>
      <w:numFmt w:val="lowerLetter"/>
      <w:lvlText w:val="%2."/>
      <w:lvlJc w:val="left"/>
      <w:pPr>
        <w:ind w:left="1440" w:hanging="360"/>
      </w:pPr>
    </w:lvl>
    <w:lvl w:ilvl="2" w:tplc="83DC19A2">
      <w:start w:val="1"/>
      <w:numFmt w:val="lowerRoman"/>
      <w:lvlText w:val="%3."/>
      <w:lvlJc w:val="right"/>
      <w:pPr>
        <w:ind w:left="2160" w:hanging="180"/>
      </w:pPr>
    </w:lvl>
    <w:lvl w:ilvl="3" w:tplc="DBAABF62">
      <w:start w:val="1"/>
      <w:numFmt w:val="decimal"/>
      <w:lvlText w:val="%4."/>
      <w:lvlJc w:val="left"/>
      <w:pPr>
        <w:ind w:left="2880" w:hanging="360"/>
      </w:pPr>
    </w:lvl>
    <w:lvl w:ilvl="4" w:tplc="8870A67E">
      <w:start w:val="1"/>
      <w:numFmt w:val="lowerLetter"/>
      <w:lvlText w:val="%5."/>
      <w:lvlJc w:val="left"/>
      <w:pPr>
        <w:ind w:left="3600" w:hanging="360"/>
      </w:pPr>
    </w:lvl>
    <w:lvl w:ilvl="5" w:tplc="B35A1816">
      <w:start w:val="1"/>
      <w:numFmt w:val="lowerRoman"/>
      <w:lvlText w:val="%6."/>
      <w:lvlJc w:val="right"/>
      <w:pPr>
        <w:ind w:left="4320" w:hanging="180"/>
      </w:pPr>
    </w:lvl>
    <w:lvl w:ilvl="6" w:tplc="8A5A0646">
      <w:start w:val="1"/>
      <w:numFmt w:val="decimal"/>
      <w:lvlText w:val="%7."/>
      <w:lvlJc w:val="left"/>
      <w:pPr>
        <w:ind w:left="5040" w:hanging="360"/>
      </w:pPr>
    </w:lvl>
    <w:lvl w:ilvl="7" w:tplc="FC5E6A72">
      <w:start w:val="1"/>
      <w:numFmt w:val="lowerLetter"/>
      <w:lvlText w:val="%8."/>
      <w:lvlJc w:val="left"/>
      <w:pPr>
        <w:ind w:left="5760" w:hanging="360"/>
      </w:pPr>
    </w:lvl>
    <w:lvl w:ilvl="8" w:tplc="2FBA4118">
      <w:start w:val="1"/>
      <w:numFmt w:val="lowerRoman"/>
      <w:lvlText w:val="%9."/>
      <w:lvlJc w:val="right"/>
      <w:pPr>
        <w:ind w:left="6480" w:hanging="180"/>
      </w:pPr>
    </w:lvl>
  </w:abstractNum>
  <w:abstractNum w:abstractNumId="5" w15:restartNumberingAfterBreak="0">
    <w:nsid w:val="3D839686"/>
    <w:multiLevelType w:val="hybridMultilevel"/>
    <w:tmpl w:val="97A2B100"/>
    <w:lvl w:ilvl="0" w:tplc="DABE2400">
      <w:start w:val="1"/>
      <w:numFmt w:val="lowerLetter"/>
      <w:lvlText w:val="%1."/>
      <w:lvlJc w:val="left"/>
      <w:pPr>
        <w:ind w:left="720" w:hanging="360"/>
      </w:pPr>
      <w:rPr>
        <w:rFonts w:ascii="Times New Roman" w:hAnsi="Times New Roman" w:hint="default"/>
      </w:rPr>
    </w:lvl>
    <w:lvl w:ilvl="1" w:tplc="551200F8">
      <w:start w:val="1"/>
      <w:numFmt w:val="lowerLetter"/>
      <w:lvlText w:val="%2."/>
      <w:lvlJc w:val="left"/>
      <w:pPr>
        <w:ind w:left="630" w:hanging="360"/>
      </w:pPr>
    </w:lvl>
    <w:lvl w:ilvl="2" w:tplc="65A0108C">
      <w:start w:val="1"/>
      <w:numFmt w:val="lowerRoman"/>
      <w:lvlText w:val="%3."/>
      <w:lvlJc w:val="right"/>
      <w:pPr>
        <w:ind w:left="2160" w:hanging="180"/>
      </w:pPr>
    </w:lvl>
    <w:lvl w:ilvl="3" w:tplc="3916570C">
      <w:start w:val="1"/>
      <w:numFmt w:val="decimal"/>
      <w:lvlText w:val="%4."/>
      <w:lvlJc w:val="left"/>
      <w:pPr>
        <w:ind w:left="2880" w:hanging="360"/>
      </w:pPr>
    </w:lvl>
    <w:lvl w:ilvl="4" w:tplc="F626B7C6">
      <w:start w:val="1"/>
      <w:numFmt w:val="lowerLetter"/>
      <w:lvlText w:val="%5."/>
      <w:lvlJc w:val="left"/>
      <w:pPr>
        <w:ind w:left="630" w:hanging="360"/>
      </w:pPr>
    </w:lvl>
    <w:lvl w:ilvl="5" w:tplc="D8EC4F7A">
      <w:start w:val="1"/>
      <w:numFmt w:val="lowerRoman"/>
      <w:lvlText w:val="%6."/>
      <w:lvlJc w:val="right"/>
      <w:pPr>
        <w:ind w:left="4320" w:hanging="180"/>
      </w:pPr>
    </w:lvl>
    <w:lvl w:ilvl="6" w:tplc="7EB66ED8">
      <w:start w:val="1"/>
      <w:numFmt w:val="decimal"/>
      <w:lvlText w:val="%7."/>
      <w:lvlJc w:val="left"/>
      <w:pPr>
        <w:ind w:left="5040" w:hanging="360"/>
      </w:pPr>
    </w:lvl>
    <w:lvl w:ilvl="7" w:tplc="CACC9634">
      <w:start w:val="1"/>
      <w:numFmt w:val="lowerLetter"/>
      <w:lvlText w:val="%8."/>
      <w:lvlJc w:val="left"/>
      <w:pPr>
        <w:ind w:left="540" w:hanging="360"/>
      </w:pPr>
    </w:lvl>
    <w:lvl w:ilvl="8" w:tplc="CDB2BE44">
      <w:start w:val="1"/>
      <w:numFmt w:val="lowerRoman"/>
      <w:lvlText w:val="%9."/>
      <w:lvlJc w:val="right"/>
      <w:pPr>
        <w:ind w:left="6480" w:hanging="180"/>
      </w:pPr>
    </w:lvl>
  </w:abstractNum>
  <w:abstractNum w:abstractNumId="6" w15:restartNumberingAfterBreak="0">
    <w:nsid w:val="44D9D34C"/>
    <w:multiLevelType w:val="hybridMultilevel"/>
    <w:tmpl w:val="A2C8715A"/>
    <w:lvl w:ilvl="0" w:tplc="23FA9C38">
      <w:start w:val="1"/>
      <w:numFmt w:val="lowerLetter"/>
      <w:lvlText w:val="%1."/>
      <w:lvlJc w:val="left"/>
      <w:pPr>
        <w:ind w:left="450" w:hanging="360"/>
      </w:pPr>
      <w:rPr>
        <w:rFonts w:ascii="Times New Roman" w:hAnsi="Times New Roman" w:hint="default"/>
      </w:rPr>
    </w:lvl>
    <w:lvl w:ilvl="1" w:tplc="BC14DCFC">
      <w:start w:val="1"/>
      <w:numFmt w:val="lowerLetter"/>
      <w:lvlText w:val="%2."/>
      <w:lvlJc w:val="left"/>
      <w:pPr>
        <w:ind w:left="1440" w:hanging="360"/>
      </w:pPr>
    </w:lvl>
    <w:lvl w:ilvl="2" w:tplc="6192807C">
      <w:start w:val="1"/>
      <w:numFmt w:val="lowerRoman"/>
      <w:lvlText w:val="%3."/>
      <w:lvlJc w:val="right"/>
      <w:pPr>
        <w:ind w:left="2160" w:hanging="180"/>
      </w:pPr>
    </w:lvl>
    <w:lvl w:ilvl="3" w:tplc="981AAA68">
      <w:start w:val="1"/>
      <w:numFmt w:val="decimal"/>
      <w:lvlText w:val="%4."/>
      <w:lvlJc w:val="left"/>
      <w:pPr>
        <w:ind w:left="2880" w:hanging="360"/>
      </w:pPr>
    </w:lvl>
    <w:lvl w:ilvl="4" w:tplc="EC3C6C82">
      <w:start w:val="1"/>
      <w:numFmt w:val="lowerLetter"/>
      <w:lvlText w:val="%5."/>
      <w:lvlJc w:val="left"/>
      <w:pPr>
        <w:ind w:left="3600" w:hanging="360"/>
      </w:pPr>
    </w:lvl>
    <w:lvl w:ilvl="5" w:tplc="54107A30">
      <w:start w:val="1"/>
      <w:numFmt w:val="lowerRoman"/>
      <w:lvlText w:val="%6."/>
      <w:lvlJc w:val="right"/>
      <w:pPr>
        <w:ind w:left="4320" w:hanging="180"/>
      </w:pPr>
    </w:lvl>
    <w:lvl w:ilvl="6" w:tplc="F296ED56">
      <w:start w:val="1"/>
      <w:numFmt w:val="decimal"/>
      <w:lvlText w:val="%7."/>
      <w:lvlJc w:val="left"/>
      <w:pPr>
        <w:ind w:left="5040" w:hanging="360"/>
      </w:pPr>
    </w:lvl>
    <w:lvl w:ilvl="7" w:tplc="94D2AC64">
      <w:start w:val="1"/>
      <w:numFmt w:val="lowerLetter"/>
      <w:lvlText w:val="%8."/>
      <w:lvlJc w:val="left"/>
      <w:pPr>
        <w:ind w:left="5760" w:hanging="360"/>
      </w:pPr>
    </w:lvl>
    <w:lvl w:ilvl="8" w:tplc="2C0AFE48">
      <w:start w:val="1"/>
      <w:numFmt w:val="lowerRoman"/>
      <w:lvlText w:val="%9."/>
      <w:lvlJc w:val="right"/>
      <w:pPr>
        <w:ind w:left="6480" w:hanging="180"/>
      </w:pPr>
    </w:lvl>
  </w:abstractNum>
  <w:abstractNum w:abstractNumId="7" w15:restartNumberingAfterBreak="0">
    <w:nsid w:val="4712AA70"/>
    <w:multiLevelType w:val="hybridMultilevel"/>
    <w:tmpl w:val="F322DF3C"/>
    <w:lvl w:ilvl="0" w:tplc="8048C390">
      <w:start w:val="1"/>
      <w:numFmt w:val="decimal"/>
      <w:lvlText w:val="%1."/>
      <w:lvlJc w:val="left"/>
      <w:pPr>
        <w:ind w:left="720" w:hanging="360"/>
      </w:pPr>
    </w:lvl>
    <w:lvl w:ilvl="1" w:tplc="1A3E27F2">
      <w:start w:val="1"/>
      <w:numFmt w:val="lowerLetter"/>
      <w:lvlText w:val="%2."/>
      <w:lvlJc w:val="left"/>
      <w:pPr>
        <w:ind w:left="1440" w:hanging="360"/>
      </w:pPr>
    </w:lvl>
    <w:lvl w:ilvl="2" w:tplc="F528C6C4">
      <w:start w:val="1"/>
      <w:numFmt w:val="lowerRoman"/>
      <w:lvlText w:val="%3."/>
      <w:lvlJc w:val="right"/>
      <w:pPr>
        <w:ind w:left="2160" w:hanging="180"/>
      </w:pPr>
    </w:lvl>
    <w:lvl w:ilvl="3" w:tplc="06B8245A">
      <w:start w:val="1"/>
      <w:numFmt w:val="decimal"/>
      <w:lvlText w:val="%4."/>
      <w:lvlJc w:val="left"/>
      <w:pPr>
        <w:ind w:left="2880" w:hanging="360"/>
      </w:pPr>
    </w:lvl>
    <w:lvl w:ilvl="4" w:tplc="09DC98F4">
      <w:start w:val="1"/>
      <w:numFmt w:val="lowerLetter"/>
      <w:lvlText w:val="%5."/>
      <w:lvlJc w:val="left"/>
      <w:pPr>
        <w:ind w:left="3600" w:hanging="360"/>
      </w:pPr>
    </w:lvl>
    <w:lvl w:ilvl="5" w:tplc="3D52FF06">
      <w:start w:val="1"/>
      <w:numFmt w:val="lowerRoman"/>
      <w:lvlText w:val="%6."/>
      <w:lvlJc w:val="right"/>
      <w:pPr>
        <w:ind w:left="4320" w:hanging="180"/>
      </w:pPr>
    </w:lvl>
    <w:lvl w:ilvl="6" w:tplc="1B8C3E66">
      <w:start w:val="1"/>
      <w:numFmt w:val="decimal"/>
      <w:lvlText w:val="%7."/>
      <w:lvlJc w:val="left"/>
      <w:pPr>
        <w:ind w:left="5040" w:hanging="360"/>
      </w:pPr>
    </w:lvl>
    <w:lvl w:ilvl="7" w:tplc="3B28B650">
      <w:start w:val="1"/>
      <w:numFmt w:val="lowerLetter"/>
      <w:lvlText w:val="%8."/>
      <w:lvlJc w:val="left"/>
      <w:pPr>
        <w:ind w:left="5760" w:hanging="360"/>
      </w:pPr>
    </w:lvl>
    <w:lvl w:ilvl="8" w:tplc="89C605BE">
      <w:start w:val="1"/>
      <w:numFmt w:val="lowerRoman"/>
      <w:lvlText w:val="%9."/>
      <w:lvlJc w:val="right"/>
      <w:pPr>
        <w:ind w:left="6480" w:hanging="180"/>
      </w:pPr>
    </w:lvl>
  </w:abstractNum>
  <w:abstractNum w:abstractNumId="8" w15:restartNumberingAfterBreak="0">
    <w:nsid w:val="4B95E457"/>
    <w:multiLevelType w:val="hybridMultilevel"/>
    <w:tmpl w:val="5C56A67C"/>
    <w:lvl w:ilvl="0" w:tplc="4EDCBC36">
      <w:start w:val="1"/>
      <w:numFmt w:val="decimal"/>
      <w:lvlText w:val="%1."/>
      <w:lvlJc w:val="left"/>
      <w:pPr>
        <w:ind w:left="360" w:hanging="360"/>
      </w:pPr>
      <w:rPr>
        <w:rFonts w:ascii="Times New Roman" w:hAnsi="Times New Roman" w:hint="default"/>
      </w:rPr>
    </w:lvl>
    <w:lvl w:ilvl="1" w:tplc="D3B6A5A0">
      <w:start w:val="1"/>
      <w:numFmt w:val="lowerLetter"/>
      <w:lvlText w:val="%2."/>
      <w:lvlJc w:val="left"/>
      <w:pPr>
        <w:ind w:left="1440" w:hanging="360"/>
      </w:pPr>
    </w:lvl>
    <w:lvl w:ilvl="2" w:tplc="6D40B9E0">
      <w:start w:val="1"/>
      <w:numFmt w:val="lowerRoman"/>
      <w:lvlText w:val="%3."/>
      <w:lvlJc w:val="right"/>
      <w:pPr>
        <w:ind w:left="2160" w:hanging="180"/>
      </w:pPr>
    </w:lvl>
    <w:lvl w:ilvl="3" w:tplc="586A6B08">
      <w:start w:val="1"/>
      <w:numFmt w:val="decimal"/>
      <w:lvlText w:val="%4."/>
      <w:lvlJc w:val="left"/>
      <w:pPr>
        <w:ind w:left="2880" w:hanging="360"/>
      </w:pPr>
    </w:lvl>
    <w:lvl w:ilvl="4" w:tplc="902ED008">
      <w:start w:val="1"/>
      <w:numFmt w:val="lowerLetter"/>
      <w:lvlText w:val="%5."/>
      <w:lvlJc w:val="left"/>
      <w:pPr>
        <w:ind w:left="3600" w:hanging="360"/>
      </w:pPr>
    </w:lvl>
    <w:lvl w:ilvl="5" w:tplc="564C390E">
      <w:start w:val="1"/>
      <w:numFmt w:val="lowerRoman"/>
      <w:lvlText w:val="%6."/>
      <w:lvlJc w:val="right"/>
      <w:pPr>
        <w:ind w:left="4320" w:hanging="180"/>
      </w:pPr>
    </w:lvl>
    <w:lvl w:ilvl="6" w:tplc="38F6BA06">
      <w:start w:val="1"/>
      <w:numFmt w:val="decimal"/>
      <w:lvlText w:val="%7."/>
      <w:lvlJc w:val="left"/>
      <w:pPr>
        <w:ind w:left="5040" w:hanging="360"/>
      </w:pPr>
    </w:lvl>
    <w:lvl w:ilvl="7" w:tplc="F132B264">
      <w:start w:val="1"/>
      <w:numFmt w:val="lowerLetter"/>
      <w:lvlText w:val="%8."/>
      <w:lvlJc w:val="left"/>
      <w:pPr>
        <w:ind w:left="5760" w:hanging="360"/>
      </w:pPr>
    </w:lvl>
    <w:lvl w:ilvl="8" w:tplc="19460860">
      <w:start w:val="1"/>
      <w:numFmt w:val="lowerRoman"/>
      <w:lvlText w:val="%9."/>
      <w:lvlJc w:val="right"/>
      <w:pPr>
        <w:ind w:left="6480" w:hanging="180"/>
      </w:pPr>
    </w:lvl>
  </w:abstractNum>
  <w:abstractNum w:abstractNumId="9" w15:restartNumberingAfterBreak="0">
    <w:nsid w:val="51169624"/>
    <w:multiLevelType w:val="hybridMultilevel"/>
    <w:tmpl w:val="9808DCFC"/>
    <w:lvl w:ilvl="0" w:tplc="60DC4790">
      <w:start w:val="1"/>
      <w:numFmt w:val="decimal"/>
      <w:lvlText w:val="%1."/>
      <w:lvlJc w:val="left"/>
      <w:pPr>
        <w:ind w:left="720" w:hanging="360"/>
      </w:pPr>
    </w:lvl>
    <w:lvl w:ilvl="1" w:tplc="ED5EE608">
      <w:start w:val="1"/>
      <w:numFmt w:val="lowerLetter"/>
      <w:lvlText w:val="%2."/>
      <w:lvlJc w:val="left"/>
      <w:pPr>
        <w:ind w:left="1440" w:hanging="360"/>
      </w:pPr>
    </w:lvl>
    <w:lvl w:ilvl="2" w:tplc="4A483D04">
      <w:start w:val="1"/>
      <w:numFmt w:val="lowerRoman"/>
      <w:lvlText w:val="%3."/>
      <w:lvlJc w:val="right"/>
      <w:pPr>
        <w:ind w:left="2160" w:hanging="180"/>
      </w:pPr>
    </w:lvl>
    <w:lvl w:ilvl="3" w:tplc="1A1C118A">
      <w:start w:val="1"/>
      <w:numFmt w:val="decimal"/>
      <w:lvlText w:val="%4."/>
      <w:lvlJc w:val="left"/>
      <w:pPr>
        <w:ind w:left="2880" w:hanging="360"/>
      </w:pPr>
    </w:lvl>
    <w:lvl w:ilvl="4" w:tplc="3EDCD25E">
      <w:start w:val="1"/>
      <w:numFmt w:val="lowerLetter"/>
      <w:lvlText w:val="%5."/>
      <w:lvlJc w:val="left"/>
      <w:pPr>
        <w:ind w:left="3600" w:hanging="360"/>
      </w:pPr>
    </w:lvl>
    <w:lvl w:ilvl="5" w:tplc="F590613A">
      <w:start w:val="1"/>
      <w:numFmt w:val="lowerRoman"/>
      <w:lvlText w:val="%6."/>
      <w:lvlJc w:val="right"/>
      <w:pPr>
        <w:ind w:left="4320" w:hanging="180"/>
      </w:pPr>
    </w:lvl>
    <w:lvl w:ilvl="6" w:tplc="6EF41C3A">
      <w:start w:val="1"/>
      <w:numFmt w:val="decimal"/>
      <w:lvlText w:val="%7."/>
      <w:lvlJc w:val="left"/>
      <w:pPr>
        <w:ind w:left="5040" w:hanging="360"/>
      </w:pPr>
    </w:lvl>
    <w:lvl w:ilvl="7" w:tplc="4BC4EF26">
      <w:start w:val="1"/>
      <w:numFmt w:val="lowerLetter"/>
      <w:lvlText w:val="%8."/>
      <w:lvlJc w:val="left"/>
      <w:pPr>
        <w:ind w:left="5760" w:hanging="360"/>
      </w:pPr>
    </w:lvl>
    <w:lvl w:ilvl="8" w:tplc="130AE852">
      <w:start w:val="1"/>
      <w:numFmt w:val="lowerRoman"/>
      <w:lvlText w:val="%9."/>
      <w:lvlJc w:val="right"/>
      <w:pPr>
        <w:ind w:left="6480" w:hanging="180"/>
      </w:pPr>
    </w:lvl>
  </w:abstractNum>
  <w:abstractNum w:abstractNumId="10" w15:restartNumberingAfterBreak="0">
    <w:nsid w:val="515B6546"/>
    <w:multiLevelType w:val="hybridMultilevel"/>
    <w:tmpl w:val="BFC8F3F8"/>
    <w:lvl w:ilvl="0" w:tplc="2760D72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15:restartNumberingAfterBreak="0">
    <w:nsid w:val="55020340"/>
    <w:multiLevelType w:val="hybridMultilevel"/>
    <w:tmpl w:val="CABC31CE"/>
    <w:lvl w:ilvl="0" w:tplc="DABE2400">
      <w:start w:val="1"/>
      <w:numFmt w:val="lowerLetter"/>
      <w:lvlText w:val="%1."/>
      <w:lvlJc w:val="left"/>
      <w:pPr>
        <w:ind w:left="720" w:hanging="360"/>
      </w:pPr>
      <w:rPr>
        <w:rFonts w:ascii="Times New Roman" w:hAnsi="Times New Roman" w:hint="default"/>
      </w:rPr>
    </w:lvl>
    <w:lvl w:ilvl="1" w:tplc="04090017">
      <w:start w:val="1"/>
      <w:numFmt w:val="lowerLetter"/>
      <w:lvlText w:val="%2)"/>
      <w:lvlJc w:val="left"/>
      <w:pPr>
        <w:ind w:left="630" w:hanging="360"/>
      </w:pPr>
    </w:lvl>
    <w:lvl w:ilvl="2" w:tplc="65A0108C">
      <w:start w:val="1"/>
      <w:numFmt w:val="lowerRoman"/>
      <w:lvlText w:val="%3."/>
      <w:lvlJc w:val="right"/>
      <w:pPr>
        <w:ind w:left="2160" w:hanging="180"/>
      </w:pPr>
    </w:lvl>
    <w:lvl w:ilvl="3" w:tplc="3916570C">
      <w:start w:val="1"/>
      <w:numFmt w:val="decimal"/>
      <w:lvlText w:val="%4."/>
      <w:lvlJc w:val="left"/>
      <w:pPr>
        <w:ind w:left="2880" w:hanging="360"/>
      </w:pPr>
    </w:lvl>
    <w:lvl w:ilvl="4" w:tplc="F626B7C6">
      <w:start w:val="1"/>
      <w:numFmt w:val="lowerLetter"/>
      <w:lvlText w:val="%5."/>
      <w:lvlJc w:val="left"/>
      <w:pPr>
        <w:ind w:left="630" w:hanging="360"/>
      </w:pPr>
    </w:lvl>
    <w:lvl w:ilvl="5" w:tplc="D8EC4F7A">
      <w:start w:val="1"/>
      <w:numFmt w:val="lowerRoman"/>
      <w:lvlText w:val="%6."/>
      <w:lvlJc w:val="right"/>
      <w:pPr>
        <w:ind w:left="4320" w:hanging="180"/>
      </w:pPr>
    </w:lvl>
    <w:lvl w:ilvl="6" w:tplc="7EB66ED8">
      <w:start w:val="1"/>
      <w:numFmt w:val="decimal"/>
      <w:lvlText w:val="%7."/>
      <w:lvlJc w:val="left"/>
      <w:pPr>
        <w:ind w:left="5040" w:hanging="360"/>
      </w:pPr>
    </w:lvl>
    <w:lvl w:ilvl="7" w:tplc="CACC9634">
      <w:start w:val="1"/>
      <w:numFmt w:val="lowerLetter"/>
      <w:lvlText w:val="%8."/>
      <w:lvlJc w:val="left"/>
      <w:pPr>
        <w:ind w:left="540" w:hanging="360"/>
      </w:pPr>
    </w:lvl>
    <w:lvl w:ilvl="8" w:tplc="CDB2BE44">
      <w:start w:val="1"/>
      <w:numFmt w:val="lowerRoman"/>
      <w:lvlText w:val="%9."/>
      <w:lvlJc w:val="right"/>
      <w:pPr>
        <w:ind w:left="6480" w:hanging="180"/>
      </w:pPr>
    </w:lvl>
  </w:abstractNum>
  <w:abstractNum w:abstractNumId="12" w15:restartNumberingAfterBreak="0">
    <w:nsid w:val="5D21740E"/>
    <w:multiLevelType w:val="hybridMultilevel"/>
    <w:tmpl w:val="B0EE0FE2"/>
    <w:lvl w:ilvl="0" w:tplc="9C9ECDF2">
      <w:start w:val="1"/>
      <w:numFmt w:val="decimal"/>
      <w:lvlText w:val="%1."/>
      <w:lvlJc w:val="left"/>
      <w:pPr>
        <w:ind w:left="720" w:hanging="360"/>
      </w:pPr>
    </w:lvl>
    <w:lvl w:ilvl="1" w:tplc="534882AE">
      <w:start w:val="1"/>
      <w:numFmt w:val="lowerLetter"/>
      <w:lvlText w:val="%2."/>
      <w:lvlJc w:val="left"/>
      <w:pPr>
        <w:ind w:left="1440" w:hanging="360"/>
      </w:pPr>
    </w:lvl>
    <w:lvl w:ilvl="2" w:tplc="B0B821FC">
      <w:start w:val="1"/>
      <w:numFmt w:val="lowerRoman"/>
      <w:lvlText w:val="%3."/>
      <w:lvlJc w:val="right"/>
      <w:pPr>
        <w:ind w:left="2160" w:hanging="180"/>
      </w:pPr>
    </w:lvl>
    <w:lvl w:ilvl="3" w:tplc="0AFEFD52">
      <w:start w:val="1"/>
      <w:numFmt w:val="decimal"/>
      <w:lvlText w:val="%4."/>
      <w:lvlJc w:val="left"/>
      <w:pPr>
        <w:ind w:left="2880" w:hanging="360"/>
      </w:pPr>
    </w:lvl>
    <w:lvl w:ilvl="4" w:tplc="FAA08D8A">
      <w:start w:val="1"/>
      <w:numFmt w:val="lowerLetter"/>
      <w:lvlText w:val="%5."/>
      <w:lvlJc w:val="left"/>
      <w:pPr>
        <w:ind w:left="3600" w:hanging="360"/>
      </w:pPr>
    </w:lvl>
    <w:lvl w:ilvl="5" w:tplc="57BC3E80">
      <w:start w:val="1"/>
      <w:numFmt w:val="lowerRoman"/>
      <w:lvlText w:val="%6."/>
      <w:lvlJc w:val="right"/>
      <w:pPr>
        <w:ind w:left="4320" w:hanging="180"/>
      </w:pPr>
    </w:lvl>
    <w:lvl w:ilvl="6" w:tplc="2F4AAAAE">
      <w:start w:val="1"/>
      <w:numFmt w:val="decimal"/>
      <w:lvlText w:val="%7."/>
      <w:lvlJc w:val="left"/>
      <w:pPr>
        <w:ind w:left="5040" w:hanging="360"/>
      </w:pPr>
    </w:lvl>
    <w:lvl w:ilvl="7" w:tplc="4372C7A2">
      <w:start w:val="1"/>
      <w:numFmt w:val="lowerLetter"/>
      <w:lvlText w:val="%8."/>
      <w:lvlJc w:val="left"/>
      <w:pPr>
        <w:ind w:left="5760" w:hanging="360"/>
      </w:pPr>
    </w:lvl>
    <w:lvl w:ilvl="8" w:tplc="14C8B092">
      <w:start w:val="1"/>
      <w:numFmt w:val="lowerRoman"/>
      <w:lvlText w:val="%9."/>
      <w:lvlJc w:val="right"/>
      <w:pPr>
        <w:ind w:left="6480" w:hanging="180"/>
      </w:pPr>
    </w:lvl>
  </w:abstractNum>
  <w:abstractNum w:abstractNumId="13" w15:restartNumberingAfterBreak="0">
    <w:nsid w:val="5EBA44BF"/>
    <w:multiLevelType w:val="hybridMultilevel"/>
    <w:tmpl w:val="11BA6C6C"/>
    <w:lvl w:ilvl="0" w:tplc="04090017">
      <w:start w:val="1"/>
      <w:numFmt w:val="lowerLetter"/>
      <w:lvlText w:val="%1)"/>
      <w:lvlJc w:val="left"/>
      <w:pPr>
        <w:ind w:left="720" w:hanging="360"/>
      </w:pPr>
      <w:rPr>
        <w:rFonts w:hint="default"/>
      </w:rPr>
    </w:lvl>
    <w:lvl w:ilvl="1" w:tplc="551200F8">
      <w:start w:val="1"/>
      <w:numFmt w:val="lowerLetter"/>
      <w:lvlText w:val="%2."/>
      <w:lvlJc w:val="left"/>
      <w:pPr>
        <w:ind w:left="630" w:hanging="360"/>
      </w:pPr>
    </w:lvl>
    <w:lvl w:ilvl="2" w:tplc="65A0108C">
      <w:start w:val="1"/>
      <w:numFmt w:val="lowerRoman"/>
      <w:lvlText w:val="%3."/>
      <w:lvlJc w:val="right"/>
      <w:pPr>
        <w:ind w:left="2160" w:hanging="180"/>
      </w:pPr>
    </w:lvl>
    <w:lvl w:ilvl="3" w:tplc="3916570C">
      <w:start w:val="1"/>
      <w:numFmt w:val="decimal"/>
      <w:lvlText w:val="%4."/>
      <w:lvlJc w:val="left"/>
      <w:pPr>
        <w:ind w:left="2880" w:hanging="360"/>
      </w:pPr>
    </w:lvl>
    <w:lvl w:ilvl="4" w:tplc="F626B7C6">
      <w:start w:val="1"/>
      <w:numFmt w:val="lowerLetter"/>
      <w:lvlText w:val="%5."/>
      <w:lvlJc w:val="left"/>
      <w:pPr>
        <w:ind w:left="630" w:hanging="360"/>
      </w:pPr>
    </w:lvl>
    <w:lvl w:ilvl="5" w:tplc="D8EC4F7A">
      <w:start w:val="1"/>
      <w:numFmt w:val="lowerRoman"/>
      <w:lvlText w:val="%6."/>
      <w:lvlJc w:val="right"/>
      <w:pPr>
        <w:ind w:left="4320" w:hanging="180"/>
      </w:pPr>
    </w:lvl>
    <w:lvl w:ilvl="6" w:tplc="7EB66ED8">
      <w:start w:val="1"/>
      <w:numFmt w:val="decimal"/>
      <w:lvlText w:val="%7."/>
      <w:lvlJc w:val="left"/>
      <w:pPr>
        <w:ind w:left="5040" w:hanging="360"/>
      </w:pPr>
    </w:lvl>
    <w:lvl w:ilvl="7" w:tplc="CACC9634">
      <w:start w:val="1"/>
      <w:numFmt w:val="lowerLetter"/>
      <w:lvlText w:val="%8."/>
      <w:lvlJc w:val="left"/>
      <w:pPr>
        <w:ind w:left="540" w:hanging="360"/>
      </w:pPr>
    </w:lvl>
    <w:lvl w:ilvl="8" w:tplc="CDB2BE44">
      <w:start w:val="1"/>
      <w:numFmt w:val="lowerRoman"/>
      <w:lvlText w:val="%9."/>
      <w:lvlJc w:val="right"/>
      <w:pPr>
        <w:ind w:left="6480" w:hanging="180"/>
      </w:pPr>
    </w:lvl>
  </w:abstractNum>
  <w:abstractNum w:abstractNumId="14" w15:restartNumberingAfterBreak="0">
    <w:nsid w:val="61F6E9FD"/>
    <w:multiLevelType w:val="hybridMultilevel"/>
    <w:tmpl w:val="EA183662"/>
    <w:lvl w:ilvl="0" w:tplc="DEEA698C">
      <w:start w:val="1"/>
      <w:numFmt w:val="lowerLetter"/>
      <w:lvlText w:val="%1."/>
      <w:lvlJc w:val="left"/>
      <w:pPr>
        <w:ind w:left="810" w:hanging="360"/>
      </w:pPr>
      <w:rPr>
        <w:rFonts w:ascii="Times New Roman" w:hAnsi="Times New Roman" w:hint="default"/>
      </w:rPr>
    </w:lvl>
    <w:lvl w:ilvl="1" w:tplc="BB16AF3E">
      <w:start w:val="1"/>
      <w:numFmt w:val="lowerLetter"/>
      <w:lvlText w:val="%2."/>
      <w:lvlJc w:val="left"/>
      <w:pPr>
        <w:ind w:left="1440" w:hanging="360"/>
      </w:pPr>
    </w:lvl>
    <w:lvl w:ilvl="2" w:tplc="5B125E46">
      <w:start w:val="1"/>
      <w:numFmt w:val="lowerRoman"/>
      <w:lvlText w:val="%3."/>
      <w:lvlJc w:val="right"/>
      <w:pPr>
        <w:ind w:left="2160" w:hanging="180"/>
      </w:pPr>
    </w:lvl>
    <w:lvl w:ilvl="3" w:tplc="18F8247E">
      <w:start w:val="1"/>
      <w:numFmt w:val="decimal"/>
      <w:lvlText w:val="%4."/>
      <w:lvlJc w:val="left"/>
      <w:pPr>
        <w:ind w:left="2880" w:hanging="360"/>
      </w:pPr>
    </w:lvl>
    <w:lvl w:ilvl="4" w:tplc="65BC4A9A">
      <w:start w:val="1"/>
      <w:numFmt w:val="lowerLetter"/>
      <w:lvlText w:val="%5."/>
      <w:lvlJc w:val="left"/>
      <w:pPr>
        <w:ind w:left="3600" w:hanging="360"/>
      </w:pPr>
    </w:lvl>
    <w:lvl w:ilvl="5" w:tplc="7110F9A4">
      <w:start w:val="1"/>
      <w:numFmt w:val="lowerRoman"/>
      <w:lvlText w:val="%6."/>
      <w:lvlJc w:val="right"/>
      <w:pPr>
        <w:ind w:left="4320" w:hanging="180"/>
      </w:pPr>
    </w:lvl>
    <w:lvl w:ilvl="6" w:tplc="A69073CE">
      <w:start w:val="1"/>
      <w:numFmt w:val="decimal"/>
      <w:lvlText w:val="%7."/>
      <w:lvlJc w:val="left"/>
      <w:pPr>
        <w:ind w:left="5040" w:hanging="360"/>
      </w:pPr>
    </w:lvl>
    <w:lvl w:ilvl="7" w:tplc="1548E4BC">
      <w:start w:val="1"/>
      <w:numFmt w:val="lowerLetter"/>
      <w:lvlText w:val="%8."/>
      <w:lvlJc w:val="left"/>
      <w:pPr>
        <w:ind w:left="5760" w:hanging="360"/>
      </w:pPr>
    </w:lvl>
    <w:lvl w:ilvl="8" w:tplc="8FB6C9E6">
      <w:start w:val="1"/>
      <w:numFmt w:val="lowerRoman"/>
      <w:lvlText w:val="%9."/>
      <w:lvlJc w:val="right"/>
      <w:pPr>
        <w:ind w:left="6480" w:hanging="180"/>
      </w:pPr>
    </w:lvl>
  </w:abstractNum>
  <w:abstractNum w:abstractNumId="15" w15:restartNumberingAfterBreak="0">
    <w:nsid w:val="62CF6ABA"/>
    <w:multiLevelType w:val="hybridMultilevel"/>
    <w:tmpl w:val="4D701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C6E63B"/>
    <w:multiLevelType w:val="hybridMultilevel"/>
    <w:tmpl w:val="2EF0182E"/>
    <w:lvl w:ilvl="0" w:tplc="F29CD9B2">
      <w:start w:val="1"/>
      <w:numFmt w:val="decimal"/>
      <w:lvlText w:val="%1."/>
      <w:lvlJc w:val="left"/>
      <w:pPr>
        <w:ind w:left="360" w:hanging="360"/>
      </w:pPr>
      <w:rPr>
        <w:rFonts w:ascii="Times New Roman" w:hAnsi="Times New Roman" w:hint="default"/>
      </w:rPr>
    </w:lvl>
    <w:lvl w:ilvl="1" w:tplc="3926BD6C">
      <w:start w:val="1"/>
      <w:numFmt w:val="lowerLetter"/>
      <w:lvlText w:val="%2."/>
      <w:lvlJc w:val="left"/>
      <w:pPr>
        <w:ind w:left="1440" w:hanging="360"/>
      </w:pPr>
    </w:lvl>
    <w:lvl w:ilvl="2" w:tplc="68562DBA">
      <w:start w:val="1"/>
      <w:numFmt w:val="lowerRoman"/>
      <w:lvlText w:val="%3."/>
      <w:lvlJc w:val="right"/>
      <w:pPr>
        <w:ind w:left="2160" w:hanging="180"/>
      </w:pPr>
    </w:lvl>
    <w:lvl w:ilvl="3" w:tplc="BF7CA05A">
      <w:start w:val="1"/>
      <w:numFmt w:val="decimal"/>
      <w:lvlText w:val="%4."/>
      <w:lvlJc w:val="left"/>
      <w:pPr>
        <w:ind w:left="2880" w:hanging="360"/>
      </w:pPr>
    </w:lvl>
    <w:lvl w:ilvl="4" w:tplc="0A48B698">
      <w:start w:val="1"/>
      <w:numFmt w:val="lowerLetter"/>
      <w:lvlText w:val="%5."/>
      <w:lvlJc w:val="left"/>
      <w:pPr>
        <w:ind w:left="3600" w:hanging="360"/>
      </w:pPr>
    </w:lvl>
    <w:lvl w:ilvl="5" w:tplc="7C1A6E1C">
      <w:start w:val="1"/>
      <w:numFmt w:val="lowerRoman"/>
      <w:lvlText w:val="%6."/>
      <w:lvlJc w:val="right"/>
      <w:pPr>
        <w:ind w:left="4320" w:hanging="180"/>
      </w:pPr>
    </w:lvl>
    <w:lvl w:ilvl="6" w:tplc="BFBC23D0">
      <w:start w:val="1"/>
      <w:numFmt w:val="decimal"/>
      <w:lvlText w:val="%7."/>
      <w:lvlJc w:val="left"/>
      <w:pPr>
        <w:ind w:left="5040" w:hanging="360"/>
      </w:pPr>
    </w:lvl>
    <w:lvl w:ilvl="7" w:tplc="316457E4">
      <w:start w:val="1"/>
      <w:numFmt w:val="lowerLetter"/>
      <w:lvlText w:val="%8."/>
      <w:lvlJc w:val="left"/>
      <w:pPr>
        <w:ind w:left="5760" w:hanging="360"/>
      </w:pPr>
    </w:lvl>
    <w:lvl w:ilvl="8" w:tplc="59BA9576">
      <w:start w:val="1"/>
      <w:numFmt w:val="lowerRoman"/>
      <w:lvlText w:val="%9."/>
      <w:lvlJc w:val="right"/>
      <w:pPr>
        <w:ind w:left="6480" w:hanging="180"/>
      </w:pPr>
    </w:lvl>
  </w:abstractNum>
  <w:abstractNum w:abstractNumId="17" w15:restartNumberingAfterBreak="0">
    <w:nsid w:val="7BAD6FD0"/>
    <w:multiLevelType w:val="hybridMultilevel"/>
    <w:tmpl w:val="28E2DED0"/>
    <w:lvl w:ilvl="0" w:tplc="7B8AC6A2">
      <w:start w:val="1"/>
      <w:numFmt w:val="decimal"/>
      <w:lvlText w:val="%1."/>
      <w:lvlJc w:val="left"/>
      <w:pPr>
        <w:ind w:left="720" w:hanging="360"/>
      </w:pPr>
    </w:lvl>
    <w:lvl w:ilvl="1" w:tplc="E73211F0">
      <w:start w:val="3"/>
      <w:numFmt w:val="lowerLetter"/>
      <w:lvlText w:val="%2."/>
      <w:lvlJc w:val="left"/>
      <w:pPr>
        <w:ind w:left="1440" w:hanging="360"/>
      </w:pPr>
    </w:lvl>
    <w:lvl w:ilvl="2" w:tplc="66288A80">
      <w:start w:val="1"/>
      <w:numFmt w:val="lowerRoman"/>
      <w:lvlText w:val="%3."/>
      <w:lvlJc w:val="right"/>
      <w:pPr>
        <w:ind w:left="2160" w:hanging="180"/>
      </w:pPr>
    </w:lvl>
    <w:lvl w:ilvl="3" w:tplc="F68AB848">
      <w:start w:val="1"/>
      <w:numFmt w:val="decimal"/>
      <w:lvlText w:val="%4."/>
      <w:lvlJc w:val="left"/>
      <w:pPr>
        <w:ind w:left="2880" w:hanging="360"/>
      </w:pPr>
    </w:lvl>
    <w:lvl w:ilvl="4" w:tplc="1D06EA7E">
      <w:start w:val="1"/>
      <w:numFmt w:val="lowerLetter"/>
      <w:lvlText w:val="%5."/>
      <w:lvlJc w:val="left"/>
      <w:pPr>
        <w:ind w:left="3600" w:hanging="360"/>
      </w:pPr>
    </w:lvl>
    <w:lvl w:ilvl="5" w:tplc="8110B820">
      <w:start w:val="1"/>
      <w:numFmt w:val="lowerRoman"/>
      <w:lvlText w:val="%6."/>
      <w:lvlJc w:val="right"/>
      <w:pPr>
        <w:ind w:left="4320" w:hanging="180"/>
      </w:pPr>
    </w:lvl>
    <w:lvl w:ilvl="6" w:tplc="4C6AEE82">
      <w:start w:val="1"/>
      <w:numFmt w:val="decimal"/>
      <w:lvlText w:val="%7."/>
      <w:lvlJc w:val="left"/>
      <w:pPr>
        <w:ind w:left="5040" w:hanging="360"/>
      </w:pPr>
    </w:lvl>
    <w:lvl w:ilvl="7" w:tplc="79BA5052">
      <w:start w:val="1"/>
      <w:numFmt w:val="lowerLetter"/>
      <w:lvlText w:val="%8."/>
      <w:lvlJc w:val="left"/>
      <w:pPr>
        <w:ind w:left="5760" w:hanging="360"/>
      </w:pPr>
    </w:lvl>
    <w:lvl w:ilvl="8" w:tplc="E432F8E2">
      <w:start w:val="1"/>
      <w:numFmt w:val="lowerRoman"/>
      <w:lvlText w:val="%9."/>
      <w:lvlJc w:val="right"/>
      <w:pPr>
        <w:ind w:left="6480" w:hanging="180"/>
      </w:pPr>
    </w:lvl>
  </w:abstractNum>
  <w:num w:numId="1">
    <w:abstractNumId w:val="7"/>
  </w:num>
  <w:num w:numId="2">
    <w:abstractNumId w:val="3"/>
  </w:num>
  <w:num w:numId="3">
    <w:abstractNumId w:val="2"/>
  </w:num>
  <w:num w:numId="4">
    <w:abstractNumId w:val="14"/>
  </w:num>
  <w:num w:numId="5">
    <w:abstractNumId w:val="16"/>
  </w:num>
  <w:num w:numId="6">
    <w:abstractNumId w:val="5"/>
  </w:num>
  <w:num w:numId="7">
    <w:abstractNumId w:val="9"/>
  </w:num>
  <w:num w:numId="8">
    <w:abstractNumId w:val="4"/>
  </w:num>
  <w:num w:numId="9">
    <w:abstractNumId w:val="12"/>
  </w:num>
  <w:num w:numId="10">
    <w:abstractNumId w:val="6"/>
  </w:num>
  <w:num w:numId="11">
    <w:abstractNumId w:val="17"/>
  </w:num>
  <w:num w:numId="12">
    <w:abstractNumId w:val="8"/>
  </w:num>
  <w:num w:numId="13">
    <w:abstractNumId w:val="0"/>
  </w:num>
  <w:num w:numId="14">
    <w:abstractNumId w:val="15"/>
  </w:num>
  <w:num w:numId="15">
    <w:abstractNumId w:val="11"/>
  </w:num>
  <w:num w:numId="16">
    <w:abstractNumId w:val="1"/>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9B6"/>
    <w:rsid w:val="00017140"/>
    <w:rsid w:val="000B1997"/>
    <w:rsid w:val="000F0A5E"/>
    <w:rsid w:val="00107494"/>
    <w:rsid w:val="00162C82"/>
    <w:rsid w:val="00196168"/>
    <w:rsid w:val="001A7F25"/>
    <w:rsid w:val="00200B30"/>
    <w:rsid w:val="00204B27"/>
    <w:rsid w:val="002624E6"/>
    <w:rsid w:val="00270693"/>
    <w:rsid w:val="002C210C"/>
    <w:rsid w:val="002C6FD6"/>
    <w:rsid w:val="002D58A9"/>
    <w:rsid w:val="002E719D"/>
    <w:rsid w:val="00334C2D"/>
    <w:rsid w:val="003D62B8"/>
    <w:rsid w:val="003E3739"/>
    <w:rsid w:val="003F15A7"/>
    <w:rsid w:val="004661CC"/>
    <w:rsid w:val="004C2D41"/>
    <w:rsid w:val="004D4ED6"/>
    <w:rsid w:val="004D668E"/>
    <w:rsid w:val="004E0481"/>
    <w:rsid w:val="005108FA"/>
    <w:rsid w:val="00510963"/>
    <w:rsid w:val="00513AC3"/>
    <w:rsid w:val="005255F3"/>
    <w:rsid w:val="00544BA7"/>
    <w:rsid w:val="005808BD"/>
    <w:rsid w:val="005863DB"/>
    <w:rsid w:val="005C2F6A"/>
    <w:rsid w:val="00602B06"/>
    <w:rsid w:val="00615E9D"/>
    <w:rsid w:val="00625F9B"/>
    <w:rsid w:val="006702EE"/>
    <w:rsid w:val="006A0583"/>
    <w:rsid w:val="007805CB"/>
    <w:rsid w:val="007B0334"/>
    <w:rsid w:val="007B17F5"/>
    <w:rsid w:val="007C1254"/>
    <w:rsid w:val="00816862"/>
    <w:rsid w:val="00843A47"/>
    <w:rsid w:val="00844D6E"/>
    <w:rsid w:val="00846280"/>
    <w:rsid w:val="008859B6"/>
    <w:rsid w:val="008A1FC2"/>
    <w:rsid w:val="008D3601"/>
    <w:rsid w:val="00930245"/>
    <w:rsid w:val="0095262E"/>
    <w:rsid w:val="00974916"/>
    <w:rsid w:val="00992950"/>
    <w:rsid w:val="009B343E"/>
    <w:rsid w:val="009E1DBD"/>
    <w:rsid w:val="00A269B5"/>
    <w:rsid w:val="00A77936"/>
    <w:rsid w:val="00A84A30"/>
    <w:rsid w:val="00A872CC"/>
    <w:rsid w:val="00B316A2"/>
    <w:rsid w:val="00B621FD"/>
    <w:rsid w:val="00B6625A"/>
    <w:rsid w:val="00BA5D6E"/>
    <w:rsid w:val="00CA2D0B"/>
    <w:rsid w:val="00CA60F1"/>
    <w:rsid w:val="00D4012A"/>
    <w:rsid w:val="00D84BE2"/>
    <w:rsid w:val="00D926F5"/>
    <w:rsid w:val="00D972D1"/>
    <w:rsid w:val="00DA3F6A"/>
    <w:rsid w:val="00DD5A09"/>
    <w:rsid w:val="00E05D75"/>
    <w:rsid w:val="00E278C6"/>
    <w:rsid w:val="00E531AD"/>
    <w:rsid w:val="00E57627"/>
    <w:rsid w:val="00E70313"/>
    <w:rsid w:val="00E91DEE"/>
    <w:rsid w:val="00EB28BE"/>
    <w:rsid w:val="00F92DED"/>
    <w:rsid w:val="00FE1A1F"/>
    <w:rsid w:val="02C1EB76"/>
    <w:rsid w:val="0466F57C"/>
    <w:rsid w:val="0524E69C"/>
    <w:rsid w:val="09097F45"/>
    <w:rsid w:val="09A7D0AE"/>
    <w:rsid w:val="09C75499"/>
    <w:rsid w:val="0A25EA46"/>
    <w:rsid w:val="0A75704E"/>
    <w:rsid w:val="0AB139A7"/>
    <w:rsid w:val="0B6D639A"/>
    <w:rsid w:val="0B83604B"/>
    <w:rsid w:val="0C4F3419"/>
    <w:rsid w:val="0C8C3133"/>
    <w:rsid w:val="0CC41326"/>
    <w:rsid w:val="0E00D70C"/>
    <w:rsid w:val="0E501F41"/>
    <w:rsid w:val="0F150455"/>
    <w:rsid w:val="0F15C4A4"/>
    <w:rsid w:val="0F1CD426"/>
    <w:rsid w:val="0F556CD5"/>
    <w:rsid w:val="0F5EF59A"/>
    <w:rsid w:val="0F851DF8"/>
    <w:rsid w:val="0F961C8F"/>
    <w:rsid w:val="0FA8BFDB"/>
    <w:rsid w:val="0FC492C9"/>
    <w:rsid w:val="10259B6F"/>
    <w:rsid w:val="10D044AE"/>
    <w:rsid w:val="117D596C"/>
    <w:rsid w:val="11D68B21"/>
    <w:rsid w:val="1284D80B"/>
    <w:rsid w:val="1287A827"/>
    <w:rsid w:val="13BF8904"/>
    <w:rsid w:val="14488DDA"/>
    <w:rsid w:val="14C4B0A5"/>
    <w:rsid w:val="152A7032"/>
    <w:rsid w:val="152FE40A"/>
    <w:rsid w:val="15916536"/>
    <w:rsid w:val="15C46957"/>
    <w:rsid w:val="15D72A4F"/>
    <w:rsid w:val="161A22DF"/>
    <w:rsid w:val="1628D822"/>
    <w:rsid w:val="174F44EB"/>
    <w:rsid w:val="18778F6F"/>
    <w:rsid w:val="18D15B71"/>
    <w:rsid w:val="1A429549"/>
    <w:rsid w:val="1AF986CE"/>
    <w:rsid w:val="1B5FDBDF"/>
    <w:rsid w:val="1BBC9AD0"/>
    <w:rsid w:val="1D7A8EED"/>
    <w:rsid w:val="1DB8F005"/>
    <w:rsid w:val="1DD5DF71"/>
    <w:rsid w:val="1E57E7DD"/>
    <w:rsid w:val="1E638757"/>
    <w:rsid w:val="1EEFA0CF"/>
    <w:rsid w:val="1EFE4BF2"/>
    <w:rsid w:val="1F41C3C4"/>
    <w:rsid w:val="1FCE307A"/>
    <w:rsid w:val="205AE3B7"/>
    <w:rsid w:val="20E7D2BF"/>
    <w:rsid w:val="21045C66"/>
    <w:rsid w:val="2222E9D7"/>
    <w:rsid w:val="22D40891"/>
    <w:rsid w:val="22D85D78"/>
    <w:rsid w:val="23B957EE"/>
    <w:rsid w:val="23EEAD84"/>
    <w:rsid w:val="2481F47B"/>
    <w:rsid w:val="24DEBA2C"/>
    <w:rsid w:val="261D6B0D"/>
    <w:rsid w:val="271D5FFC"/>
    <w:rsid w:val="278058B8"/>
    <w:rsid w:val="28D24DBA"/>
    <w:rsid w:val="2964EF6F"/>
    <w:rsid w:val="29668AAB"/>
    <w:rsid w:val="2AA674DB"/>
    <w:rsid w:val="2AD20843"/>
    <w:rsid w:val="2BBDF2C4"/>
    <w:rsid w:val="2BCFF276"/>
    <w:rsid w:val="2C35F1F3"/>
    <w:rsid w:val="2CD62FC4"/>
    <w:rsid w:val="2D6C0C75"/>
    <w:rsid w:val="2D765BA7"/>
    <w:rsid w:val="2E46320A"/>
    <w:rsid w:val="2E62E8E9"/>
    <w:rsid w:val="2E974CB7"/>
    <w:rsid w:val="2EAE86AF"/>
    <w:rsid w:val="2EEDEC57"/>
    <w:rsid w:val="2F0CAFEA"/>
    <w:rsid w:val="2FC89A90"/>
    <w:rsid w:val="2FCDCE02"/>
    <w:rsid w:val="3073A318"/>
    <w:rsid w:val="31185694"/>
    <w:rsid w:val="31352471"/>
    <w:rsid w:val="3175CCEE"/>
    <w:rsid w:val="32923A5D"/>
    <w:rsid w:val="32DD99E2"/>
    <w:rsid w:val="335FA19F"/>
    <w:rsid w:val="343558FE"/>
    <w:rsid w:val="3460482D"/>
    <w:rsid w:val="34DDA974"/>
    <w:rsid w:val="34F2ADE5"/>
    <w:rsid w:val="3618FC97"/>
    <w:rsid w:val="36FE4252"/>
    <w:rsid w:val="373C790E"/>
    <w:rsid w:val="376C1BAB"/>
    <w:rsid w:val="37976002"/>
    <w:rsid w:val="37ACCF5B"/>
    <w:rsid w:val="37CBEEA9"/>
    <w:rsid w:val="396B92D6"/>
    <w:rsid w:val="397602D1"/>
    <w:rsid w:val="39C5DC16"/>
    <w:rsid w:val="3ACEB6FC"/>
    <w:rsid w:val="3BEC1B6D"/>
    <w:rsid w:val="3C4021BD"/>
    <w:rsid w:val="3C6CBA82"/>
    <w:rsid w:val="3CAFC567"/>
    <w:rsid w:val="3D1180C9"/>
    <w:rsid w:val="3D5CE739"/>
    <w:rsid w:val="3DC3A0CF"/>
    <w:rsid w:val="3EB2727D"/>
    <w:rsid w:val="3EF0D428"/>
    <w:rsid w:val="3F198275"/>
    <w:rsid w:val="3F3E0405"/>
    <w:rsid w:val="3FFD479D"/>
    <w:rsid w:val="409D48CC"/>
    <w:rsid w:val="40DABDC4"/>
    <w:rsid w:val="415CF968"/>
    <w:rsid w:val="41E78056"/>
    <w:rsid w:val="422611E6"/>
    <w:rsid w:val="423A9F82"/>
    <w:rsid w:val="42B013E5"/>
    <w:rsid w:val="42DA5AC7"/>
    <w:rsid w:val="434226A5"/>
    <w:rsid w:val="4391B468"/>
    <w:rsid w:val="43FB9AFF"/>
    <w:rsid w:val="451AF6D4"/>
    <w:rsid w:val="45CF13E7"/>
    <w:rsid w:val="4624F7C6"/>
    <w:rsid w:val="464209D6"/>
    <w:rsid w:val="4664CFF4"/>
    <w:rsid w:val="4673608B"/>
    <w:rsid w:val="46D654E7"/>
    <w:rsid w:val="47659D5D"/>
    <w:rsid w:val="486B18CA"/>
    <w:rsid w:val="48C3EF7F"/>
    <w:rsid w:val="48D03978"/>
    <w:rsid w:val="48DF3E53"/>
    <w:rsid w:val="49788319"/>
    <w:rsid w:val="497C7C1D"/>
    <w:rsid w:val="4992F18D"/>
    <w:rsid w:val="49B60696"/>
    <w:rsid w:val="49C558F6"/>
    <w:rsid w:val="4B756DD6"/>
    <w:rsid w:val="4CCCD83C"/>
    <w:rsid w:val="4DBB3B26"/>
    <w:rsid w:val="4DE8E837"/>
    <w:rsid w:val="4E0651DC"/>
    <w:rsid w:val="4E636857"/>
    <w:rsid w:val="4F9D1B9C"/>
    <w:rsid w:val="50F2B549"/>
    <w:rsid w:val="5119B629"/>
    <w:rsid w:val="51AF8FF1"/>
    <w:rsid w:val="53020099"/>
    <w:rsid w:val="53FF1B30"/>
    <w:rsid w:val="545DA2DF"/>
    <w:rsid w:val="5461CA71"/>
    <w:rsid w:val="54E6FD62"/>
    <w:rsid w:val="550F945E"/>
    <w:rsid w:val="55D1A105"/>
    <w:rsid w:val="55D1D52B"/>
    <w:rsid w:val="56BDB481"/>
    <w:rsid w:val="56DDDC59"/>
    <w:rsid w:val="57C16E84"/>
    <w:rsid w:val="57CC99B1"/>
    <w:rsid w:val="58071AE4"/>
    <w:rsid w:val="584358FE"/>
    <w:rsid w:val="585A18DC"/>
    <w:rsid w:val="58D7AF50"/>
    <w:rsid w:val="591400A2"/>
    <w:rsid w:val="593528A6"/>
    <w:rsid w:val="5935B225"/>
    <w:rsid w:val="59575783"/>
    <w:rsid w:val="5AAEB285"/>
    <w:rsid w:val="5B74C2B6"/>
    <w:rsid w:val="5BE6FECF"/>
    <w:rsid w:val="5C13811B"/>
    <w:rsid w:val="5CA851A5"/>
    <w:rsid w:val="5D377702"/>
    <w:rsid w:val="5E046994"/>
    <w:rsid w:val="5E62D12C"/>
    <w:rsid w:val="5F7AAE38"/>
    <w:rsid w:val="5F7E8F90"/>
    <w:rsid w:val="5F9AA639"/>
    <w:rsid w:val="5FD8F3C0"/>
    <w:rsid w:val="6009E704"/>
    <w:rsid w:val="605D5BDC"/>
    <w:rsid w:val="6142A01F"/>
    <w:rsid w:val="616AC2D0"/>
    <w:rsid w:val="6179DC5A"/>
    <w:rsid w:val="61AE5101"/>
    <w:rsid w:val="61B051D5"/>
    <w:rsid w:val="61B620C7"/>
    <w:rsid w:val="627D8373"/>
    <w:rsid w:val="62BBBDF8"/>
    <w:rsid w:val="63188269"/>
    <w:rsid w:val="6346BDFD"/>
    <w:rsid w:val="63FC632B"/>
    <w:rsid w:val="643C848D"/>
    <w:rsid w:val="64A7DD1C"/>
    <w:rsid w:val="64EE9DA7"/>
    <w:rsid w:val="65EE7D23"/>
    <w:rsid w:val="661C6645"/>
    <w:rsid w:val="66AC4385"/>
    <w:rsid w:val="6753082B"/>
    <w:rsid w:val="67946F55"/>
    <w:rsid w:val="685375E1"/>
    <w:rsid w:val="68C284B5"/>
    <w:rsid w:val="68F49ED7"/>
    <w:rsid w:val="6957BF04"/>
    <w:rsid w:val="697DD1F0"/>
    <w:rsid w:val="69E86646"/>
    <w:rsid w:val="6A3BD272"/>
    <w:rsid w:val="6AAD92A3"/>
    <w:rsid w:val="6B0A476E"/>
    <w:rsid w:val="6B2C7BC4"/>
    <w:rsid w:val="6C8F163E"/>
    <w:rsid w:val="6CACEB10"/>
    <w:rsid w:val="6CBF6724"/>
    <w:rsid w:val="6D7E6CD0"/>
    <w:rsid w:val="6E7F6FCB"/>
    <w:rsid w:val="6F690F1C"/>
    <w:rsid w:val="6FCC0A59"/>
    <w:rsid w:val="709C2F0E"/>
    <w:rsid w:val="71121D8F"/>
    <w:rsid w:val="7144C75E"/>
    <w:rsid w:val="715F5087"/>
    <w:rsid w:val="71C6A010"/>
    <w:rsid w:val="71E303A3"/>
    <w:rsid w:val="720D3E7A"/>
    <w:rsid w:val="7211C81A"/>
    <w:rsid w:val="7284CD4A"/>
    <w:rsid w:val="7327B968"/>
    <w:rsid w:val="73F51844"/>
    <w:rsid w:val="746D52CF"/>
    <w:rsid w:val="75280CD9"/>
    <w:rsid w:val="766A326E"/>
    <w:rsid w:val="774484CD"/>
    <w:rsid w:val="7791BC9E"/>
    <w:rsid w:val="78B83F5F"/>
    <w:rsid w:val="7AA06BB7"/>
    <w:rsid w:val="7B2F3DF1"/>
    <w:rsid w:val="7B4A151C"/>
    <w:rsid w:val="7B5EDFCC"/>
    <w:rsid w:val="7B96BF4A"/>
    <w:rsid w:val="7C20E519"/>
    <w:rsid w:val="7C52BAC5"/>
    <w:rsid w:val="7D218FDA"/>
    <w:rsid w:val="7D81F307"/>
    <w:rsid w:val="7D844D74"/>
    <w:rsid w:val="7F10DD85"/>
    <w:rsid w:val="7F294578"/>
    <w:rsid w:val="7F2F29E2"/>
    <w:rsid w:val="7F72F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6C1D7F"/>
  <w15:chartTrackingRefBased/>
  <w15:docId w15:val="{BA52ABBE-1417-4EAB-B650-E417C33AD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1AF986CE"/>
    <w:rPr>
      <w:lang w:val="sq-AL"/>
    </w:rPr>
  </w:style>
  <w:style w:type="paragraph" w:styleId="Heading1">
    <w:name w:val="heading 1"/>
    <w:basedOn w:val="Normal"/>
    <w:next w:val="Normal"/>
    <w:uiPriority w:val="9"/>
    <w:qFormat/>
    <w:rsid w:val="1AF986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1AF986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1AF986CE"/>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uiPriority w:val="9"/>
    <w:unhideWhenUsed/>
    <w:qFormat/>
    <w:rsid w:val="1AF986C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1AF986C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1AF986CE"/>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1AF986CE"/>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1AF986CE"/>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1AF986CE"/>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AF98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9B6"/>
  </w:style>
  <w:style w:type="paragraph" w:styleId="Footer">
    <w:name w:val="footer"/>
    <w:basedOn w:val="Normal"/>
    <w:link w:val="FooterChar"/>
    <w:uiPriority w:val="99"/>
    <w:unhideWhenUsed/>
    <w:rsid w:val="1AF98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9B6"/>
  </w:style>
  <w:style w:type="paragraph" w:customStyle="1" w:styleId="paragraph">
    <w:name w:val="paragraph"/>
    <w:basedOn w:val="Normal"/>
    <w:uiPriority w:val="1"/>
    <w:rsid w:val="1AF986CE"/>
    <w:pPr>
      <w:spacing w:beforeAutospacing="1"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859B6"/>
  </w:style>
  <w:style w:type="character" w:customStyle="1" w:styleId="eop">
    <w:name w:val="eop"/>
    <w:basedOn w:val="DefaultParagraphFont"/>
    <w:rsid w:val="008859B6"/>
  </w:style>
  <w:style w:type="paragraph" w:styleId="ListParagraph">
    <w:name w:val="List Paragraph"/>
    <w:basedOn w:val="Normal"/>
    <w:uiPriority w:val="34"/>
    <w:qFormat/>
    <w:rsid w:val="1AF986CE"/>
    <w:pPr>
      <w:ind w:left="720"/>
      <w:contextualSpacing/>
    </w:pPr>
  </w:style>
  <w:style w:type="character" w:styleId="CommentReference">
    <w:name w:val="annotation reference"/>
    <w:basedOn w:val="DefaultParagraphFont"/>
    <w:uiPriority w:val="99"/>
    <w:semiHidden/>
    <w:unhideWhenUsed/>
    <w:rsid w:val="005255F3"/>
    <w:rPr>
      <w:sz w:val="16"/>
      <w:szCs w:val="16"/>
    </w:rPr>
  </w:style>
  <w:style w:type="paragraph" w:styleId="CommentText">
    <w:name w:val="annotation text"/>
    <w:basedOn w:val="Normal"/>
    <w:link w:val="CommentTextChar"/>
    <w:uiPriority w:val="99"/>
    <w:semiHidden/>
    <w:unhideWhenUsed/>
    <w:rsid w:val="1AF986CE"/>
    <w:pPr>
      <w:spacing w:line="240" w:lineRule="auto"/>
    </w:pPr>
    <w:rPr>
      <w:sz w:val="20"/>
      <w:szCs w:val="20"/>
    </w:rPr>
  </w:style>
  <w:style w:type="character" w:customStyle="1" w:styleId="CommentTextChar">
    <w:name w:val="Comment Text Char"/>
    <w:basedOn w:val="DefaultParagraphFont"/>
    <w:link w:val="CommentText"/>
    <w:uiPriority w:val="99"/>
    <w:semiHidden/>
    <w:rsid w:val="005255F3"/>
    <w:rPr>
      <w:sz w:val="20"/>
      <w:szCs w:val="20"/>
    </w:rPr>
  </w:style>
  <w:style w:type="paragraph" w:styleId="CommentSubject">
    <w:name w:val="annotation subject"/>
    <w:basedOn w:val="CommentText"/>
    <w:next w:val="CommentText"/>
    <w:link w:val="CommentSubjectChar"/>
    <w:uiPriority w:val="99"/>
    <w:semiHidden/>
    <w:unhideWhenUsed/>
    <w:rsid w:val="005255F3"/>
    <w:rPr>
      <w:b/>
      <w:bCs/>
    </w:rPr>
  </w:style>
  <w:style w:type="character" w:customStyle="1" w:styleId="CommentSubjectChar">
    <w:name w:val="Comment Subject Char"/>
    <w:basedOn w:val="CommentTextChar"/>
    <w:link w:val="CommentSubject"/>
    <w:uiPriority w:val="99"/>
    <w:semiHidden/>
    <w:rsid w:val="005255F3"/>
    <w:rPr>
      <w:b/>
      <w:bCs/>
      <w:sz w:val="20"/>
      <w:szCs w:val="20"/>
    </w:rPr>
  </w:style>
  <w:style w:type="paragraph" w:styleId="BalloonText">
    <w:name w:val="Balloon Text"/>
    <w:basedOn w:val="Normal"/>
    <w:link w:val="BalloonTextChar"/>
    <w:uiPriority w:val="99"/>
    <w:semiHidden/>
    <w:unhideWhenUsed/>
    <w:rsid w:val="1AF986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5F3"/>
    <w:rPr>
      <w:rFonts w:ascii="Segoe UI" w:hAnsi="Segoe UI" w:cs="Segoe UI"/>
      <w:sz w:val="18"/>
      <w:szCs w:val="18"/>
    </w:rPr>
  </w:style>
  <w:style w:type="character" w:customStyle="1" w:styleId="Mention1">
    <w:name w:val="Mention1"/>
    <w:basedOn w:val="DefaultParagraphFont"/>
    <w:uiPriority w:val="99"/>
    <w:unhideWhenUsed/>
    <w:rsid w:val="00DA3F6A"/>
    <w:rPr>
      <w:color w:val="2B579A"/>
      <w:shd w:val="clear" w:color="auto" w:fill="E6E6E6"/>
    </w:rPr>
  </w:style>
  <w:style w:type="paragraph" w:styleId="Title">
    <w:name w:val="Title"/>
    <w:basedOn w:val="Normal"/>
    <w:next w:val="Normal"/>
    <w:uiPriority w:val="10"/>
    <w:qFormat/>
    <w:rsid w:val="1AF986CE"/>
    <w:pPr>
      <w:spacing w:after="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1AF986CE"/>
    <w:rPr>
      <w:rFonts w:eastAsiaTheme="minorEastAsia"/>
      <w:color w:val="5A5A5A"/>
    </w:rPr>
  </w:style>
  <w:style w:type="paragraph" w:styleId="Quote">
    <w:name w:val="Quote"/>
    <w:basedOn w:val="Normal"/>
    <w:next w:val="Normal"/>
    <w:uiPriority w:val="29"/>
    <w:qFormat/>
    <w:rsid w:val="1AF986CE"/>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1AF986C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TOC1">
    <w:name w:val="toc 1"/>
    <w:basedOn w:val="Normal"/>
    <w:next w:val="Normal"/>
    <w:uiPriority w:val="39"/>
    <w:unhideWhenUsed/>
    <w:rsid w:val="1AF986CE"/>
    <w:pPr>
      <w:spacing w:after="100"/>
    </w:pPr>
  </w:style>
  <w:style w:type="paragraph" w:styleId="TOC2">
    <w:name w:val="toc 2"/>
    <w:basedOn w:val="Normal"/>
    <w:next w:val="Normal"/>
    <w:uiPriority w:val="39"/>
    <w:unhideWhenUsed/>
    <w:rsid w:val="1AF986CE"/>
    <w:pPr>
      <w:spacing w:after="100"/>
      <w:ind w:left="220"/>
    </w:pPr>
  </w:style>
  <w:style w:type="paragraph" w:styleId="TOC3">
    <w:name w:val="toc 3"/>
    <w:basedOn w:val="Normal"/>
    <w:next w:val="Normal"/>
    <w:uiPriority w:val="39"/>
    <w:unhideWhenUsed/>
    <w:rsid w:val="1AF986CE"/>
    <w:pPr>
      <w:spacing w:after="100"/>
      <w:ind w:left="440"/>
    </w:pPr>
  </w:style>
  <w:style w:type="paragraph" w:styleId="TOC4">
    <w:name w:val="toc 4"/>
    <w:basedOn w:val="Normal"/>
    <w:next w:val="Normal"/>
    <w:uiPriority w:val="39"/>
    <w:unhideWhenUsed/>
    <w:rsid w:val="1AF986CE"/>
    <w:pPr>
      <w:spacing w:after="100"/>
      <w:ind w:left="660"/>
    </w:pPr>
  </w:style>
  <w:style w:type="paragraph" w:styleId="TOC5">
    <w:name w:val="toc 5"/>
    <w:basedOn w:val="Normal"/>
    <w:next w:val="Normal"/>
    <w:uiPriority w:val="39"/>
    <w:unhideWhenUsed/>
    <w:rsid w:val="1AF986CE"/>
    <w:pPr>
      <w:spacing w:after="100"/>
      <w:ind w:left="880"/>
    </w:pPr>
  </w:style>
  <w:style w:type="paragraph" w:styleId="TOC6">
    <w:name w:val="toc 6"/>
    <w:basedOn w:val="Normal"/>
    <w:next w:val="Normal"/>
    <w:uiPriority w:val="39"/>
    <w:unhideWhenUsed/>
    <w:rsid w:val="1AF986CE"/>
    <w:pPr>
      <w:spacing w:after="100"/>
      <w:ind w:left="1100"/>
    </w:pPr>
  </w:style>
  <w:style w:type="paragraph" w:styleId="TOC7">
    <w:name w:val="toc 7"/>
    <w:basedOn w:val="Normal"/>
    <w:next w:val="Normal"/>
    <w:uiPriority w:val="39"/>
    <w:unhideWhenUsed/>
    <w:rsid w:val="1AF986CE"/>
    <w:pPr>
      <w:spacing w:after="100"/>
      <w:ind w:left="1320"/>
    </w:pPr>
  </w:style>
  <w:style w:type="paragraph" w:styleId="TOC8">
    <w:name w:val="toc 8"/>
    <w:basedOn w:val="Normal"/>
    <w:next w:val="Normal"/>
    <w:uiPriority w:val="39"/>
    <w:unhideWhenUsed/>
    <w:rsid w:val="1AF986CE"/>
    <w:pPr>
      <w:spacing w:after="100"/>
      <w:ind w:left="1540"/>
    </w:pPr>
  </w:style>
  <w:style w:type="paragraph" w:styleId="TOC9">
    <w:name w:val="toc 9"/>
    <w:basedOn w:val="Normal"/>
    <w:next w:val="Normal"/>
    <w:uiPriority w:val="39"/>
    <w:unhideWhenUsed/>
    <w:rsid w:val="1AF986CE"/>
    <w:pPr>
      <w:spacing w:after="100"/>
      <w:ind w:left="1760"/>
    </w:pPr>
  </w:style>
  <w:style w:type="paragraph" w:styleId="EndnoteText">
    <w:name w:val="endnote text"/>
    <w:basedOn w:val="Normal"/>
    <w:uiPriority w:val="99"/>
    <w:semiHidden/>
    <w:unhideWhenUsed/>
    <w:rsid w:val="1AF986CE"/>
    <w:pPr>
      <w:spacing w:after="0" w:line="240" w:lineRule="auto"/>
    </w:pPr>
    <w:rPr>
      <w:sz w:val="20"/>
      <w:szCs w:val="20"/>
    </w:rPr>
  </w:style>
  <w:style w:type="paragraph" w:styleId="FootnoteText">
    <w:name w:val="footnote text"/>
    <w:basedOn w:val="Normal"/>
    <w:uiPriority w:val="99"/>
    <w:semiHidden/>
    <w:unhideWhenUsed/>
    <w:rsid w:val="1AF986CE"/>
    <w:pPr>
      <w:spacing w:after="0" w:line="240" w:lineRule="auto"/>
    </w:pPr>
    <w:rPr>
      <w:sz w:val="20"/>
      <w:szCs w:val="20"/>
    </w:rPr>
  </w:style>
  <w:style w:type="character" w:styleId="Hyperlink">
    <w:name w:val="Hyperlink"/>
    <w:basedOn w:val="DefaultParagraphFont"/>
    <w:rsid w:val="00A779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720873">
      <w:bodyDiv w:val="1"/>
      <w:marLeft w:val="0"/>
      <w:marRight w:val="0"/>
      <w:marTop w:val="0"/>
      <w:marBottom w:val="0"/>
      <w:divBdr>
        <w:top w:val="none" w:sz="0" w:space="0" w:color="auto"/>
        <w:left w:val="none" w:sz="0" w:space="0" w:color="auto"/>
        <w:bottom w:val="none" w:sz="0" w:space="0" w:color="auto"/>
        <w:right w:val="none" w:sz="0" w:space="0" w:color="auto"/>
      </w:divBdr>
    </w:div>
    <w:div w:id="196426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3D3B99E93BA44998824A9012FD39E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188</Nr_x002e__x0020_akti>
    <Data_x0020_e_x0020_Krijimit xmlns="0e656187-b300-4fb0-8bf4-3a50f872073c">2024-10-08T11:30:46Z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2024-10-08T00:00:00Z</Date_x0020_protokolli>
    <Titulli xmlns="0e656187-b300-4fb0-8bf4-3a50f872073c">Për rregullat dhe procedurat për lidhjen e martesës dhe dokumentacionit që duhet të mbahet nga zyrat e gjendjes civile për lidhjen e saj, si dhe për ndryshimin e mbiemrit, kur ndodh për shkak të martesës</Titulli>
    <Modifikuesi xmlns="0e656187-b300-4fb0-8bf4-3a50f872073c">Suada.Daci</Modifikuesi>
    <Nr_x002e__x0020_prot_x0020_QBZ xmlns="0e656187-b300-4fb0-8bf4-3a50f872073c">1738/1</Nr_x002e__x0020_prot_x0020_QBZ>
    <Data_x0020_e_x0020_Modifikimit xmlns="0e656187-b300-4fb0-8bf4-3a50f872073c">2024-10-08T12:18:31Z</Data_x0020_e_x0020_Modifikimit>
    <Dekretuar xmlns="0e656187-b300-4fb0-8bf4-3a50f872073c">false</Dekretuar>
    <Data xmlns="0e656187-b300-4fb0-8bf4-3a50f872073c">2024-09-27T00:00:00Z</Data>
    <Nr_x002e__x0020_protokolli_x0020_i_x0020_aktit xmlns="0e656187-b300-4fb0-8bf4-3a50f872073c">10645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D3B99E93BA44998824A9012FD39E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F2DFB-8275-4224-BC56-17EB201E2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B4FC90C-A42C-46DD-A699-A64660EE8697}">
  <ds:schemaRefs>
    <ds:schemaRef ds:uri="http://schemas.openxmlformats.org/package/2006/metadata/core-properties"/>
    <ds:schemaRef ds:uri="http://purl.org/dc/dcmitype/"/>
    <ds:schemaRef ds:uri="http://schemas.microsoft.com/office/2006/metadata/properties"/>
    <ds:schemaRef ds:uri="http://schemas.microsoft.com/office/2006/documentManagement/types"/>
    <ds:schemaRef ds:uri="http://www.w3.org/XML/1998/namespace"/>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E0596566-12AC-4AB0-97EA-2942C3F6FC71}">
  <ds:schemaRefs>
    <ds:schemaRef ds:uri="http://schemas.microsoft.com/sharepoint/v3/contenttype/forms"/>
  </ds:schemaRefs>
</ds:datastoreItem>
</file>

<file path=customXml/itemProps4.xml><?xml version="1.0" encoding="utf-8"?>
<ds:datastoreItem xmlns:ds="http://schemas.openxmlformats.org/officeDocument/2006/customXml" ds:itemID="{A83DD1D2-D01C-461C-9687-4407ABF73D65}">
  <ds:schemaRefs>
    <ds:schemaRef ds:uri="http://schemas.microsoft.com/sharepoint/v3/contenttype/forms"/>
  </ds:schemaRefs>
</ds:datastoreItem>
</file>

<file path=customXml/itemProps5.xml><?xml version="1.0" encoding="utf-8"?>
<ds:datastoreItem xmlns:ds="http://schemas.openxmlformats.org/officeDocument/2006/customXml" ds:itemID="{A6323839-1383-4573-9D50-6AD9BE79A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3918FB-0F39-4808-976B-D84BD26F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rregullat dhe procedurat për lidhjen e martesës dhe dokumentacionit që duhet të mbahet nga zyrat e gjendjes civile për lidhjen e saj, si dhe për ndryshimin e mbiemrit, kur ndodh për shkak të martesës</vt:lpstr>
    </vt:vector>
  </TitlesOfParts>
  <Company>AKSHI</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dhe procedurat për lidhjen e martesës dhe dokumentacionit që duhet të mbahet nga zyrat e gjendjes civile për lidhjen e saj, si dhe për ndryshimin e mbiemrit, kur ndodh për shkak të martesës</dc:title>
  <dc:creator>User</dc:creator>
  <cp:lastModifiedBy>Fjora Cahani</cp:lastModifiedBy>
  <cp:revision>5</cp:revision>
  <dcterms:created xsi:type="dcterms:W3CDTF">2024-10-08T10:22:00Z</dcterms:created>
  <dcterms:modified xsi:type="dcterms:W3CDTF">2024-10-08T12:09:00Z</dcterms:modified>
</cp:coreProperties>
</file>