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F0DEF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UDHËZIM</w:t>
      </w:r>
    </w:p>
    <w:p w14:paraId="73EDAD88" w14:textId="6D29A9AF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Nr.</w:t>
      </w:r>
      <w:r w:rsidR="00C93FF5" w:rsidRPr="00C93FF5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C93FF5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169, datë 13.10.2025</w:t>
      </w:r>
    </w:p>
    <w:p w14:paraId="002728EE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7F3BC911" w14:textId="07F823B4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PËR NDALIMIN E QARKULLIMIT TË PATINAVE ELEKTRIKE OSE KOMBINIMIT TË TYRE, NË RRUGË URBANE DHE TROTUARE </w:t>
      </w:r>
    </w:p>
    <w:p w14:paraId="339D9859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1CD3C6DE" w14:textId="4D2B9B6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mbështetje të pikës 4, të nenit 102, të Kushtetutës, të nen</w:t>
      </w:r>
      <w:r w:rsidR="0086028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eve</w:t>
      </w: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5, 6 dhe 7</w:t>
      </w:r>
      <w:r w:rsid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ligjit nr. 8378, datë 27.7.1998</w:t>
      </w:r>
      <w:r w:rsidR="0086028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“Kodi Rrugor i Republikës së Shqipërisë”, të ndryshuar, të pikës 9, të nenit 3, të ligjit nr. 82/2024</w:t>
      </w:r>
      <w:r w:rsid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“Për Policinë e Shtetit”, ministri i Punëve të Brendshme,</w:t>
      </w:r>
    </w:p>
    <w:p w14:paraId="0380FD5B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06844336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UDHËZON:</w:t>
      </w:r>
    </w:p>
    <w:p w14:paraId="1B13161B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4643D915" w14:textId="50185F05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1. Ndalimin e qarkullimit të patinave elektrike ose kombinimit të tyre, për arsye të sigurisë publike dhe sigurisë së qarkullimit rrugor në rrugë urbane dhe trotuare që ndikojnë në rrjedhshmërinë e qarkullimit dhe në segmentet rrugore për përdorim publik.</w:t>
      </w:r>
    </w:p>
    <w:p w14:paraId="7A45859F" w14:textId="37E9957F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2. Zbatimi i ndalimit të qarkullimit të këtyre mjeteve të përcaktuara në pikën 1 të këtij udhëzimi, do të bëhet për një periudhë të pacaktuar, deri në rishikimin e kuadrit ligjor.</w:t>
      </w:r>
    </w:p>
    <w:p w14:paraId="7F825444" w14:textId="31F66C23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3. Drejtoria e Përgjithshme e Policisë së Shtetit në zbatim të misionit të saj për ruajtjen e rendit dhe sigurisë publike, të marri masat e nevojshme për ndalimin e qarkullimit të patinave elektrike ose kombinimit të tyre, deri në rregullimin e kuadrit ligjor mbi përdorimin e tyre.</w:t>
      </w:r>
    </w:p>
    <w:p w14:paraId="6281B7B7" w14:textId="5A0EB931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4. Organet e vetëqeverisjes vendore të marrin masa për zbatimin e këtij udhëzimi me urdhëresa dhe vendosje të sinjalizimeve rrugore.</w:t>
      </w:r>
    </w:p>
    <w:p w14:paraId="1D8A197B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Ky udhëzim hyn në fuqi menjëherë dhe botohet në Fletoren Zyrtare.</w:t>
      </w:r>
    </w:p>
    <w:p w14:paraId="56005102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12"/>
          <w:szCs w:val="12"/>
          <w:lang w:val="sq-AL"/>
        </w:rPr>
      </w:pPr>
    </w:p>
    <w:p w14:paraId="03E96D5C" w14:textId="77777777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8"/>
          <w:szCs w:val="8"/>
          <w:lang w:val="sq-AL"/>
        </w:rPr>
      </w:pPr>
    </w:p>
    <w:p w14:paraId="2D15147A" w14:textId="38598FDD" w:rsidR="005549AA" w:rsidRPr="00C93FF5" w:rsidRDefault="005549AA" w:rsidP="005549A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C93FF5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MINISTËR I PUNËVE TË BRENDSHME</w:t>
      </w:r>
    </w:p>
    <w:p w14:paraId="19A48254" w14:textId="62EBE2B4" w:rsidR="004A4729" w:rsidRPr="00C93FF5" w:rsidRDefault="005549AA" w:rsidP="00C93FF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C93FF5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Albana </w:t>
      </w:r>
      <w:proofErr w:type="spellStart"/>
      <w:r w:rsidRPr="00C93FF5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Koçiu</w:t>
      </w:r>
      <w:proofErr w:type="spellEnd"/>
    </w:p>
    <w:sectPr w:rsidR="004A4729" w:rsidRPr="00C93FF5" w:rsidSect="001C05F9">
      <w:headerReference w:type="default" r:id="rId12"/>
      <w:footerReference w:type="default" r:id="rId13"/>
      <w:headerReference w:type="first" r:id="rId14"/>
      <w:pgSz w:w="11907" w:h="16839" w:code="9"/>
      <w:pgMar w:top="1848" w:right="1296" w:bottom="432" w:left="1296" w:header="40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842F3" w14:textId="77777777" w:rsidR="00C93FF5" w:rsidRDefault="00C93FF5" w:rsidP="001C05F9">
      <w:pPr>
        <w:spacing w:after="0" w:line="240" w:lineRule="auto"/>
      </w:pPr>
      <w:r>
        <w:separator/>
      </w:r>
    </w:p>
  </w:endnote>
  <w:endnote w:type="continuationSeparator" w:id="0">
    <w:p w14:paraId="26A169C5" w14:textId="77777777" w:rsidR="00C93FF5" w:rsidRDefault="00C93FF5" w:rsidP="001C05F9">
      <w:pPr>
        <w:spacing w:after="0" w:line="240" w:lineRule="auto"/>
      </w:pPr>
      <w:r>
        <w:continuationSeparator/>
      </w:r>
    </w:p>
  </w:endnote>
  <w:endnote w:type="continuationNotice" w:id="1">
    <w:p w14:paraId="1623F1C4" w14:textId="77777777" w:rsidR="00C93FF5" w:rsidRDefault="00C93F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96CCD" w14:textId="77777777" w:rsidR="00C93FF5" w:rsidRDefault="00C93F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3486E" w14:textId="77777777" w:rsidR="00C93FF5" w:rsidRDefault="00C93FF5" w:rsidP="001C05F9">
      <w:pPr>
        <w:spacing w:after="0" w:line="240" w:lineRule="auto"/>
      </w:pPr>
      <w:r>
        <w:separator/>
      </w:r>
    </w:p>
  </w:footnote>
  <w:footnote w:type="continuationSeparator" w:id="0">
    <w:p w14:paraId="2349D74A" w14:textId="77777777" w:rsidR="00C93FF5" w:rsidRDefault="00C93FF5" w:rsidP="001C05F9">
      <w:pPr>
        <w:spacing w:after="0" w:line="240" w:lineRule="auto"/>
      </w:pPr>
      <w:r>
        <w:continuationSeparator/>
      </w:r>
    </w:p>
  </w:footnote>
  <w:footnote w:type="continuationNotice" w:id="1">
    <w:p w14:paraId="1C3EEE4B" w14:textId="77777777" w:rsidR="00C93FF5" w:rsidRDefault="00C93F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11DED" w14:textId="77777777" w:rsidR="00C93FF5" w:rsidRDefault="00C93F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4825D" w14:textId="21441BD6" w:rsidR="00C93FF5" w:rsidRPr="003A7A62" w:rsidRDefault="00C93FF5" w:rsidP="005549AA">
    <w:pPr>
      <w:spacing w:after="0"/>
      <w:jc w:val="center"/>
      <w:rPr>
        <w:rFonts w:ascii="Times New Roman" w:hAnsi="Times New Roman" w:cs="Times New Roman"/>
        <w:b/>
        <w:sz w:val="20"/>
        <w:szCs w:val="20"/>
        <w:lang w:val="sq-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B6407"/>
    <w:multiLevelType w:val="hybridMultilevel"/>
    <w:tmpl w:val="3B8CB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5F9"/>
    <w:rsid w:val="001073DA"/>
    <w:rsid w:val="001218B6"/>
    <w:rsid w:val="001C05F9"/>
    <w:rsid w:val="004A4729"/>
    <w:rsid w:val="00514620"/>
    <w:rsid w:val="005549AA"/>
    <w:rsid w:val="005F1835"/>
    <w:rsid w:val="00735834"/>
    <w:rsid w:val="00860288"/>
    <w:rsid w:val="00877264"/>
    <w:rsid w:val="00985F16"/>
    <w:rsid w:val="00BF7015"/>
    <w:rsid w:val="00C83B7A"/>
    <w:rsid w:val="00C9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A4822A"/>
  <w15:chartTrackingRefBased/>
  <w15:docId w15:val="{D50EA42D-F998-47ED-80AE-9BAE5C62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05F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C0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1C05F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0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5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C0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5F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2025-10-17T09:42:19Z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ndalimin e qarkullimit të patinave elektrike ose kombinimit të tyre, në rrugë urbane dhe trotuare</Titulli>
    <Modifikuesi xmlns="0e656187-b300-4fb0-8bf4-3a50f872073c">nevila.samarxhi</Modifikuesi>
    <Nr_x002e__x0020_prot_x0020_QBZ xmlns="0e656187-b300-4fb0-8bf4-3a50f872073c">1726/1</Nr_x002e__x0020_prot_x0020_QBZ>
    <Data_x0020_e_x0020_Modifikimit xmlns="0e656187-b300-4fb0-8bf4-3a50f872073c">2025-10-17T09:45:39Z</Data_x0020_e_x0020_Modifikimit>
    <Dekretuar xmlns="0e656187-b300-4fb0-8bf4-3a50f872073c">false</Dekretuar>
    <Data xmlns="0e656187-b300-4fb0-8bf4-3a50f872073c">2025-10-13T00:00:00Z</Data>
    <Nr_x002e__x0020_protokolli_x0020_i_x0020_aktit xmlns="0e656187-b300-4fb0-8bf4-3a50f872073c">5311/4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007D0F391C4818AB53B935888C04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007D0F391C4818AB53B935888C04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2EEBA6-8FCF-48F8-ADD5-D226908FAF4F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0C89F9-C885-4D8B-9B3C-D720E8B2A0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525AAD-6EE7-46FB-B79A-DD5DE96BE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414048-625A-4EA1-8A22-2125A3324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5B72C9-CEF5-41E9-89AF-C89B3DDB64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qarkullimit të patinave elektrike ose kombinimit të tyre, në rrugë urbane dhe trotuare</vt:lpstr>
    </vt:vector>
  </TitlesOfParts>
  <Company>AKSHI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qarkullimit të patinave elektrike ose kombinimit të tyre, në rrugë urbane dhe trotuare</dc:title>
  <dc:creator>Aldi Dekavelli</dc:creator>
  <cp:lastModifiedBy>Jorina Kryeziu</cp:lastModifiedBy>
  <cp:revision>6</cp:revision>
  <cp:lastPrinted>2025-10-15T11:11:00Z</cp:lastPrinted>
  <dcterms:created xsi:type="dcterms:W3CDTF">2025-10-16T07:51:00Z</dcterms:created>
  <dcterms:modified xsi:type="dcterms:W3CDTF">2025-10-17T08:57:00Z</dcterms:modified>
</cp:coreProperties>
</file>