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CECDFC" w14:textId="77777777" w:rsidR="004E67E8" w:rsidRPr="00E61AE1" w:rsidRDefault="004E67E8" w:rsidP="004E67E8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color w:val="000000"/>
          <w:sz w:val="24"/>
          <w:szCs w:val="24"/>
        </w:rPr>
      </w:pPr>
    </w:p>
    <w:p w14:paraId="7CC11B1A" w14:textId="77777777" w:rsidR="004E67E8" w:rsidRPr="00E61AE1" w:rsidRDefault="004E67E8" w:rsidP="004E67E8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b/>
          <w:bCs/>
          <w:color w:val="000000"/>
          <w:sz w:val="24"/>
          <w:szCs w:val="24"/>
        </w:rPr>
        <w:t>UDHËZIM I PËRBASHKËT</w:t>
      </w:r>
    </w:p>
    <w:p w14:paraId="1739BD7E" w14:textId="1112FB3C" w:rsidR="004E67E8" w:rsidRPr="00E61AE1" w:rsidRDefault="004E67E8" w:rsidP="004E67E8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b/>
          <w:bCs/>
          <w:color w:val="000000"/>
          <w:sz w:val="24"/>
          <w:szCs w:val="24"/>
        </w:rPr>
        <w:t>Nr.</w:t>
      </w:r>
      <w:r w:rsidR="00E61AE1">
        <w:rPr>
          <w:rFonts w:ascii="Garamond" w:eastAsiaTheme="minorHAnsi" w:hAnsi="Garamond" w:cs="Garamond"/>
          <w:b/>
          <w:bCs/>
          <w:color w:val="000000"/>
          <w:sz w:val="24"/>
          <w:szCs w:val="24"/>
        </w:rPr>
        <w:t xml:space="preserve"> </w:t>
      </w:r>
      <w:r w:rsidRPr="00E61AE1">
        <w:rPr>
          <w:rFonts w:ascii="Garamond" w:eastAsiaTheme="minorHAnsi" w:hAnsi="Garamond" w:cs="Garamond"/>
          <w:b/>
          <w:bCs/>
          <w:color w:val="000000"/>
          <w:sz w:val="24"/>
          <w:szCs w:val="24"/>
        </w:rPr>
        <w:t>91, datë 30.4.2026</w:t>
      </w:r>
    </w:p>
    <w:p w14:paraId="1D2746CB" w14:textId="77777777" w:rsidR="004E67E8" w:rsidRPr="00E61AE1" w:rsidRDefault="004E67E8" w:rsidP="004E67E8">
      <w:pPr>
        <w:autoSpaceDE w:val="0"/>
        <w:autoSpaceDN w:val="0"/>
        <w:adjustRightInd w:val="0"/>
        <w:ind w:firstLine="284"/>
        <w:rPr>
          <w:rFonts w:ascii="Garamond" w:eastAsiaTheme="minorHAnsi" w:hAnsi="Garamond" w:cs="Garamond"/>
          <w:color w:val="000000"/>
          <w:sz w:val="24"/>
          <w:szCs w:val="24"/>
        </w:rPr>
      </w:pPr>
    </w:p>
    <w:p w14:paraId="06D3A02F" w14:textId="77777777" w:rsidR="004E67E8" w:rsidRPr="00E61AE1" w:rsidRDefault="004E67E8" w:rsidP="004E67E8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b/>
          <w:bCs/>
          <w:color w:val="000000"/>
          <w:sz w:val="24"/>
          <w:szCs w:val="24"/>
        </w:rPr>
        <w:t>MBI BASHKËPUNIMIN E STRUKTURAVE TË MINISTRISË PËR EVROPËN DHE PUNËT E JASHTME, MINISTRISË SË PUNËVE TË BRENDSHME DHE SHËRBIMIT INFORMATIV TË SHTETIT, PËR PROCEDURAT E LËSHIMIT TË VIZAVE PËR TË HUAJT</w:t>
      </w:r>
    </w:p>
    <w:p w14:paraId="7FB4D4A8" w14:textId="77777777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</w:p>
    <w:p w14:paraId="574F29F7" w14:textId="7A72FCBA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Në mbështetje të nenit 102, pika 4, të Kushtetutës</w:t>
      </w:r>
      <w:r w:rsidR="00E61AE1">
        <w:rPr>
          <w:rFonts w:ascii="Garamond" w:eastAsiaTheme="minorHAnsi" w:hAnsi="Garamond" w:cs="Garamond"/>
          <w:color w:val="000000"/>
          <w:sz w:val="24"/>
          <w:szCs w:val="24"/>
        </w:rPr>
        <w:t>;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</w:t>
      </w:r>
      <w:r w:rsidR="00E61AE1"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të 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nenit 22, pika 5, nenit 24, pika 2, nenit 25, pika 6, nenit 28, pika 2, nenit 29, pika 3, të ligjit nr. 79/2021, “Për të huajt”, të ndryshuar, si dhe </w:t>
      </w:r>
      <w:r w:rsidR="00E61AE1"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të 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vendimit të Këshillit të Ministrave nr. 858/2021, “Për përcaktimin e kritereve, të procedurave e të dokumentacionit për hyrjen, qëndrimin dhe trajtimin e të huajve në Republikën e Shqipërisë”</w:t>
      </w:r>
      <w:r w:rsidR="00E61AE1">
        <w:rPr>
          <w:rFonts w:ascii="Garamond" w:eastAsiaTheme="minorHAnsi" w:hAnsi="Garamond" w:cs="Garamond"/>
          <w:color w:val="000000"/>
          <w:sz w:val="24"/>
          <w:szCs w:val="24"/>
        </w:rPr>
        <w:t>,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të ndryshuar, me qëllim harmonizimin e procedurave ndërmjet institucioneve përgjegjëse për lëshimin e vizave, hyrjen, qëndrimin dhe </w:t>
      </w:r>
      <w:proofErr w:type="spellStart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tranzitimin</w:t>
      </w:r>
      <w:proofErr w:type="spellEnd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e shtetasve të huaj në Republikën e Shqipërisë, ministri i Punëve të Brendshme, ministri për Evropën dhe Punët e Jashtme dhe drejtori i </w:t>
      </w:r>
      <w:r w:rsidR="00E61AE1">
        <w:rPr>
          <w:rFonts w:ascii="Garamond" w:eastAsiaTheme="minorHAnsi" w:hAnsi="Garamond" w:cs="Garamond"/>
          <w:color w:val="000000"/>
          <w:sz w:val="24"/>
          <w:szCs w:val="24"/>
        </w:rPr>
        <w:t>Shërbimit Informativ të Shtetit</w:t>
      </w:r>
    </w:p>
    <w:p w14:paraId="1309C92B" w14:textId="77777777" w:rsidR="004E67E8" w:rsidRPr="00E61AE1" w:rsidRDefault="004E67E8" w:rsidP="004E67E8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color w:val="000000"/>
          <w:sz w:val="24"/>
          <w:szCs w:val="24"/>
        </w:rPr>
      </w:pPr>
    </w:p>
    <w:p w14:paraId="79772154" w14:textId="77777777" w:rsidR="004E67E8" w:rsidRPr="00E61AE1" w:rsidRDefault="004E67E8" w:rsidP="004E67E8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UDHËZOJNË</w:t>
      </w:r>
      <w:r w:rsidRPr="00E61AE1">
        <w:rPr>
          <w:rFonts w:ascii="Garamond" w:eastAsiaTheme="minorHAnsi" w:hAnsi="Garamond" w:cs="Garamond"/>
          <w:bCs/>
          <w:color w:val="000000"/>
          <w:sz w:val="24"/>
          <w:szCs w:val="24"/>
        </w:rPr>
        <w:t>:</w:t>
      </w:r>
    </w:p>
    <w:p w14:paraId="6A4681E2" w14:textId="77777777" w:rsidR="004E67E8" w:rsidRPr="00E61AE1" w:rsidRDefault="004E67E8" w:rsidP="004E67E8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color w:val="000000"/>
          <w:sz w:val="24"/>
          <w:szCs w:val="24"/>
        </w:rPr>
      </w:pPr>
    </w:p>
    <w:p w14:paraId="2DF1AA5F" w14:textId="77777777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Cs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bCs/>
          <w:color w:val="000000"/>
          <w:sz w:val="24"/>
          <w:szCs w:val="24"/>
        </w:rPr>
        <w:t>I. INSTITUCIONET E PËRFSHIRA NË PROCEDURËN E LËSHIMIT TË VIZAVE PULLË DHE ELEKTRONIKE</w:t>
      </w:r>
    </w:p>
    <w:p w14:paraId="2B21CE3D" w14:textId="77777777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1. Autoritetet përgjegjëse, që bashkëpunojnë në procesin e lëshimit të vizave pullë dhe elektronike për hyrjen, qëndrimin dhe kalimin </w:t>
      </w:r>
      <w:proofErr w:type="spellStart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tranzit</w:t>
      </w:r>
      <w:proofErr w:type="spellEnd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të </w:t>
      </w:r>
      <w:proofErr w:type="spellStart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të</w:t>
      </w:r>
      <w:proofErr w:type="spellEnd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huajve në Republikën e Shqipërisë, janë:</w:t>
      </w:r>
    </w:p>
    <w:p w14:paraId="4AF1B7D3" w14:textId="16ADB9E3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a) në Ministrinë për Evropën dhe Punët e Jashtme (më poshtë MEPJ) – Drejtoria e Çështjeve Konsullore (më poshtë “DÇK”) dhe </w:t>
      </w:r>
      <w:r w:rsidR="00E61AE1"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misionet diplomatike dhe postet konsullore 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(më poshtë “MDPK”) të Republikës së Shqipërisë jashtë vendit;</w:t>
      </w:r>
    </w:p>
    <w:p w14:paraId="3626064D" w14:textId="77777777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b) në Ministrinë e Punëve të Brendshme (më poshtë “MPB”) – Departamenti për Kufirin dhe Migracionin në Drejtorinë e Përgjithshme të Policisë së Shtetit (më poshtë “DKM”);</w:t>
      </w:r>
    </w:p>
    <w:p w14:paraId="6BCC79FB" w14:textId="77777777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c) Shërbimi Informativ i Shtetit (më poshtë “SHISH”).</w:t>
      </w:r>
    </w:p>
    <w:p w14:paraId="1E70935D" w14:textId="77777777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2. Brenda fushës së tyre të përgjegjësisë, autoritetet e sipërpërmendura bashkëveprojnë për çështjet që lidhen me trajtimin e aplikimeve për viza, hyrjen, qëndrimin dhe kalimin </w:t>
      </w:r>
      <w:proofErr w:type="spellStart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tranzit</w:t>
      </w:r>
      <w:proofErr w:type="spellEnd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të </w:t>
      </w:r>
      <w:proofErr w:type="spellStart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të</w:t>
      </w:r>
      <w:proofErr w:type="spellEnd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huajve, në përputhje me afatet dhe procedurat e përcaktuara në këtë udhëzim. Aplikimi për vizë, në të gjithë statuset nëpër të cilat procedohet, do të konsiderohet </w:t>
      </w:r>
      <w:proofErr w:type="spellStart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konfidencial</w:t>
      </w:r>
      <w:proofErr w:type="spellEnd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dhe nuk mund të jepet informacion i detajuar, përveç atij në sistemin </w:t>
      </w:r>
      <w:r w:rsidRPr="00E61AE1">
        <w:rPr>
          <w:rFonts w:ascii="Garamond" w:eastAsiaTheme="minorHAnsi" w:hAnsi="Garamond" w:cs="Garamond"/>
          <w:i/>
          <w:color w:val="000000"/>
          <w:sz w:val="24"/>
          <w:szCs w:val="24"/>
        </w:rPr>
        <w:t>e-visa.al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apo në shërbimin e lejes unike. Gjatë procesit të verifikimit të aplikimit për vizë, është </w:t>
      </w:r>
      <w:proofErr w:type="spellStart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rreptësisht</w:t>
      </w:r>
      <w:proofErr w:type="spellEnd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i ndaluar komunikimi i </w:t>
      </w:r>
      <w:proofErr w:type="spellStart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aplikuesit</w:t>
      </w:r>
      <w:proofErr w:type="spellEnd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, ftuesit, apo i çdo subjekti tjetër me strukturat përgjegjëse, përveç rasteve kur këto struktura i kontaktojnë.</w:t>
      </w:r>
    </w:p>
    <w:p w14:paraId="5FD20FF4" w14:textId="77777777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Cs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bCs/>
          <w:color w:val="000000"/>
          <w:sz w:val="24"/>
          <w:szCs w:val="24"/>
        </w:rPr>
        <w:t>II. PROCEDURA E APLIKIMIT PËR VIZË NË MDPK</w:t>
      </w:r>
    </w:p>
    <w:p w14:paraId="18BAF430" w14:textId="77777777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1. Misionet Diplomatike dhe Postet Konsullore të RSH-së pranojnë kërkesat </w:t>
      </w:r>
      <w:proofErr w:type="spellStart"/>
      <w:r w:rsidRPr="00E61AE1">
        <w:rPr>
          <w:rFonts w:ascii="Garamond" w:eastAsiaTheme="minorHAnsi" w:hAnsi="Garamond" w:cs="Garamond"/>
          <w:i/>
          <w:color w:val="000000"/>
          <w:sz w:val="24"/>
          <w:szCs w:val="24"/>
        </w:rPr>
        <w:t>online</w:t>
      </w:r>
      <w:proofErr w:type="spellEnd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për pajisje me vizë të shtetasve të atij vendi apo rezidentë në atë vend, sipas listës në aneksin 4, të vendimit të Këshillit të Ministrave nr. 858/2021, “Për përcaktimin e kritereve, të procedurave e të dokumentacionit për hyrjen, qëndrimin dhe trajtimin e të huajve në Republikën e Shqipërisë”, të ndryshuar, apo të përfaqësuesve të shoqërive turistike shqiptare ose të shtetasve të tjerë të huaj, sipas miratimit paraprak të DÇK-së, në MEPJ.</w:t>
      </w:r>
    </w:p>
    <w:p w14:paraId="5736822B" w14:textId="05849ABB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2. Pranimi dhe shqyrtimi i kërkesës për vizë pullë ose elektronike, të paraqitur </w:t>
      </w:r>
      <w:proofErr w:type="spellStart"/>
      <w:r w:rsidRPr="00E61AE1">
        <w:rPr>
          <w:rFonts w:ascii="Garamond" w:eastAsiaTheme="minorHAnsi" w:hAnsi="Garamond" w:cs="Garamond"/>
          <w:i/>
          <w:iCs/>
          <w:color w:val="000000"/>
          <w:sz w:val="24"/>
          <w:szCs w:val="24"/>
        </w:rPr>
        <w:t>online</w:t>
      </w:r>
      <w:proofErr w:type="spellEnd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nga i huaji në MDPK-të, kryhet nga nëpunësi konsullor i autorizuar dhe i trajnuar për çështjet e vizave, si dhe i certifikuar për shqyrtimin e dokumentacionit të klasifikuar, i cili në rast dyshimi interviston të huajin për verifikimin e fakteve të paraqitura në kërkesë (më poshtë</w:t>
      </w:r>
      <w:r w:rsid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“Konsulli”).</w:t>
      </w:r>
    </w:p>
    <w:p w14:paraId="612C9651" w14:textId="77777777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3. Aplikimi për vizë pullë ose elektronike pranohet kur dokumentacioni i ngarkuar </w:t>
      </w:r>
      <w:proofErr w:type="spellStart"/>
      <w:r w:rsidRPr="00E61AE1">
        <w:rPr>
          <w:rFonts w:ascii="Garamond" w:eastAsiaTheme="minorHAnsi" w:hAnsi="Garamond" w:cs="Garamond"/>
          <w:i/>
          <w:iCs/>
          <w:color w:val="000000"/>
          <w:sz w:val="24"/>
          <w:szCs w:val="24"/>
        </w:rPr>
        <w:t>online</w:t>
      </w:r>
      <w:proofErr w:type="spellEnd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është në përputhje me parashikimet e vendimit të Këshillit të Ministrave nr. 858, datë 29.12.2021, të ndryshuar. Konsulli kalon në parregullsi statusin e aplikimit kur konstaton se dokumentacioni nuk është i plotë, ose kur kërkon dokumentacion shtesë nëse e gjykon të arsyeshme. Arsyeja e parregullsisë i komunikohet të huajit </w:t>
      </w:r>
      <w:proofErr w:type="spellStart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elektronikisht</w:t>
      </w:r>
      <w:proofErr w:type="spellEnd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nëpërmjet sistemit </w:t>
      </w:r>
      <w:r w:rsidRPr="00E61AE1">
        <w:rPr>
          <w:rFonts w:ascii="Garamond" w:eastAsiaTheme="minorHAnsi" w:hAnsi="Garamond" w:cs="Garamond"/>
          <w:i/>
          <w:color w:val="000000"/>
          <w:sz w:val="24"/>
          <w:szCs w:val="24"/>
        </w:rPr>
        <w:t>e-visa.al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. </w:t>
      </w:r>
    </w:p>
    <w:p w14:paraId="068F9472" w14:textId="77777777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4. Në raste kur i huaji aplikon për leje unike, aplikimi për vizë pullë ose elektronike bëhet </w:t>
      </w:r>
      <w:proofErr w:type="spellStart"/>
      <w:r w:rsidRPr="00E61AE1">
        <w:rPr>
          <w:rFonts w:ascii="Garamond" w:eastAsiaTheme="minorHAnsi" w:hAnsi="Garamond" w:cs="Garamond"/>
          <w:i/>
          <w:iCs/>
          <w:color w:val="000000"/>
          <w:sz w:val="24"/>
          <w:szCs w:val="24"/>
        </w:rPr>
        <w:t>online</w:t>
      </w:r>
      <w:proofErr w:type="spellEnd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nëpërmjet shërbimit të lejes unike në </w:t>
      </w:r>
      <w:r w:rsidRPr="00E61AE1">
        <w:rPr>
          <w:rFonts w:ascii="Garamond" w:eastAsiaTheme="minorHAnsi" w:hAnsi="Garamond" w:cs="Garamond"/>
          <w:i/>
          <w:color w:val="000000"/>
          <w:sz w:val="24"/>
          <w:szCs w:val="24"/>
        </w:rPr>
        <w:t>e-albania.al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, sipas përcaktimeve të VKM-së nr. 858/2021, të ndryshuar, duke ngarkuar dokumentacionin e nevojshëm dhe mandat pagesën e tarifës së vizës, e cila është e pakthyeshme.</w:t>
      </w:r>
    </w:p>
    <w:p w14:paraId="4D3E85EC" w14:textId="77777777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5. Pas paraqitjes së aplikimit, konsulli kryen verifikimin e plotësimit të kritereve ligjore dhe plotësimin e dokumentacionit përkatës:</w:t>
      </w:r>
    </w:p>
    <w:p w14:paraId="72A48486" w14:textId="77777777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lastRenderedPageBreak/>
        <w:t xml:space="preserve">a) në rastet kur aplikimi nuk përmbush kriteret, konsulli e kalon aplikimin në statusin parregullsi, duke bërë shënimet përkatëse dhe duke udhëzuar saktë </w:t>
      </w:r>
      <w:proofErr w:type="spellStart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aplikuesin</w:t>
      </w:r>
      <w:proofErr w:type="spellEnd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nëpërmjet shënimeve në sistemin </w:t>
      </w:r>
      <w:r w:rsidRPr="00E61AE1">
        <w:rPr>
          <w:rFonts w:ascii="Garamond" w:eastAsiaTheme="minorHAnsi" w:hAnsi="Garamond" w:cs="Garamond"/>
          <w:i/>
          <w:color w:val="000000"/>
          <w:sz w:val="24"/>
          <w:szCs w:val="24"/>
        </w:rPr>
        <w:t>e-visa.al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; </w:t>
      </w:r>
    </w:p>
    <w:p w14:paraId="2C7D080F" w14:textId="237AA059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b) në rastet kur </w:t>
      </w:r>
      <w:proofErr w:type="spellStart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aplikanti</w:t>
      </w:r>
      <w:proofErr w:type="spellEnd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nuk reflekton dokumentacionin sipas kritereve dhe udhëzimeve të konsullit, për herë të tretë, konsulli ka të dre</w:t>
      </w:r>
      <w:r w:rsidR="00E61AE1">
        <w:rPr>
          <w:rFonts w:ascii="Garamond" w:eastAsiaTheme="minorHAnsi" w:hAnsi="Garamond" w:cs="Garamond"/>
          <w:color w:val="000000"/>
          <w:sz w:val="24"/>
          <w:szCs w:val="24"/>
        </w:rPr>
        <w:t>jtë të refuzojë aplikimin;</w:t>
      </w:r>
    </w:p>
    <w:p w14:paraId="53AAF932" w14:textId="77777777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c) në rastet kur aplikimi nuk përmbush asnjë kriter ligjor, konsulli ka të drejtë të refuzojë menjëherë aplikimin për vizë.</w:t>
      </w:r>
    </w:p>
    <w:p w14:paraId="6126D385" w14:textId="28C875B4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6. Pas pranimit të aplikimeve për vizë pullë ose elektronike dhe pagesës së tarifës së vizës, konsulli </w:t>
      </w:r>
      <w:r w:rsidRPr="00E61AE1">
        <w:rPr>
          <w:rFonts w:ascii="Garamond" w:eastAsiaTheme="minorHAnsi" w:hAnsi="Garamond" w:cs="Garamond"/>
          <w:b/>
          <w:bCs/>
          <w:color w:val="000000"/>
          <w:sz w:val="24"/>
          <w:szCs w:val="24"/>
        </w:rPr>
        <w:t>brenda 1 (një) dite pune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, procedon aplikimet pranë DÇK</w:t>
      </w:r>
      <w:r w:rsidR="00E61AE1">
        <w:rPr>
          <w:rFonts w:ascii="Garamond" w:eastAsiaTheme="minorHAnsi" w:hAnsi="Garamond" w:cs="Garamond"/>
          <w:color w:val="000000"/>
          <w:sz w:val="24"/>
          <w:szCs w:val="24"/>
        </w:rPr>
        <w:t>-së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. Në momentin e përcjelljes për vlerësim, Konsulli verifikon përsëri të dhënat në aplikim, duke vendosur prioritetin e trajtimit të aplikimit (normal, i lartë, shumë i lartë) dhe në rubrikën “shënime” vendos vlerësimin mbi dokumentacionin dhe mendimin (pozitiv, negativ apo i dyshuar). Ai mban përgjegjësi për saktësinë e përcjelljes së të dhënave. </w:t>
      </w:r>
    </w:p>
    <w:p w14:paraId="298D85C9" w14:textId="2F28BE2E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7. Aplikimi për vizë elektronike përfundon me njoftimin e vendimit mbi kërkesën për vizë dhe në rast miratimi, me gjenerimin dhe përcjelljen elektronike të vizës. Aplikimi për vizë pullë, në rast miratimi në sistemin </w:t>
      </w:r>
      <w:r w:rsidRPr="00E61AE1">
        <w:rPr>
          <w:rFonts w:ascii="Garamond" w:eastAsiaTheme="minorHAnsi" w:hAnsi="Garamond" w:cs="Garamond"/>
          <w:i/>
          <w:iCs/>
          <w:color w:val="000000"/>
          <w:sz w:val="24"/>
          <w:szCs w:val="24"/>
        </w:rPr>
        <w:t>e-</w:t>
      </w:r>
      <w:proofErr w:type="spellStart"/>
      <w:r w:rsidRPr="00E61AE1">
        <w:rPr>
          <w:rFonts w:ascii="Garamond" w:eastAsiaTheme="minorHAnsi" w:hAnsi="Garamond" w:cs="Garamond"/>
          <w:i/>
          <w:iCs/>
          <w:color w:val="000000"/>
          <w:sz w:val="24"/>
          <w:szCs w:val="24"/>
        </w:rPr>
        <w:t>Visa</w:t>
      </w:r>
      <w:proofErr w:type="spellEnd"/>
      <w:r w:rsidRPr="00E61AE1">
        <w:rPr>
          <w:rFonts w:ascii="Garamond" w:eastAsiaTheme="minorHAnsi" w:hAnsi="Garamond" w:cs="Garamond"/>
          <w:i/>
          <w:iCs/>
          <w:color w:val="000000"/>
          <w:sz w:val="24"/>
          <w:szCs w:val="24"/>
        </w:rPr>
        <w:t>,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përfundon me njoftimin e vendimit mbi aplikimin dhe caktimin e datës dhe orës së paraqitjes në Misionin Diplomatik ose Postin Konsullor për tërheqjen e vizës. Afati për njoftimin e vendimit </w:t>
      </w:r>
      <w:r w:rsidRPr="00E61AE1">
        <w:rPr>
          <w:rFonts w:ascii="Garamond" w:eastAsiaTheme="minorHAnsi" w:hAnsi="Garamond" w:cs="Garamond"/>
          <w:b/>
          <w:bCs/>
          <w:color w:val="000000"/>
          <w:sz w:val="24"/>
          <w:szCs w:val="24"/>
        </w:rPr>
        <w:t>është 5 (pesë) ditë pune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nga data e pagesës së tarifës së vizës në rastin e aplikimeve për leje unike dhe </w:t>
      </w:r>
      <w:r w:rsidRPr="00E61AE1">
        <w:rPr>
          <w:rFonts w:ascii="Garamond" w:eastAsiaTheme="minorHAnsi" w:hAnsi="Garamond" w:cs="Garamond"/>
          <w:b/>
          <w:bCs/>
          <w:color w:val="000000"/>
          <w:sz w:val="24"/>
          <w:szCs w:val="24"/>
        </w:rPr>
        <w:t>4 (katër) ditë pune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në rastin e aplikimeve për leje qëndrimi, përveç rasteve kur parashikohen afate të tjer</w:t>
      </w:r>
      <w:r w:rsidR="00E61AE1">
        <w:rPr>
          <w:rFonts w:ascii="Garamond" w:eastAsiaTheme="minorHAnsi" w:hAnsi="Garamond" w:cs="Garamond"/>
          <w:color w:val="000000"/>
          <w:sz w:val="24"/>
          <w:szCs w:val="24"/>
        </w:rPr>
        <w:t>a në marrëveshje ndërkombëtare.</w:t>
      </w:r>
    </w:p>
    <w:p w14:paraId="35523C26" w14:textId="77777777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8. Në rast se gjatë procedurës së pranimit të aplikimit </w:t>
      </w:r>
      <w:proofErr w:type="spellStart"/>
      <w:r w:rsidRPr="00E61AE1">
        <w:rPr>
          <w:rFonts w:ascii="Garamond" w:eastAsiaTheme="minorHAnsi" w:hAnsi="Garamond" w:cs="Garamond"/>
          <w:i/>
          <w:color w:val="000000"/>
          <w:sz w:val="24"/>
          <w:szCs w:val="24"/>
        </w:rPr>
        <w:t>online</w:t>
      </w:r>
      <w:proofErr w:type="spellEnd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konstatohet paraqitja e dokumenteve të falsifikuara, Konsulli refuzon dhënien e vizës, duke specifikuar në aplikim “REFUZUAR”, shënon datën e refuzimit, administron dokumentin e falsifikuar, si dhe informon zyrtarisht MEPJ-në për rastin e konstatuar dhe vepron sipas udhëzimeve që i jepen.</w:t>
      </w:r>
    </w:p>
    <w:p w14:paraId="2EDA4643" w14:textId="77777777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9. Në rastet e aplikimit për pajisje me leje unike për kategoritë e të huajve, që në bazë të ligjit i nënshtrohen detyrimit për marrjen e miratimit të punësimit, aplikimi për vizë shqyrtohet pas miratimit të punësimit nga autoriteti përgjegjës për çështjet e punësimit.</w:t>
      </w:r>
    </w:p>
    <w:p w14:paraId="06C6449F" w14:textId="77777777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10. Pas miratimit të punësimit, konsulli kryen verifikimin e përmbushjes së kritereve ligjore dhe të dokumentacionit shoqërues për aplikimin për vizë:</w:t>
      </w:r>
    </w:p>
    <w:p w14:paraId="7F4337CA" w14:textId="1C5CC3FA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a) në rast kur aplikimi për vizë ka mbërritur pa asnjë dokument nga FER</w:t>
      </w:r>
      <w:r w:rsidR="00E61AE1">
        <w:rPr>
          <w:rFonts w:ascii="Garamond" w:eastAsiaTheme="minorHAnsi" w:hAnsi="Garamond" w:cs="Garamond"/>
          <w:color w:val="000000"/>
          <w:sz w:val="24"/>
          <w:szCs w:val="24"/>
        </w:rPr>
        <w:t>-i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ose konstatohen parregullsi në dokumentacion, konsulli e kalon në statusin “parregullsi konsulli”, duke bërë shënimet përkatëse dhe duke udhëzuar </w:t>
      </w:r>
      <w:proofErr w:type="spellStart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aplikuesin</w:t>
      </w:r>
      <w:proofErr w:type="spellEnd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nëpërmjet shënimeve në sistemin </w:t>
      </w:r>
      <w:r w:rsidRPr="00E61AE1">
        <w:rPr>
          <w:rFonts w:ascii="Garamond" w:eastAsiaTheme="minorHAnsi" w:hAnsi="Garamond" w:cs="Garamond"/>
          <w:i/>
          <w:color w:val="000000"/>
          <w:sz w:val="24"/>
          <w:szCs w:val="24"/>
        </w:rPr>
        <w:t>e-visa.al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;</w:t>
      </w:r>
    </w:p>
    <w:p w14:paraId="50C02AC8" w14:textId="77777777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b) në rastet kur </w:t>
      </w:r>
      <w:proofErr w:type="spellStart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aplikanti</w:t>
      </w:r>
      <w:proofErr w:type="spellEnd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nuk reflekton dokumentacionin sipas kritereve dhe udhëzimeve të konsullit, për herë të tretë, konsulli ka të drejtë të refuzojë aplikimin;</w:t>
      </w:r>
    </w:p>
    <w:p w14:paraId="773611CB" w14:textId="5A3EC8F2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c) afati për reflektimin e parregullsive në sistemin </w:t>
      </w:r>
      <w:r w:rsidRPr="00E61AE1">
        <w:rPr>
          <w:rFonts w:ascii="Garamond" w:eastAsiaTheme="minorHAnsi" w:hAnsi="Garamond" w:cs="Garamond"/>
          <w:i/>
          <w:color w:val="000000"/>
          <w:sz w:val="24"/>
          <w:szCs w:val="24"/>
        </w:rPr>
        <w:t>e-</w:t>
      </w:r>
      <w:proofErr w:type="spellStart"/>
      <w:r w:rsidRPr="00E61AE1">
        <w:rPr>
          <w:rFonts w:ascii="Garamond" w:eastAsiaTheme="minorHAnsi" w:hAnsi="Garamond" w:cs="Garamond"/>
          <w:i/>
          <w:color w:val="000000"/>
          <w:sz w:val="24"/>
          <w:szCs w:val="24"/>
        </w:rPr>
        <w:t>Albania</w:t>
      </w:r>
      <w:proofErr w:type="spellEnd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dhe </w:t>
      </w:r>
      <w:r w:rsidRPr="00E61AE1">
        <w:rPr>
          <w:rFonts w:ascii="Garamond" w:eastAsiaTheme="minorHAnsi" w:hAnsi="Garamond" w:cs="Garamond"/>
          <w:i/>
          <w:color w:val="000000"/>
          <w:sz w:val="24"/>
          <w:szCs w:val="24"/>
        </w:rPr>
        <w:t>e-visa.al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është </w:t>
      </w:r>
      <w:r w:rsidRPr="00E61AE1">
        <w:rPr>
          <w:rFonts w:ascii="Garamond" w:eastAsiaTheme="minorHAnsi" w:hAnsi="Garamond" w:cs="Garamond"/>
          <w:b/>
          <w:bCs/>
          <w:color w:val="000000"/>
          <w:sz w:val="24"/>
          <w:szCs w:val="24"/>
        </w:rPr>
        <w:t>deri në 3 (tri)</w:t>
      </w:r>
      <w:r w:rsidR="007972DF">
        <w:rPr>
          <w:rFonts w:ascii="Garamond" w:eastAsiaTheme="minorHAnsi" w:hAnsi="Garamond" w:cs="Garamond"/>
          <w:b/>
          <w:bCs/>
          <w:color w:val="000000"/>
          <w:sz w:val="24"/>
          <w:szCs w:val="24"/>
        </w:rPr>
        <w:t xml:space="preserve"> </w:t>
      </w:r>
      <w:r w:rsidRPr="00E61AE1">
        <w:rPr>
          <w:rFonts w:ascii="Garamond" w:eastAsiaTheme="minorHAnsi" w:hAnsi="Garamond" w:cs="Garamond"/>
          <w:b/>
          <w:bCs/>
          <w:color w:val="000000"/>
          <w:sz w:val="24"/>
          <w:szCs w:val="24"/>
        </w:rPr>
        <w:t>ditë pune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. Në rast të mos respektimit të këtij afati, sistemi refuzon automatikisht aplikimin për vizë.</w:t>
      </w:r>
    </w:p>
    <w:p w14:paraId="7055A276" w14:textId="309DE123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11. Pas miratimit të vizës, në rastet e aplikimit për leje unike/qëndrimi, aplikimi i përcillet për shqyrtim dhe vlerësim autoritetit përgjegjës vendor për kufirin dhe migracionin. Shqyrtimi dhe vlerësimi i aplikimit kryhet pas hyrjes së të huajit në territorin e Republikës së Shqipërisë. Vlefshmëria e vizës së miratuar fillon nga data e hyrjes s</w:t>
      </w:r>
      <w:r w:rsidR="00E61AE1">
        <w:rPr>
          <w:rFonts w:ascii="Garamond" w:eastAsiaTheme="minorHAnsi" w:hAnsi="Garamond" w:cs="Garamond"/>
          <w:color w:val="000000"/>
          <w:sz w:val="24"/>
          <w:szCs w:val="24"/>
        </w:rPr>
        <w:t>ë parë në territor e të huajit.</w:t>
      </w:r>
    </w:p>
    <w:p w14:paraId="204683AD" w14:textId="77777777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Cs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bCs/>
          <w:color w:val="000000"/>
          <w:sz w:val="24"/>
          <w:szCs w:val="24"/>
        </w:rPr>
        <w:t>III. PROCEDURA E TRANSFERIMIT TË APLIKIMIT NË NJË MDPK TJETËR</w:t>
      </w:r>
    </w:p>
    <w:p w14:paraId="4C365299" w14:textId="77777777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Times New Roman"/>
          <w:color w:val="000000"/>
          <w:sz w:val="24"/>
          <w:szCs w:val="24"/>
        </w:rPr>
        <w:t xml:space="preserve">1. 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Për interesa shtetërorë, raste humanitare ose rrethana të tjera të justifikuara, aplikimet për vizë pullë dhe elektronike mund të pranohen në një MDPK të ndryshme nga lista e miratuar në aneksin 4, të vendimit të Këshillit të Ministrave nr. 858, datë 29.12.2021, të ndryshuar. Transferimi i aplikimit bëhet pas miratimit nga DÇK-ja në MEPJ, për rastet, si më poshtë:</w:t>
      </w:r>
    </w:p>
    <w:p w14:paraId="5B0B8DC0" w14:textId="77777777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a) bazuar në kërkesën e </w:t>
      </w:r>
      <w:proofErr w:type="spellStart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aplikantit</w:t>
      </w:r>
      <w:proofErr w:type="spellEnd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apo pritësit të tij, sipas formularit në aneksin nr. 1 dhe dokumentacionit mbështetës;</w:t>
      </w:r>
    </w:p>
    <w:p w14:paraId="6549D43E" w14:textId="3B4EAF23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b) bazuar në kërkesën e paraqitur nëpërmjet postës</w:t>
      </w:r>
      <w:r w:rsid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zyrtare elektronike të DÇK-së;</w:t>
      </w:r>
    </w:p>
    <w:p w14:paraId="5C603207" w14:textId="4629235C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c) në rastet kur DÇK</w:t>
      </w:r>
      <w:r w:rsidR="00E61AE1">
        <w:rPr>
          <w:rFonts w:ascii="Garamond" w:eastAsiaTheme="minorHAnsi" w:hAnsi="Garamond" w:cs="Garamond"/>
          <w:color w:val="000000"/>
          <w:sz w:val="24"/>
          <w:szCs w:val="24"/>
        </w:rPr>
        <w:t>-ja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transferon rastet për arsye objektive të ndonjërës MDPK, pa pasur kërkesë nga vetë </w:t>
      </w:r>
      <w:proofErr w:type="spellStart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aplikantët</w:t>
      </w:r>
      <w:proofErr w:type="spellEnd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.</w:t>
      </w:r>
    </w:p>
    <w:p w14:paraId="716C18C5" w14:textId="37869DA4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Times New Roman"/>
          <w:bCs/>
          <w:color w:val="000000"/>
          <w:sz w:val="24"/>
          <w:szCs w:val="24"/>
        </w:rPr>
        <w:t>2.</w:t>
      </w:r>
      <w:r w:rsidRPr="00E61AE1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 xml:space="preserve"> </w:t>
      </w:r>
      <w:r w:rsidRPr="00E61AE1">
        <w:rPr>
          <w:rFonts w:ascii="Garamond" w:eastAsiaTheme="minorHAnsi" w:hAnsi="Garamond" w:cs="Garamond"/>
          <w:b/>
          <w:bCs/>
          <w:color w:val="000000"/>
          <w:sz w:val="24"/>
          <w:szCs w:val="24"/>
        </w:rPr>
        <w:t>Brenda ditës së punës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, DÇK-ja shqyrton kërkesën për transferimin e aplikimit të </w:t>
      </w:r>
      <w:proofErr w:type="spellStart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të</w:t>
      </w:r>
      <w:proofErr w:type="spellEnd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huajit së bashku me dokumentacionin mbështetës, merr vendim dhe transferon aplikimin për vizë në sistemin </w:t>
      </w:r>
      <w:r w:rsidRPr="00E61AE1">
        <w:rPr>
          <w:rFonts w:ascii="Garamond" w:eastAsiaTheme="minorHAnsi" w:hAnsi="Garamond" w:cs="Garamond"/>
          <w:i/>
          <w:color w:val="000000"/>
          <w:sz w:val="24"/>
          <w:szCs w:val="24"/>
        </w:rPr>
        <w:t>e-visa.al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ku shtetasi i huaj njoftohet me </w:t>
      </w:r>
      <w:proofErr w:type="spellStart"/>
      <w:r w:rsidRPr="00E61AE1">
        <w:rPr>
          <w:rFonts w:ascii="Garamond" w:eastAsiaTheme="minorHAnsi" w:hAnsi="Garamond" w:cs="Garamond"/>
          <w:i/>
          <w:color w:val="000000"/>
          <w:sz w:val="24"/>
          <w:szCs w:val="24"/>
        </w:rPr>
        <w:t>email</w:t>
      </w:r>
      <w:proofErr w:type="spellEnd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për ndryshimin e kodit të aplikimit.</w:t>
      </w:r>
      <w:r w:rsidR="007972DF">
        <w:rPr>
          <w:rFonts w:ascii="Garamond" w:eastAsiaTheme="minorHAnsi" w:hAnsi="Garamond" w:cs="Garamond"/>
          <w:color w:val="000000"/>
          <w:sz w:val="24"/>
          <w:szCs w:val="24"/>
        </w:rPr>
        <w:t xml:space="preserve"> 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Për miratimin e transferimit të aplikimit për vizë njoftohet MDPK-ja </w:t>
      </w:r>
      <w:proofErr w:type="spellStart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respektive</w:t>
      </w:r>
      <w:proofErr w:type="spellEnd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që do të shqyrtojë aplikimin.</w:t>
      </w:r>
    </w:p>
    <w:p w14:paraId="5AFF42CA" w14:textId="77777777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Times New Roman"/>
          <w:color w:val="000000"/>
          <w:sz w:val="24"/>
          <w:szCs w:val="24"/>
        </w:rPr>
        <w:t xml:space="preserve">3. 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Në rast refuzimi, </w:t>
      </w:r>
      <w:r w:rsidRPr="00E61AE1">
        <w:rPr>
          <w:rFonts w:ascii="Garamond" w:eastAsiaTheme="minorHAnsi" w:hAnsi="Garamond" w:cs="Garamond"/>
          <w:b/>
          <w:bCs/>
          <w:color w:val="000000"/>
          <w:sz w:val="24"/>
          <w:szCs w:val="24"/>
        </w:rPr>
        <w:t>brenda 5 ditëve pune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pas marrjes së njoftimit, të interesuarit kanë të drejtën e apelimit, duke paraqitur dokumentacion ose argumente shtesë. Kërkesa për apelim i drejtohet DÇK-së, bashkë me dokumentacionin shtesë në mbështetje të kërkesës për transferim. DÇK-ja shqyrton kërkesën për apelim dhe merr vendim </w:t>
      </w:r>
      <w:r w:rsidRPr="00E61AE1">
        <w:rPr>
          <w:rFonts w:ascii="Garamond" w:eastAsiaTheme="minorHAnsi" w:hAnsi="Garamond" w:cs="Garamond"/>
          <w:b/>
          <w:bCs/>
          <w:color w:val="000000"/>
          <w:sz w:val="24"/>
          <w:szCs w:val="24"/>
        </w:rPr>
        <w:t>brenda 2 ditëve pune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, duke njoftuar përgjigjen me shkrim. 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lastRenderedPageBreak/>
        <w:t>Korrespondenca mund të kryhet dhe përmes postës elektronike. Me shqyrtimin e kërkesës për apelim, procesi i shqyrtimit të transferimit konsiderohet i përfunduar.</w:t>
      </w:r>
    </w:p>
    <w:p w14:paraId="0DB217BA" w14:textId="77777777" w:rsidR="004E67E8" w:rsidRPr="00E61AE1" w:rsidRDefault="004E67E8" w:rsidP="004E67E8">
      <w:pPr>
        <w:autoSpaceDE w:val="0"/>
        <w:autoSpaceDN w:val="0"/>
        <w:adjustRightInd w:val="0"/>
        <w:ind w:firstLine="284"/>
        <w:rPr>
          <w:rFonts w:ascii="Garamond" w:eastAsiaTheme="minorHAnsi" w:hAnsi="Garamond" w:cs="Garamond"/>
          <w:bCs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bCs/>
          <w:color w:val="000000"/>
          <w:sz w:val="24"/>
          <w:szCs w:val="24"/>
        </w:rPr>
        <w:t>IV. PROCEDURA E VLERËSIMIT TË APLIKIMEVE PËR VIZË</w:t>
      </w:r>
    </w:p>
    <w:p w14:paraId="0444F3F8" w14:textId="77777777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1. Nëpunësi i autorizuar për shqyrtimin e vizave në DÇK (më poshtë “nëpunësi shqyrtues”) kryen veprimet paraprake verifikuese për rregullshmërinë e aplikimeve të dërguara nga MDPK-ja dhe përcjell </w:t>
      </w:r>
      <w:r w:rsidRPr="00E61AE1">
        <w:rPr>
          <w:rFonts w:ascii="Garamond" w:eastAsiaTheme="minorHAnsi" w:hAnsi="Garamond" w:cs="Garamond"/>
          <w:b/>
          <w:bCs/>
          <w:color w:val="000000"/>
          <w:sz w:val="24"/>
          <w:szCs w:val="24"/>
        </w:rPr>
        <w:t>brenda 1 dite pune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aplikimet për vlerësim në drejtim të DKM-së dhe SHISH-it në sistemin </w:t>
      </w:r>
      <w:r w:rsidRPr="00E61AE1">
        <w:rPr>
          <w:rFonts w:ascii="Garamond" w:eastAsiaTheme="minorHAnsi" w:hAnsi="Garamond" w:cs="Garamond"/>
          <w:i/>
          <w:iCs/>
          <w:color w:val="000000"/>
          <w:sz w:val="24"/>
          <w:szCs w:val="24"/>
        </w:rPr>
        <w:t>e-</w:t>
      </w:r>
      <w:proofErr w:type="spellStart"/>
      <w:r w:rsidRPr="00E61AE1">
        <w:rPr>
          <w:rFonts w:ascii="Garamond" w:eastAsiaTheme="minorHAnsi" w:hAnsi="Garamond" w:cs="Garamond"/>
          <w:i/>
          <w:iCs/>
          <w:color w:val="000000"/>
          <w:sz w:val="24"/>
          <w:szCs w:val="24"/>
        </w:rPr>
        <w:t>Visa</w:t>
      </w:r>
      <w:proofErr w:type="spellEnd"/>
      <w:r w:rsidRPr="00E61AE1">
        <w:rPr>
          <w:rFonts w:ascii="Garamond" w:eastAsiaTheme="minorHAnsi" w:hAnsi="Garamond" w:cs="Garamond"/>
          <w:i/>
          <w:iCs/>
          <w:color w:val="000000"/>
          <w:sz w:val="24"/>
          <w:szCs w:val="24"/>
        </w:rPr>
        <w:t>.</w:t>
      </w:r>
    </w:p>
    <w:p w14:paraId="645029D0" w14:textId="77777777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2. DKM-ja shqyrton dhe verifikon kërkesat për vizë të përcjella nga MEPJ, duke konsultuar bazat e të dhënave të Policisë së Shtetit dhe profilet e hartuara nga analiza e riskut për vendet e origjinës. Kur vlerësohet e nevojshme, DKM-ja konfirmon me ftuesin ekzistencën e ftesës përkatëse për shtetasin e huaj.</w:t>
      </w:r>
    </w:p>
    <w:p w14:paraId="7260FDA8" w14:textId="77777777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b/>
          <w:bCs/>
          <w:color w:val="000000"/>
          <w:sz w:val="24"/>
          <w:szCs w:val="24"/>
        </w:rPr>
        <w:t>3. Brenda 4 (katër) ditëve punë në rastin e aplikimeve për leje unike dhe 3 (tre) ditëve punë në rastin e aplikimeve për leje qëndrimi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, DKM-ja dhe SHISH-i japin vlerësimin dhe vendimin e tyre në modulin </w:t>
      </w:r>
      <w:r w:rsidRPr="00E61AE1">
        <w:rPr>
          <w:rFonts w:ascii="Garamond" w:eastAsiaTheme="minorHAnsi" w:hAnsi="Garamond" w:cs="Garamond"/>
          <w:i/>
          <w:iCs/>
          <w:color w:val="000000"/>
          <w:sz w:val="24"/>
          <w:szCs w:val="24"/>
        </w:rPr>
        <w:t>e-</w:t>
      </w:r>
      <w:proofErr w:type="spellStart"/>
      <w:r w:rsidRPr="00E61AE1">
        <w:rPr>
          <w:rFonts w:ascii="Garamond" w:eastAsiaTheme="minorHAnsi" w:hAnsi="Garamond" w:cs="Garamond"/>
          <w:i/>
          <w:iCs/>
          <w:color w:val="000000"/>
          <w:sz w:val="24"/>
          <w:szCs w:val="24"/>
        </w:rPr>
        <w:t>Visa</w:t>
      </w:r>
      <w:proofErr w:type="spellEnd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, nëse kërkesa duhet të miratohet ose refuzohet. DKM-ja dhe SHISH-i kanë të drejtë t’i kërkojnë DÇK-së zgjatje të afatit për vlerësim të aplikimit dhe </w:t>
      </w:r>
      <w:r w:rsidRPr="00E61AE1">
        <w:rPr>
          <w:rFonts w:ascii="Garamond" w:eastAsiaTheme="minorHAnsi" w:hAnsi="Garamond" w:cs="Garamond"/>
          <w:b/>
          <w:bCs/>
          <w:color w:val="000000"/>
          <w:sz w:val="24"/>
          <w:szCs w:val="24"/>
        </w:rPr>
        <w:t>për 2 ditë të tjera pune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. Për raste të veçanta, kur është i domosdoshëm verifikimi i detajuar i të dhënave, afati i dhënies së mendimit nga DKM-ja dhe SHISH-i mund shtyhet edhe </w:t>
      </w:r>
      <w:r w:rsidRPr="00E61AE1">
        <w:rPr>
          <w:rFonts w:ascii="Garamond" w:eastAsiaTheme="minorHAnsi" w:hAnsi="Garamond" w:cs="Garamond"/>
          <w:b/>
          <w:bCs/>
          <w:color w:val="000000"/>
          <w:sz w:val="24"/>
          <w:szCs w:val="24"/>
        </w:rPr>
        <w:t>për 2 ditë të tjera pune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.</w:t>
      </w:r>
    </w:p>
    <w:p w14:paraId="0DF001DB" w14:textId="6659C926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4. Për viz</w:t>
      </w:r>
      <w:r w:rsidR="00662C53" w:rsidRPr="00E61AE1">
        <w:rPr>
          <w:rFonts w:ascii="Garamond" w:eastAsiaTheme="minorHAnsi" w:hAnsi="Garamond" w:cs="Garamond"/>
          <w:color w:val="000000"/>
          <w:sz w:val="24"/>
          <w:szCs w:val="24"/>
        </w:rPr>
        <w:t>ë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të tipit “C” </w:t>
      </w:r>
      <w:r w:rsidR="00662C53">
        <w:rPr>
          <w:rFonts w:ascii="Garamond" w:eastAsiaTheme="minorHAnsi" w:hAnsi="Garamond" w:cs="Garamond"/>
          <w:color w:val="000000"/>
          <w:sz w:val="24"/>
          <w:szCs w:val="24"/>
        </w:rPr>
        <w:t>–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turizëm, trajtimi brenda </w:t>
      </w:r>
      <w:r w:rsidRPr="00E61AE1">
        <w:rPr>
          <w:rFonts w:ascii="Garamond" w:eastAsiaTheme="minorHAnsi" w:hAnsi="Garamond" w:cs="Garamond"/>
          <w:b/>
          <w:bCs/>
          <w:color w:val="000000"/>
          <w:sz w:val="24"/>
          <w:szCs w:val="24"/>
        </w:rPr>
        <w:t>1 (një) dite pune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 për shtetet Bahrejn, Indonezi, Jordani, Oman dhe Tajlandë me dokumentacionin</w:t>
      </w:r>
      <w:r w:rsidR="00662C53">
        <w:rPr>
          <w:rFonts w:ascii="Garamond" w:eastAsiaTheme="minorHAnsi" w:hAnsi="Garamond" w:cs="Garamond"/>
          <w:color w:val="000000"/>
          <w:sz w:val="24"/>
          <w:szCs w:val="24"/>
        </w:rPr>
        <w:t>,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si më poshtë:</w:t>
      </w:r>
    </w:p>
    <w:p w14:paraId="4B83F0B8" w14:textId="77777777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a) Formulari i aplikimit;</w:t>
      </w:r>
    </w:p>
    <w:p w14:paraId="1FB6AB99" w14:textId="77777777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b) Fotokopje e dokumentit të vlefshëm të udhëtimit së paku 3 muaj më shumë se afati i vizës së kërkuar;</w:t>
      </w:r>
    </w:p>
    <w:p w14:paraId="3DE1BD83" w14:textId="77777777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c) Fotografi e </w:t>
      </w:r>
      <w:proofErr w:type="spellStart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aplikuesit</w:t>
      </w:r>
      <w:proofErr w:type="spellEnd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, e cila duhet të jetë bërë jo më përpara se 6 (gjashtë) muaj nga data e aplikimit me përmasa 47 </w:t>
      </w:r>
      <w:proofErr w:type="spellStart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mm</w:t>
      </w:r>
      <w:proofErr w:type="spellEnd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x 36 </w:t>
      </w:r>
      <w:proofErr w:type="spellStart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mm</w:t>
      </w:r>
      <w:proofErr w:type="spellEnd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(555px X 435 </w:t>
      </w:r>
      <w:proofErr w:type="spellStart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px</w:t>
      </w:r>
      <w:proofErr w:type="spellEnd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X 300 DPI);</w:t>
      </w:r>
    </w:p>
    <w:p w14:paraId="18301585" w14:textId="77777777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ç) Rezervim hoteli/akomodimi;</w:t>
      </w:r>
    </w:p>
    <w:p w14:paraId="07B65B5F" w14:textId="77777777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d) Deklarata sipas përcaktimeve ligjore, ku të shprehet pëlqimi i prindit ose i kujdestarit ligjor sipas legjislacionit në fuqi për udhëtimin e të miturit (për fëmijët </w:t>
      </w:r>
      <w:proofErr w:type="spellStart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minorenë</w:t>
      </w:r>
      <w:proofErr w:type="spellEnd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).</w:t>
      </w:r>
    </w:p>
    <w:p w14:paraId="79DC0CFF" w14:textId="77777777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5. Të gjitha përgjigjet në modulin </w:t>
      </w:r>
      <w:r w:rsidRPr="00E61AE1">
        <w:rPr>
          <w:rFonts w:ascii="Garamond" w:eastAsiaTheme="minorHAnsi" w:hAnsi="Garamond" w:cs="Garamond"/>
          <w:i/>
          <w:iCs/>
          <w:color w:val="000000"/>
          <w:sz w:val="24"/>
          <w:szCs w:val="24"/>
        </w:rPr>
        <w:t>e-</w:t>
      </w:r>
      <w:proofErr w:type="spellStart"/>
      <w:r w:rsidRPr="00E61AE1">
        <w:rPr>
          <w:rFonts w:ascii="Garamond" w:eastAsiaTheme="minorHAnsi" w:hAnsi="Garamond" w:cs="Garamond"/>
          <w:i/>
          <w:iCs/>
          <w:color w:val="000000"/>
          <w:sz w:val="24"/>
          <w:szCs w:val="24"/>
        </w:rPr>
        <w:t>Visa</w:t>
      </w:r>
      <w:proofErr w:type="spellEnd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për refuzim vize nga ana e DKM-së dhe SHISH-it, duhet të arsyetohen me argumentimin përkatës ligjor mbi arsyet e refuzimit. Përgjigjet e dhëna grupohen duke respektuar rregullat, si më poshtë:</w:t>
      </w:r>
    </w:p>
    <w:p w14:paraId="09EB8967" w14:textId="527E2C8A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a) rregullshmëria e dokume</w:t>
      </w:r>
      <w:r w:rsidR="00662C53">
        <w:rPr>
          <w:rFonts w:ascii="Garamond" w:eastAsiaTheme="minorHAnsi" w:hAnsi="Garamond" w:cs="Garamond"/>
          <w:color w:val="000000"/>
          <w:sz w:val="24"/>
          <w:szCs w:val="24"/>
        </w:rPr>
        <w:t>ntit të paraqitur të udhëtimit;</w:t>
      </w:r>
    </w:p>
    <w:p w14:paraId="2C02E426" w14:textId="77777777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b) justifikimi i qëllimit dhe kushteve të udhëtimit;</w:t>
      </w:r>
    </w:p>
    <w:p w14:paraId="05F75455" w14:textId="77777777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c) dëshmia se zotëron mjete të mjaftueshme jetese për kohëzgjatjen e qëndrimit ose për rikthimin në vendin e origjinës/vendbanimit ose për të kaluar </w:t>
      </w:r>
      <w:proofErr w:type="spellStart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tranzit</w:t>
      </w:r>
      <w:proofErr w:type="spellEnd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në një vend të tretë;</w:t>
      </w:r>
    </w:p>
    <w:p w14:paraId="7C6B0223" w14:textId="2474ED6C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ç)</w:t>
      </w:r>
      <w:r w:rsidR="007972DF">
        <w:rPr>
          <w:rFonts w:ascii="Garamond" w:eastAsiaTheme="minorHAnsi" w:hAnsi="Garamond" w:cs="Garamond"/>
          <w:color w:val="000000"/>
          <w:sz w:val="24"/>
          <w:szCs w:val="24"/>
        </w:rPr>
        <w:t xml:space="preserve"> 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respektimi i afateve në qëndrimet paraardhëse në territorin e Republikës së Shqipërisë;</w:t>
      </w:r>
    </w:p>
    <w:p w14:paraId="303E00F0" w14:textId="08491522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d)</w:t>
      </w:r>
      <w:r w:rsidR="007972DF">
        <w:rPr>
          <w:rFonts w:ascii="Garamond" w:eastAsiaTheme="minorHAnsi" w:hAnsi="Garamond" w:cs="Garamond"/>
          <w:color w:val="000000"/>
          <w:sz w:val="24"/>
          <w:szCs w:val="24"/>
        </w:rPr>
        <w:t xml:space="preserve"> 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dëshmia se zotëron </w:t>
      </w:r>
      <w:proofErr w:type="spellStart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siguracionet</w:t>
      </w:r>
      <w:proofErr w:type="spellEnd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e përshtatshme mjekësore;</w:t>
      </w:r>
    </w:p>
    <w:p w14:paraId="55B6B35B" w14:textId="77777777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dh) besueshmëria e duhur për motivin e kërkesës dhe të kushteve të qëndrimit;</w:t>
      </w:r>
    </w:p>
    <w:p w14:paraId="5D0B7E6D" w14:textId="3426A405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FF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e)</w:t>
      </w:r>
      <w:r w:rsidR="007972DF">
        <w:rPr>
          <w:rFonts w:ascii="Garamond" w:eastAsiaTheme="minorHAnsi" w:hAnsi="Garamond" w:cs="Garamond"/>
          <w:color w:val="000000"/>
          <w:sz w:val="24"/>
          <w:szCs w:val="24"/>
        </w:rPr>
        <w:t xml:space="preserve"> 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garantimi i detyrimit për të lënë territorin e Republikës së Shqipërisë para përfundimit të vlefshmërisë së vizës C (për qëndrim afatshkurtër);</w:t>
      </w:r>
    </w:p>
    <w:p w14:paraId="1CFE09AB" w14:textId="45AB0092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ë)</w:t>
      </w:r>
      <w:r w:rsidR="007972DF">
        <w:rPr>
          <w:rFonts w:ascii="Garamond" w:eastAsiaTheme="minorHAnsi" w:hAnsi="Garamond" w:cs="Garamond"/>
          <w:color w:val="000000"/>
          <w:sz w:val="24"/>
          <w:szCs w:val="24"/>
        </w:rPr>
        <w:t xml:space="preserve"> 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refuzim mbështetur në të dhënat që posedojnë strukturat përgjegjëse, sipas nenit 28, të ligjit, “Për të huajt”. Në rastin kur arsyeja e refuzimit është informacion i klasifikuar, trajtohet sipas ligjit nr.</w:t>
      </w:r>
      <w:r w:rsidR="00662C53">
        <w:rPr>
          <w:rFonts w:ascii="Garamond" w:eastAsiaTheme="minorHAnsi" w:hAnsi="Garamond" w:cs="Garamond"/>
          <w:color w:val="000000"/>
          <w:sz w:val="24"/>
          <w:szCs w:val="24"/>
        </w:rPr>
        <w:t xml:space="preserve"> 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10/2023</w:t>
      </w:r>
      <w:r w:rsidR="00662C53">
        <w:rPr>
          <w:rFonts w:ascii="Garamond" w:eastAsiaTheme="minorHAnsi" w:hAnsi="Garamond" w:cs="Garamond"/>
          <w:color w:val="000000"/>
          <w:sz w:val="24"/>
          <w:szCs w:val="24"/>
        </w:rPr>
        <w:t>,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“Për informacionin e klasifikuar”, duke mos ekspozuar institucionin</w:t>
      </w:r>
      <w:r w:rsidR="00662C53">
        <w:rPr>
          <w:rFonts w:ascii="Garamond" w:eastAsiaTheme="minorHAnsi" w:hAnsi="Garamond" w:cs="Garamond"/>
          <w:color w:val="000000"/>
          <w:sz w:val="24"/>
          <w:szCs w:val="24"/>
        </w:rPr>
        <w:t xml:space="preserve"> që ka dhënë arsyen e refuzimit.</w:t>
      </w:r>
    </w:p>
    <w:p w14:paraId="58C5B871" w14:textId="6B12AA4A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6. Nëpunësi shqyrtues në DÇK, përcjell </w:t>
      </w:r>
      <w:r w:rsidRPr="00E61AE1">
        <w:rPr>
          <w:rFonts w:ascii="Garamond" w:eastAsiaTheme="minorHAnsi" w:hAnsi="Garamond" w:cs="Garamond"/>
          <w:b/>
          <w:bCs/>
          <w:color w:val="000000"/>
          <w:sz w:val="24"/>
          <w:szCs w:val="24"/>
        </w:rPr>
        <w:t>brenda 1 dite pune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vendimin përfundimtar në MDPK-në përkatëse. Për vizat e refuzuara jepet arsyeja e argumentuar. </w:t>
      </w:r>
      <w:proofErr w:type="spellStart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Aplikanti</w:t>
      </w:r>
      <w:proofErr w:type="spellEnd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njoftohet nga MDPK</w:t>
      </w:r>
      <w:r w:rsidR="00662C53">
        <w:rPr>
          <w:rFonts w:ascii="Garamond" w:eastAsiaTheme="minorHAnsi" w:hAnsi="Garamond" w:cs="Garamond"/>
          <w:color w:val="000000"/>
          <w:sz w:val="24"/>
          <w:szCs w:val="24"/>
        </w:rPr>
        <w:t>-ja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për refuzimin e vizës, si dhe për arsyen e këtij vendimi nëpërmjet sistemit </w:t>
      </w:r>
      <w:r w:rsidRPr="00662C53">
        <w:rPr>
          <w:rFonts w:ascii="Garamond" w:eastAsiaTheme="minorHAnsi" w:hAnsi="Garamond" w:cs="Garamond"/>
          <w:i/>
          <w:color w:val="000000"/>
          <w:sz w:val="24"/>
          <w:szCs w:val="24"/>
        </w:rPr>
        <w:t>e-visa.al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ose me formularin si në aneksin nr. 2., i cili </w:t>
      </w:r>
      <w:proofErr w:type="spellStart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gjenerohet</w:t>
      </w:r>
      <w:proofErr w:type="spellEnd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nga sistemi </w:t>
      </w:r>
      <w:r w:rsidRPr="00662C53">
        <w:rPr>
          <w:rFonts w:ascii="Garamond" w:eastAsiaTheme="minorHAnsi" w:hAnsi="Garamond" w:cs="Garamond"/>
          <w:i/>
          <w:color w:val="000000"/>
          <w:sz w:val="24"/>
          <w:szCs w:val="24"/>
        </w:rPr>
        <w:t>e-visa.al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.</w:t>
      </w:r>
    </w:p>
    <w:p w14:paraId="3441A04B" w14:textId="77777777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7. Për rastet e kërkesave për vizë nga personalitetet e njohura shtetërore, si dhe personalitete të shquara në fusha të ndryshme, vizita e të cilëve në Shqipëri vlerësohet si interes kombëtar, me rekomandimin e kreut të misionit ku kryhet aplikimi, DÇK-ja mund të japë miratimin me procedurë urgjente, </w:t>
      </w:r>
      <w:r w:rsidRPr="00E61AE1">
        <w:rPr>
          <w:rFonts w:ascii="Garamond" w:eastAsiaTheme="minorHAnsi" w:hAnsi="Garamond" w:cs="Garamond"/>
          <w:b/>
          <w:bCs/>
          <w:color w:val="000000"/>
          <w:sz w:val="24"/>
          <w:szCs w:val="24"/>
        </w:rPr>
        <w:t>brenda 1 ditë pune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, duke mos kryer konsultime </w:t>
      </w:r>
      <w:r w:rsidRPr="00974E22">
        <w:rPr>
          <w:rFonts w:ascii="Garamond" w:eastAsiaTheme="minorHAnsi" w:hAnsi="Garamond" w:cs="Garamond"/>
          <w:strike/>
          <w:color w:val="000000"/>
          <w:sz w:val="24"/>
          <w:szCs w:val="24"/>
        </w:rPr>
        <w:t>m</w:t>
      </w:r>
      <w:r w:rsidRPr="00974E22">
        <w:rPr>
          <w:rFonts w:ascii="Garamond" w:eastAsiaTheme="minorHAnsi" w:hAnsi="Garamond" w:cs="Garamond"/>
          <w:color w:val="000000"/>
          <w:sz w:val="24"/>
          <w:szCs w:val="24"/>
        </w:rPr>
        <w:t>e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strukturat e DKM-së dhe SHISH-it.</w:t>
      </w:r>
    </w:p>
    <w:p w14:paraId="54AF1D89" w14:textId="336A0980" w:rsidR="004E67E8" w:rsidRPr="00662C53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Cs/>
          <w:color w:val="000000"/>
          <w:sz w:val="24"/>
          <w:szCs w:val="24"/>
        </w:rPr>
      </w:pPr>
      <w:r w:rsidRPr="00662C53">
        <w:rPr>
          <w:rFonts w:ascii="Garamond" w:eastAsiaTheme="minorHAnsi" w:hAnsi="Garamond" w:cs="Garamond"/>
          <w:bCs/>
          <w:color w:val="000000"/>
          <w:sz w:val="24"/>
          <w:szCs w:val="24"/>
        </w:rPr>
        <w:t>V. PROCEDURA E LËSHIMIT TË VIZËS PULL</w:t>
      </w:r>
      <w:r w:rsidR="00662C53">
        <w:rPr>
          <w:rFonts w:ascii="Garamond" w:eastAsiaTheme="minorHAnsi" w:hAnsi="Garamond" w:cs="Garamond"/>
          <w:bCs/>
          <w:color w:val="000000"/>
          <w:sz w:val="24"/>
          <w:szCs w:val="24"/>
        </w:rPr>
        <w:t>Ë</w:t>
      </w:r>
      <w:r w:rsidRPr="00662C53">
        <w:rPr>
          <w:rFonts w:ascii="Garamond" w:eastAsiaTheme="minorHAnsi" w:hAnsi="Garamond" w:cs="Garamond"/>
          <w:bCs/>
          <w:color w:val="000000"/>
          <w:sz w:val="24"/>
          <w:szCs w:val="24"/>
        </w:rPr>
        <w:t xml:space="preserve"> DHE/OSE ELEKTRONIKE</w:t>
      </w:r>
    </w:p>
    <w:p w14:paraId="5D0CE4C3" w14:textId="77777777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1. Për të huajt që do të qëndrojnë në Shqipëri, për një periudhë mbi 90 ditë brenda 180 ditëve, lëshohet viza e qëndrimit e tipit D, me vlefshmëri 1-vjeçare dhe kohë qëndrimi 90 ditë, por jo më shumë se 180 ditë, sipas përcaktimeve të nenit 21, të ligjit nr. 79/2021, “Për të huajt”, të ndryshuar. I huaji bëhet me dije për procedurat, dokumentacionin e nevojshëm dhe afatet e qëndrimit në territorin e Republikës së Shqipërisë.</w:t>
      </w:r>
    </w:p>
    <w:p w14:paraId="52B0FE6E" w14:textId="1BD6EE36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lastRenderedPageBreak/>
        <w:t xml:space="preserve">2. Viza pullë, pas printimit nga sistemi </w:t>
      </w:r>
      <w:r w:rsidRPr="00662C53">
        <w:rPr>
          <w:rFonts w:ascii="Garamond" w:eastAsiaTheme="minorHAnsi" w:hAnsi="Garamond" w:cs="Garamond"/>
          <w:i/>
          <w:color w:val="000000"/>
          <w:sz w:val="24"/>
          <w:szCs w:val="24"/>
        </w:rPr>
        <w:t>e-visa.al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, pozicionohet në një faqe të lirë të pasaportës. Faqja përballë të jetë</w:t>
      </w:r>
      <w:r w:rsidR="00662C53">
        <w:rPr>
          <w:rFonts w:ascii="Garamond" w:eastAsiaTheme="minorHAnsi" w:hAnsi="Garamond" w:cs="Garamond"/>
          <w:color w:val="000000"/>
          <w:sz w:val="24"/>
          <w:szCs w:val="24"/>
        </w:rPr>
        <w:t>,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gjithashtu</w:t>
      </w:r>
      <w:r w:rsidR="00662C53">
        <w:rPr>
          <w:rFonts w:ascii="Garamond" w:eastAsiaTheme="minorHAnsi" w:hAnsi="Garamond" w:cs="Garamond"/>
          <w:color w:val="000000"/>
          <w:sz w:val="24"/>
          <w:szCs w:val="24"/>
        </w:rPr>
        <w:t>,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e lirë. Pulla vendoset në mënyrë të tillë që fundi i saj të orientohet </w:t>
      </w:r>
      <w:r w:rsidR="00662C53">
        <w:rPr>
          <w:rFonts w:ascii="Garamond" w:eastAsiaTheme="minorHAnsi" w:hAnsi="Garamond" w:cs="Garamond"/>
          <w:color w:val="000000"/>
          <w:sz w:val="24"/>
          <w:szCs w:val="24"/>
        </w:rPr>
        <w:t>nga ana e jashtme e dokumentit.</w:t>
      </w:r>
    </w:p>
    <w:p w14:paraId="6B1DA9E2" w14:textId="77777777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3. Lëshimi/refuzimi i vizës, si dhe informacioni për vizën e lëshuar ruhen në sistemin </w:t>
      </w:r>
      <w:r w:rsidRPr="00E61AE1">
        <w:rPr>
          <w:rFonts w:ascii="Garamond" w:eastAsiaTheme="minorHAnsi" w:hAnsi="Garamond" w:cs="Garamond"/>
          <w:i/>
          <w:iCs/>
          <w:color w:val="000000"/>
          <w:sz w:val="24"/>
          <w:szCs w:val="24"/>
        </w:rPr>
        <w:t>e-</w:t>
      </w:r>
      <w:proofErr w:type="spellStart"/>
      <w:r w:rsidRPr="00E61AE1">
        <w:rPr>
          <w:rFonts w:ascii="Garamond" w:eastAsiaTheme="minorHAnsi" w:hAnsi="Garamond" w:cs="Garamond"/>
          <w:i/>
          <w:iCs/>
          <w:color w:val="000000"/>
          <w:sz w:val="24"/>
          <w:szCs w:val="24"/>
        </w:rPr>
        <w:t>Visa</w:t>
      </w:r>
      <w:proofErr w:type="spellEnd"/>
      <w:r w:rsidRPr="00E61AE1">
        <w:rPr>
          <w:rFonts w:ascii="Garamond" w:eastAsiaTheme="minorHAnsi" w:hAnsi="Garamond" w:cs="Garamond"/>
          <w:i/>
          <w:iCs/>
          <w:color w:val="000000"/>
          <w:sz w:val="24"/>
          <w:szCs w:val="24"/>
        </w:rPr>
        <w:t xml:space="preserve">. 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Gjithashtu, informacioni i plotë për vizën e miratuar/refuzuar transferohet në sistemin TIMS (moduli hyrje/dalje) </w:t>
      </w:r>
      <w:proofErr w:type="spellStart"/>
      <w:r w:rsidRPr="00E61AE1">
        <w:rPr>
          <w:rFonts w:ascii="Garamond" w:eastAsiaTheme="minorHAnsi" w:hAnsi="Garamond" w:cs="Garamond"/>
          <w:i/>
          <w:iCs/>
          <w:color w:val="000000"/>
          <w:sz w:val="24"/>
          <w:szCs w:val="24"/>
        </w:rPr>
        <w:t>online</w:t>
      </w:r>
      <w:proofErr w:type="spellEnd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. Pikat e Kalimit Kufitar (më poshtë “PKK”) duhet të kenë informacionin e plotë për vizën e lëshuar, para se i huaji të paraqitet për të hyrë në territor.</w:t>
      </w:r>
    </w:p>
    <w:p w14:paraId="6C0B40D4" w14:textId="32908BC4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4. Në rastin e vizës elektronike, pas miratimit, kjo e fundi i përcillet </w:t>
      </w:r>
      <w:proofErr w:type="spellStart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aplikantit</w:t>
      </w:r>
      <w:proofErr w:type="spellEnd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me anë të postës elektronike. </w:t>
      </w:r>
      <w:proofErr w:type="spellStart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Aplikanti</w:t>
      </w:r>
      <w:proofErr w:type="spellEnd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e printon vizën nga cilido vend që ndodhet, me kushtin që të jetë jashtë territorit të RSH-së. </w:t>
      </w:r>
      <w:proofErr w:type="spellStart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Aplikuesi</w:t>
      </w:r>
      <w:proofErr w:type="spellEnd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para hyrjes në territor duhet të paraqesë vizën elektronike të printuar nga </w:t>
      </w:r>
      <w:proofErr w:type="spellStart"/>
      <w:r w:rsidRPr="00E61AE1">
        <w:rPr>
          <w:rFonts w:ascii="Garamond" w:eastAsiaTheme="minorHAnsi" w:hAnsi="Garamond" w:cs="Garamond"/>
          <w:i/>
          <w:iCs/>
          <w:color w:val="000000"/>
          <w:sz w:val="24"/>
          <w:szCs w:val="24"/>
        </w:rPr>
        <w:t>email</w:t>
      </w:r>
      <w:proofErr w:type="spellEnd"/>
      <w:r w:rsidR="00662C53">
        <w:rPr>
          <w:rFonts w:ascii="Garamond" w:eastAsiaTheme="minorHAnsi" w:hAnsi="Garamond" w:cs="Garamond"/>
          <w:color w:val="000000"/>
          <w:sz w:val="24"/>
          <w:szCs w:val="24"/>
        </w:rPr>
        <w:t>-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i, si dhe dokumentin e identifikimit me të cilin ka aplikuar. Gjithashtu, vizën elektronike shtetasi i huaj duhet ta paraqesë edhe gjatë daljes nga territori i RSH-së në çdo PKK, me qëllim verifikimin e respektimit të afateve të vlefshmërisë së vizës. </w:t>
      </w:r>
    </w:p>
    <w:p w14:paraId="06C2FD6E" w14:textId="7937E6D8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5. Në rastin e vizës pullë, pas aprovimit, shtetasit duhet të paraqiten fizikisht në Misionin Diplomatik apo Postin Konsullor të RSH-së nga ku kanë kryer procedurën e aplikimit, me përjashtim të rasteve të përcaktuara në VKM</w:t>
      </w:r>
      <w:r w:rsidR="00662C53">
        <w:rPr>
          <w:rFonts w:ascii="Garamond" w:eastAsiaTheme="minorHAnsi" w:hAnsi="Garamond" w:cs="Garamond"/>
          <w:color w:val="000000"/>
          <w:sz w:val="24"/>
          <w:szCs w:val="24"/>
        </w:rPr>
        <w:t>-në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nr. 858/2021, të ndryshuar.</w:t>
      </w:r>
    </w:p>
    <w:p w14:paraId="0181148B" w14:textId="77777777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6. Verifikimi i vizës elektronike kryhet nëpërmjet sistemit </w:t>
      </w:r>
      <w:r w:rsidRPr="00662C53">
        <w:rPr>
          <w:rFonts w:ascii="Garamond" w:eastAsiaTheme="minorHAnsi" w:hAnsi="Garamond" w:cs="Garamond"/>
          <w:i/>
          <w:color w:val="000000"/>
          <w:sz w:val="24"/>
          <w:szCs w:val="24"/>
        </w:rPr>
        <w:t>e-visa.al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nga përdoruesit e tij, nëpërmjet aplikacionit </w:t>
      </w:r>
      <w:proofErr w:type="spellStart"/>
      <w:r w:rsidRPr="00662C53">
        <w:rPr>
          <w:rFonts w:ascii="Garamond" w:eastAsiaTheme="minorHAnsi" w:hAnsi="Garamond" w:cs="Garamond"/>
          <w:i/>
          <w:color w:val="000000"/>
          <w:sz w:val="24"/>
          <w:szCs w:val="24"/>
        </w:rPr>
        <w:t>SQsign</w:t>
      </w:r>
      <w:proofErr w:type="spellEnd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ose nëpërmjet verifikimit manual në faqen zyrtare të </w:t>
      </w:r>
      <w:r w:rsidRPr="00662C53">
        <w:rPr>
          <w:rFonts w:ascii="Garamond" w:eastAsiaTheme="minorHAnsi" w:hAnsi="Garamond" w:cs="Garamond"/>
          <w:i/>
          <w:color w:val="000000"/>
          <w:sz w:val="24"/>
          <w:szCs w:val="24"/>
        </w:rPr>
        <w:t>e-visa.al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(aneksi 4).</w:t>
      </w:r>
    </w:p>
    <w:p w14:paraId="4FFDD915" w14:textId="77777777" w:rsidR="004E67E8" w:rsidRPr="00662C53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Cs/>
          <w:color w:val="000000"/>
          <w:sz w:val="24"/>
          <w:szCs w:val="24"/>
        </w:rPr>
      </w:pPr>
      <w:r w:rsidRPr="00662C53">
        <w:rPr>
          <w:rFonts w:ascii="Garamond" w:eastAsiaTheme="minorHAnsi" w:hAnsi="Garamond" w:cs="Garamond"/>
          <w:bCs/>
          <w:color w:val="000000"/>
          <w:sz w:val="24"/>
          <w:szCs w:val="24"/>
        </w:rPr>
        <w:t>VI. PROCEDURA E LËSHIMIT TË VIZËS NË KUFI</w:t>
      </w:r>
    </w:p>
    <w:p w14:paraId="587DEA7F" w14:textId="0C7F9149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1. Në rastet e parashikuara në nenin 25, pika 2, shkronja “d”, të ligjit nr. 79/2021, “Për të huajt”, të ndryshuar, lëshimi i vizës në PKK bëhet me kërkesë të MEPJ</w:t>
      </w:r>
      <w:r w:rsidR="00662C53">
        <w:rPr>
          <w:rFonts w:ascii="Garamond" w:eastAsiaTheme="minorHAnsi" w:hAnsi="Garamond" w:cs="Garamond"/>
          <w:color w:val="000000"/>
          <w:sz w:val="24"/>
          <w:szCs w:val="24"/>
        </w:rPr>
        <w:t>-së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, sipas procedurave në vijim:</w:t>
      </w:r>
    </w:p>
    <w:p w14:paraId="7199F6B5" w14:textId="10495FCF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a)</w:t>
      </w:r>
      <w:r w:rsidR="007972DF">
        <w:rPr>
          <w:rFonts w:ascii="Garamond" w:eastAsiaTheme="minorHAnsi" w:hAnsi="Garamond" w:cs="Garamond"/>
          <w:color w:val="000000"/>
          <w:sz w:val="24"/>
          <w:szCs w:val="24"/>
        </w:rPr>
        <w:t xml:space="preserve"> 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kërkesa për pajisjen me vizë në kufi të shtetasve të huaj i drejtohet MEPJ-së nga institucionet shtetërore apo institucionet e tjera;</w:t>
      </w:r>
    </w:p>
    <w:p w14:paraId="3A9A5F29" w14:textId="77777777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b) kërkesa duhet të përmbajë:</w:t>
      </w:r>
    </w:p>
    <w:p w14:paraId="4F4186D4" w14:textId="566DD309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Times New Roman"/>
          <w:color w:val="000000"/>
          <w:sz w:val="24"/>
          <w:szCs w:val="24"/>
        </w:rPr>
        <w:t>i</w:t>
      </w:r>
      <w:r w:rsidR="00662C53">
        <w:rPr>
          <w:rFonts w:ascii="Garamond" w:eastAsiaTheme="minorHAnsi" w:hAnsi="Garamond" w:cs="Times New Roman"/>
          <w:color w:val="000000"/>
          <w:sz w:val="24"/>
          <w:szCs w:val="24"/>
        </w:rPr>
        <w:t>.</w:t>
      </w:r>
      <w:r w:rsidRPr="00E61AE1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të dhëna të mjaftueshme për aktivitetin dhe argumentimin e interesit shtetëror ose detyrimeve ndërkombëtare;</w:t>
      </w:r>
    </w:p>
    <w:p w14:paraId="1FDE522D" w14:textId="0BEE7792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proofErr w:type="spellStart"/>
      <w:r w:rsidRPr="00E61AE1">
        <w:rPr>
          <w:rFonts w:ascii="Garamond" w:eastAsiaTheme="minorHAnsi" w:hAnsi="Garamond" w:cs="Times New Roman"/>
          <w:color w:val="000000"/>
          <w:sz w:val="24"/>
          <w:szCs w:val="24"/>
        </w:rPr>
        <w:t>ii</w:t>
      </w:r>
      <w:proofErr w:type="spellEnd"/>
      <w:r w:rsidR="00662C53">
        <w:rPr>
          <w:rFonts w:ascii="Garamond" w:eastAsiaTheme="minorHAnsi" w:hAnsi="Garamond" w:cs="Times New Roman"/>
          <w:color w:val="000000"/>
          <w:sz w:val="24"/>
          <w:szCs w:val="24"/>
        </w:rPr>
        <w:t>.</w:t>
      </w:r>
      <w:r w:rsidRPr="00E61AE1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argumentimin për pamundësinë për pajisjen me vizë në PDK jashtë vendit;</w:t>
      </w:r>
    </w:p>
    <w:p w14:paraId="2F03560D" w14:textId="291E56A3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proofErr w:type="spellStart"/>
      <w:r w:rsidRPr="00E61AE1">
        <w:rPr>
          <w:rFonts w:ascii="Garamond" w:eastAsiaTheme="minorHAnsi" w:hAnsi="Garamond" w:cs="Times New Roman"/>
          <w:color w:val="000000"/>
          <w:sz w:val="24"/>
          <w:szCs w:val="24"/>
        </w:rPr>
        <w:t>iii</w:t>
      </w:r>
      <w:proofErr w:type="spellEnd"/>
      <w:r w:rsidR="00662C53">
        <w:rPr>
          <w:rFonts w:ascii="Garamond" w:eastAsiaTheme="minorHAnsi" w:hAnsi="Garamond" w:cs="Times New Roman"/>
          <w:color w:val="000000"/>
          <w:sz w:val="24"/>
          <w:szCs w:val="24"/>
        </w:rPr>
        <w:t>.</w:t>
      </w:r>
      <w:r w:rsidRPr="00E61AE1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përmbushjen e detyrimeve dhe garancive ligjore të marrjes përsipër të akomodimit të </w:t>
      </w:r>
      <w:proofErr w:type="spellStart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të</w:t>
      </w:r>
      <w:proofErr w:type="spellEnd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huajve të ftuar, qëndrimit dhe largimit të tyre brenda afateve të vizës së kërkuar;</w:t>
      </w:r>
    </w:p>
    <w:p w14:paraId="2E08F210" w14:textId="14F550A0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proofErr w:type="spellStart"/>
      <w:r w:rsidRPr="00E61AE1">
        <w:rPr>
          <w:rFonts w:ascii="Garamond" w:eastAsiaTheme="minorHAnsi" w:hAnsi="Garamond" w:cs="Times New Roman"/>
          <w:color w:val="000000"/>
          <w:sz w:val="24"/>
          <w:szCs w:val="24"/>
        </w:rPr>
        <w:t>iv</w:t>
      </w:r>
      <w:proofErr w:type="spellEnd"/>
      <w:r w:rsidR="00662C53">
        <w:rPr>
          <w:rFonts w:ascii="Garamond" w:eastAsiaTheme="minorHAnsi" w:hAnsi="Garamond" w:cs="Times New Roman"/>
          <w:color w:val="000000"/>
          <w:sz w:val="24"/>
          <w:szCs w:val="24"/>
        </w:rPr>
        <w:t>.</w:t>
      </w:r>
      <w:r w:rsidRPr="00E61AE1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informacion për mbërritjen e të huajit, qëndrimin dhe largimin nga Shqipëria;</w:t>
      </w:r>
    </w:p>
    <w:p w14:paraId="283B1247" w14:textId="254022B6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Times New Roman"/>
          <w:color w:val="000000"/>
          <w:sz w:val="24"/>
          <w:szCs w:val="24"/>
        </w:rPr>
        <w:t>v</w:t>
      </w:r>
      <w:r w:rsidR="00662C53">
        <w:rPr>
          <w:rFonts w:ascii="Garamond" w:eastAsiaTheme="minorHAnsi" w:hAnsi="Garamond" w:cs="Times New Roman"/>
          <w:color w:val="000000"/>
          <w:sz w:val="24"/>
          <w:szCs w:val="24"/>
        </w:rPr>
        <w:t>.</w:t>
      </w:r>
      <w:r w:rsidRPr="00E61AE1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formularin e plotësuar për kërkesën për vi</w:t>
      </w:r>
      <w:r w:rsidR="00662C53">
        <w:rPr>
          <w:rFonts w:ascii="Garamond" w:eastAsiaTheme="minorHAnsi" w:hAnsi="Garamond" w:cs="Garamond"/>
          <w:color w:val="000000"/>
          <w:sz w:val="24"/>
          <w:szCs w:val="24"/>
        </w:rPr>
        <w:t>zë në kufi, si në aneksin nr. 3;</w:t>
      </w:r>
    </w:p>
    <w:p w14:paraId="7D38E5B0" w14:textId="77777777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c) pas vlerësimit të kërkesës, DÇK-ja i përcjell DKM-së, jo më vonë se 48 orë para lëshimit të vizës, kërkesën e miratuar për pajisjen me vizë në kufi të </w:t>
      </w:r>
      <w:proofErr w:type="spellStart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të</w:t>
      </w:r>
      <w:proofErr w:type="spellEnd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huajit/ve, e cila duhet të përmbajë informacion mbi:</w:t>
      </w:r>
    </w:p>
    <w:p w14:paraId="0AD07E1D" w14:textId="28805FCF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Times New Roman"/>
          <w:color w:val="000000"/>
          <w:sz w:val="24"/>
          <w:szCs w:val="24"/>
        </w:rPr>
        <w:t>i</w:t>
      </w:r>
      <w:r w:rsidR="00662C53">
        <w:rPr>
          <w:rFonts w:ascii="Garamond" w:eastAsiaTheme="minorHAnsi" w:hAnsi="Garamond" w:cs="Times New Roman"/>
          <w:color w:val="000000"/>
          <w:sz w:val="24"/>
          <w:szCs w:val="24"/>
        </w:rPr>
        <w:t>.</w:t>
      </w:r>
      <w:r w:rsidRPr="00E61AE1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proofErr w:type="spellStart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gjeneralitetet</w:t>
      </w:r>
      <w:proofErr w:type="spellEnd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e personit/</w:t>
      </w:r>
      <w:proofErr w:type="spellStart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ave</w:t>
      </w:r>
      <w:proofErr w:type="spellEnd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që kërkohet të pajiset/</w:t>
      </w:r>
      <w:proofErr w:type="spellStart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en</w:t>
      </w:r>
      <w:proofErr w:type="spellEnd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me vizë;</w:t>
      </w:r>
    </w:p>
    <w:p w14:paraId="7B82C4AC" w14:textId="5FE84ACF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proofErr w:type="spellStart"/>
      <w:r w:rsidRPr="00E61AE1">
        <w:rPr>
          <w:rFonts w:ascii="Garamond" w:eastAsiaTheme="minorHAnsi" w:hAnsi="Garamond" w:cs="Times New Roman"/>
          <w:color w:val="000000"/>
          <w:sz w:val="24"/>
          <w:szCs w:val="24"/>
        </w:rPr>
        <w:t>ii</w:t>
      </w:r>
      <w:proofErr w:type="spellEnd"/>
      <w:r w:rsidR="00662C53">
        <w:rPr>
          <w:rFonts w:ascii="Garamond" w:eastAsiaTheme="minorHAnsi" w:hAnsi="Garamond" w:cs="Times New Roman"/>
          <w:color w:val="000000"/>
          <w:sz w:val="24"/>
          <w:szCs w:val="24"/>
        </w:rPr>
        <w:t>.</w:t>
      </w:r>
      <w:r w:rsidRPr="00E61AE1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dokumentin e udhëtimit;</w:t>
      </w:r>
    </w:p>
    <w:p w14:paraId="62BFE5C8" w14:textId="6D8AD365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proofErr w:type="spellStart"/>
      <w:r w:rsidRPr="00E61AE1">
        <w:rPr>
          <w:rFonts w:ascii="Garamond" w:eastAsiaTheme="minorHAnsi" w:hAnsi="Garamond" w:cs="Times New Roman"/>
          <w:color w:val="000000"/>
          <w:sz w:val="24"/>
          <w:szCs w:val="24"/>
        </w:rPr>
        <w:t>iii</w:t>
      </w:r>
      <w:proofErr w:type="spellEnd"/>
      <w:r w:rsidR="00662C53">
        <w:rPr>
          <w:rFonts w:ascii="Garamond" w:eastAsiaTheme="minorHAnsi" w:hAnsi="Garamond" w:cs="Times New Roman"/>
          <w:color w:val="000000"/>
          <w:sz w:val="24"/>
          <w:szCs w:val="24"/>
        </w:rPr>
        <w:t>.</w:t>
      </w:r>
      <w:r w:rsidRPr="00E61AE1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llojin e vizës;</w:t>
      </w:r>
    </w:p>
    <w:p w14:paraId="76DF07B0" w14:textId="01DCAEA0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proofErr w:type="spellStart"/>
      <w:r w:rsidRPr="00E61AE1">
        <w:rPr>
          <w:rFonts w:ascii="Garamond" w:eastAsiaTheme="minorHAnsi" w:hAnsi="Garamond" w:cs="Times New Roman"/>
          <w:color w:val="000000"/>
          <w:sz w:val="24"/>
          <w:szCs w:val="24"/>
        </w:rPr>
        <w:t>iv</w:t>
      </w:r>
      <w:proofErr w:type="spellEnd"/>
      <w:r w:rsidR="00662C53">
        <w:rPr>
          <w:rFonts w:ascii="Garamond" w:eastAsiaTheme="minorHAnsi" w:hAnsi="Garamond" w:cs="Times New Roman"/>
          <w:color w:val="000000"/>
          <w:sz w:val="24"/>
          <w:szCs w:val="24"/>
        </w:rPr>
        <w:t>.</w:t>
      </w:r>
      <w:r w:rsidRPr="00E61AE1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afatin e lëshimit dhe të përfundimit të vlefshmërisë së vizës;</w:t>
      </w:r>
    </w:p>
    <w:p w14:paraId="6536E990" w14:textId="0A23D704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Times New Roman"/>
          <w:color w:val="000000"/>
          <w:sz w:val="24"/>
          <w:szCs w:val="24"/>
        </w:rPr>
        <w:t>v</w:t>
      </w:r>
      <w:r w:rsidR="00662C53">
        <w:rPr>
          <w:rFonts w:ascii="Garamond" w:eastAsiaTheme="minorHAnsi" w:hAnsi="Garamond" w:cs="Times New Roman"/>
          <w:color w:val="000000"/>
          <w:sz w:val="24"/>
          <w:szCs w:val="24"/>
        </w:rPr>
        <w:t>.</w:t>
      </w:r>
      <w:r w:rsidRPr="00E61AE1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afatin e përdorimit;</w:t>
      </w:r>
    </w:p>
    <w:p w14:paraId="06AB389F" w14:textId="1BFC7259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proofErr w:type="spellStart"/>
      <w:r w:rsidRPr="00E61AE1">
        <w:rPr>
          <w:rFonts w:ascii="Garamond" w:eastAsiaTheme="minorHAnsi" w:hAnsi="Garamond" w:cs="Times New Roman"/>
          <w:color w:val="000000"/>
          <w:sz w:val="24"/>
          <w:szCs w:val="24"/>
        </w:rPr>
        <w:t>vi</w:t>
      </w:r>
      <w:proofErr w:type="spellEnd"/>
      <w:r w:rsidR="00662C53">
        <w:rPr>
          <w:rFonts w:ascii="Garamond" w:eastAsiaTheme="minorHAnsi" w:hAnsi="Garamond" w:cs="Times New Roman"/>
          <w:color w:val="000000"/>
          <w:sz w:val="24"/>
          <w:szCs w:val="24"/>
        </w:rPr>
        <w:t>.</w:t>
      </w:r>
      <w:r w:rsidRPr="00E61AE1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kushtin me/pa pagesë;</w:t>
      </w:r>
    </w:p>
    <w:p w14:paraId="71A7D02D" w14:textId="3EBB8C27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proofErr w:type="spellStart"/>
      <w:r w:rsidRPr="00E61AE1">
        <w:rPr>
          <w:rFonts w:ascii="Garamond" w:eastAsiaTheme="minorHAnsi" w:hAnsi="Garamond" w:cs="Times New Roman"/>
          <w:color w:val="000000"/>
          <w:sz w:val="24"/>
          <w:szCs w:val="24"/>
        </w:rPr>
        <w:t>vii</w:t>
      </w:r>
      <w:proofErr w:type="spellEnd"/>
      <w:r w:rsidR="00662C53">
        <w:rPr>
          <w:rFonts w:ascii="Garamond" w:eastAsiaTheme="minorHAnsi" w:hAnsi="Garamond" w:cs="Times New Roman"/>
          <w:color w:val="000000"/>
          <w:sz w:val="24"/>
          <w:szCs w:val="24"/>
        </w:rPr>
        <w:t>.</w:t>
      </w:r>
      <w:r w:rsidRPr="00E61AE1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PKK-ja ku do të lëshohet viza;</w:t>
      </w:r>
    </w:p>
    <w:p w14:paraId="4DEA32D3" w14:textId="50C6031A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ç)</w:t>
      </w:r>
      <w:r w:rsidR="007972DF">
        <w:rPr>
          <w:rFonts w:ascii="Garamond" w:eastAsiaTheme="minorHAnsi" w:hAnsi="Garamond" w:cs="Garamond"/>
          <w:color w:val="000000"/>
          <w:sz w:val="24"/>
          <w:szCs w:val="24"/>
        </w:rPr>
        <w:t xml:space="preserve"> 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DÇK-ja i dërgon njëkohësisht konfirmimin mbi vizën në kufi palës së interesuar, për të lehtësuar qarkullimin e të huajve në kufijtë e shteteve të tjera;</w:t>
      </w:r>
    </w:p>
    <w:p w14:paraId="2CACB8D2" w14:textId="43CC507D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d)</w:t>
      </w:r>
      <w:r w:rsidR="007972DF">
        <w:rPr>
          <w:rFonts w:ascii="Garamond" w:eastAsiaTheme="minorHAnsi" w:hAnsi="Garamond" w:cs="Garamond"/>
          <w:color w:val="000000"/>
          <w:sz w:val="24"/>
          <w:szCs w:val="24"/>
        </w:rPr>
        <w:t xml:space="preserve"> 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DKM-ja përcjell menjëherë kërkesën për vizë në kufi në strukturat vendore të kufirit dhe migracionit, si dhe PKK-së ku i huaji do të paraqitet për marrjen e vizës dhe hyrjen në Shqipëri;</w:t>
      </w:r>
    </w:p>
    <w:p w14:paraId="793B26E7" w14:textId="2EF9C8C7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dh) përgjegjësi i turnit në PKK pajis me vizë</w:t>
      </w:r>
      <w:r w:rsidR="00662C53">
        <w:rPr>
          <w:rFonts w:ascii="Garamond" w:eastAsiaTheme="minorHAnsi" w:hAnsi="Garamond" w:cs="Garamond"/>
          <w:color w:val="000000"/>
          <w:sz w:val="24"/>
          <w:szCs w:val="24"/>
        </w:rPr>
        <w:t>,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sipas kërkesës së miratuar të MEPJ-së ardhur nëpërmjet DKM-së, duke kryer procedurat e zakonshme kufitare të verifikimit të hyrjes dhe të qëndrimit në RSH për shtetasit e huaj;</w:t>
      </w:r>
    </w:p>
    <w:p w14:paraId="6D506B38" w14:textId="77777777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e) informacioni mbi vizën e dhënë regjistrohet në modulin përkatës të </w:t>
      </w:r>
      <w:r w:rsidRPr="00E61AE1">
        <w:rPr>
          <w:rFonts w:ascii="Garamond" w:eastAsiaTheme="minorHAnsi" w:hAnsi="Garamond" w:cs="Garamond"/>
          <w:i/>
          <w:iCs/>
          <w:color w:val="000000"/>
          <w:sz w:val="24"/>
          <w:szCs w:val="24"/>
        </w:rPr>
        <w:t>e-</w:t>
      </w:r>
      <w:proofErr w:type="spellStart"/>
      <w:r w:rsidRPr="00E61AE1">
        <w:rPr>
          <w:rFonts w:ascii="Garamond" w:eastAsiaTheme="minorHAnsi" w:hAnsi="Garamond" w:cs="Garamond"/>
          <w:i/>
          <w:iCs/>
          <w:color w:val="000000"/>
          <w:sz w:val="24"/>
          <w:szCs w:val="24"/>
        </w:rPr>
        <w:t>Visa</w:t>
      </w:r>
      <w:proofErr w:type="spellEnd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;</w:t>
      </w:r>
    </w:p>
    <w:p w14:paraId="412E3490" w14:textId="3F984AB1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ë) autoriteti përgjegjës vendor për kufirin dhe migracionin i dërgon SHISH-it</w:t>
      </w:r>
      <w:r w:rsidR="00662C53">
        <w:rPr>
          <w:rFonts w:ascii="Garamond" w:eastAsiaTheme="minorHAnsi" w:hAnsi="Garamond" w:cs="Garamond"/>
          <w:color w:val="000000"/>
          <w:sz w:val="24"/>
          <w:szCs w:val="24"/>
        </w:rPr>
        <w:t>,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në formë shkresore, informacion mbi vizën e dhënë deri në përfundimin e përmirësimeve në modulin </w:t>
      </w:r>
      <w:r w:rsidRPr="00E61AE1">
        <w:rPr>
          <w:rFonts w:ascii="Garamond" w:eastAsiaTheme="minorHAnsi" w:hAnsi="Garamond" w:cs="Garamond"/>
          <w:i/>
          <w:iCs/>
          <w:color w:val="000000"/>
          <w:sz w:val="24"/>
          <w:szCs w:val="24"/>
        </w:rPr>
        <w:t>e-</w:t>
      </w:r>
      <w:proofErr w:type="spellStart"/>
      <w:r w:rsidRPr="00E61AE1">
        <w:rPr>
          <w:rFonts w:ascii="Garamond" w:eastAsiaTheme="minorHAnsi" w:hAnsi="Garamond" w:cs="Garamond"/>
          <w:i/>
          <w:iCs/>
          <w:color w:val="000000"/>
          <w:sz w:val="24"/>
          <w:szCs w:val="24"/>
        </w:rPr>
        <w:t>Visa</w:t>
      </w:r>
      <w:proofErr w:type="spellEnd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për regjistrimin e vizave të lëshuara në kufi;</w:t>
      </w:r>
    </w:p>
    <w:p w14:paraId="24A33D79" w14:textId="5F824C1A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f) autoriteti i PKK-së ka të drejtën e refuzimit të hyrjes/vizës, nëse se i huaji nuk i plotëson kushtet e hyrjes, kalimit </w:t>
      </w:r>
      <w:proofErr w:type="spellStart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tranzit</w:t>
      </w:r>
      <w:proofErr w:type="spellEnd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dhe të qëndrimit në territorin e RSH-së. Për këtë njoftohet DÇK</w:t>
      </w:r>
      <w:r w:rsidR="00662C53">
        <w:rPr>
          <w:rFonts w:ascii="Garamond" w:eastAsiaTheme="minorHAnsi" w:hAnsi="Garamond" w:cs="Garamond"/>
          <w:color w:val="000000"/>
          <w:sz w:val="24"/>
          <w:szCs w:val="24"/>
        </w:rPr>
        <w:t>-ja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dhe DKM</w:t>
      </w:r>
      <w:r w:rsidR="00662C53">
        <w:rPr>
          <w:rFonts w:ascii="Garamond" w:eastAsiaTheme="minorHAnsi" w:hAnsi="Garamond" w:cs="Garamond"/>
          <w:color w:val="000000"/>
          <w:sz w:val="24"/>
          <w:szCs w:val="24"/>
        </w:rPr>
        <w:t>-ja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.</w:t>
      </w:r>
    </w:p>
    <w:p w14:paraId="257A1789" w14:textId="53ED4348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2. Në rastet e parashikuara në nenin 25, pika 2, shkronja “ç”, të ligjit nr. 79/2021, “Për të huajt”, pas procedurës së aplikimit </w:t>
      </w:r>
      <w:proofErr w:type="spellStart"/>
      <w:r w:rsidRPr="00662C53">
        <w:rPr>
          <w:rFonts w:ascii="Garamond" w:eastAsiaTheme="minorHAnsi" w:hAnsi="Garamond" w:cs="Garamond"/>
          <w:i/>
          <w:color w:val="000000"/>
          <w:sz w:val="24"/>
          <w:szCs w:val="24"/>
        </w:rPr>
        <w:t>online</w:t>
      </w:r>
      <w:proofErr w:type="spellEnd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për vizë në kufi në sistemin </w:t>
      </w:r>
      <w:r w:rsidRPr="00662C53">
        <w:rPr>
          <w:rFonts w:ascii="Garamond" w:eastAsiaTheme="minorHAnsi" w:hAnsi="Garamond" w:cs="Garamond"/>
          <w:i/>
          <w:color w:val="000000"/>
          <w:sz w:val="24"/>
          <w:szCs w:val="24"/>
        </w:rPr>
        <w:t>e-visa.al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, përgjegjësi i turnit në PKK pajis me vizë elektronike/pullë </w:t>
      </w:r>
      <w:proofErr w:type="spellStart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tranzit</w:t>
      </w:r>
      <w:proofErr w:type="spellEnd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të huajt, anëtar</w:t>
      </w:r>
      <w:r w:rsidR="00662C53">
        <w:rPr>
          <w:rFonts w:ascii="Garamond" w:eastAsiaTheme="minorHAnsi" w:hAnsi="Garamond" w:cs="Garamond"/>
          <w:color w:val="000000"/>
          <w:sz w:val="24"/>
          <w:szCs w:val="24"/>
        </w:rPr>
        <w:t>ë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të mjeteve të lundrimit, të cilët kërkojnë të </w:t>
      </w:r>
      <w:proofErr w:type="spellStart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imbarkohen</w:t>
      </w:r>
      <w:proofErr w:type="spellEnd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apo </w:t>
      </w:r>
      <w:proofErr w:type="spellStart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riimbarkohen</w:t>
      </w:r>
      <w:proofErr w:type="spellEnd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në një nga portet shqiptare, sipas procedurave në vijim: </w:t>
      </w:r>
    </w:p>
    <w:p w14:paraId="57E5AEAC" w14:textId="77777777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lastRenderedPageBreak/>
        <w:t xml:space="preserve">a) i huaji, anëtar i mjetit të lundrimit dhe agjencia shqiptare </w:t>
      </w:r>
      <w:proofErr w:type="spellStart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portuale</w:t>
      </w:r>
      <w:proofErr w:type="spellEnd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aplikojnë </w:t>
      </w:r>
      <w:proofErr w:type="spellStart"/>
      <w:r w:rsidRPr="00662C53">
        <w:rPr>
          <w:rFonts w:ascii="Garamond" w:eastAsiaTheme="minorHAnsi" w:hAnsi="Garamond" w:cs="Garamond"/>
          <w:i/>
          <w:color w:val="000000"/>
          <w:sz w:val="24"/>
          <w:szCs w:val="24"/>
        </w:rPr>
        <w:t>online</w:t>
      </w:r>
      <w:proofErr w:type="spellEnd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në sistemin </w:t>
      </w:r>
      <w:r w:rsidRPr="00662C53">
        <w:rPr>
          <w:rFonts w:ascii="Garamond" w:eastAsiaTheme="minorHAnsi" w:hAnsi="Garamond" w:cs="Garamond"/>
          <w:i/>
          <w:color w:val="000000"/>
          <w:sz w:val="24"/>
          <w:szCs w:val="24"/>
        </w:rPr>
        <w:t>e-visa.al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;</w:t>
      </w:r>
    </w:p>
    <w:p w14:paraId="216AD667" w14:textId="77777777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b) përgjegjësi i turnit verifikon dokumentacionin, vendos vizën pullë në dokumentin e udhëtimit ose </w:t>
      </w:r>
      <w:proofErr w:type="spellStart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gjeneron</w:t>
      </w:r>
      <w:proofErr w:type="spellEnd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vizën elektronike, si dhe bën shënimet në regjistrin elektronik për të huajt (REH), njofton PKK-në përkatëse ku do të bëhet </w:t>
      </w:r>
      <w:proofErr w:type="spellStart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imbarkimi</w:t>
      </w:r>
      <w:proofErr w:type="spellEnd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apo </w:t>
      </w:r>
      <w:proofErr w:type="spellStart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riimbarkimi</w:t>
      </w:r>
      <w:proofErr w:type="spellEnd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i të huajit anëtar të ekuipazhit të lundrimit të pajisur me vizë dhe pasqyron informacionin mbi vizën e dhënë në komunikatën ditore;</w:t>
      </w:r>
    </w:p>
    <w:p w14:paraId="1AAFDFB3" w14:textId="77777777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c) PKK-ja në të cilën bëhet </w:t>
      </w:r>
      <w:proofErr w:type="spellStart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imbarkimi</w:t>
      </w:r>
      <w:proofErr w:type="spellEnd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apo </w:t>
      </w:r>
      <w:proofErr w:type="spellStart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riimbarkimi</w:t>
      </w:r>
      <w:proofErr w:type="spellEnd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, në momentin e </w:t>
      </w:r>
      <w:proofErr w:type="spellStart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imbarkimit</w:t>
      </w:r>
      <w:proofErr w:type="spellEnd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apo </w:t>
      </w:r>
      <w:proofErr w:type="spellStart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riimbarkimit</w:t>
      </w:r>
      <w:proofErr w:type="spellEnd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bën regjistrimin në dalje të anëtarit të mjetit të lundrimit dhe njofton PKK-në që ka lëshuar vizën për veprimet e kryera;</w:t>
      </w:r>
    </w:p>
    <w:p w14:paraId="682584EE" w14:textId="77777777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ç) në rast mos njoftimi të PKK-së lëshuese të vizës, brenda afatit të vlefshmërisë së vizës nga PKK-ja ku do të bëhej </w:t>
      </w:r>
      <w:proofErr w:type="spellStart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imbarkimi</w:t>
      </w:r>
      <w:proofErr w:type="spellEnd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apo </w:t>
      </w:r>
      <w:proofErr w:type="spellStart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riimbarkimi</w:t>
      </w:r>
      <w:proofErr w:type="spellEnd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, autoriteti i PKK-së lëshues i vizës njofton nëpërmjet autoritetit vendor të kufirit dhe migracionit, autoritetin vendor të kufirit dhe migracionit në të cilin ndodhet PKK-ja ku do të bëhej </w:t>
      </w:r>
      <w:proofErr w:type="spellStart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imbarkimi</w:t>
      </w:r>
      <w:proofErr w:type="spellEnd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apo </w:t>
      </w:r>
      <w:proofErr w:type="spellStart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riimbarkimi</w:t>
      </w:r>
      <w:proofErr w:type="spellEnd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i anëtarit të mjetit të lundrimit, për të vijuar me procedurat e parashikuara ndaj shtetasit të huaj dhe agjencisë </w:t>
      </w:r>
      <w:proofErr w:type="spellStart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portuale</w:t>
      </w:r>
      <w:proofErr w:type="spellEnd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, e cila ka bërë garancinë për shtetasin e huaj, në përputhje me parashikimet e ligjit nr. 79/2021, “Për të huajt”, të ndryshuar;</w:t>
      </w:r>
    </w:p>
    <w:p w14:paraId="0269936E" w14:textId="77777777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d) dokumentacioni përkatës për lëshimin e vizës ruhet në PKK për një afat 1-vjeçar. Autoriteti përgjegjës vendor për kufirin dhe migracionin, dërgon informacion mbi vizën e dhënë SHISH-it, deri në përfundimin e përmirësimeve në modulin </w:t>
      </w:r>
      <w:r w:rsidRPr="00E61AE1">
        <w:rPr>
          <w:rFonts w:ascii="Garamond" w:eastAsiaTheme="minorHAnsi" w:hAnsi="Garamond" w:cs="Garamond"/>
          <w:i/>
          <w:iCs/>
          <w:color w:val="000000"/>
          <w:sz w:val="24"/>
          <w:szCs w:val="24"/>
        </w:rPr>
        <w:t>e-</w:t>
      </w:r>
      <w:proofErr w:type="spellStart"/>
      <w:r w:rsidRPr="00E61AE1">
        <w:rPr>
          <w:rFonts w:ascii="Garamond" w:eastAsiaTheme="minorHAnsi" w:hAnsi="Garamond" w:cs="Garamond"/>
          <w:i/>
          <w:iCs/>
          <w:color w:val="000000"/>
          <w:sz w:val="24"/>
          <w:szCs w:val="24"/>
        </w:rPr>
        <w:t>Visa</w:t>
      </w:r>
      <w:proofErr w:type="spellEnd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për regjistrimin e vizave të lëshuara në kufi.</w:t>
      </w:r>
    </w:p>
    <w:p w14:paraId="274984D5" w14:textId="00E44403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3. Në rastet e parashikuara në nenin 25, pika 2, shkronja “ç”, të ligjit nr. 79/2021, “Për të huajt”, të ndryshuar, përgjegjësi i turnit në PKK pajis me vizë </w:t>
      </w:r>
      <w:proofErr w:type="spellStart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tranzit</w:t>
      </w:r>
      <w:proofErr w:type="spellEnd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, sipas procedurave të përshkruara në pikën 2, të kreut VI, të këtij udhëzimi, anëtarët e huaj të mjetit të lundrimit, që duhet të kthehen në vendin e origjinës pas përfundimit të kontratës apo në rastet e ndryshimit të e</w:t>
      </w:r>
      <w:r w:rsidR="00662C53">
        <w:rPr>
          <w:rFonts w:ascii="Garamond" w:eastAsiaTheme="minorHAnsi" w:hAnsi="Garamond" w:cs="Garamond"/>
          <w:color w:val="000000"/>
          <w:sz w:val="24"/>
          <w:szCs w:val="24"/>
        </w:rPr>
        <w:t>kuipazhit të mjeteve lundruese.</w:t>
      </w:r>
    </w:p>
    <w:p w14:paraId="4A7996C1" w14:textId="5011DC4A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4. Përgjegjësi i turnit në PKK pajis me vizë të huajin për rastet e parashikuara në nenin 25, pika 2</w:t>
      </w:r>
      <w:r w:rsidR="00662C53">
        <w:rPr>
          <w:rFonts w:ascii="Garamond" w:eastAsiaTheme="minorHAnsi" w:hAnsi="Garamond" w:cs="Garamond"/>
          <w:color w:val="000000"/>
          <w:sz w:val="24"/>
          <w:szCs w:val="24"/>
        </w:rPr>
        <w:t>,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shkronjat “a” dhe “c”, të ligjit nr. 79/2021, “Për të huajt”, të ndryshuar, duke proceduar si vijon:</w:t>
      </w:r>
    </w:p>
    <w:p w14:paraId="35993D82" w14:textId="31B8C4AC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a) plotëson një raport shërbimi mbi situatën emergjente të krijuar dhe kur është e mundur i bashkëlidh këtij raporti dokumente shtesë, nga institucione shtetërore ose jo, të </w:t>
      </w:r>
      <w:r w:rsidR="00662C53">
        <w:rPr>
          <w:rFonts w:ascii="Garamond" w:eastAsiaTheme="minorHAnsi" w:hAnsi="Garamond" w:cs="Garamond"/>
          <w:color w:val="000000"/>
          <w:sz w:val="24"/>
          <w:szCs w:val="24"/>
        </w:rPr>
        <w:t>përfshira në situata emergjente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;</w:t>
      </w:r>
    </w:p>
    <w:p w14:paraId="52D9846F" w14:textId="77777777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b) kërkon miratim me shkrim për lëshimin e vizës nga autoriteti vendor i kufirit dhe migracionit, pas konsultimit dhe aprovimit verbal nga DKM-ja;</w:t>
      </w:r>
    </w:p>
    <w:p w14:paraId="7DBA78DA" w14:textId="77777777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c) pas miratimit nga autoriteti vendor për kufirin dhe migracionin, përgjegjësi i turnit vendos vizën pullë në dokumentin e udhëtimit të </w:t>
      </w:r>
      <w:proofErr w:type="spellStart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të</w:t>
      </w:r>
      <w:proofErr w:type="spellEnd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huajit, bën shënimet e nevojshme në REH, si dhe pasqyron informacionin në komunikatën ditore;</w:t>
      </w:r>
    </w:p>
    <w:p w14:paraId="75BB3DED" w14:textId="77777777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ç) dokumentacioni përkatës për lëshimin e vizës ruhet në PKK për një afat 1-vjeçar.</w:t>
      </w:r>
    </w:p>
    <w:p w14:paraId="2B439B52" w14:textId="77777777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5. Përgjegjësi i turnit në PKK pajis me vizë të huajin për rastet e parashikuara në nenin 25, pika 2, shkronja “b”, të ligjit nr. 79/2021, “Për të huajt”, të ndryshuar, duke proceduar, si më poshtë:</w:t>
      </w:r>
    </w:p>
    <w:p w14:paraId="5BAA53C2" w14:textId="77777777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a) kontrollon dokumentet spitalore ose të autoriteteve të tjera shtetërore përgjegjëse për lëshimin e tyre që vërtetojnë rastin e vdekjes ose të sëmundjes së rëndë, si dhe lidhjen me kërkuesin e vizës;</w:t>
      </w:r>
    </w:p>
    <w:p w14:paraId="305C1172" w14:textId="77777777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b) plotëson një raport shërbimi mbi rastin konkret;</w:t>
      </w:r>
    </w:p>
    <w:p w14:paraId="5715FF54" w14:textId="77777777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c) kërkon miratim me shkrim për lëshimin e vizës nga autoriteti vendor i kufirit dhe migracionit, pas konsultimit dhe aprovimit verbal nga DKM-ja;</w:t>
      </w:r>
    </w:p>
    <w:p w14:paraId="01F12D36" w14:textId="77777777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ç) pas miratimit nga autoriteti vendor për kufirin dhe migracionin, përgjegjësi i turnit vendos vizën pullë në dokumentin e udhëtimit të </w:t>
      </w:r>
      <w:proofErr w:type="spellStart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të</w:t>
      </w:r>
      <w:proofErr w:type="spellEnd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huajit, bën shënimet e nevojshme në REH, si dhe pasqyron informacionin në komunikatën ditore;</w:t>
      </w:r>
    </w:p>
    <w:p w14:paraId="1C600F1E" w14:textId="77777777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d) dokumentacioni përkatës për lëshimin e vizës ruhet në PKK për një afat 1-vjeçar.</w:t>
      </w:r>
    </w:p>
    <w:p w14:paraId="2C30A29B" w14:textId="77777777" w:rsidR="004E67E8" w:rsidRPr="007972DF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Cs/>
          <w:color w:val="000000"/>
          <w:sz w:val="24"/>
          <w:szCs w:val="24"/>
        </w:rPr>
      </w:pPr>
      <w:r w:rsidRPr="007972DF">
        <w:rPr>
          <w:rFonts w:ascii="Garamond" w:eastAsiaTheme="minorHAnsi" w:hAnsi="Garamond" w:cs="Garamond"/>
          <w:bCs/>
          <w:color w:val="000000"/>
          <w:sz w:val="24"/>
          <w:szCs w:val="24"/>
        </w:rPr>
        <w:t>VII. PROCEDURA E REFUZIMIT TË VIZËS</w:t>
      </w:r>
    </w:p>
    <w:p w14:paraId="60DAE155" w14:textId="535737DC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1. Në të gjitha rastet e refuzimit të vizës, të parashikuara në nenin 28, pika 1, të ligjit nr. 79/2021</w:t>
      </w:r>
      <w:r w:rsidR="007972DF">
        <w:rPr>
          <w:rFonts w:ascii="Garamond" w:eastAsiaTheme="minorHAnsi" w:hAnsi="Garamond" w:cs="Garamond"/>
          <w:color w:val="000000"/>
          <w:sz w:val="24"/>
          <w:szCs w:val="24"/>
        </w:rPr>
        <w:t>,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“Për të huajt”, të ndryshuar, vendimi për refuzim i përcillet DÇK</w:t>
      </w:r>
      <w:r w:rsidR="007972DF">
        <w:rPr>
          <w:rFonts w:ascii="Garamond" w:eastAsiaTheme="minorHAnsi" w:hAnsi="Garamond" w:cs="Garamond"/>
          <w:color w:val="000000"/>
          <w:sz w:val="24"/>
          <w:szCs w:val="24"/>
        </w:rPr>
        <w:t>-së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, e cila ja komunikon atë, së bashku me arsyen e refuzimit, MDPK-së, nëpërmjet sistemit </w:t>
      </w:r>
      <w:r w:rsidRPr="007972DF">
        <w:rPr>
          <w:rFonts w:ascii="Garamond" w:eastAsiaTheme="minorHAnsi" w:hAnsi="Garamond" w:cs="Garamond"/>
          <w:i/>
          <w:color w:val="000000"/>
          <w:sz w:val="24"/>
          <w:szCs w:val="24"/>
        </w:rPr>
        <w:t>e-</w:t>
      </w:r>
      <w:proofErr w:type="spellStart"/>
      <w:r w:rsidRPr="007972DF">
        <w:rPr>
          <w:rFonts w:ascii="Garamond" w:eastAsiaTheme="minorHAnsi" w:hAnsi="Garamond" w:cs="Garamond"/>
          <w:i/>
          <w:color w:val="000000"/>
          <w:sz w:val="24"/>
          <w:szCs w:val="24"/>
        </w:rPr>
        <w:t>Visa</w:t>
      </w:r>
      <w:proofErr w:type="spellEnd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.</w:t>
      </w:r>
    </w:p>
    <w:p w14:paraId="48036F97" w14:textId="656AF97A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2. Konsulli njofton të huajin për refuzimin e vizës dhe i komunikon aktin administrativ, nëpërmjet sistemit </w:t>
      </w:r>
      <w:r w:rsidRPr="007972DF">
        <w:rPr>
          <w:rFonts w:ascii="Garamond" w:eastAsiaTheme="minorHAnsi" w:hAnsi="Garamond" w:cs="Garamond"/>
          <w:i/>
          <w:color w:val="000000"/>
          <w:sz w:val="24"/>
          <w:szCs w:val="24"/>
        </w:rPr>
        <w:t>e-visa.al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ose nëpërmjet formatit</w:t>
      </w:r>
      <w:r w:rsidR="007972DF">
        <w:rPr>
          <w:rFonts w:ascii="Garamond" w:eastAsiaTheme="minorHAnsi" w:hAnsi="Garamond" w:cs="Garamond"/>
          <w:color w:val="000000"/>
          <w:sz w:val="24"/>
          <w:szCs w:val="24"/>
        </w:rPr>
        <w:t xml:space="preserve"> 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i cili </w:t>
      </w:r>
      <w:proofErr w:type="spellStart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gjenerohet</w:t>
      </w:r>
      <w:proofErr w:type="spellEnd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nga sistemi dhe i shkon </w:t>
      </w:r>
      <w:proofErr w:type="spellStart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aplikuesit</w:t>
      </w:r>
      <w:proofErr w:type="spellEnd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në postën elektronike, sipas formatit në aneksin nr. 2.</w:t>
      </w:r>
    </w:p>
    <w:p w14:paraId="46DCDB68" w14:textId="77777777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3. Në asnjë rast Konsulli nuk jep informacion mbi institucionet apo autoritetin që ka dhënë mendim për refuzimin e vizës.</w:t>
      </w:r>
    </w:p>
    <w:p w14:paraId="21D9FFAC" w14:textId="7766045F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4. I huaji, pritësi,</w:t>
      </w:r>
      <w:r w:rsidR="007972DF">
        <w:rPr>
          <w:rFonts w:ascii="Garamond" w:eastAsiaTheme="minorHAnsi" w:hAnsi="Garamond" w:cs="Garamond"/>
          <w:color w:val="000000"/>
          <w:sz w:val="24"/>
          <w:szCs w:val="24"/>
        </w:rPr>
        <w:t xml:space="preserve"> 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institucioni ftues ose personi i autorizuar me prokurë të posaçme kanë të drejtë që </w:t>
      </w:r>
      <w:r w:rsidRPr="00E61AE1">
        <w:rPr>
          <w:rFonts w:ascii="Garamond" w:eastAsiaTheme="minorHAnsi" w:hAnsi="Garamond" w:cs="Garamond"/>
          <w:b/>
          <w:bCs/>
          <w:color w:val="000000"/>
          <w:sz w:val="24"/>
          <w:szCs w:val="24"/>
        </w:rPr>
        <w:t>brenda 5 ditëve pune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, të paraqesin kërkesën për apelim në DÇK. DÇK-ja, </w:t>
      </w:r>
      <w:r w:rsidRPr="00E61AE1">
        <w:rPr>
          <w:rFonts w:ascii="Garamond" w:eastAsiaTheme="minorHAnsi" w:hAnsi="Garamond" w:cs="Garamond"/>
          <w:b/>
          <w:bCs/>
          <w:color w:val="000000"/>
          <w:sz w:val="24"/>
          <w:szCs w:val="24"/>
        </w:rPr>
        <w:t>brenda 5 ditëve pune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, merr vendim dhe njofton të huajin, pritësin ose garantuesin. Në rast të vlerësimit negativ të apelim</w:t>
      </w:r>
      <w:r w:rsidR="007972DF">
        <w:rPr>
          <w:rFonts w:ascii="Garamond" w:eastAsiaTheme="minorHAnsi" w:hAnsi="Garamond" w:cs="Garamond"/>
          <w:color w:val="000000"/>
          <w:sz w:val="24"/>
          <w:szCs w:val="24"/>
        </w:rPr>
        <w:t xml:space="preserve">it, shtetasi ka të drejtë të </w:t>
      </w:r>
      <w:proofErr w:type="spellStart"/>
      <w:r w:rsidR="007972DF">
        <w:rPr>
          <w:rFonts w:ascii="Garamond" w:eastAsiaTheme="minorHAnsi" w:hAnsi="Garamond" w:cs="Garamond"/>
          <w:color w:val="000000"/>
          <w:sz w:val="24"/>
          <w:szCs w:val="24"/>
        </w:rPr>
        <w:t>ri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aplikojë</w:t>
      </w:r>
      <w:proofErr w:type="spellEnd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vetëm pas 3 </w:t>
      </w:r>
      <w:r w:rsidR="007972DF" w:rsidRPr="00E61AE1">
        <w:rPr>
          <w:rFonts w:ascii="Garamond" w:eastAsiaTheme="minorHAnsi" w:hAnsi="Garamond" w:cs="Garamond"/>
          <w:color w:val="000000"/>
          <w:sz w:val="24"/>
          <w:szCs w:val="24"/>
        </w:rPr>
        <w:t>muajsh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nga data e fundit e refuzimit. Apelimi për 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lastRenderedPageBreak/>
        <w:t xml:space="preserve">refuzimin e vizave “A” dhe “C” kryhet edhe nëpërmjet llogarisë personale të shtetasit të huaj në sistemin </w:t>
      </w:r>
      <w:r w:rsidRPr="007972DF">
        <w:rPr>
          <w:rFonts w:ascii="Garamond" w:eastAsiaTheme="minorHAnsi" w:hAnsi="Garamond" w:cs="Garamond"/>
          <w:i/>
          <w:color w:val="000000"/>
          <w:sz w:val="24"/>
          <w:szCs w:val="24"/>
        </w:rPr>
        <w:t>e-visa.al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ose në postën elektronike të dedikuar të DÇK-së </w:t>
      </w:r>
      <w:r w:rsidRPr="00E61AE1">
        <w:rPr>
          <w:rFonts w:ascii="Garamond" w:eastAsiaTheme="minorHAnsi" w:hAnsi="Garamond" w:cs="Garamond"/>
          <w:color w:val="0000FF"/>
          <w:sz w:val="24"/>
          <w:szCs w:val="24"/>
          <w:u w:val="single"/>
        </w:rPr>
        <w:t>visa@mfa.gov.al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, ndërsa apelimi për refuzimin e vizave </w:t>
      </w:r>
      <w:r w:rsidR="007972DF">
        <w:rPr>
          <w:rFonts w:ascii="Garamond" w:eastAsiaTheme="minorHAnsi" w:hAnsi="Garamond" w:cs="Garamond"/>
          <w:color w:val="000000"/>
          <w:sz w:val="24"/>
          <w:szCs w:val="24"/>
        </w:rPr>
        <w:t>“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D</w:t>
      </w:r>
      <w:r w:rsidR="007972DF">
        <w:rPr>
          <w:rFonts w:ascii="Garamond" w:eastAsiaTheme="minorHAnsi" w:hAnsi="Garamond" w:cs="Garamond"/>
          <w:color w:val="000000"/>
          <w:sz w:val="24"/>
          <w:szCs w:val="24"/>
        </w:rPr>
        <w:t>”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, kryhet vetëm në postën elektronike të DÇK-së, visa@mfa.gov.al. </w:t>
      </w:r>
    </w:p>
    <w:p w14:paraId="433229A0" w14:textId="77777777" w:rsidR="004E67E8" w:rsidRPr="007972DF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Cs/>
          <w:color w:val="000000"/>
          <w:sz w:val="24"/>
          <w:szCs w:val="24"/>
        </w:rPr>
      </w:pPr>
      <w:r w:rsidRPr="007972DF">
        <w:rPr>
          <w:rFonts w:ascii="Garamond" w:eastAsiaTheme="minorHAnsi" w:hAnsi="Garamond" w:cs="Garamond"/>
          <w:bCs/>
          <w:color w:val="000000"/>
          <w:sz w:val="24"/>
          <w:szCs w:val="24"/>
        </w:rPr>
        <w:t>VIII. PROCEDURA E ANULIMIT TË VIZËS</w:t>
      </w:r>
    </w:p>
    <w:p w14:paraId="7673A52E" w14:textId="77777777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1. Për të gjitha rastet e parashikuara në nenin 27, pika 1, të ligjit nr. 79/2021, “Për të huajt”, të ndryshuar, vendimi i anulimit të vizave merret nga MDPK-ja ose DÇK-ja, kur viza është lëshuar nga këto autoritete dhe nga DKM-ja kur viza është lëshuar në kufi.</w:t>
      </w:r>
    </w:p>
    <w:p w14:paraId="4D94CF8B" w14:textId="0B302C29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2. Me miratimin e DÇK-së, konsulli në MDPK vlerëson pavlefshmërinë e vizës dhe anulon vizën elektronike/pullë nëpërmjet sistemit </w:t>
      </w:r>
      <w:r w:rsidRPr="007972DF">
        <w:rPr>
          <w:rFonts w:ascii="Garamond" w:eastAsiaTheme="minorHAnsi" w:hAnsi="Garamond" w:cs="Garamond"/>
          <w:i/>
          <w:color w:val="000000"/>
          <w:sz w:val="24"/>
          <w:szCs w:val="24"/>
        </w:rPr>
        <w:t>e-visa.al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ose i komunikon të huajit vendimin për anulim nëpërmjet akti</w:t>
      </w:r>
      <w:r w:rsidR="007972DF">
        <w:rPr>
          <w:rFonts w:ascii="Garamond" w:eastAsiaTheme="minorHAnsi" w:hAnsi="Garamond" w:cs="Garamond"/>
          <w:color w:val="000000"/>
          <w:sz w:val="24"/>
          <w:szCs w:val="24"/>
        </w:rPr>
        <w:t>t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administrativ të </w:t>
      </w:r>
      <w:proofErr w:type="spellStart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gjeneruar</w:t>
      </w:r>
      <w:proofErr w:type="spellEnd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nga sistemi, i cili i dërgohet </w:t>
      </w:r>
      <w:proofErr w:type="spellStart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aplikuesit</w:t>
      </w:r>
      <w:proofErr w:type="spellEnd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në postën elektronike. Akti administrativ, sipas formatit të përcaktuar në aneksin nr. 2, së bashku me vendimin dhe arsyen e anulimit të vizës, i përcillet Misionit Diplomatik ose Postit Konsullor, DÇK-së, në postën elektronike </w:t>
      </w:r>
      <w:r w:rsidRPr="00E61AE1">
        <w:rPr>
          <w:rFonts w:ascii="Garamond" w:eastAsiaTheme="minorHAnsi" w:hAnsi="Garamond" w:cs="Garamond"/>
          <w:color w:val="0000FF"/>
          <w:sz w:val="24"/>
          <w:szCs w:val="24"/>
          <w:u w:val="single"/>
        </w:rPr>
        <w:t>visa@mfa.gov.al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, si dhe DKM-së në adresën policiakufitare@asp.gov.al. Anulimi i vizës evidentohet në sistemin </w:t>
      </w:r>
      <w:r w:rsidRPr="00E61AE1">
        <w:rPr>
          <w:rFonts w:ascii="Garamond" w:eastAsiaTheme="minorHAnsi" w:hAnsi="Garamond" w:cs="Garamond"/>
          <w:i/>
          <w:iCs/>
          <w:color w:val="000000"/>
          <w:sz w:val="24"/>
          <w:szCs w:val="24"/>
        </w:rPr>
        <w:t>e-</w:t>
      </w:r>
      <w:proofErr w:type="spellStart"/>
      <w:r w:rsidRPr="00E61AE1">
        <w:rPr>
          <w:rFonts w:ascii="Garamond" w:eastAsiaTheme="minorHAnsi" w:hAnsi="Garamond" w:cs="Garamond"/>
          <w:i/>
          <w:iCs/>
          <w:color w:val="000000"/>
          <w:sz w:val="24"/>
          <w:szCs w:val="24"/>
        </w:rPr>
        <w:t>Visa</w:t>
      </w:r>
      <w:proofErr w:type="spellEnd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dhe TIMS, përpara hyrjes së të huajit në territorin e Republikës së Shqipëri. I huaji, pritësi,</w:t>
      </w:r>
      <w:r w:rsidR="007972DF">
        <w:rPr>
          <w:rFonts w:ascii="Garamond" w:eastAsiaTheme="minorHAnsi" w:hAnsi="Garamond" w:cs="Garamond"/>
          <w:color w:val="000000"/>
          <w:sz w:val="24"/>
          <w:szCs w:val="24"/>
        </w:rPr>
        <w:t xml:space="preserve"> 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institucioni ftues ose personi i autorizuar me prokurë të posaçme të </w:t>
      </w:r>
      <w:proofErr w:type="spellStart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noterizuar</w:t>
      </w:r>
      <w:proofErr w:type="spellEnd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, kanë të drejtë të paraqesin kërkesë për apelim pranë DÇK-së </w:t>
      </w:r>
      <w:r w:rsidRPr="00E61AE1">
        <w:rPr>
          <w:rFonts w:ascii="Garamond" w:eastAsiaTheme="minorHAnsi" w:hAnsi="Garamond" w:cs="Garamond"/>
          <w:b/>
          <w:bCs/>
          <w:color w:val="000000"/>
          <w:sz w:val="24"/>
          <w:szCs w:val="24"/>
        </w:rPr>
        <w:t>brenda 5 (pesë) ditëve pune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nga data e njoftimit të vendimit për anulim. DÇK-ja, brenda 5 ditëve pune, merr vendim dhe njofton të huajin, pritësin ose garantuesin. Në rast të vlerësimit negativ të apelimit, shtetasi ka të drejtë të </w:t>
      </w:r>
      <w:proofErr w:type="spellStart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riaplikojë</w:t>
      </w:r>
      <w:proofErr w:type="spellEnd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vetëm pas kalimit të 3 (tre) muajve nga data e fundit e refuzimit.</w:t>
      </w:r>
    </w:p>
    <w:p w14:paraId="60EAEED2" w14:textId="77777777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3. Kur i huaji ndodhet në territorin e Republikës së Shqipërisë, vendimi për anulimin e vizës i marrë nga MDPK-ja ose DÇK-ja i përcillet DKM-së për zbatim. Informacioni për bërjen të pavlefshme të vizës pasqyrohet në sistemin </w:t>
      </w:r>
      <w:r w:rsidRPr="00E61AE1">
        <w:rPr>
          <w:rFonts w:ascii="Garamond" w:eastAsiaTheme="minorHAnsi" w:hAnsi="Garamond" w:cs="Garamond"/>
          <w:i/>
          <w:iCs/>
          <w:color w:val="000000"/>
          <w:sz w:val="24"/>
          <w:szCs w:val="24"/>
        </w:rPr>
        <w:t>e-</w:t>
      </w:r>
      <w:proofErr w:type="spellStart"/>
      <w:r w:rsidRPr="00E61AE1">
        <w:rPr>
          <w:rFonts w:ascii="Garamond" w:eastAsiaTheme="minorHAnsi" w:hAnsi="Garamond" w:cs="Garamond"/>
          <w:i/>
          <w:iCs/>
          <w:color w:val="000000"/>
          <w:sz w:val="24"/>
          <w:szCs w:val="24"/>
        </w:rPr>
        <w:t>Visa</w:t>
      </w:r>
      <w:proofErr w:type="spellEnd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dhe TIMS.</w:t>
      </w:r>
    </w:p>
    <w:p w14:paraId="2FD8DAA3" w14:textId="7301D91F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4. Autoriteti përgjegjës për kufirin dhe migracionin, n</w:t>
      </w:r>
      <w:r w:rsidR="00EA5A63">
        <w:rPr>
          <w:rFonts w:ascii="Garamond" w:eastAsiaTheme="minorHAnsi" w:hAnsi="Garamond" w:cs="Garamond"/>
          <w:color w:val="000000"/>
          <w:sz w:val="24"/>
          <w:szCs w:val="24"/>
        </w:rPr>
        <w:t>ë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rast konstatimi, gjatë kontrollit në territor, njofton të huajin për të cilin është marrë vendimi i anulimit të vizës, bën anulimin e vizës në pasaportën e të huajit sipas nenit 27, pika 2, të ligjit nr. 79/2021, “Për të huajt” dhe informon MEPJ-në për zbatimin e kërkesës për anulimin e vizës.</w:t>
      </w:r>
    </w:p>
    <w:p w14:paraId="2D486BB8" w14:textId="06A59ABF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5. Në rastet e anulimit të vizës sipas nenit 27, pika 1, shkronja</w:t>
      </w:r>
      <w:r w:rsidR="007972DF">
        <w:rPr>
          <w:rFonts w:ascii="Garamond" w:eastAsiaTheme="minorHAnsi" w:hAnsi="Garamond" w:cs="Garamond"/>
          <w:color w:val="000000"/>
          <w:sz w:val="24"/>
          <w:szCs w:val="24"/>
        </w:rPr>
        <w:t>t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“b” dhe “ç”, të ligjit nr. 79/2021, “Për të huajt”, të ndryshuar, DKM-ja i përcjell kërkesën MEPJ</w:t>
      </w:r>
      <w:r w:rsidR="007972DF">
        <w:rPr>
          <w:rFonts w:ascii="Garamond" w:eastAsiaTheme="minorHAnsi" w:hAnsi="Garamond" w:cs="Garamond"/>
          <w:color w:val="000000"/>
          <w:sz w:val="24"/>
          <w:szCs w:val="24"/>
        </w:rPr>
        <w:t>-së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për anulimin e vizës së të huajit dhe merr masa për largimin e tij nga territori i Republikës së Shqipërisë, sipas dispozitave ligjore dhe akteve nënligjore në fuqi.</w:t>
      </w:r>
    </w:p>
    <w:p w14:paraId="4E5936C7" w14:textId="77777777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6. Në rast se autoritetet e përfshira në procedurën e lëshimit të vizës në DKM dhe SHISH konstatojnë një nga rastet për të cilat bëhet anulimi i vizës, i kërkojnë MEPJ-së anulimin e vizës për të cilën më parë kanë dhënë mendim pozitiv.</w:t>
      </w:r>
    </w:p>
    <w:p w14:paraId="4F974E54" w14:textId="77777777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7. Në rast se kërkesa për anulimin e vizës bëhet nga autoritetet doganore apo kufitare, sipas nenit 28, pika 1, shkronja “d”, të ligjit nr. 79/2021, “Për të huajt”, të ndryshuar, kërkesa drejtuar MEPJ-së për anulimin e vizës duhet të shoqërohet me argumente dhe prova që vërtetojnë shkeljet nga ana e të huajit.</w:t>
      </w:r>
    </w:p>
    <w:p w14:paraId="7AA4C4C7" w14:textId="77777777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8. I huaji, nga momenti i marrjes së njoftimit, ka të drejtën të apelojë pranë strukturës së DÇK-së, sipas afateve të përcaktuara në Kodin e Procedurave Administrative, e cila merr në shqyrtim kërkesën dhe njofton me shkrim të huajin për vendimin e marrë, sipas afateve të përcaktuara në Kodin e Procedurave Administrative. Me dhënien e vendimit, procedura konsiderohet e përfunduar dhe kryhet njoftimi i strukturave të MDPK-së dhe DKM-së. Korrespondenca mund të kryhet edhe përmes zyrës postare ose postës elektronike.</w:t>
      </w:r>
    </w:p>
    <w:p w14:paraId="1E1E0573" w14:textId="77777777" w:rsidR="004E67E8" w:rsidRPr="00E61AE1" w:rsidRDefault="004E67E8" w:rsidP="007972D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9. Pas njoftimit për anulimin e vizës i huaji nuk ka të drejtë të hyjë në territorin e RSH-së. Nëse gjendet në territorin e RSH-së, me përfundimin e procedurës së apelimit, i huaji duhet të largohet nga Shqipëria.</w:t>
      </w:r>
    </w:p>
    <w:p w14:paraId="00C3C9B3" w14:textId="77777777" w:rsidR="004E67E8" w:rsidRPr="007972DF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Cs/>
          <w:color w:val="000000"/>
          <w:sz w:val="24"/>
          <w:szCs w:val="24"/>
        </w:rPr>
      </w:pPr>
      <w:r w:rsidRPr="007972DF">
        <w:rPr>
          <w:rFonts w:ascii="Garamond" w:eastAsiaTheme="minorHAnsi" w:hAnsi="Garamond" w:cs="Garamond"/>
          <w:bCs/>
          <w:color w:val="000000"/>
          <w:sz w:val="24"/>
          <w:szCs w:val="24"/>
        </w:rPr>
        <w:t>IX. ADMINISTRIMI I VIZAVE PULLË</w:t>
      </w:r>
    </w:p>
    <w:p w14:paraId="721D7EFD" w14:textId="77777777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1. DÇK-ja është autoriteti përgjegjës për menaxhimin dhe evidentimin e vizave pullë. DÇK-ja planifikon shpërndarjen e vizave pullë për MDPK-në, sipas kërkesave të këtyre të fundit.</w:t>
      </w:r>
    </w:p>
    <w:p w14:paraId="709D9B22" w14:textId="77777777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2. Në rast humbjeje, DÇK-ja njofton shtetet e huaja për seritë e pullave të humbura.</w:t>
      </w:r>
    </w:p>
    <w:p w14:paraId="69554A08" w14:textId="77777777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3. Në rast dëmtimi ose plotësimi të gabuar, konsulli në MDPK evidenton numrin e vizës pullë me procesverbal, i cili arkivohet së bashku me vizën pullë të nxjerrë jashtë qarkullimit. Jo më pak se 2 (dy) herë në vit vizat pullë të nxjerra jashtë qarkullimit dërgohen në DÇK për asgjësim.</w:t>
      </w:r>
    </w:p>
    <w:p w14:paraId="0805F74A" w14:textId="7FF9A212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4. Asgjësimi i vizave pullë të nxjerra jashtë qarkullimit bëhet të paktën 1 (një) herë në vit me komision të përbërë nga 3 (tri) veta, specialisti përgjegjës për vizat në Drejtorinë e Çështjeve Konsullore, Përgjegjësi i Sektorit Konsullor dhe </w:t>
      </w:r>
      <w:r w:rsidR="007972DF"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drejtori 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i Drejtorisë së Çështjeve Konsullore. Në fund të asgjësimit mbahet procesverbal dhe të dhënat për vizat pullë të asgjësuara i vihen në dispozicion DKM-së.</w:t>
      </w:r>
    </w:p>
    <w:p w14:paraId="67EC9850" w14:textId="77777777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lastRenderedPageBreak/>
        <w:t>5. MDPK-ja dhe PKK-ja regjistrojnë vizat pullë të marra dhe i administrojnë ato sipas kritereve të veçanta të administrimit të letrave me vlerë. MDPK-ja dhe PKK-ja nxjerrin në përdorim vizat pullë sipas numrit rendor përkatës.</w:t>
      </w:r>
    </w:p>
    <w:p w14:paraId="7A9C2B5F" w14:textId="77777777" w:rsidR="004E67E8" w:rsidRPr="007972DF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Cs/>
          <w:color w:val="000000"/>
          <w:sz w:val="24"/>
          <w:szCs w:val="24"/>
        </w:rPr>
      </w:pPr>
      <w:r w:rsidRPr="007972DF">
        <w:rPr>
          <w:rFonts w:ascii="Garamond" w:eastAsiaTheme="minorHAnsi" w:hAnsi="Garamond" w:cs="Garamond"/>
          <w:bCs/>
          <w:color w:val="000000"/>
          <w:sz w:val="24"/>
          <w:szCs w:val="24"/>
        </w:rPr>
        <w:t>X. PROCEDURA E PËRLLOGARITJES SË AFATEVE TË QËNDRIMIT PËR TË HUAJT QË HYJNË NË TERRITOR PA VIZË</w:t>
      </w:r>
    </w:p>
    <w:p w14:paraId="5438D472" w14:textId="77777777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1. Strukturat përgjegjëse të kufirit dhe migracionit, gjatë kontrollit të </w:t>
      </w:r>
      <w:proofErr w:type="spellStart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të</w:t>
      </w:r>
      <w:proofErr w:type="spellEnd"/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huajve në hyrje, qëndrim dhe dalje nga territori i Republikës së Shqipërisë, përllogarisin afatet e qëndrimit dhe verifikojnë respektimin e kriterit të qëndrimit 90 (nëntëdhjetë) ditë për 180 (njëqind e tetëdhjetë) ditë, ose 1 (një) vit për shtetasit e Shteteve të Bashkuara të Amerikës, si dhe afatet e përcaktuara në vizë ose në leje qëndrimi, mbi bazën e së cilës i huaji kërkon të hyjë ose ka hyrë në territorin e Republikës së Shqipërisë. Gjithashtu, merren në konsideratë afatet e parashikuara në marrëveshje qeveritare ose në vendime të Këshillit të Ministrave për qëndrim të njëanshëm.</w:t>
      </w:r>
    </w:p>
    <w:p w14:paraId="233AF9D9" w14:textId="77777777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2. Në hyrje të RSH-së përllogaritja e afatit të qëndrimit në territor, 90 ditë brenda 180 ditëve, bëhet referuar ditës së hyrjes duke numëruar mbrapa në kohë 180 ditë.</w:t>
      </w:r>
    </w:p>
    <w:p w14:paraId="288FCAE8" w14:textId="6A3C42D5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3. Nëse gjatë kontrollit në territor ose gjatë kontrollit në Pikën e Kalimit Kufitar, gjatë daljes së të huajit nga territori, konstatohet se i huaji ka qëndruar më shumë së 90 ditë</w:t>
      </w:r>
      <w:r w:rsidR="007972DF">
        <w:rPr>
          <w:rFonts w:ascii="Garamond" w:eastAsiaTheme="minorHAnsi" w:hAnsi="Garamond" w:cs="Garamond"/>
          <w:color w:val="000000"/>
          <w:sz w:val="24"/>
          <w:szCs w:val="24"/>
        </w:rPr>
        <w:t xml:space="preserve"> brenda 180 ditëve të fundit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ose ka tejkaluar afatet e largimit të përcaktuar në një urdhër largimi/dëbimi, atëherë ai konsiderohet i huaj me qëndrim të parregullt në territor. Qëndrimi mbi afatin e sipërpërmendur mundësohet vetëm për të huajt që:</w:t>
      </w:r>
    </w:p>
    <w:p w14:paraId="2F67EE4A" w14:textId="77777777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a) janë të pajisur me leje qëndrimi/unike;</w:t>
      </w:r>
    </w:p>
    <w:p w14:paraId="412D55B7" w14:textId="77777777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b) posedojnë aktin e zgjatjes së afatit të qëndrimit;</w:t>
      </w:r>
    </w:p>
    <w:p w14:paraId="033E163D" w14:textId="77777777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c) kanë marrëveshje qeveritare;</w:t>
      </w:r>
    </w:p>
    <w:p w14:paraId="7FE7E3F2" w14:textId="77777777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ç) kanë qëndrimit të njëanshëm, të shprehur me vendim të Këshillit të Ministrave;</w:t>
      </w:r>
    </w:p>
    <w:p w14:paraId="7E20A72F" w14:textId="77777777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d) janë shtetas të Shteteve të Bashkuara të Amerikës që qëndrojnë deri në 1 (një) vit.</w:t>
      </w:r>
    </w:p>
    <w:p w14:paraId="45BAB8F9" w14:textId="77777777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4. Dita e hyrjes dhe dita e daljes së të huajit llogariten secila nga 1 (një) ditë qëndrimi. Nëse i huaji hyn dhe del brenda një dite, atëherë llogaritet 1 (një) ditë qëndrimi.</w:t>
      </w:r>
    </w:p>
    <w:p w14:paraId="27570EE3" w14:textId="77777777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5. Për të huajt që hyjnë pa vizë, por për të aplikuar për leje qëndrimi/unike duhet të pajisen me vizë sipas motivit të kërkuar të qëndrimit, numërimi i ditëve të qëndrimit përllogaritet sipas hyrjes me vizë tipi “D” dhe afatit të përcaktuar në të. </w:t>
      </w:r>
    </w:p>
    <w:p w14:paraId="51E2D98E" w14:textId="7DF4A293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6. Për shtetasit e Shteteve të Bashkuara të Amerikës, llogaritja e afateve të qëndrimit kryhet mbi bazën e qëndrimit të tyre jashtë territorit të Republikës së Shqip</w:t>
      </w:r>
      <w:r w:rsidR="007972DF">
        <w:rPr>
          <w:rFonts w:ascii="Garamond" w:eastAsiaTheme="minorHAnsi" w:hAnsi="Garamond" w:cs="Garamond"/>
          <w:color w:val="000000"/>
          <w:sz w:val="24"/>
          <w:szCs w:val="24"/>
        </w:rPr>
        <w:t>ërisë për 90 (nëntëdhjetë) ditë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ose mbi bazën e një periudhe qëndrimi deri në 1 (një) vit, sipas rregullave të përcaktuara në legjislacionin në fuqi. Llogaritja e afateve bëhet duke iu referuar ditës në të cilën kryhet kontrolli ndaj shtetasit të huaj dhe duke numëruar mbra</w:t>
      </w:r>
      <w:r w:rsidR="007972DF">
        <w:rPr>
          <w:rFonts w:ascii="Garamond" w:eastAsiaTheme="minorHAnsi" w:hAnsi="Garamond" w:cs="Garamond"/>
          <w:color w:val="000000"/>
          <w:sz w:val="24"/>
          <w:szCs w:val="24"/>
        </w:rPr>
        <w:t>pa në kohë një periudhë 1-</w:t>
      </w:r>
      <w:r w:rsidR="007972DF" w:rsidRPr="00E61AE1">
        <w:rPr>
          <w:rFonts w:ascii="Garamond" w:eastAsiaTheme="minorHAnsi" w:hAnsi="Garamond" w:cs="Garamond"/>
          <w:color w:val="000000"/>
          <w:sz w:val="24"/>
          <w:szCs w:val="24"/>
        </w:rPr>
        <w:t>vjeçare</w:t>
      </w:r>
      <w:r w:rsidR="007972DF">
        <w:rPr>
          <w:rFonts w:ascii="Garamond" w:eastAsiaTheme="minorHAnsi" w:hAnsi="Garamond" w:cs="Garamond"/>
          <w:color w:val="000000"/>
          <w:sz w:val="24"/>
          <w:szCs w:val="24"/>
        </w:rPr>
        <w:t xml:space="preserve"> (një</w:t>
      </w:r>
      <w:r w:rsidR="007972DF" w:rsidRPr="00E61AE1">
        <w:rPr>
          <w:rFonts w:ascii="Garamond" w:eastAsiaTheme="minorHAnsi" w:hAnsi="Garamond" w:cs="Garamond"/>
          <w:color w:val="000000"/>
          <w:sz w:val="24"/>
          <w:szCs w:val="24"/>
        </w:rPr>
        <w:t>vjeçare</w:t>
      </w:r>
      <w:r w:rsidR="007972DF">
        <w:rPr>
          <w:rFonts w:ascii="Garamond" w:eastAsiaTheme="minorHAnsi" w:hAnsi="Garamond" w:cs="Garamond"/>
          <w:color w:val="000000"/>
          <w:sz w:val="24"/>
          <w:szCs w:val="24"/>
        </w:rPr>
        <w:t>)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.</w:t>
      </w:r>
    </w:p>
    <w:p w14:paraId="06C0F42E" w14:textId="77777777" w:rsidR="004E67E8" w:rsidRPr="007972DF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Cs/>
          <w:color w:val="000000"/>
          <w:sz w:val="24"/>
          <w:szCs w:val="24"/>
        </w:rPr>
      </w:pPr>
      <w:r w:rsidRPr="007972DF">
        <w:rPr>
          <w:rFonts w:ascii="Garamond" w:eastAsiaTheme="minorHAnsi" w:hAnsi="Garamond" w:cs="Garamond"/>
          <w:bCs/>
          <w:color w:val="000000"/>
          <w:sz w:val="24"/>
          <w:szCs w:val="24"/>
        </w:rPr>
        <w:t>XI. DISPOZITA TË FUNDIT</w:t>
      </w:r>
    </w:p>
    <w:p w14:paraId="33644926" w14:textId="12650635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1. Udhëzimi i përbashkët midis ministrit për Evropën dhe Punët e Jashtme, ministrit të Brendshëm dhe </w:t>
      </w:r>
      <w:r w:rsidR="007972DF">
        <w:rPr>
          <w:rFonts w:ascii="Garamond" w:eastAsiaTheme="minorHAnsi" w:hAnsi="Garamond" w:cs="Garamond"/>
          <w:color w:val="000000"/>
          <w:sz w:val="24"/>
          <w:szCs w:val="24"/>
        </w:rPr>
        <w:t>Shërbimit Informativ të Shtetit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nr. 242, datë 20.12.2022</w:t>
      </w:r>
      <w:r w:rsidR="007972DF">
        <w:rPr>
          <w:rFonts w:ascii="Garamond" w:eastAsiaTheme="minorHAnsi" w:hAnsi="Garamond" w:cs="Garamond"/>
          <w:color w:val="000000"/>
          <w:sz w:val="24"/>
          <w:szCs w:val="24"/>
        </w:rPr>
        <w:t>,</w:t>
      </w: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 xml:space="preserve"> “Mbi bashkëpunimin e strukturave të ministrisë për Evropën dhe Punët e Jashtme, ministrisë së Brendshme dhe Shërbimit Informativ të Shtetit për procedurat e lëshimit të vizave për të huajt”, shfuqizohet.</w:t>
      </w:r>
    </w:p>
    <w:p w14:paraId="295718BD" w14:textId="77777777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2. Për zbatimin e këtij udhëzimi ngarkohen Ministria për Evropën dhe Punët e Jashtme, Drejtoria e Përgjithshme e Policisë së Shtetit dhe Shërbimi Informativ i Shtetit.</w:t>
      </w:r>
    </w:p>
    <w:p w14:paraId="0D5CCDA6" w14:textId="77777777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E61AE1">
        <w:rPr>
          <w:rFonts w:ascii="Garamond" w:eastAsiaTheme="minorHAnsi" w:hAnsi="Garamond" w:cs="Garamond"/>
          <w:color w:val="000000"/>
          <w:sz w:val="24"/>
          <w:szCs w:val="24"/>
        </w:rPr>
        <w:t>Ky udhëzim hyn në fuqi menjëherë pas botimin në Fletoren Zyrtare.</w:t>
      </w:r>
    </w:p>
    <w:p w14:paraId="3C4A1B9E" w14:textId="77777777" w:rsidR="004E67E8" w:rsidRPr="00E61AE1" w:rsidRDefault="004E67E8" w:rsidP="004E67E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/>
          <w:bCs/>
          <w:sz w:val="24"/>
          <w:szCs w:val="24"/>
        </w:rPr>
      </w:pPr>
    </w:p>
    <w:p w14:paraId="02124CBA" w14:textId="77777777" w:rsidR="004E67E8" w:rsidRPr="00E61AE1" w:rsidRDefault="004E67E8" w:rsidP="004E67E8">
      <w:pPr>
        <w:pStyle w:val="NoSpacing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E61AE1">
        <w:rPr>
          <w:rFonts w:ascii="Garamond" w:hAnsi="Garamond" w:cs="Times New Roman"/>
          <w:sz w:val="24"/>
          <w:szCs w:val="24"/>
          <w:lang w:val="sq-AL"/>
        </w:rPr>
        <w:t>MINISTËR I PUNËVE TË BRENDSHME</w:t>
      </w:r>
    </w:p>
    <w:p w14:paraId="13162442" w14:textId="77777777" w:rsidR="004E67E8" w:rsidRPr="00E61AE1" w:rsidRDefault="004E67E8" w:rsidP="004E67E8">
      <w:pPr>
        <w:pStyle w:val="NoSpacing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r w:rsidRPr="00E61AE1">
        <w:rPr>
          <w:rFonts w:ascii="Garamond" w:hAnsi="Garamond" w:cs="Times New Roman"/>
          <w:b/>
          <w:sz w:val="24"/>
          <w:szCs w:val="24"/>
          <w:lang w:val="sq-AL"/>
        </w:rPr>
        <w:t xml:space="preserve">Besfort </w:t>
      </w:r>
      <w:proofErr w:type="spellStart"/>
      <w:r w:rsidRPr="00E61AE1">
        <w:rPr>
          <w:rFonts w:ascii="Garamond" w:hAnsi="Garamond" w:cs="Times New Roman"/>
          <w:b/>
          <w:sz w:val="24"/>
          <w:szCs w:val="24"/>
          <w:lang w:val="sq-AL"/>
        </w:rPr>
        <w:t>Lamallari</w:t>
      </w:r>
      <w:proofErr w:type="spellEnd"/>
    </w:p>
    <w:p w14:paraId="5379C3A8" w14:textId="77777777" w:rsidR="004E67E8" w:rsidRPr="00E61AE1" w:rsidRDefault="004E67E8" w:rsidP="004E67E8">
      <w:pPr>
        <w:pStyle w:val="NoSpacing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</w:p>
    <w:p w14:paraId="0153E00C" w14:textId="77777777" w:rsidR="004E67E8" w:rsidRPr="00E61AE1" w:rsidRDefault="004E67E8" w:rsidP="004E67E8">
      <w:pPr>
        <w:pStyle w:val="NoSpacing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E61AE1">
        <w:rPr>
          <w:rFonts w:ascii="Garamond" w:hAnsi="Garamond" w:cs="Times New Roman"/>
          <w:sz w:val="24"/>
          <w:szCs w:val="24"/>
          <w:lang w:val="sq-AL"/>
        </w:rPr>
        <w:t>MINISTËR PËR EVROPËN DHE PUNËT E JASHTME</w:t>
      </w:r>
    </w:p>
    <w:p w14:paraId="09C6E1F0" w14:textId="77777777" w:rsidR="004E67E8" w:rsidRPr="00E61AE1" w:rsidRDefault="004E67E8" w:rsidP="004E67E8">
      <w:pPr>
        <w:pStyle w:val="NoSpacing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proofErr w:type="spellStart"/>
      <w:r w:rsidRPr="00E61AE1">
        <w:rPr>
          <w:rFonts w:ascii="Garamond" w:hAnsi="Garamond" w:cs="Times New Roman"/>
          <w:b/>
          <w:sz w:val="24"/>
          <w:szCs w:val="24"/>
          <w:lang w:val="sq-AL"/>
        </w:rPr>
        <w:t>Ferit</w:t>
      </w:r>
      <w:proofErr w:type="spellEnd"/>
      <w:r w:rsidRPr="00E61AE1">
        <w:rPr>
          <w:rFonts w:ascii="Garamond" w:hAnsi="Garamond" w:cs="Times New Roman"/>
          <w:b/>
          <w:sz w:val="24"/>
          <w:szCs w:val="24"/>
          <w:lang w:val="sq-AL"/>
        </w:rPr>
        <w:t xml:space="preserve"> Hoxha</w:t>
      </w:r>
    </w:p>
    <w:p w14:paraId="2DD662CC" w14:textId="77777777" w:rsidR="004E67E8" w:rsidRPr="00E61AE1" w:rsidRDefault="004E67E8" w:rsidP="004E67E8">
      <w:pPr>
        <w:pStyle w:val="NoSpacing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</w:p>
    <w:p w14:paraId="1498EA57" w14:textId="77777777" w:rsidR="004E67E8" w:rsidRPr="00E61AE1" w:rsidRDefault="004E67E8" w:rsidP="004E67E8">
      <w:pPr>
        <w:pStyle w:val="NoSpacing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4962CC9B" w14:textId="609B8306" w:rsidR="004E67E8" w:rsidRPr="00E61AE1" w:rsidRDefault="004E67E8" w:rsidP="004E67E8">
      <w:pPr>
        <w:pStyle w:val="NoSpacing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E61AE1">
        <w:rPr>
          <w:rFonts w:ascii="Garamond" w:hAnsi="Garamond" w:cs="Times New Roman"/>
          <w:sz w:val="24"/>
          <w:szCs w:val="24"/>
          <w:lang w:val="sq-AL"/>
        </w:rPr>
        <w:t>DREJTOR</w:t>
      </w:r>
      <w:bookmarkStart w:id="0" w:name="_GoBack"/>
      <w:bookmarkEnd w:id="0"/>
      <w:r w:rsidRPr="00E61AE1">
        <w:rPr>
          <w:rFonts w:ascii="Garamond" w:hAnsi="Garamond" w:cs="Times New Roman"/>
          <w:sz w:val="24"/>
          <w:szCs w:val="24"/>
          <w:lang w:val="sq-AL"/>
        </w:rPr>
        <w:t xml:space="preserve"> I SHËRBIMIT INFORMATIV TË SHTETIT</w:t>
      </w:r>
    </w:p>
    <w:p w14:paraId="6E5032F4" w14:textId="77777777" w:rsidR="004E67E8" w:rsidRPr="00E61AE1" w:rsidRDefault="004E67E8" w:rsidP="004E67E8">
      <w:pPr>
        <w:pStyle w:val="NoSpacing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r w:rsidRPr="00E61AE1">
        <w:rPr>
          <w:rFonts w:ascii="Garamond" w:hAnsi="Garamond" w:cs="Times New Roman"/>
          <w:b/>
          <w:sz w:val="24"/>
          <w:szCs w:val="24"/>
          <w:lang w:val="sq-AL"/>
        </w:rPr>
        <w:t xml:space="preserve">Vlora </w:t>
      </w:r>
      <w:proofErr w:type="spellStart"/>
      <w:r w:rsidRPr="00E61AE1">
        <w:rPr>
          <w:rFonts w:ascii="Garamond" w:hAnsi="Garamond" w:cs="Times New Roman"/>
          <w:b/>
          <w:sz w:val="24"/>
          <w:szCs w:val="24"/>
          <w:lang w:val="sq-AL"/>
        </w:rPr>
        <w:t>Hyseni</w:t>
      </w:r>
      <w:proofErr w:type="spellEnd"/>
    </w:p>
    <w:p w14:paraId="0153D36F" w14:textId="15BFBEAB" w:rsidR="00401A71" w:rsidRPr="00E61AE1" w:rsidRDefault="00401A71"/>
    <w:p w14:paraId="78025BB1" w14:textId="0D8490A3" w:rsidR="004E67E8" w:rsidRPr="00E61AE1" w:rsidRDefault="004E67E8"/>
    <w:p w14:paraId="31AD7018" w14:textId="65B20901" w:rsidR="004E67E8" w:rsidRPr="00E61AE1" w:rsidRDefault="004E67E8"/>
    <w:p w14:paraId="7A1065B8" w14:textId="621B356F" w:rsidR="004E67E8" w:rsidRPr="00E61AE1" w:rsidRDefault="004E67E8"/>
    <w:p w14:paraId="48DDCB40" w14:textId="7FCB2D9D" w:rsidR="004E67E8" w:rsidRPr="00E61AE1" w:rsidRDefault="004E67E8"/>
    <w:p w14:paraId="30A1D84C" w14:textId="4BF3A39D" w:rsidR="004E67E8" w:rsidRPr="00E61AE1" w:rsidRDefault="004E67E8"/>
    <w:p w14:paraId="5CD8AD3A" w14:textId="7F7A792F" w:rsidR="004E67E8" w:rsidRPr="00E61AE1" w:rsidRDefault="004E67E8"/>
    <w:p w14:paraId="0153D3F0" w14:textId="1B980BEF" w:rsidR="00401A71" w:rsidRPr="00E61AE1" w:rsidRDefault="00B45324" w:rsidP="00B45324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sz w:val="24"/>
          <w:szCs w:val="24"/>
        </w:rPr>
      </w:pPr>
      <w:r w:rsidRPr="00E61AE1">
        <w:rPr>
          <w:rFonts w:ascii="Times New Roman" w:eastAsia="Times New Roman" w:hAnsi="Times New Roman" w:cs="Times New Roman"/>
          <w:i/>
          <w:noProof/>
          <w:color w:val="000000"/>
          <w:sz w:val="16"/>
          <w:szCs w:val="16"/>
          <w:lang w:eastAsia="sq-AL"/>
        </w:rPr>
        <w:lastRenderedPageBreak/>
        <w:drawing>
          <wp:inline distT="0" distB="0" distL="0" distR="0" wp14:anchorId="2733174A" wp14:editId="4D656721">
            <wp:extent cx="6087148" cy="9316529"/>
            <wp:effectExtent l="0" t="0" r="889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54" t="4289" r="6565"/>
                    <a:stretch/>
                  </pic:blipFill>
                  <pic:spPr bwMode="auto">
                    <a:xfrm>
                      <a:off x="0" y="0"/>
                      <a:ext cx="6091477" cy="932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53D3F1" w14:textId="77777777" w:rsidR="00401A71" w:rsidRPr="00E61AE1" w:rsidRDefault="00401A71" w:rsidP="00401A71">
      <w:pPr>
        <w:autoSpaceDE w:val="0"/>
        <w:autoSpaceDN w:val="0"/>
        <w:adjustRightInd w:val="0"/>
        <w:rPr>
          <w:rFonts w:ascii="Garamond" w:hAnsi="Garamond"/>
          <w:sz w:val="24"/>
          <w:szCs w:val="24"/>
        </w:rPr>
      </w:pPr>
    </w:p>
    <w:p w14:paraId="0153D3F2" w14:textId="77777777" w:rsidR="00401A71" w:rsidRPr="00E61AE1" w:rsidRDefault="00401A71" w:rsidP="00401A71">
      <w:pPr>
        <w:autoSpaceDE w:val="0"/>
        <w:autoSpaceDN w:val="0"/>
        <w:adjustRightInd w:val="0"/>
        <w:ind w:firstLine="284"/>
        <w:rPr>
          <w:rFonts w:ascii="Garamond" w:hAnsi="Garamond"/>
          <w:sz w:val="24"/>
          <w:szCs w:val="24"/>
        </w:rPr>
      </w:pPr>
    </w:p>
    <w:p w14:paraId="0153D3F3" w14:textId="77777777" w:rsidR="00401A71" w:rsidRPr="00E61AE1" w:rsidRDefault="00401A71" w:rsidP="00B45324">
      <w:pPr>
        <w:autoSpaceDE w:val="0"/>
        <w:autoSpaceDN w:val="0"/>
        <w:adjustRightInd w:val="0"/>
        <w:jc w:val="center"/>
        <w:rPr>
          <w:rFonts w:ascii="Garamond" w:hAnsi="Garamond"/>
          <w:sz w:val="24"/>
          <w:szCs w:val="24"/>
        </w:rPr>
      </w:pPr>
      <w:r w:rsidRPr="00E61AE1"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0153D44E" wp14:editId="0153D44F">
            <wp:extent cx="5755640" cy="7901305"/>
            <wp:effectExtent l="0" t="0" r="0" b="444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- Formular refuzim-anullim vize_Page_1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5640" cy="7901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53D3F4" w14:textId="77777777" w:rsidR="00401A71" w:rsidRPr="00E61AE1" w:rsidRDefault="00401A71" w:rsidP="00401A71">
      <w:pPr>
        <w:autoSpaceDE w:val="0"/>
        <w:autoSpaceDN w:val="0"/>
        <w:adjustRightInd w:val="0"/>
        <w:ind w:firstLine="284"/>
        <w:rPr>
          <w:rFonts w:ascii="Garamond" w:hAnsi="Garamond"/>
          <w:sz w:val="24"/>
          <w:szCs w:val="24"/>
        </w:rPr>
      </w:pPr>
    </w:p>
    <w:p w14:paraId="0153D3F5" w14:textId="77777777" w:rsidR="00401A71" w:rsidRPr="00E61AE1" w:rsidRDefault="00401A71" w:rsidP="00401A71">
      <w:pPr>
        <w:autoSpaceDE w:val="0"/>
        <w:autoSpaceDN w:val="0"/>
        <w:adjustRightInd w:val="0"/>
        <w:ind w:firstLine="284"/>
        <w:rPr>
          <w:rFonts w:ascii="Garamond" w:hAnsi="Garamond"/>
          <w:sz w:val="24"/>
          <w:szCs w:val="24"/>
        </w:rPr>
      </w:pPr>
    </w:p>
    <w:p w14:paraId="0153D3F6" w14:textId="77777777" w:rsidR="00401A71" w:rsidRPr="00E61AE1" w:rsidRDefault="00401A71" w:rsidP="00401A71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sz w:val="24"/>
          <w:szCs w:val="24"/>
        </w:rPr>
      </w:pPr>
    </w:p>
    <w:p w14:paraId="0153D3F7" w14:textId="77777777" w:rsidR="00401A71" w:rsidRPr="00E61AE1" w:rsidRDefault="00401A71" w:rsidP="00401A71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sz w:val="24"/>
          <w:szCs w:val="24"/>
        </w:rPr>
      </w:pPr>
    </w:p>
    <w:p w14:paraId="0153D3F8" w14:textId="77777777" w:rsidR="00401A71" w:rsidRPr="00E61AE1" w:rsidRDefault="00401A71" w:rsidP="00401A71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sz w:val="24"/>
          <w:szCs w:val="24"/>
        </w:rPr>
      </w:pPr>
    </w:p>
    <w:p w14:paraId="0153D3F9" w14:textId="77777777" w:rsidR="00401A71" w:rsidRPr="00E61AE1" w:rsidRDefault="00401A71" w:rsidP="00401A71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sz w:val="24"/>
          <w:szCs w:val="24"/>
        </w:rPr>
      </w:pPr>
    </w:p>
    <w:p w14:paraId="0153D3FA" w14:textId="77777777" w:rsidR="00401A71" w:rsidRPr="00E61AE1" w:rsidRDefault="00401A71" w:rsidP="00401A71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sz w:val="24"/>
          <w:szCs w:val="24"/>
        </w:rPr>
      </w:pPr>
      <w:r w:rsidRPr="00E61AE1"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0153D450" wp14:editId="0153D451">
            <wp:extent cx="5755640" cy="8164195"/>
            <wp:effectExtent l="0" t="0" r="0" b="825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- Formular refuzim-anullim vize_Page_2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5640" cy="8164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53D3FB" w14:textId="77777777" w:rsidR="00401A71" w:rsidRPr="00E61AE1" w:rsidRDefault="00401A71" w:rsidP="00401A71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sz w:val="24"/>
          <w:szCs w:val="24"/>
        </w:rPr>
      </w:pPr>
    </w:p>
    <w:p w14:paraId="0153D3FC" w14:textId="77777777" w:rsidR="00401A71" w:rsidRPr="00E61AE1" w:rsidRDefault="00401A71" w:rsidP="00401A71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sz w:val="24"/>
          <w:szCs w:val="24"/>
        </w:rPr>
      </w:pPr>
    </w:p>
    <w:p w14:paraId="0153D3FD" w14:textId="77777777" w:rsidR="00401A71" w:rsidRPr="00E61AE1" w:rsidRDefault="00401A71" w:rsidP="00401A71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sz w:val="24"/>
          <w:szCs w:val="24"/>
        </w:rPr>
      </w:pPr>
    </w:p>
    <w:p w14:paraId="0153D3FE" w14:textId="77777777" w:rsidR="00401A71" w:rsidRPr="00E61AE1" w:rsidRDefault="00401A71" w:rsidP="00401A71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sz w:val="24"/>
          <w:szCs w:val="24"/>
        </w:rPr>
      </w:pPr>
    </w:p>
    <w:p w14:paraId="0153D3FF" w14:textId="77777777" w:rsidR="00401A71" w:rsidRPr="00E61AE1" w:rsidRDefault="00401A71" w:rsidP="00401A71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sz w:val="24"/>
          <w:szCs w:val="24"/>
        </w:rPr>
      </w:pPr>
      <w:r w:rsidRPr="00E61AE1"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0153D452" wp14:editId="0153D453">
            <wp:extent cx="5755640" cy="804545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3- Formular VIZE KUFI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5640" cy="804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53D400" w14:textId="77777777" w:rsidR="00401A71" w:rsidRPr="00E61AE1" w:rsidRDefault="00401A71" w:rsidP="00401A71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sz w:val="24"/>
          <w:szCs w:val="24"/>
        </w:rPr>
      </w:pPr>
    </w:p>
    <w:p w14:paraId="0153D401" w14:textId="77777777" w:rsidR="00401A71" w:rsidRPr="00E61AE1" w:rsidRDefault="00401A71" w:rsidP="00401A71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sz w:val="24"/>
          <w:szCs w:val="24"/>
        </w:rPr>
      </w:pPr>
    </w:p>
    <w:p w14:paraId="0153D402" w14:textId="4C170601" w:rsidR="00401A71" w:rsidRPr="00E61AE1" w:rsidRDefault="00401A71" w:rsidP="00401A71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sz w:val="24"/>
          <w:szCs w:val="24"/>
        </w:rPr>
      </w:pPr>
    </w:p>
    <w:p w14:paraId="2A4E2703" w14:textId="133B5EFB" w:rsidR="00B45324" w:rsidRPr="00E61AE1" w:rsidRDefault="00B45324" w:rsidP="00401A71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sz w:val="24"/>
          <w:szCs w:val="24"/>
        </w:rPr>
      </w:pPr>
    </w:p>
    <w:p w14:paraId="67B78232" w14:textId="060AAF27" w:rsidR="00B45324" w:rsidRPr="00E61AE1" w:rsidRDefault="00B45324" w:rsidP="00401A71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sz w:val="24"/>
          <w:szCs w:val="24"/>
        </w:rPr>
      </w:pPr>
    </w:p>
    <w:p w14:paraId="62EE2FBA" w14:textId="66A9D420" w:rsidR="00B45324" w:rsidRPr="00E61AE1" w:rsidRDefault="00B45324" w:rsidP="00401A71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sz w:val="24"/>
          <w:szCs w:val="24"/>
        </w:rPr>
      </w:pPr>
    </w:p>
    <w:p w14:paraId="1C3BBC80" w14:textId="3ABB2B0E" w:rsidR="00B45324" w:rsidRPr="00E61AE1" w:rsidRDefault="00B45324" w:rsidP="00401A71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sz w:val="24"/>
          <w:szCs w:val="24"/>
        </w:rPr>
      </w:pPr>
    </w:p>
    <w:p w14:paraId="396F8689" w14:textId="0689166E" w:rsidR="00B45324" w:rsidRPr="00E61AE1" w:rsidRDefault="00B45324" w:rsidP="00401A71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sz w:val="24"/>
          <w:szCs w:val="24"/>
        </w:rPr>
      </w:pPr>
    </w:p>
    <w:p w14:paraId="542E3993" w14:textId="0C639E69" w:rsidR="00B45324" w:rsidRPr="00E61AE1" w:rsidRDefault="00B45324" w:rsidP="00401A71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sz w:val="24"/>
          <w:szCs w:val="24"/>
        </w:rPr>
      </w:pPr>
    </w:p>
    <w:p w14:paraId="64C0EC19" w14:textId="77777777" w:rsidR="00B45324" w:rsidRPr="00E61AE1" w:rsidRDefault="00B45324" w:rsidP="00401A71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sz w:val="24"/>
          <w:szCs w:val="24"/>
        </w:rPr>
      </w:pPr>
    </w:p>
    <w:p w14:paraId="0153D403" w14:textId="77777777" w:rsidR="00401A71" w:rsidRPr="00E61AE1" w:rsidRDefault="00401A71" w:rsidP="00401A71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sz w:val="24"/>
          <w:szCs w:val="24"/>
        </w:rPr>
      </w:pPr>
    </w:p>
    <w:p w14:paraId="0153D404" w14:textId="77777777" w:rsidR="00401A71" w:rsidRPr="00E61AE1" w:rsidRDefault="00401A71" w:rsidP="00401A71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sz w:val="24"/>
          <w:szCs w:val="24"/>
        </w:rPr>
      </w:pPr>
    </w:p>
    <w:p w14:paraId="0153D405" w14:textId="58D7E76B" w:rsidR="00401A71" w:rsidRPr="007972DF" w:rsidRDefault="007972DF" w:rsidP="00401A71">
      <w:pPr>
        <w:autoSpaceDE w:val="0"/>
        <w:autoSpaceDN w:val="0"/>
        <w:adjustRightInd w:val="0"/>
        <w:ind w:firstLine="284"/>
        <w:rPr>
          <w:rFonts w:ascii="Garamond" w:hAnsi="Garamond"/>
          <w:bCs/>
          <w:sz w:val="24"/>
          <w:szCs w:val="24"/>
        </w:rPr>
      </w:pPr>
      <w:r w:rsidRPr="007972DF">
        <w:rPr>
          <w:rFonts w:ascii="Garamond" w:hAnsi="Garamond"/>
          <w:bCs/>
          <w:sz w:val="24"/>
          <w:szCs w:val="24"/>
        </w:rPr>
        <w:lastRenderedPageBreak/>
        <w:t>ANEKS 4</w:t>
      </w:r>
    </w:p>
    <w:p w14:paraId="0153D406" w14:textId="77777777" w:rsidR="00401A71" w:rsidRPr="00E61AE1" w:rsidRDefault="00401A71" w:rsidP="00401A71">
      <w:pPr>
        <w:autoSpaceDE w:val="0"/>
        <w:autoSpaceDN w:val="0"/>
        <w:adjustRightInd w:val="0"/>
        <w:ind w:firstLine="284"/>
        <w:rPr>
          <w:rFonts w:ascii="Garamond" w:hAnsi="Garamond"/>
          <w:b/>
          <w:bCs/>
          <w:sz w:val="24"/>
          <w:szCs w:val="24"/>
        </w:rPr>
      </w:pPr>
      <w:r w:rsidRPr="00E61AE1">
        <w:rPr>
          <w:rFonts w:ascii="Garamond" w:hAnsi="Garamond"/>
          <w:b/>
          <w:bCs/>
          <w:noProof/>
          <w:sz w:val="24"/>
          <w:szCs w:val="24"/>
          <w:lang w:eastAsia="sq-AL"/>
        </w:rPr>
        <w:drawing>
          <wp:inline distT="0" distB="0" distL="0" distR="0" wp14:anchorId="0153D454" wp14:editId="0153D455">
            <wp:extent cx="5755640" cy="5947410"/>
            <wp:effectExtent l="0" t="0" r="0" b="0"/>
            <wp:docPr id="1866084566" name="Picture 1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6084566" name="Picture 1" descr="A screenshot of a phone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55640" cy="5947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53D407" w14:textId="77777777" w:rsidR="00401A71" w:rsidRPr="00E61AE1" w:rsidRDefault="00401A71" w:rsidP="00401A71">
      <w:pPr>
        <w:autoSpaceDE w:val="0"/>
        <w:autoSpaceDN w:val="0"/>
        <w:adjustRightInd w:val="0"/>
        <w:ind w:firstLine="284"/>
        <w:rPr>
          <w:rFonts w:ascii="Garamond" w:hAnsi="Garamond"/>
          <w:b/>
          <w:bCs/>
          <w:sz w:val="24"/>
          <w:szCs w:val="24"/>
        </w:rPr>
      </w:pPr>
      <w:r w:rsidRPr="00E61AE1">
        <w:rPr>
          <w:rFonts w:ascii="Garamond" w:hAnsi="Garamond"/>
          <w:b/>
          <w:bCs/>
          <w:noProof/>
          <w:sz w:val="24"/>
          <w:szCs w:val="24"/>
          <w:lang w:eastAsia="sq-AL"/>
        </w:rPr>
        <w:lastRenderedPageBreak/>
        <w:drawing>
          <wp:inline distT="0" distB="0" distL="0" distR="0" wp14:anchorId="0153D456" wp14:editId="0153D457">
            <wp:extent cx="5755640" cy="4429125"/>
            <wp:effectExtent l="0" t="0" r="0" b="9525"/>
            <wp:docPr id="45060941" name="Picture 1" descr="A screen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60941" name="Picture 1" descr="A screenshot of a computer screen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55640" cy="442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53D408" w14:textId="77777777" w:rsidR="00401A71" w:rsidRPr="00E61AE1" w:rsidRDefault="00401A71" w:rsidP="00401A71">
      <w:pPr>
        <w:autoSpaceDE w:val="0"/>
        <w:autoSpaceDN w:val="0"/>
        <w:adjustRightInd w:val="0"/>
        <w:ind w:firstLine="284"/>
        <w:rPr>
          <w:rFonts w:ascii="Garamond" w:hAnsi="Garamond"/>
          <w:b/>
          <w:bCs/>
          <w:sz w:val="24"/>
          <w:szCs w:val="24"/>
        </w:rPr>
      </w:pPr>
      <w:r w:rsidRPr="00E61AE1">
        <w:rPr>
          <w:rFonts w:ascii="Garamond" w:hAnsi="Garamond"/>
          <w:b/>
          <w:bCs/>
          <w:noProof/>
          <w:sz w:val="24"/>
          <w:szCs w:val="24"/>
          <w:lang w:eastAsia="sq-AL"/>
        </w:rPr>
        <w:drawing>
          <wp:inline distT="0" distB="0" distL="0" distR="0" wp14:anchorId="0153D458" wp14:editId="0153D459">
            <wp:extent cx="5755640" cy="3034665"/>
            <wp:effectExtent l="0" t="0" r="0" b="0"/>
            <wp:docPr id="140132714" name="Picture 1" descr="A screenshot of a passpo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132714" name="Picture 1" descr="A screenshot of a passport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55640" cy="3034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53D409" w14:textId="77777777" w:rsidR="00401A71" w:rsidRPr="00E61AE1" w:rsidRDefault="00401A71" w:rsidP="00401A71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sz w:val="24"/>
          <w:szCs w:val="24"/>
        </w:rPr>
      </w:pPr>
    </w:p>
    <w:p w14:paraId="0153D40A" w14:textId="77777777" w:rsidR="00401A71" w:rsidRPr="00E61AE1" w:rsidRDefault="00401A71" w:rsidP="00401A71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sz w:val="24"/>
          <w:szCs w:val="24"/>
        </w:rPr>
      </w:pPr>
    </w:p>
    <w:p w14:paraId="0153D40B" w14:textId="77777777" w:rsidR="00401A71" w:rsidRPr="00E61AE1" w:rsidRDefault="00401A71" w:rsidP="00401A71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sz w:val="24"/>
          <w:szCs w:val="24"/>
        </w:rPr>
      </w:pPr>
    </w:p>
    <w:p w14:paraId="0153D40C" w14:textId="77777777" w:rsidR="00401A71" w:rsidRPr="00E61AE1" w:rsidRDefault="00401A71" w:rsidP="00401A71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sz w:val="24"/>
          <w:szCs w:val="24"/>
        </w:rPr>
      </w:pPr>
    </w:p>
    <w:p w14:paraId="0153D40D" w14:textId="77777777" w:rsidR="00401A71" w:rsidRPr="00E61AE1" w:rsidRDefault="00401A71" w:rsidP="00401A71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sz w:val="24"/>
          <w:szCs w:val="24"/>
        </w:rPr>
      </w:pPr>
    </w:p>
    <w:p w14:paraId="0153D40E" w14:textId="77777777" w:rsidR="00401A71" w:rsidRPr="00E61AE1" w:rsidRDefault="00401A71" w:rsidP="00401A71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sz w:val="24"/>
          <w:szCs w:val="24"/>
        </w:rPr>
      </w:pPr>
    </w:p>
    <w:p w14:paraId="0153D40F" w14:textId="77777777" w:rsidR="00401A71" w:rsidRPr="00E61AE1" w:rsidRDefault="00401A71" w:rsidP="00401A71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sz w:val="24"/>
          <w:szCs w:val="24"/>
        </w:rPr>
      </w:pPr>
    </w:p>
    <w:p w14:paraId="0153D410" w14:textId="77777777" w:rsidR="00401A71" w:rsidRPr="00E61AE1" w:rsidRDefault="00401A71" w:rsidP="00401A71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sz w:val="24"/>
          <w:szCs w:val="24"/>
        </w:rPr>
      </w:pPr>
    </w:p>
    <w:p w14:paraId="0153D411" w14:textId="77777777" w:rsidR="00401A71" w:rsidRPr="00E61AE1" w:rsidRDefault="00401A71" w:rsidP="00401A71"/>
    <w:p w14:paraId="0153D412" w14:textId="77777777" w:rsidR="00401A71" w:rsidRPr="007972DF" w:rsidRDefault="00401A71" w:rsidP="00401A71">
      <w:pPr>
        <w:jc w:val="center"/>
        <w:rPr>
          <w:rFonts w:ascii="Times New Roman" w:hAnsi="Times New Roman" w:cs="Times New Roman"/>
          <w:bCs/>
        </w:rPr>
      </w:pPr>
      <w:r w:rsidRPr="007972DF">
        <w:rPr>
          <w:rFonts w:ascii="Times New Roman" w:hAnsi="Times New Roman" w:cs="Times New Roman"/>
          <w:bCs/>
        </w:rPr>
        <w:t xml:space="preserve">LINK PËR VERIFIKIMIN E VIZËS ELEKTRONIKE SHQIPTARE/ </w:t>
      </w:r>
    </w:p>
    <w:p w14:paraId="0153D413" w14:textId="77777777" w:rsidR="00401A71" w:rsidRPr="007972DF" w:rsidRDefault="00401A71" w:rsidP="00401A71">
      <w:pPr>
        <w:jc w:val="center"/>
        <w:rPr>
          <w:rFonts w:ascii="Times New Roman" w:hAnsi="Times New Roman" w:cs="Times New Roman"/>
          <w:bCs/>
        </w:rPr>
      </w:pPr>
      <w:r w:rsidRPr="007972DF">
        <w:rPr>
          <w:rFonts w:ascii="Times New Roman" w:hAnsi="Times New Roman" w:cs="Times New Roman"/>
          <w:bCs/>
          <w:i/>
        </w:rPr>
        <w:t>LINK FOR THE VERIFICATION OF THE ALBANIAN ELECTRONIC VISA</w:t>
      </w:r>
      <w:r w:rsidRPr="007972DF">
        <w:rPr>
          <w:rFonts w:ascii="Times New Roman" w:hAnsi="Times New Roman" w:cs="Times New Roman"/>
          <w:bCs/>
        </w:rPr>
        <w:t>:</w:t>
      </w:r>
    </w:p>
    <w:p w14:paraId="0153D414" w14:textId="574B9D76" w:rsidR="00401A71" w:rsidRPr="00E61AE1" w:rsidRDefault="007972DF" w:rsidP="00401A71">
      <w:r>
        <w:t xml:space="preserve"> </w:t>
      </w:r>
      <w:hyperlink r:id="rId17" w:history="1">
        <w:r w:rsidR="00401A71" w:rsidRPr="00E61AE1">
          <w:rPr>
            <w:rStyle w:val="Hyperlink"/>
          </w:rPr>
          <w:t>https://e-visa.al/verify</w:t>
        </w:r>
      </w:hyperlink>
    </w:p>
    <w:p w14:paraId="0153D415" w14:textId="77777777" w:rsidR="00401A71" w:rsidRPr="00E61AE1" w:rsidRDefault="00401A71" w:rsidP="00401A71">
      <w:r w:rsidRPr="00E61AE1">
        <w:rPr>
          <w:noProof/>
          <w:lang w:eastAsia="sq-AL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153D45A" wp14:editId="0153D45B">
                <wp:simplePos x="0" y="0"/>
                <wp:positionH relativeFrom="column">
                  <wp:posOffset>4458741</wp:posOffset>
                </wp:positionH>
                <wp:positionV relativeFrom="paragraph">
                  <wp:posOffset>318516</wp:posOffset>
                </wp:positionV>
                <wp:extent cx="1199693" cy="299364"/>
                <wp:effectExtent l="0" t="0" r="19685" b="24765"/>
                <wp:wrapNone/>
                <wp:docPr id="1685815794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9693" cy="299364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53D480" w14:textId="77777777" w:rsidR="00974E22" w:rsidRPr="004E1391" w:rsidRDefault="00974E22" w:rsidP="00401A71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4E1391">
                              <w:rPr>
                                <w:b/>
                                <w:bCs/>
                                <w:color w:val="FF0000"/>
                                <w:sz w:val="18"/>
                                <w:szCs w:val="18"/>
                              </w:rPr>
                              <w:t>CLICK VERIFY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53D45A" id="Rectangle: Rounded Corners 3" o:spid="_x0000_s1026" style="position:absolute;margin-left:351.1pt;margin-top:25.1pt;width:94.45pt;height:23.5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" fillcolor="white [3201]" strokecolor="black [3200]" strokeweight="1pt">
                <v:stroke joinstyle="miter"/>
                <v:textbox>
                  <w:txbxContent>
                    <w:p w14:paraId="0153D480" w14:textId="77777777" w:rsidR="00974E22" w:rsidRPr="004E1391" w:rsidRDefault="00974E22" w:rsidP="00401A71">
                      <w:pPr>
                        <w:jc w:val="center"/>
                        <w:rPr>
                          <w:b/>
                          <w:bCs/>
                          <w:color w:val="FF0000"/>
                          <w:sz w:val="18"/>
                          <w:szCs w:val="18"/>
                        </w:rPr>
                      </w:pPr>
                      <w:r w:rsidRPr="004E1391">
                        <w:rPr>
                          <w:b/>
                          <w:bCs/>
                          <w:color w:val="FF0000"/>
                          <w:sz w:val="18"/>
                          <w:szCs w:val="18"/>
                        </w:rPr>
                        <w:t>CLICK VERIFY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153D416" w14:textId="072B02C6" w:rsidR="00401A71" w:rsidRPr="007972DF" w:rsidRDefault="007972DF" w:rsidP="007972DF">
      <w:pPr>
        <w:jc w:val="both"/>
        <w:rPr>
          <w:rFonts w:ascii="Times New Roman" w:hAnsi="Times New Roman" w:cs="Times New Roman"/>
          <w:color w:val="4472C4" w:themeColor="accent1"/>
        </w:rPr>
      </w:pPr>
      <w:r w:rsidRPr="007972DF"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 xml:space="preserve"> </w:t>
      </w:r>
      <w:r w:rsidR="00401A71" w:rsidRPr="007972DF">
        <w:rPr>
          <w:rFonts w:ascii="Times New Roman" w:hAnsi="Times New Roman" w:cs="Times New Roman"/>
        </w:rPr>
        <w:t xml:space="preserve">Përzgjedhim rubrikën verifiko/ </w:t>
      </w:r>
      <w:proofErr w:type="spellStart"/>
      <w:r w:rsidR="00401A71" w:rsidRPr="007972DF">
        <w:rPr>
          <w:rFonts w:ascii="Garamond" w:hAnsi="Garamond" w:cs="Times New Roman"/>
          <w:color w:val="4472C4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We</w:t>
      </w:r>
      <w:proofErr w:type="spellEnd"/>
      <w:r w:rsidR="00401A71" w:rsidRPr="007972DF">
        <w:rPr>
          <w:rFonts w:ascii="Garamond" w:hAnsi="Garamond" w:cs="Times New Roman"/>
          <w:color w:val="4472C4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401A71" w:rsidRPr="007972DF">
        <w:rPr>
          <w:rFonts w:ascii="Garamond" w:hAnsi="Garamond" w:cs="Times New Roman"/>
          <w:color w:val="4472C4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choose</w:t>
      </w:r>
      <w:proofErr w:type="spellEnd"/>
      <w:r w:rsidR="00401A71" w:rsidRPr="007972DF">
        <w:rPr>
          <w:rFonts w:ascii="Garamond" w:hAnsi="Garamond" w:cs="Times New Roman"/>
          <w:color w:val="4472C4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401A71" w:rsidRPr="007972DF">
        <w:rPr>
          <w:rFonts w:ascii="Garamond" w:hAnsi="Garamond" w:cs="Times New Roman"/>
          <w:color w:val="4472C4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Verify</w:t>
      </w:r>
      <w:proofErr w:type="spellEnd"/>
      <w:r w:rsidR="00401A71" w:rsidRPr="007972DF">
        <w:rPr>
          <w:rFonts w:ascii="Times New Roman" w:hAnsi="Times New Roman" w:cs="Times New Roman"/>
          <w:color w:val="4472C4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0153D417" w14:textId="77777777" w:rsidR="00401A71" w:rsidRPr="00E61AE1" w:rsidRDefault="00401A71" w:rsidP="00401A71">
      <w:r w:rsidRPr="00E61AE1">
        <w:rPr>
          <w:noProof/>
          <w:lang w:eastAsia="sq-A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153D45C" wp14:editId="0153D45D">
                <wp:simplePos x="0" y="0"/>
                <wp:positionH relativeFrom="column">
                  <wp:posOffset>4217238</wp:posOffset>
                </wp:positionH>
                <wp:positionV relativeFrom="paragraph">
                  <wp:posOffset>16053</wp:posOffset>
                </wp:positionV>
                <wp:extent cx="270662" cy="307238"/>
                <wp:effectExtent l="0" t="38100" r="53340" b="17145"/>
                <wp:wrapNone/>
                <wp:docPr id="420901646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0662" cy="30723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F1822BA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332.05pt;margin-top:1.25pt;width:21.3pt;height:24.2pt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" strokecolor="#4472c4 [3204]" strokeweight=".5pt">
                <v:stroke endarrow="block" joinstyle="miter"/>
              </v:shape>
            </w:pict>
          </mc:Fallback>
        </mc:AlternateContent>
      </w:r>
    </w:p>
    <w:p w14:paraId="0153D418" w14:textId="77777777" w:rsidR="00401A71" w:rsidRPr="00E61AE1" w:rsidRDefault="00401A71" w:rsidP="00401A71">
      <w:r w:rsidRPr="00E61AE1">
        <w:rPr>
          <w:noProof/>
          <w:lang w:eastAsia="sq-AL"/>
        </w:rPr>
        <w:lastRenderedPageBreak/>
        <w:drawing>
          <wp:inline distT="0" distB="0" distL="0" distR="0" wp14:anchorId="0153D45E" wp14:editId="0153D45F">
            <wp:extent cx="5586095" cy="1850390"/>
            <wp:effectExtent l="0" t="0" r="0" b="0"/>
            <wp:docPr id="786394235" name="Picture 1" descr="A stone wall with a red wall with a black eagle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6394235" name="Picture 1" descr="A stone wall with a red wall with a black eagle on it&#10;&#10;Description automatically generated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586095" cy="1850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53D419" w14:textId="77777777" w:rsidR="00401A71" w:rsidRPr="00E61AE1" w:rsidRDefault="00401A71" w:rsidP="00401A71"/>
    <w:p w14:paraId="0153D41A" w14:textId="46385A60" w:rsidR="00401A71" w:rsidRPr="007972DF" w:rsidRDefault="007972DF" w:rsidP="00401A71">
      <w:pPr>
        <w:jc w:val="both"/>
        <w:rPr>
          <w:rFonts w:ascii="Garamond" w:hAnsi="Garamond" w:cs="Times New Roman"/>
          <w:color w:val="4472C4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</w:rPr>
        <w:t>2.</w:t>
      </w:r>
      <w:r w:rsidR="00401A71" w:rsidRPr="00E61AE1">
        <w:rPr>
          <w:rFonts w:ascii="Times New Roman" w:hAnsi="Times New Roman" w:cs="Times New Roman"/>
        </w:rPr>
        <w:t xml:space="preserve"> Vendosim numrin e vizës dhe numrin e pasaportës për të verifikuar vizën/ </w:t>
      </w:r>
      <w:r w:rsidR="00401A71" w:rsidRPr="007972DF">
        <w:rPr>
          <w:rFonts w:ascii="Garamond" w:hAnsi="Garamond" w:cs="Times New Roman"/>
          <w:color w:val="4472C4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To </w:t>
      </w:r>
      <w:proofErr w:type="spellStart"/>
      <w:r w:rsidR="00401A71" w:rsidRPr="007972DF">
        <w:rPr>
          <w:rFonts w:ascii="Garamond" w:hAnsi="Garamond" w:cs="Times New Roman"/>
          <w:color w:val="4472C4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verify</w:t>
      </w:r>
      <w:proofErr w:type="spellEnd"/>
      <w:r w:rsidR="00401A71" w:rsidRPr="007972DF">
        <w:rPr>
          <w:rFonts w:ascii="Garamond" w:hAnsi="Garamond" w:cs="Times New Roman"/>
          <w:color w:val="4472C4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the </w:t>
      </w:r>
      <w:proofErr w:type="spellStart"/>
      <w:r w:rsidR="00401A71" w:rsidRPr="007972DF">
        <w:rPr>
          <w:rFonts w:ascii="Garamond" w:hAnsi="Garamond" w:cs="Times New Roman"/>
          <w:color w:val="4472C4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electronic</w:t>
      </w:r>
      <w:proofErr w:type="spellEnd"/>
      <w:r w:rsidR="00401A71" w:rsidRPr="007972DF">
        <w:rPr>
          <w:rFonts w:ascii="Garamond" w:hAnsi="Garamond" w:cs="Times New Roman"/>
          <w:color w:val="4472C4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401A71" w:rsidRPr="007972DF">
        <w:rPr>
          <w:rFonts w:ascii="Garamond" w:hAnsi="Garamond" w:cs="Times New Roman"/>
          <w:color w:val="4472C4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visa</w:t>
      </w:r>
      <w:proofErr w:type="spellEnd"/>
      <w:r w:rsidR="00401A71" w:rsidRPr="007972DF">
        <w:rPr>
          <w:rFonts w:ascii="Garamond" w:hAnsi="Garamond" w:cs="Times New Roman"/>
          <w:color w:val="4472C4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401A71" w:rsidRPr="007972DF">
        <w:rPr>
          <w:rFonts w:ascii="Garamond" w:hAnsi="Garamond" w:cs="Times New Roman"/>
          <w:color w:val="4472C4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we</w:t>
      </w:r>
      <w:proofErr w:type="spellEnd"/>
      <w:r w:rsidR="00401A71" w:rsidRPr="007972DF">
        <w:rPr>
          <w:rFonts w:ascii="Garamond" w:hAnsi="Garamond" w:cs="Times New Roman"/>
          <w:color w:val="4472C4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401A71" w:rsidRPr="007972DF">
        <w:rPr>
          <w:rFonts w:ascii="Garamond" w:hAnsi="Garamond" w:cs="Times New Roman"/>
          <w:color w:val="4472C4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enter</w:t>
      </w:r>
      <w:proofErr w:type="spellEnd"/>
      <w:r w:rsidR="00401A71" w:rsidRPr="007972DF">
        <w:rPr>
          <w:rFonts w:ascii="Garamond" w:hAnsi="Garamond" w:cs="Times New Roman"/>
          <w:color w:val="4472C4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the </w:t>
      </w:r>
      <w:proofErr w:type="spellStart"/>
      <w:r w:rsidR="00401A71" w:rsidRPr="007972DF">
        <w:rPr>
          <w:rFonts w:ascii="Garamond" w:hAnsi="Garamond" w:cs="Times New Roman"/>
          <w:color w:val="4472C4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visa</w:t>
      </w:r>
      <w:proofErr w:type="spellEnd"/>
      <w:r w:rsidR="00401A71" w:rsidRPr="007972DF">
        <w:rPr>
          <w:rFonts w:ascii="Garamond" w:hAnsi="Garamond" w:cs="Times New Roman"/>
          <w:color w:val="4472C4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401A71" w:rsidRPr="007972DF">
        <w:rPr>
          <w:rFonts w:ascii="Garamond" w:hAnsi="Garamond" w:cs="Times New Roman"/>
          <w:color w:val="4472C4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number</w:t>
      </w:r>
      <w:proofErr w:type="spellEnd"/>
      <w:r w:rsidR="00401A71" w:rsidRPr="007972DF">
        <w:rPr>
          <w:rFonts w:ascii="Garamond" w:hAnsi="Garamond" w:cs="Times New Roman"/>
          <w:color w:val="4472C4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401A71" w:rsidRPr="007972DF">
        <w:rPr>
          <w:rFonts w:ascii="Garamond" w:hAnsi="Garamond" w:cs="Times New Roman"/>
          <w:color w:val="4472C4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and</w:t>
      </w:r>
      <w:proofErr w:type="spellEnd"/>
      <w:r w:rsidR="00401A71" w:rsidRPr="007972DF">
        <w:rPr>
          <w:rFonts w:ascii="Garamond" w:hAnsi="Garamond" w:cs="Times New Roman"/>
          <w:color w:val="4472C4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the </w:t>
      </w:r>
      <w:proofErr w:type="spellStart"/>
      <w:r w:rsidR="00401A71" w:rsidRPr="007972DF">
        <w:rPr>
          <w:rFonts w:ascii="Garamond" w:hAnsi="Garamond" w:cs="Times New Roman"/>
          <w:color w:val="4472C4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passport</w:t>
      </w:r>
      <w:proofErr w:type="spellEnd"/>
      <w:r w:rsidR="00401A71" w:rsidRPr="007972DF">
        <w:rPr>
          <w:rFonts w:ascii="Garamond" w:hAnsi="Garamond" w:cs="Times New Roman"/>
          <w:color w:val="4472C4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401A71" w:rsidRPr="007972DF">
        <w:rPr>
          <w:rFonts w:ascii="Garamond" w:hAnsi="Garamond" w:cs="Times New Roman"/>
          <w:color w:val="4472C4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number</w:t>
      </w:r>
      <w:proofErr w:type="spellEnd"/>
    </w:p>
    <w:p w14:paraId="0153D41B" w14:textId="77777777" w:rsidR="00401A71" w:rsidRPr="00E61AE1" w:rsidRDefault="00401A71" w:rsidP="00401A71"/>
    <w:p w14:paraId="0153D41C" w14:textId="12644B98" w:rsidR="00401A71" w:rsidRPr="00E61AE1" w:rsidRDefault="00401A71" w:rsidP="00401A71">
      <w:r w:rsidRPr="00E61AE1">
        <w:rPr>
          <w:noProof/>
          <w:lang w:eastAsia="sq-AL"/>
        </w:rPr>
        <w:drawing>
          <wp:inline distT="0" distB="0" distL="0" distR="0" wp14:anchorId="0153D460" wp14:editId="0153D461">
            <wp:extent cx="5586095" cy="1777365"/>
            <wp:effectExtent l="0" t="0" r="0" b="0"/>
            <wp:docPr id="323565812" name="Picture 1" descr="A screenshot of a login for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565812" name="Picture 1" descr="A screenshot of a login form&#10;&#10;Description automatically generated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586095" cy="177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B4B221" w14:textId="77777777" w:rsidR="00B45324" w:rsidRPr="00E61AE1" w:rsidRDefault="00B45324" w:rsidP="00401A71"/>
    <w:p w14:paraId="0153D41D" w14:textId="5EE2AA68" w:rsidR="00401A71" w:rsidRPr="00E61AE1" w:rsidRDefault="00B45324" w:rsidP="00401A71">
      <w:r w:rsidRPr="00E61AE1">
        <w:rPr>
          <w:noProof/>
          <w:lang w:eastAsia="sq-AL"/>
        </w:rPr>
        <w:drawing>
          <wp:inline distT="0" distB="0" distL="0" distR="0" wp14:anchorId="38B02E40" wp14:editId="7F2C777E">
            <wp:extent cx="5934829" cy="3916003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/>
                    <a:srcRect l="5364"/>
                    <a:stretch/>
                  </pic:blipFill>
                  <pic:spPr bwMode="auto">
                    <a:xfrm>
                      <a:off x="0" y="0"/>
                      <a:ext cx="5940967" cy="39200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53D41F" w14:textId="77777777" w:rsidR="00401A71" w:rsidRPr="00EA5A63" w:rsidRDefault="00401A71" w:rsidP="00401A71">
      <w:pPr>
        <w:jc w:val="both"/>
        <w:rPr>
          <w:rFonts w:ascii="Garamond" w:hAnsi="Garamond" w:cs="Times New Roman"/>
          <w:color w:val="00206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61AE1">
        <w:rPr>
          <w:rFonts w:ascii="Times New Roman" w:hAnsi="Times New Roman" w:cs="Times New Roman"/>
        </w:rPr>
        <w:t xml:space="preserve">3. Faza finale është konfirmimi i statusit të vizës/ </w:t>
      </w:r>
      <w:r w:rsidRPr="00EA5A63">
        <w:rPr>
          <w:rFonts w:ascii="Garamond" w:hAnsi="Garamond" w:cs="Times New Roman"/>
          <w:color w:val="00206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The final step </w:t>
      </w:r>
      <w:proofErr w:type="spellStart"/>
      <w:r w:rsidRPr="00EA5A63">
        <w:rPr>
          <w:rFonts w:ascii="Garamond" w:hAnsi="Garamond" w:cs="Times New Roman"/>
          <w:color w:val="00206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is</w:t>
      </w:r>
      <w:proofErr w:type="spellEnd"/>
      <w:r w:rsidRPr="00EA5A63">
        <w:rPr>
          <w:rFonts w:ascii="Garamond" w:hAnsi="Garamond" w:cs="Times New Roman"/>
          <w:color w:val="00206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the </w:t>
      </w:r>
      <w:proofErr w:type="spellStart"/>
      <w:r w:rsidRPr="00EA5A63">
        <w:rPr>
          <w:rFonts w:ascii="Garamond" w:hAnsi="Garamond" w:cs="Times New Roman"/>
          <w:color w:val="00206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confirmation</w:t>
      </w:r>
      <w:proofErr w:type="spellEnd"/>
      <w:r w:rsidRPr="00EA5A63">
        <w:rPr>
          <w:rFonts w:ascii="Garamond" w:hAnsi="Garamond" w:cs="Times New Roman"/>
          <w:color w:val="00206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EA5A63">
        <w:rPr>
          <w:rFonts w:ascii="Garamond" w:hAnsi="Garamond" w:cs="Times New Roman"/>
          <w:color w:val="00206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of</w:t>
      </w:r>
      <w:proofErr w:type="spellEnd"/>
      <w:r w:rsidRPr="00EA5A63">
        <w:rPr>
          <w:rFonts w:ascii="Garamond" w:hAnsi="Garamond" w:cs="Times New Roman"/>
          <w:color w:val="00206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the </w:t>
      </w:r>
      <w:r w:rsidRPr="00EA5A63">
        <w:rPr>
          <w:rFonts w:ascii="Garamond" w:hAnsi="Garamond" w:cs="Times New Roman"/>
          <w:i/>
          <w:color w:val="00206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e-</w:t>
      </w:r>
      <w:proofErr w:type="spellStart"/>
      <w:r w:rsidRPr="00EA5A63">
        <w:rPr>
          <w:rFonts w:ascii="Garamond" w:hAnsi="Garamond" w:cs="Times New Roman"/>
          <w:i/>
          <w:color w:val="00206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visa</w:t>
      </w:r>
      <w:proofErr w:type="spellEnd"/>
      <w:r w:rsidRPr="00EA5A63">
        <w:rPr>
          <w:rFonts w:ascii="Garamond" w:hAnsi="Garamond" w:cs="Times New Roman"/>
          <w:color w:val="00206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status: </w:t>
      </w:r>
      <w:proofErr w:type="spellStart"/>
      <w:r w:rsidRPr="00EA5A63">
        <w:rPr>
          <w:rFonts w:ascii="Garamond" w:hAnsi="Garamond" w:cs="Times New Roman"/>
          <w:color w:val="00206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Approved</w:t>
      </w:r>
      <w:proofErr w:type="spellEnd"/>
      <w:r w:rsidRPr="00EA5A63">
        <w:rPr>
          <w:rFonts w:ascii="Garamond" w:hAnsi="Garamond" w:cs="Times New Roman"/>
          <w:color w:val="00206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EA5A63">
        <w:rPr>
          <w:rFonts w:ascii="Garamond" w:hAnsi="Garamond" w:cs="Times New Roman"/>
          <w:color w:val="00206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and</w:t>
      </w:r>
      <w:proofErr w:type="spellEnd"/>
      <w:r w:rsidRPr="00EA5A63">
        <w:rPr>
          <w:rFonts w:ascii="Garamond" w:hAnsi="Garamond" w:cs="Times New Roman"/>
          <w:color w:val="00206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EA5A63">
        <w:rPr>
          <w:rFonts w:ascii="Garamond" w:hAnsi="Garamond" w:cs="Times New Roman"/>
          <w:color w:val="00206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printed</w:t>
      </w:r>
      <w:proofErr w:type="spellEnd"/>
      <w:r w:rsidRPr="00EA5A63">
        <w:rPr>
          <w:rFonts w:ascii="Garamond" w:hAnsi="Garamond" w:cs="Times New Roman"/>
          <w:color w:val="00206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/</w:t>
      </w:r>
      <w:proofErr w:type="spellStart"/>
      <w:r w:rsidRPr="00EA5A63">
        <w:rPr>
          <w:rFonts w:ascii="Garamond" w:hAnsi="Garamond" w:cs="Times New Roman"/>
          <w:color w:val="00206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generated</w:t>
      </w:r>
      <w:proofErr w:type="spellEnd"/>
    </w:p>
    <w:p w14:paraId="0153D420" w14:textId="77777777" w:rsidR="00401A71" w:rsidRPr="00E61AE1" w:rsidRDefault="00401A71" w:rsidP="00401A71"/>
    <w:p w14:paraId="0153D421" w14:textId="77777777" w:rsidR="00401A71" w:rsidRPr="00E61AE1" w:rsidRDefault="00401A71" w:rsidP="00401A71">
      <w:r w:rsidRPr="00E61AE1">
        <w:rPr>
          <w:noProof/>
          <w:lang w:eastAsia="sq-AL"/>
        </w:rPr>
        <w:lastRenderedPageBreak/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0153D47A" wp14:editId="0153D47B">
                <wp:simplePos x="0" y="0"/>
                <wp:positionH relativeFrom="column">
                  <wp:posOffset>1708226</wp:posOffset>
                </wp:positionH>
                <wp:positionV relativeFrom="paragraph">
                  <wp:posOffset>1139723</wp:posOffset>
                </wp:positionV>
                <wp:extent cx="314554" cy="95098"/>
                <wp:effectExtent l="0" t="0" r="28575" b="19685"/>
                <wp:wrapNone/>
                <wp:docPr id="451119803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554" cy="9509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BA609BD" id="Rectangle 16" o:spid="_x0000_s1026" style="position:absolute;margin-left:134.5pt;margin-top:89.75pt;width:24.75pt;height:7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" fillcolor="#4472c4 [3204]" strokecolor="#09101d [484]" strokeweight="1pt"/>
            </w:pict>
          </mc:Fallback>
        </mc:AlternateContent>
      </w:r>
      <w:r w:rsidRPr="00E61AE1">
        <w:rPr>
          <w:noProof/>
          <w:lang w:eastAsia="sq-AL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0153D47C" wp14:editId="0153D47D">
                <wp:simplePos x="0" y="0"/>
                <wp:positionH relativeFrom="column">
                  <wp:posOffset>1788693</wp:posOffset>
                </wp:positionH>
                <wp:positionV relativeFrom="paragraph">
                  <wp:posOffset>598399</wp:posOffset>
                </wp:positionV>
                <wp:extent cx="336500" cy="80467"/>
                <wp:effectExtent l="0" t="0" r="26035" b="15240"/>
                <wp:wrapNone/>
                <wp:docPr id="1247779490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6500" cy="8046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CCA4F0" id="Rectangle 15" o:spid="_x0000_s1026" style="position:absolute;margin-left:140.85pt;margin-top:47.1pt;width:26.5pt;height:6.3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" fillcolor="#4472c4 [3204]" strokecolor="#09101d [484]" strokeweight="1pt"/>
            </w:pict>
          </mc:Fallback>
        </mc:AlternateContent>
      </w:r>
      <w:r w:rsidRPr="00E61AE1">
        <w:rPr>
          <w:noProof/>
          <w:lang w:eastAsia="sq-AL"/>
        </w:rPr>
        <w:drawing>
          <wp:inline distT="0" distB="0" distL="0" distR="0" wp14:anchorId="0153D47E" wp14:editId="0153D47F">
            <wp:extent cx="5586095" cy="3067050"/>
            <wp:effectExtent l="0" t="0" r="0" b="0"/>
            <wp:docPr id="688342751" name="Picture 1" descr="A screen 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8342751" name="Picture 1" descr="A screen shot of a computer&#10;&#10;Description automatically generated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586095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53D422" w14:textId="77777777" w:rsidR="00401A71" w:rsidRPr="00E61AE1" w:rsidRDefault="00401A71" w:rsidP="00401A71"/>
    <w:p w14:paraId="0153D423" w14:textId="77777777" w:rsidR="00401A71" w:rsidRPr="00E61AE1" w:rsidRDefault="00401A71" w:rsidP="00401A71"/>
    <w:p w14:paraId="0153D424" w14:textId="77777777" w:rsidR="00401A71" w:rsidRPr="00E61AE1" w:rsidRDefault="00401A71" w:rsidP="00401A71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sz w:val="24"/>
          <w:szCs w:val="24"/>
        </w:rPr>
      </w:pPr>
    </w:p>
    <w:p w14:paraId="0153D425" w14:textId="77777777" w:rsidR="00401A71" w:rsidRPr="00E61AE1" w:rsidRDefault="00401A71" w:rsidP="00401A71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sz w:val="24"/>
          <w:szCs w:val="24"/>
        </w:rPr>
      </w:pPr>
    </w:p>
    <w:p w14:paraId="0153D426" w14:textId="77777777" w:rsidR="00401A71" w:rsidRPr="00E61AE1" w:rsidRDefault="00401A71" w:rsidP="00401A71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sz w:val="24"/>
          <w:szCs w:val="24"/>
        </w:rPr>
      </w:pPr>
    </w:p>
    <w:p w14:paraId="0153D427" w14:textId="77777777" w:rsidR="00401A71" w:rsidRPr="00E61AE1" w:rsidRDefault="00401A71" w:rsidP="00401A71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sz w:val="24"/>
          <w:szCs w:val="24"/>
        </w:rPr>
      </w:pPr>
    </w:p>
    <w:p w14:paraId="0153D428" w14:textId="77777777" w:rsidR="00401A71" w:rsidRPr="00E61AE1" w:rsidRDefault="00401A71" w:rsidP="00401A71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sz w:val="24"/>
          <w:szCs w:val="24"/>
        </w:rPr>
      </w:pPr>
    </w:p>
    <w:p w14:paraId="0153D429" w14:textId="77777777" w:rsidR="00401A71" w:rsidRPr="00E61AE1" w:rsidRDefault="00401A71" w:rsidP="00401A71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sz w:val="24"/>
          <w:szCs w:val="24"/>
        </w:rPr>
      </w:pPr>
    </w:p>
    <w:p w14:paraId="0153D42A" w14:textId="77777777" w:rsidR="00401A71" w:rsidRPr="00E61AE1" w:rsidRDefault="00401A71" w:rsidP="00401A71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sz w:val="24"/>
          <w:szCs w:val="24"/>
        </w:rPr>
      </w:pPr>
    </w:p>
    <w:p w14:paraId="0153D42B" w14:textId="77777777" w:rsidR="00401A71" w:rsidRPr="00E61AE1" w:rsidRDefault="00401A71" w:rsidP="00401A71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sz w:val="24"/>
          <w:szCs w:val="24"/>
        </w:rPr>
      </w:pPr>
    </w:p>
    <w:p w14:paraId="0153D42C" w14:textId="77777777" w:rsidR="00401A71" w:rsidRPr="00E61AE1" w:rsidRDefault="00401A71" w:rsidP="00401A71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sz w:val="24"/>
          <w:szCs w:val="24"/>
        </w:rPr>
      </w:pPr>
    </w:p>
    <w:p w14:paraId="0153D42D" w14:textId="77777777" w:rsidR="00401A71" w:rsidRPr="00E61AE1" w:rsidRDefault="00401A71" w:rsidP="00401A71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sz w:val="24"/>
          <w:szCs w:val="24"/>
        </w:rPr>
      </w:pPr>
    </w:p>
    <w:p w14:paraId="0153D42E" w14:textId="77777777" w:rsidR="00401A71" w:rsidRPr="00E61AE1" w:rsidRDefault="00401A71" w:rsidP="00401A71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sz w:val="24"/>
          <w:szCs w:val="24"/>
        </w:rPr>
      </w:pPr>
    </w:p>
    <w:p w14:paraId="0153D42F" w14:textId="77777777" w:rsidR="00401A71" w:rsidRPr="00E61AE1" w:rsidRDefault="00401A71" w:rsidP="00401A71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sz w:val="24"/>
          <w:szCs w:val="24"/>
        </w:rPr>
      </w:pPr>
    </w:p>
    <w:p w14:paraId="0153D430" w14:textId="77777777" w:rsidR="00401A71" w:rsidRPr="00E61AE1" w:rsidRDefault="00401A71" w:rsidP="00401A71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sz w:val="24"/>
          <w:szCs w:val="24"/>
        </w:rPr>
      </w:pPr>
    </w:p>
    <w:p w14:paraId="0153D431" w14:textId="77777777" w:rsidR="00401A71" w:rsidRPr="00E61AE1" w:rsidRDefault="00401A71" w:rsidP="00401A71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sz w:val="24"/>
          <w:szCs w:val="24"/>
        </w:rPr>
      </w:pPr>
    </w:p>
    <w:p w14:paraId="0153D432" w14:textId="77777777" w:rsidR="00401A71" w:rsidRPr="00E61AE1" w:rsidRDefault="00401A71" w:rsidP="00401A71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sz w:val="24"/>
          <w:szCs w:val="24"/>
        </w:rPr>
      </w:pPr>
    </w:p>
    <w:p w14:paraId="0153D433" w14:textId="77777777" w:rsidR="00401A71" w:rsidRPr="00E61AE1" w:rsidRDefault="00401A71" w:rsidP="00401A71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sz w:val="24"/>
          <w:szCs w:val="24"/>
        </w:rPr>
      </w:pPr>
    </w:p>
    <w:p w14:paraId="0153D434" w14:textId="77777777" w:rsidR="00401A71" w:rsidRPr="00E61AE1" w:rsidRDefault="00401A71" w:rsidP="00401A71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sz w:val="24"/>
          <w:szCs w:val="24"/>
        </w:rPr>
      </w:pPr>
    </w:p>
    <w:p w14:paraId="0153D435" w14:textId="77777777" w:rsidR="00401A71" w:rsidRPr="00E61AE1" w:rsidRDefault="00401A71" w:rsidP="00401A71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sz w:val="24"/>
          <w:szCs w:val="24"/>
        </w:rPr>
      </w:pPr>
    </w:p>
    <w:p w14:paraId="0153D436" w14:textId="77777777" w:rsidR="00401A71" w:rsidRPr="00E61AE1" w:rsidRDefault="00401A71" w:rsidP="00401A71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sz w:val="24"/>
          <w:szCs w:val="24"/>
        </w:rPr>
      </w:pPr>
    </w:p>
    <w:p w14:paraId="0153D437" w14:textId="77777777" w:rsidR="00401A71" w:rsidRPr="00E61AE1" w:rsidRDefault="00401A71" w:rsidP="00401A71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sz w:val="24"/>
          <w:szCs w:val="24"/>
        </w:rPr>
      </w:pPr>
    </w:p>
    <w:p w14:paraId="0153D438" w14:textId="77777777" w:rsidR="00401A71" w:rsidRPr="00E61AE1" w:rsidRDefault="00401A71" w:rsidP="00401A71">
      <w:pPr>
        <w:autoSpaceDE w:val="0"/>
        <w:autoSpaceDN w:val="0"/>
        <w:adjustRightInd w:val="0"/>
        <w:rPr>
          <w:rFonts w:ascii="Garamond" w:hAnsi="Garamond"/>
          <w:sz w:val="24"/>
          <w:szCs w:val="24"/>
        </w:rPr>
      </w:pPr>
    </w:p>
    <w:p w14:paraId="0153D439" w14:textId="77777777" w:rsidR="00401A71" w:rsidRPr="00E61AE1" w:rsidRDefault="00401A71" w:rsidP="00401A71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</w:p>
    <w:p w14:paraId="0153D43A" w14:textId="77777777" w:rsidR="00401A71" w:rsidRPr="00E61AE1" w:rsidRDefault="00401A71" w:rsidP="00401A71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</w:p>
    <w:p w14:paraId="0153D43B" w14:textId="77777777" w:rsidR="00401A71" w:rsidRPr="00E61AE1" w:rsidRDefault="00401A71" w:rsidP="00401A71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</w:p>
    <w:p w14:paraId="0153D43C" w14:textId="77777777" w:rsidR="00401A71" w:rsidRPr="00E61AE1" w:rsidRDefault="00401A71" w:rsidP="00401A71"/>
    <w:p w14:paraId="0153D43D" w14:textId="77777777" w:rsidR="00401A71" w:rsidRPr="00E61AE1" w:rsidRDefault="00401A71"/>
    <w:sectPr w:rsidR="00401A71" w:rsidRPr="00E61AE1" w:rsidSect="004E67E8">
      <w:pgSz w:w="11906" w:h="16838" w:code="9"/>
      <w:pgMar w:top="432" w:right="1296" w:bottom="43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C1315"/>
    <w:multiLevelType w:val="hybridMultilevel"/>
    <w:tmpl w:val="EA7631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328AE"/>
    <w:multiLevelType w:val="hybridMultilevel"/>
    <w:tmpl w:val="6AACC9F8"/>
    <w:lvl w:ilvl="0" w:tplc="AB24F670">
      <w:start w:val="1"/>
      <w:numFmt w:val="lowerRoman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strike w:val="0"/>
        <w:dstrike w:val="0"/>
        <w:color w:val="000000"/>
        <w:sz w:val="21"/>
        <w:szCs w:val="21"/>
        <w:u w:val="none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9B6419"/>
    <w:multiLevelType w:val="hybridMultilevel"/>
    <w:tmpl w:val="FBF482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470AA5"/>
    <w:multiLevelType w:val="hybridMultilevel"/>
    <w:tmpl w:val="C85E360E"/>
    <w:lvl w:ilvl="0" w:tplc="3CBAF5F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0317AE"/>
    <w:multiLevelType w:val="hybridMultilevel"/>
    <w:tmpl w:val="A90A59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C025E2"/>
    <w:multiLevelType w:val="hybridMultilevel"/>
    <w:tmpl w:val="37646BE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58000E"/>
    <w:multiLevelType w:val="hybridMultilevel"/>
    <w:tmpl w:val="72AA479A"/>
    <w:lvl w:ilvl="0" w:tplc="58F29378">
      <w:start w:val="2"/>
      <w:numFmt w:val="upperRoman"/>
      <w:lvlText w:val="%1."/>
      <w:lvlJc w:val="left"/>
      <w:pPr>
        <w:ind w:left="43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1"/>
        <w:szCs w:val="21"/>
        <w:u w:val="single" w:color="000000"/>
        <w:bdr w:val="none" w:sz="0" w:space="0" w:color="auto"/>
        <w:shd w:val="clear" w:color="auto" w:fill="auto"/>
        <w:vertAlign w:val="baseline"/>
      </w:rPr>
    </w:lvl>
    <w:lvl w:ilvl="1" w:tplc="EDD8F928">
      <w:start w:val="1"/>
      <w:numFmt w:val="lowerLetter"/>
      <w:lvlText w:val="%2"/>
      <w:lvlJc w:val="left"/>
      <w:pPr>
        <w:ind w:left="118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1"/>
        <w:szCs w:val="21"/>
        <w:u w:val="single" w:color="000000"/>
        <w:bdr w:val="none" w:sz="0" w:space="0" w:color="auto"/>
        <w:shd w:val="clear" w:color="auto" w:fill="auto"/>
        <w:vertAlign w:val="baseline"/>
      </w:rPr>
    </w:lvl>
    <w:lvl w:ilvl="2" w:tplc="3C808180">
      <w:start w:val="1"/>
      <w:numFmt w:val="lowerRoman"/>
      <w:lvlText w:val="%3"/>
      <w:lvlJc w:val="left"/>
      <w:pPr>
        <w:ind w:left="190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1"/>
        <w:szCs w:val="21"/>
        <w:u w:val="single" w:color="000000"/>
        <w:bdr w:val="none" w:sz="0" w:space="0" w:color="auto"/>
        <w:shd w:val="clear" w:color="auto" w:fill="auto"/>
        <w:vertAlign w:val="baseline"/>
      </w:rPr>
    </w:lvl>
    <w:lvl w:ilvl="3" w:tplc="92B6C7F0">
      <w:start w:val="1"/>
      <w:numFmt w:val="decimal"/>
      <w:lvlText w:val="%4"/>
      <w:lvlJc w:val="left"/>
      <w:pPr>
        <w:ind w:left="26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1"/>
        <w:szCs w:val="21"/>
        <w:u w:val="single" w:color="000000"/>
        <w:bdr w:val="none" w:sz="0" w:space="0" w:color="auto"/>
        <w:shd w:val="clear" w:color="auto" w:fill="auto"/>
        <w:vertAlign w:val="baseline"/>
      </w:rPr>
    </w:lvl>
    <w:lvl w:ilvl="4" w:tplc="D6586AFC">
      <w:start w:val="1"/>
      <w:numFmt w:val="lowerLetter"/>
      <w:lvlText w:val="%5"/>
      <w:lvlJc w:val="left"/>
      <w:pPr>
        <w:ind w:left="334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1"/>
        <w:szCs w:val="21"/>
        <w:u w:val="single" w:color="000000"/>
        <w:bdr w:val="none" w:sz="0" w:space="0" w:color="auto"/>
        <w:shd w:val="clear" w:color="auto" w:fill="auto"/>
        <w:vertAlign w:val="baseline"/>
      </w:rPr>
    </w:lvl>
    <w:lvl w:ilvl="5" w:tplc="BF886BC8">
      <w:start w:val="1"/>
      <w:numFmt w:val="lowerRoman"/>
      <w:lvlText w:val="%6"/>
      <w:lvlJc w:val="left"/>
      <w:pPr>
        <w:ind w:left="406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1"/>
        <w:szCs w:val="21"/>
        <w:u w:val="single" w:color="000000"/>
        <w:bdr w:val="none" w:sz="0" w:space="0" w:color="auto"/>
        <w:shd w:val="clear" w:color="auto" w:fill="auto"/>
        <w:vertAlign w:val="baseline"/>
      </w:rPr>
    </w:lvl>
    <w:lvl w:ilvl="6" w:tplc="3EF6CD3C">
      <w:start w:val="1"/>
      <w:numFmt w:val="decimal"/>
      <w:lvlText w:val="%7"/>
      <w:lvlJc w:val="left"/>
      <w:pPr>
        <w:ind w:left="478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1"/>
        <w:szCs w:val="21"/>
        <w:u w:val="single" w:color="000000"/>
        <w:bdr w:val="none" w:sz="0" w:space="0" w:color="auto"/>
        <w:shd w:val="clear" w:color="auto" w:fill="auto"/>
        <w:vertAlign w:val="baseline"/>
      </w:rPr>
    </w:lvl>
    <w:lvl w:ilvl="7" w:tplc="29EEEA66">
      <w:start w:val="1"/>
      <w:numFmt w:val="lowerLetter"/>
      <w:lvlText w:val="%8"/>
      <w:lvlJc w:val="left"/>
      <w:pPr>
        <w:ind w:left="550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1"/>
        <w:szCs w:val="21"/>
        <w:u w:val="single" w:color="000000"/>
        <w:bdr w:val="none" w:sz="0" w:space="0" w:color="auto"/>
        <w:shd w:val="clear" w:color="auto" w:fill="auto"/>
        <w:vertAlign w:val="baseline"/>
      </w:rPr>
    </w:lvl>
    <w:lvl w:ilvl="8" w:tplc="DD9AF9DC">
      <w:start w:val="1"/>
      <w:numFmt w:val="lowerRoman"/>
      <w:lvlText w:val="%9"/>
      <w:lvlJc w:val="left"/>
      <w:pPr>
        <w:ind w:left="62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1"/>
        <w:szCs w:val="21"/>
        <w:u w:val="singl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0ECC4D09"/>
    <w:multiLevelType w:val="hybridMultilevel"/>
    <w:tmpl w:val="29867E32"/>
    <w:lvl w:ilvl="0" w:tplc="A83A3CF4">
      <w:start w:val="2"/>
      <w:numFmt w:val="decimal"/>
      <w:lvlText w:val="%1."/>
      <w:lvlJc w:val="left"/>
      <w:pPr>
        <w:ind w:left="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C9068B54">
      <w:start w:val="1"/>
      <w:numFmt w:val="lowerLetter"/>
      <w:lvlText w:val="%2"/>
      <w:lvlJc w:val="left"/>
      <w:pPr>
        <w:ind w:left="12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7C786BFC">
      <w:start w:val="1"/>
      <w:numFmt w:val="lowerRoman"/>
      <w:lvlText w:val="%3"/>
      <w:lvlJc w:val="left"/>
      <w:pPr>
        <w:ind w:left="19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3C3634A2">
      <w:start w:val="1"/>
      <w:numFmt w:val="decimal"/>
      <w:lvlText w:val="%4"/>
      <w:lvlJc w:val="left"/>
      <w:pPr>
        <w:ind w:left="27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B15A4C8A">
      <w:start w:val="1"/>
      <w:numFmt w:val="lowerLetter"/>
      <w:lvlText w:val="%5"/>
      <w:lvlJc w:val="left"/>
      <w:pPr>
        <w:ind w:left="34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A9F0F014">
      <w:start w:val="1"/>
      <w:numFmt w:val="lowerRoman"/>
      <w:lvlText w:val="%6"/>
      <w:lvlJc w:val="left"/>
      <w:pPr>
        <w:ind w:left="41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ECC28A50">
      <w:start w:val="1"/>
      <w:numFmt w:val="decimal"/>
      <w:lvlText w:val="%7"/>
      <w:lvlJc w:val="left"/>
      <w:pPr>
        <w:ind w:left="48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C6BEE78E">
      <w:start w:val="1"/>
      <w:numFmt w:val="lowerLetter"/>
      <w:lvlText w:val="%8"/>
      <w:lvlJc w:val="left"/>
      <w:pPr>
        <w:ind w:left="55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D58270E0">
      <w:start w:val="1"/>
      <w:numFmt w:val="lowerRoman"/>
      <w:lvlText w:val="%9"/>
      <w:lvlJc w:val="left"/>
      <w:pPr>
        <w:ind w:left="63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3056048"/>
    <w:multiLevelType w:val="hybridMultilevel"/>
    <w:tmpl w:val="02189B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50509E"/>
    <w:multiLevelType w:val="hybridMultilevel"/>
    <w:tmpl w:val="1BBAF8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F16D6E"/>
    <w:multiLevelType w:val="hybridMultilevel"/>
    <w:tmpl w:val="E32472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974CAD"/>
    <w:multiLevelType w:val="hybridMultilevel"/>
    <w:tmpl w:val="FF6EA3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042ACE"/>
    <w:multiLevelType w:val="hybridMultilevel"/>
    <w:tmpl w:val="DA964E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224A03"/>
    <w:multiLevelType w:val="hybridMultilevel"/>
    <w:tmpl w:val="5C3A71F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3665E9"/>
    <w:multiLevelType w:val="hybridMultilevel"/>
    <w:tmpl w:val="2F424B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AA04B7"/>
    <w:multiLevelType w:val="hybridMultilevel"/>
    <w:tmpl w:val="6C4AB75E"/>
    <w:lvl w:ilvl="0" w:tplc="536A6A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B658B3"/>
    <w:multiLevelType w:val="hybridMultilevel"/>
    <w:tmpl w:val="12802B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A81CCC"/>
    <w:multiLevelType w:val="hybridMultilevel"/>
    <w:tmpl w:val="E1D06FAA"/>
    <w:lvl w:ilvl="0" w:tplc="AB24F670">
      <w:start w:val="1"/>
      <w:numFmt w:val="lowerRoman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strike w:val="0"/>
        <w:dstrike w:val="0"/>
        <w:color w:val="000000"/>
        <w:sz w:val="21"/>
        <w:szCs w:val="21"/>
        <w:u w:val="none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BD3AD5"/>
    <w:multiLevelType w:val="hybridMultilevel"/>
    <w:tmpl w:val="65F278E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972EE2"/>
    <w:multiLevelType w:val="hybridMultilevel"/>
    <w:tmpl w:val="FB3841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2B24FB"/>
    <w:multiLevelType w:val="hybridMultilevel"/>
    <w:tmpl w:val="7FDEE8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FC66AD"/>
    <w:multiLevelType w:val="hybridMultilevel"/>
    <w:tmpl w:val="96523EDA"/>
    <w:lvl w:ilvl="0" w:tplc="AB24F670">
      <w:start w:val="1"/>
      <w:numFmt w:val="lowerRoman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strike w:val="0"/>
        <w:dstrike w:val="0"/>
        <w:color w:val="000000"/>
        <w:sz w:val="21"/>
        <w:szCs w:val="21"/>
        <w:u w:val="none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4E3FC1"/>
    <w:multiLevelType w:val="hybridMultilevel"/>
    <w:tmpl w:val="FC32A37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AE426E"/>
    <w:multiLevelType w:val="hybridMultilevel"/>
    <w:tmpl w:val="8782FC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36028D"/>
    <w:multiLevelType w:val="hybridMultilevel"/>
    <w:tmpl w:val="0B760004"/>
    <w:lvl w:ilvl="0" w:tplc="7242C93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570238C8"/>
    <w:multiLevelType w:val="hybridMultilevel"/>
    <w:tmpl w:val="59600C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D96B3B"/>
    <w:multiLevelType w:val="hybridMultilevel"/>
    <w:tmpl w:val="B5B0904C"/>
    <w:lvl w:ilvl="0" w:tplc="611A9A52">
      <w:start w:val="1"/>
      <w:numFmt w:val="lowerRoman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strike w:val="0"/>
        <w:dstrike w:val="0"/>
        <w:color w:val="000000"/>
        <w:sz w:val="21"/>
        <w:szCs w:val="21"/>
        <w:u w:val="none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9624F7"/>
    <w:multiLevelType w:val="hybridMultilevel"/>
    <w:tmpl w:val="7D360CD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CF3F27"/>
    <w:multiLevelType w:val="hybridMultilevel"/>
    <w:tmpl w:val="DECAAE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0C05BC"/>
    <w:multiLevelType w:val="hybridMultilevel"/>
    <w:tmpl w:val="017A275A"/>
    <w:lvl w:ilvl="0" w:tplc="175A53EC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4"/>
  </w:num>
  <w:num w:numId="2">
    <w:abstractNumId w:val="29"/>
  </w:num>
  <w:num w:numId="3">
    <w:abstractNumId w:val="26"/>
  </w:num>
  <w:num w:numId="4">
    <w:abstractNumId w:val="1"/>
  </w:num>
  <w:num w:numId="5">
    <w:abstractNumId w:val="15"/>
  </w:num>
  <w:num w:numId="6">
    <w:abstractNumId w:val="2"/>
  </w:num>
  <w:num w:numId="7">
    <w:abstractNumId w:val="27"/>
  </w:num>
  <w:num w:numId="8">
    <w:abstractNumId w:val="4"/>
  </w:num>
  <w:num w:numId="9">
    <w:abstractNumId w:val="18"/>
  </w:num>
  <w:num w:numId="10">
    <w:abstractNumId w:val="13"/>
  </w:num>
  <w:num w:numId="11">
    <w:abstractNumId w:val="3"/>
  </w:num>
  <w:num w:numId="12">
    <w:abstractNumId w:val="22"/>
  </w:num>
  <w:num w:numId="13">
    <w:abstractNumId w:val="23"/>
  </w:num>
  <w:num w:numId="14">
    <w:abstractNumId w:val="9"/>
  </w:num>
  <w:num w:numId="15">
    <w:abstractNumId w:val="28"/>
  </w:num>
  <w:num w:numId="16">
    <w:abstractNumId w:val="25"/>
  </w:num>
  <w:num w:numId="17">
    <w:abstractNumId w:val="14"/>
  </w:num>
  <w:num w:numId="18">
    <w:abstractNumId w:val="17"/>
  </w:num>
  <w:num w:numId="19">
    <w:abstractNumId w:val="21"/>
  </w:num>
  <w:num w:numId="20">
    <w:abstractNumId w:val="20"/>
  </w:num>
  <w:num w:numId="21">
    <w:abstractNumId w:val="16"/>
  </w:num>
  <w:num w:numId="22">
    <w:abstractNumId w:val="11"/>
  </w:num>
  <w:num w:numId="23">
    <w:abstractNumId w:val="8"/>
  </w:num>
  <w:num w:numId="24">
    <w:abstractNumId w:val="19"/>
  </w:num>
  <w:num w:numId="25">
    <w:abstractNumId w:val="0"/>
  </w:num>
  <w:num w:numId="26">
    <w:abstractNumId w:val="12"/>
  </w:num>
  <w:num w:numId="27">
    <w:abstractNumId w:val="10"/>
  </w:num>
  <w:num w:numId="28">
    <w:abstractNumId w:val="6"/>
  </w:num>
  <w:num w:numId="29">
    <w:abstractNumId w:val="7"/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2DF"/>
    <w:rsid w:val="00021BC2"/>
    <w:rsid w:val="00021CEC"/>
    <w:rsid w:val="00030110"/>
    <w:rsid w:val="000722C3"/>
    <w:rsid w:val="001B22A5"/>
    <w:rsid w:val="001E200A"/>
    <w:rsid w:val="002D2A1E"/>
    <w:rsid w:val="002D60DA"/>
    <w:rsid w:val="00311D47"/>
    <w:rsid w:val="0033225F"/>
    <w:rsid w:val="003452DF"/>
    <w:rsid w:val="00345E41"/>
    <w:rsid w:val="003F4243"/>
    <w:rsid w:val="00401A71"/>
    <w:rsid w:val="00426A86"/>
    <w:rsid w:val="0047201D"/>
    <w:rsid w:val="004E67E8"/>
    <w:rsid w:val="00576BA1"/>
    <w:rsid w:val="00597DFB"/>
    <w:rsid w:val="006043F6"/>
    <w:rsid w:val="006235CA"/>
    <w:rsid w:val="00662C53"/>
    <w:rsid w:val="006F1619"/>
    <w:rsid w:val="006F480E"/>
    <w:rsid w:val="007972DF"/>
    <w:rsid w:val="007A3E02"/>
    <w:rsid w:val="008234AD"/>
    <w:rsid w:val="00846418"/>
    <w:rsid w:val="008778DA"/>
    <w:rsid w:val="008C349A"/>
    <w:rsid w:val="009577B4"/>
    <w:rsid w:val="00974E22"/>
    <w:rsid w:val="009810F9"/>
    <w:rsid w:val="00A2383A"/>
    <w:rsid w:val="00A41742"/>
    <w:rsid w:val="00B40BCC"/>
    <w:rsid w:val="00B45324"/>
    <w:rsid w:val="00BD1ADB"/>
    <w:rsid w:val="00C069DB"/>
    <w:rsid w:val="00CE1F83"/>
    <w:rsid w:val="00CF510D"/>
    <w:rsid w:val="00CF55F2"/>
    <w:rsid w:val="00D92977"/>
    <w:rsid w:val="00DA4C4D"/>
    <w:rsid w:val="00DE6AA3"/>
    <w:rsid w:val="00E61AE1"/>
    <w:rsid w:val="00E96688"/>
    <w:rsid w:val="00EA4B21"/>
    <w:rsid w:val="00EA5A63"/>
    <w:rsid w:val="00F00838"/>
    <w:rsid w:val="00F3273E"/>
    <w:rsid w:val="00FF5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3D284"/>
  <w15:chartTrackingRefBased/>
  <w15:docId w15:val="{3D0943D5-C1A1-457C-94B2-A79F8E835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452DF"/>
    <w:pPr>
      <w:spacing w:after="0" w:line="240" w:lineRule="auto"/>
    </w:pPr>
    <w:rPr>
      <w:rFonts w:ascii="Calibri" w:eastAsia="Calibri" w:hAnsi="Calibri" w:cs="Arial"/>
      <w:sz w:val="20"/>
      <w:szCs w:val="20"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480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unhideWhenUsed/>
    <w:rsid w:val="003452DF"/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3452DF"/>
    <w:pPr>
      <w:ind w:left="720"/>
    </w:pPr>
  </w:style>
  <w:style w:type="character" w:styleId="Hyperlink">
    <w:name w:val="Hyperlink"/>
    <w:uiPriority w:val="99"/>
    <w:unhideWhenUsed/>
    <w:rsid w:val="003452DF"/>
    <w:rPr>
      <w:color w:val="0000FF"/>
      <w:u w:val="single"/>
    </w:rPr>
  </w:style>
  <w:style w:type="paragraph" w:styleId="Header">
    <w:name w:val="header"/>
    <w:basedOn w:val="Normal"/>
    <w:link w:val="HeaderChar"/>
    <w:unhideWhenUsed/>
    <w:rsid w:val="003452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3452DF"/>
    <w:rPr>
      <w:rFonts w:ascii="Calibri" w:eastAsia="Calibri" w:hAnsi="Calibri" w:cs="Arial"/>
      <w:sz w:val="20"/>
      <w:szCs w:val="20"/>
    </w:rPr>
  </w:style>
  <w:style w:type="paragraph" w:styleId="NoSpacing">
    <w:name w:val="No Spacing"/>
    <w:uiPriority w:val="99"/>
    <w:qFormat/>
    <w:rsid w:val="003452DF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6F48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441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4.jpeg"/><Relationship Id="rId18" Type="http://schemas.openxmlformats.org/officeDocument/2006/relationships/image" Target="media/image8.png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styles" Target="styles.xml"/><Relationship Id="rId12" Type="http://schemas.openxmlformats.org/officeDocument/2006/relationships/image" Target="media/image3.jpeg"/><Relationship Id="rId17" Type="http://schemas.openxmlformats.org/officeDocument/2006/relationships/hyperlink" Target="https://e-visa.al/verify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2.jpg"/><Relationship Id="rId5" Type="http://schemas.openxmlformats.org/officeDocument/2006/relationships/customXml" Target="../customXml/item5.xml"/><Relationship Id="rId15" Type="http://schemas.openxmlformats.org/officeDocument/2006/relationships/image" Target="media/image6.png"/><Relationship Id="rId23" Type="http://schemas.openxmlformats.org/officeDocument/2006/relationships/theme" Target="theme/theme1.xml"/><Relationship Id="rId10" Type="http://schemas.openxmlformats.org/officeDocument/2006/relationships/image" Target="media/image1.jpeg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5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91</Nr_x002e__x0020_akti>
    <Data_x0020_e_x0020_Krijimit xmlns="0e656187-b300-4fb0-8bf4-3a50f872073c">2026-05-07T12:19:25Z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2026-05-07T00:00:00Z</Date_x0020_protokolli>
    <Titulli xmlns="0e656187-b300-4fb0-8bf4-3a50f872073c">Për bashkëpunimin e strukturave të Ministrisë për Evropën dhe Punët e Jashtme, Ministrisë së Punëve të Brendshme dhe Shërbimit Informativ të Shtetit, për procedurat e lëshimit të vizave për të huajt</Titulli>
    <Modifikuesi xmlns="0e656187-b300-4fb0-8bf4-3a50f872073c">Fjora.Cahani</Modifikuesi>
    <Nr_x002e__x0020_prot_x0020_QBZ xmlns="0e656187-b300-4fb0-8bf4-3a50f872073c">984/1</Nr_x002e__x0020_prot_x0020_QBZ>
    <Data_x0020_e_x0020_Modifikimit xmlns="0e656187-b300-4fb0-8bf4-3a50f872073c">2026-05-08T09:43:42Z</Data_x0020_e_x0020_Modifikimit>
    <Dekretuar xmlns="0e656187-b300-4fb0-8bf4-3a50f872073c">false</Dekretuar>
    <Data xmlns="0e656187-b300-4fb0-8bf4-3a50f872073c">2026-04-30T00:00:00Z</Data>
    <Nr_x002e__x0020_protokolli_x0020_i_x0020_aktit xmlns="0e656187-b300-4fb0-8bf4-3a50f872073c">1930/5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A86832B4364F0F8C28091A82D7CEF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A86832B4364F0F8C28091A82D7CEF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6AC674A-04B7-4472-97E0-31C45651ADB1}">
  <ds:schemaRefs>
    <ds:schemaRef ds:uri="http://purl.org/dc/dcmitype/"/>
    <ds:schemaRef ds:uri="0e656187-b300-4fb0-8bf4-3a50f872073c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E5C3B28-FBB1-48C4-B239-BA833F4DC3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901403-431A-4C42-A233-F6871DB7B1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5903C6D-459E-41B9-8E85-09EAF15DC6B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4D9733D-852E-4498-9F27-CD781E58A0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15</Pages>
  <Words>4828</Words>
  <Characters>27523</Characters>
  <Application>Microsoft Office Word</Application>
  <DocSecurity>0</DocSecurity>
  <Lines>229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bashkëpunimin e strukturave të Ministrisë për Evropën dhe Punët e Jashtme, Ministrisë së Punëve të Brendshme dhe Shërbimit Informativ të Shtetit, për procedurat e lëshimit të vizave për të huajt</vt:lpstr>
    </vt:vector>
  </TitlesOfParts>
  <Company>AKSHI</Company>
  <LinksUpToDate>false</LinksUpToDate>
  <CharactersWithSpaces>32287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bashkëpunimin e strukturave të Ministrisë për Evropën dhe Punët e Jashtme, Ministrisë së Punëve të Brendshme dhe Shërbimit Informativ të Shtetit, për procedurat e lëshimit të vizave për të huajt</dc:title>
  <dc:creator>Aldi Dekavelli</dc:creator>
  <cp:lastModifiedBy>Amarilda Muja</cp:lastModifiedBy>
  <cp:revision>8</cp:revision>
  <cp:lastPrinted>2026-05-07T12:04:00Z</cp:lastPrinted>
  <dcterms:created xsi:type="dcterms:W3CDTF">2026-05-07T11:27:00Z</dcterms:created>
  <dcterms:modified xsi:type="dcterms:W3CDTF">2026-05-08T08:58:00Z</dcterms:modified>
</cp:coreProperties>
</file>