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E63" w:rsidRPr="004F01C0" w:rsidRDefault="00567E63" w:rsidP="00567E63">
      <w:pPr>
        <w:pStyle w:val="Akt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>UDHËZIM</w:t>
      </w:r>
    </w:p>
    <w:p w:rsidR="00567E63" w:rsidRPr="004F01C0" w:rsidRDefault="00567E63" w:rsidP="00567E63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>Nr.</w:t>
      </w:r>
      <w:r w:rsidR="004F01C0" w:rsidRPr="004F01C0">
        <w:rPr>
          <w:rFonts w:ascii="Garamond" w:hAnsi="Garamond"/>
          <w:sz w:val="24"/>
          <w:szCs w:val="24"/>
          <w:lang w:val="sq-AL"/>
        </w:rPr>
        <w:t xml:space="preserve"> </w:t>
      </w:r>
      <w:r w:rsidRPr="004F01C0">
        <w:rPr>
          <w:rFonts w:ascii="Garamond" w:hAnsi="Garamond"/>
          <w:sz w:val="24"/>
          <w:szCs w:val="24"/>
          <w:lang w:val="sq-AL"/>
        </w:rPr>
        <w:t>4160, datë 12.9.2006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67E63" w:rsidRPr="004F01C0" w:rsidRDefault="00567E63" w:rsidP="00567E63">
      <w:pPr>
        <w:pStyle w:val="Titull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PËR ZBATIMIN E VENDIMIT TË KËSHILLIT TË MINISTRAVE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NR.555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, DATË 16.8.2006 “PËR KTHIMIN E FONDEVE FINANCIARE NGA SUBJEKTET QË PËRFITOJNË NGA PËRDORIMI I FONDIT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KUNDËRPARTI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GRANTEVE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JAPONEZE, PËR PROJEKTIN “RRITJA E PRODHIMIT USHQIMOR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” DHE PËR NJË NDRYSHIM NË VENDIMET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NR.479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, DATË 19.7.2001,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NR.373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, DATË 5.6.2003 DHE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NR.114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>, DATË 25.2.2005 TË KËSHILLIT TË MINISTRAVE”</w:t>
      </w:r>
    </w:p>
    <w:p w:rsidR="00567E63" w:rsidRPr="004F01C0" w:rsidRDefault="004F01C0" w:rsidP="004F01C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4F01C0">
        <w:rPr>
          <w:rFonts w:ascii="Garamond" w:hAnsi="Garamond"/>
          <w:i/>
          <w:sz w:val="24"/>
          <w:szCs w:val="24"/>
          <w:lang w:val="sq-AL"/>
        </w:rPr>
        <w:t>(Ndryshuar me udhëzimin nr. 11/1, datë 31.10.2007)</w:t>
      </w:r>
    </w:p>
    <w:p w:rsidR="004F01C0" w:rsidRPr="004F01C0" w:rsidRDefault="004F01C0" w:rsidP="004F01C0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4F01C0">
        <w:rPr>
          <w:rFonts w:ascii="Garamond" w:hAnsi="Garamond"/>
          <w:i/>
          <w:sz w:val="24"/>
          <w:szCs w:val="24"/>
          <w:lang w:val="sq-AL"/>
        </w:rPr>
        <w:t>(i përditësuar)</w:t>
      </w:r>
    </w:p>
    <w:p w:rsidR="004F01C0" w:rsidRPr="004F01C0" w:rsidRDefault="004F01C0" w:rsidP="004F01C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>Në mbështetje të nenit 102, pika 4 të Kushtetutës dhe vendimit të Këshillit të Ministrave nr.</w:t>
      </w:r>
      <w:r w:rsidR="004F01C0">
        <w:rPr>
          <w:rFonts w:ascii="Garamond" w:hAnsi="Garamond"/>
          <w:sz w:val="24"/>
          <w:szCs w:val="24"/>
          <w:lang w:val="sq-AL"/>
        </w:rPr>
        <w:t xml:space="preserve"> </w:t>
      </w:r>
      <w:r w:rsidRPr="004F01C0">
        <w:rPr>
          <w:rFonts w:ascii="Garamond" w:hAnsi="Garamond"/>
          <w:sz w:val="24"/>
          <w:szCs w:val="24"/>
          <w:lang w:val="sq-AL"/>
        </w:rPr>
        <w:t xml:space="preserve">555, datë 16.8.2006 “Për kthimin e fondeve financiare nga subjektet që përfitojnë nga përdorimi i fondit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kundërparti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të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granteve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japoneze, për projektin “Rritja e prodhimit ushqimor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>” dhe për një ndryshim në vendimet nr.</w:t>
      </w:r>
      <w:r w:rsidR="004F01C0">
        <w:rPr>
          <w:rFonts w:ascii="Garamond" w:hAnsi="Garamond"/>
          <w:sz w:val="24"/>
          <w:szCs w:val="24"/>
          <w:lang w:val="sq-AL"/>
        </w:rPr>
        <w:t xml:space="preserve"> </w:t>
      </w:r>
      <w:r w:rsidRPr="004F01C0">
        <w:rPr>
          <w:rFonts w:ascii="Garamond" w:hAnsi="Garamond"/>
          <w:sz w:val="24"/>
          <w:szCs w:val="24"/>
          <w:lang w:val="sq-AL"/>
        </w:rPr>
        <w:t>479, datë 19.7.2001, nr.</w:t>
      </w:r>
      <w:r w:rsidR="004F01C0">
        <w:rPr>
          <w:rFonts w:ascii="Garamond" w:hAnsi="Garamond"/>
          <w:sz w:val="24"/>
          <w:szCs w:val="24"/>
          <w:lang w:val="sq-AL"/>
        </w:rPr>
        <w:t xml:space="preserve"> </w:t>
      </w:r>
      <w:r w:rsidRPr="004F01C0">
        <w:rPr>
          <w:rFonts w:ascii="Garamond" w:hAnsi="Garamond"/>
          <w:sz w:val="24"/>
          <w:szCs w:val="24"/>
          <w:lang w:val="sq-AL"/>
        </w:rPr>
        <w:t>373, datë 5.6.2003 dhe nr.</w:t>
      </w:r>
      <w:r w:rsidR="004F01C0">
        <w:rPr>
          <w:rFonts w:ascii="Garamond" w:hAnsi="Garamond"/>
          <w:sz w:val="24"/>
          <w:szCs w:val="24"/>
          <w:lang w:val="sq-AL"/>
        </w:rPr>
        <w:t xml:space="preserve"> </w:t>
      </w:r>
      <w:r w:rsidRPr="004F01C0">
        <w:rPr>
          <w:rFonts w:ascii="Garamond" w:hAnsi="Garamond"/>
          <w:sz w:val="24"/>
          <w:szCs w:val="24"/>
          <w:lang w:val="sq-AL"/>
        </w:rPr>
        <w:t>114, datë 25.2.2005 të Këshillit të Ministrave”, Ministri i Bujqësisë Ushqimit dhe Mbrojtjes së Konsumatorit dhe Ministri i Financave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67E63" w:rsidRPr="004F01C0" w:rsidRDefault="00567E63" w:rsidP="00567E63">
      <w:pPr>
        <w:pStyle w:val="VENDOS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>UDHËZOJNË: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1. Të gjitha subjektet përfituese, që janë financuar nga njësia e menaxhimit të projektit “Rritja e prodhimit ushqimor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”, për periudhën nga 1999 e në vazhdim, të lidhin kontratë me “Projektin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” për mallrat, pajisjet, linjat teknologjike të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agropërpunimit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dhe serat me ngrohje.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2. Autorizohet drejtori i “Projektit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>”, për lidhjen dhe nënshkrimin e kontratave me subjektet përfituese.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>3. Vlera financiare e përfituar për mallrat, pajisjet, linjat teknologjike dhe serat me ngrohje, që janë financuar nga “</w:t>
      </w:r>
      <w:proofErr w:type="spellStart"/>
      <w:r w:rsidRPr="004F01C0">
        <w:rPr>
          <w:rFonts w:ascii="Garamond" w:hAnsi="Garamond"/>
          <w:i/>
          <w:sz w:val="24"/>
          <w:szCs w:val="24"/>
          <w:lang w:val="sq-AL"/>
        </w:rPr>
        <w:t>Non</w:t>
      </w:r>
      <w:proofErr w:type="spellEnd"/>
      <w:r w:rsidRPr="004F01C0">
        <w:rPr>
          <w:rFonts w:ascii="Garamond" w:hAnsi="Garamond"/>
          <w:i/>
          <w:sz w:val="24"/>
          <w:szCs w:val="24"/>
          <w:lang w:val="sq-AL"/>
        </w:rPr>
        <w:t xml:space="preserve"> Projekt </w:t>
      </w:r>
      <w:proofErr w:type="spellStart"/>
      <w:r w:rsidRPr="004F01C0">
        <w:rPr>
          <w:rFonts w:ascii="Garamond" w:hAnsi="Garamond"/>
          <w:i/>
          <w:sz w:val="24"/>
          <w:szCs w:val="24"/>
          <w:lang w:val="sq-AL"/>
        </w:rPr>
        <w:t>Grant</w:t>
      </w:r>
      <w:proofErr w:type="spellEnd"/>
      <w:r w:rsidRPr="004F01C0">
        <w:rPr>
          <w:rFonts w:ascii="Garamond" w:hAnsi="Garamond"/>
          <w:i/>
          <w:sz w:val="24"/>
          <w:szCs w:val="24"/>
          <w:lang w:val="sq-AL"/>
        </w:rPr>
        <w:t xml:space="preserve"> </w:t>
      </w:r>
      <w:proofErr w:type="spellStart"/>
      <w:r w:rsidRPr="004F01C0">
        <w:rPr>
          <w:rFonts w:ascii="Garamond" w:hAnsi="Garamond"/>
          <w:i/>
          <w:sz w:val="24"/>
          <w:szCs w:val="24"/>
          <w:lang w:val="sq-AL"/>
        </w:rPr>
        <w:t>Aid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” dhe përdorimi i fondit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kundërparti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në kuadër të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granteve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japoneze, të shlyhen si fonde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kundërparti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nga subjektet përfituese me këste, pa interes, me vlerën e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barasvlefshme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në “lekë” të çmimit të blerjes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FOB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, brenda një afati prej shtatë vjetësh, duke filluar nga data e marrjes në dorëzim. Konvertimi në lekë i çmimit të blerjes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FOB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të bëhet sipas kursit zyrtar të këmbimit të valutës në lekë, në datën e marrjes në dorëzim të mallrave, pajisjeve, linjave dhe serave me ngrohje.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>4. Për mallrat, pajisjet, linjat teknologjike dhe serat me ngrohje, të cilat janë marrë në dorëzim para daljes së këtij udhëzimi, detyrimi të llogaritet  në mënyrë proporcionale për periudhën e mbetur nga data e lidhjes së kontratës, duke respektuar pikën 3 të këtij udhëzimi.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5. “Projekti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>” lidh kontratë me subjektet përfituese brenda një afati 2-mujor nga data e hyrjes në fuqi të këtij udhëzimi.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6. Diferencat financiare ndërmjet çmimeve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CIF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dhe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FOB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, të evidentohen nga projekti “Rritja e prodhimit ushqimor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” në pakësim të fondeve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kundërparti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>.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7. Brenda strukturës organizative të miratuar të sektorit të fondit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kundërparti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drejtori i projektit ngarkon specialistë të veçantë për monitorimin, menaxhimin e linjave dhe kthimin e fondit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kundërparti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nga çdo subjekt. Këta specialistë mbajnë dokumentacion të plotë dhe ndjekin punën për shlyerjen e vlerës së përcaktuar të mallrave, pajisjeve, linjave të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agropërpunimit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dhe serave me ngrohje. 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8. “Projekti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>”, në bashkëpunim me organet tatimore, ka të drejtë të ushtrojë kontroll teknik e financiar mbi veprimtarinë ekonomike që subjekti kryen, gjendjen teknike etj. për sa kohë që nuk është paguar kësti i fundit.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9. Subjekti përfitues është i detyruar të raportojë e të japë informacion në “Projektin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>” për të dhënat që i kërkohen prej tij dhe mban përgjegjësi për saktësinë e tyre.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10. Numri i kësteve për çdo vit kalendarik do të jetë 2-3, gjë që do të pasqyrohet në kontratë. 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lastRenderedPageBreak/>
        <w:t xml:space="preserve">11. Kuota e arkëtimit të këstit të parë në llogarinë e “Projektit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” të jetë jo më pak se vlera e çdo kësti caktuar sipas pikës 10 të këtij udhëzimi. 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Subjekti përfitues mund të bëjë në çdo kohë likuidim të menjëhershëm të disa kësteve, kjo e parashikuar në kontratën ndërmjet palëve. </w:t>
      </w:r>
    </w:p>
    <w:p w:rsidR="00567E63" w:rsidRPr="004F01C0" w:rsidRDefault="00567E63" w:rsidP="004F01C0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12. </w:t>
      </w:r>
      <w:r w:rsidR="004F01C0" w:rsidRPr="004F01C0">
        <w:rPr>
          <w:rFonts w:ascii="Garamond" w:hAnsi="Garamond"/>
          <w:i/>
          <w:sz w:val="24"/>
          <w:szCs w:val="24"/>
          <w:lang w:val="sq-AL"/>
        </w:rPr>
        <w:t xml:space="preserve">Për rastet e mospagimit në kohë të këstit, subjekti përfitues i mallrave, pajisjeve, linjave të </w:t>
      </w:r>
      <w:proofErr w:type="spellStart"/>
      <w:r w:rsidR="004F01C0" w:rsidRPr="004F01C0">
        <w:rPr>
          <w:rFonts w:ascii="Garamond" w:hAnsi="Garamond"/>
          <w:i/>
          <w:sz w:val="24"/>
          <w:szCs w:val="24"/>
          <w:lang w:val="sq-AL"/>
        </w:rPr>
        <w:t>agropërpunimit</w:t>
      </w:r>
      <w:proofErr w:type="spellEnd"/>
      <w:r w:rsidR="004F01C0" w:rsidRPr="004F01C0">
        <w:rPr>
          <w:rFonts w:ascii="Garamond" w:hAnsi="Garamond"/>
          <w:i/>
          <w:sz w:val="24"/>
          <w:szCs w:val="24"/>
          <w:lang w:val="sq-AL"/>
        </w:rPr>
        <w:t xml:space="preserve"> dhe serave me ngrohje, </w:t>
      </w:r>
      <w:proofErr w:type="spellStart"/>
      <w:r w:rsidR="004F01C0" w:rsidRPr="004F01C0">
        <w:rPr>
          <w:rFonts w:ascii="Garamond" w:hAnsi="Garamond"/>
          <w:i/>
          <w:sz w:val="24"/>
          <w:szCs w:val="24"/>
          <w:lang w:val="sq-AL"/>
        </w:rPr>
        <w:t>penalizohet</w:t>
      </w:r>
      <w:proofErr w:type="spellEnd"/>
      <w:r w:rsidR="004F01C0" w:rsidRPr="004F01C0">
        <w:rPr>
          <w:rFonts w:ascii="Garamond" w:hAnsi="Garamond"/>
          <w:i/>
          <w:sz w:val="24"/>
          <w:szCs w:val="24"/>
          <w:lang w:val="sq-AL"/>
        </w:rPr>
        <w:t xml:space="preserve"> me një kamatëvonesë 5% në vit të vlerës së këstit të papaguar, e llogaritur kjo për çdo ditë pune deri </w:t>
      </w:r>
      <w:r w:rsidR="004F01C0" w:rsidRPr="004F01C0">
        <w:rPr>
          <w:rFonts w:ascii="Garamond" w:hAnsi="Garamond"/>
          <w:i/>
          <w:sz w:val="24"/>
          <w:szCs w:val="24"/>
          <w:lang w:val="sq-AL"/>
        </w:rPr>
        <w:t>në ditën e kryerjes së pagesës</w:t>
      </w:r>
      <w:r w:rsidRPr="004F01C0">
        <w:rPr>
          <w:rFonts w:ascii="Garamond" w:hAnsi="Garamond"/>
          <w:i/>
          <w:sz w:val="24"/>
          <w:szCs w:val="24"/>
          <w:lang w:val="sq-AL"/>
        </w:rPr>
        <w:t>.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13. Kur subjekti përfitues, pagues i rregullt i kësteve nuk paguan dy këste të radhës të cilat janë të pasqyruara në kontratë, mallrat, pajisjet, linjat e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agropërpunimit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dhe serat me ngrohje sekuestrohen në përputhje me dispozitat ligjore në fuqi, pa asnjë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rimbursim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të kësteve të mëparshme. 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14. Subjekti përfitues që nuk paguan asnjë këst apo nuk bie dakord ta nënshkruajë kontratën me “Projektin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”, mallrat, pajisjet, linja e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agropë</w:t>
      </w:r>
      <w:bookmarkStart w:id="0" w:name="_GoBack"/>
      <w:bookmarkEnd w:id="0"/>
      <w:r w:rsidRPr="004F01C0">
        <w:rPr>
          <w:rFonts w:ascii="Garamond" w:hAnsi="Garamond"/>
          <w:sz w:val="24"/>
          <w:szCs w:val="24"/>
          <w:lang w:val="sq-AL"/>
        </w:rPr>
        <w:t>rpunimit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ose serat me ngrohje që ka përfituar sekuestrohet në përputhje me legjislacionin në fuqi. Njëkohësisht ndaj këtyre subjekteve bëhet kallëzim penal pranë prokurorisë.</w:t>
      </w:r>
    </w:p>
    <w:p w:rsidR="00567E63" w:rsidRPr="004F01C0" w:rsidRDefault="00567E63" w:rsidP="004F01C0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15. Për pikat 13 dhe 14 të këtij udhëzimi, drejtori i “Projektit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” urdhëron sekuestrimin e mallrave, pajisjeve, linjave të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agropërpunimit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ose serës me ngrohje. Ky urdhër përbën titull ekzekutiv.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16. Në rast sekuestrimi, organet kompetente bllokojnë veprimtarinë ekonomike të subjektit dhe “Projekti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” planifikon punën për çmontimin e linjës (serës) dhe rishpërndarjen e saj në subjekte të reja përfituese, duke respektuar udhëzimin në fuqi. 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17. Kalimi i pronësisë së mallrave, pajisjeve, linjave të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agropërpunimit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apo serës me ngrohje nga “Projekti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” te subjekti përfitues, bëhet vetëm pasi ky i fundit të ketë likuiduar edhe këstin e fundit në përputhje me kontratën duke shlyer vlerën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FOB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të linjës apo serës.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Në këtë rast “Projekti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>” i kalon pronësinë subjektit përfitues duke e pajisur atë me “Vërtetim pronësie”.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18. Për rastet e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patrajtuara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 xml:space="preserve"> nga ky udhëzim, nëse gjykohet për efekt të faktorëve objektive, me propozim të drejtorit të “Projektit </w:t>
      </w:r>
      <w:proofErr w:type="spellStart"/>
      <w:r w:rsidRPr="004F01C0">
        <w:rPr>
          <w:rFonts w:ascii="Garamond" w:hAnsi="Garamond"/>
          <w:sz w:val="24"/>
          <w:szCs w:val="24"/>
          <w:lang w:val="sq-AL"/>
        </w:rPr>
        <w:t>2KR</w:t>
      </w:r>
      <w:proofErr w:type="spellEnd"/>
      <w:r w:rsidRPr="004F01C0">
        <w:rPr>
          <w:rFonts w:ascii="Garamond" w:hAnsi="Garamond"/>
          <w:sz w:val="24"/>
          <w:szCs w:val="24"/>
          <w:lang w:val="sq-AL"/>
        </w:rPr>
        <w:t>”, Ministri i Bujqësisë, Ushqimit dhe Mbrojtjes së Konsumatorit përcakton mënyrën e zgjidhjes me urdhër të veçantë.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>Ky udhëzim hyn në fuqi menjëherë.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 xml:space="preserve">MINISTRI I </w:t>
      </w:r>
      <w:r w:rsidR="004F01C0">
        <w:rPr>
          <w:rFonts w:ascii="Garamond" w:hAnsi="Garamond"/>
          <w:sz w:val="24"/>
          <w:szCs w:val="24"/>
          <w:lang w:val="sq-AL"/>
        </w:rPr>
        <w:t>BUJQËSISË, USHQIMIT</w:t>
      </w:r>
      <w:r w:rsidR="004F01C0">
        <w:rPr>
          <w:rFonts w:ascii="Garamond" w:hAnsi="Garamond"/>
          <w:sz w:val="24"/>
          <w:szCs w:val="24"/>
          <w:lang w:val="sq-AL"/>
        </w:rPr>
        <w:tab/>
      </w:r>
      <w:r w:rsidR="004F01C0">
        <w:rPr>
          <w:rFonts w:ascii="Garamond" w:hAnsi="Garamond"/>
          <w:sz w:val="24"/>
          <w:szCs w:val="24"/>
          <w:lang w:val="sq-AL"/>
        </w:rPr>
        <w:tab/>
      </w:r>
      <w:r w:rsidRPr="004F01C0">
        <w:rPr>
          <w:rFonts w:ascii="Garamond" w:hAnsi="Garamond"/>
          <w:sz w:val="24"/>
          <w:szCs w:val="24"/>
          <w:lang w:val="sq-AL"/>
        </w:rPr>
        <w:t>MINISTRI I FINANCAVE</w:t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4F01C0">
        <w:rPr>
          <w:rFonts w:ascii="Garamond" w:hAnsi="Garamond"/>
          <w:sz w:val="24"/>
          <w:szCs w:val="24"/>
          <w:lang w:val="sq-AL"/>
        </w:rPr>
        <w:t>DHE MBROJTJES SË KONSUMATORIT</w:t>
      </w:r>
      <w:r w:rsidRPr="004F01C0">
        <w:rPr>
          <w:rFonts w:ascii="Garamond" w:hAnsi="Garamond"/>
          <w:sz w:val="24"/>
          <w:szCs w:val="24"/>
          <w:lang w:val="sq-AL"/>
        </w:rPr>
        <w:tab/>
      </w:r>
      <w:r w:rsidRPr="004F01C0">
        <w:rPr>
          <w:rFonts w:ascii="Garamond" w:hAnsi="Garamond"/>
          <w:sz w:val="24"/>
          <w:szCs w:val="24"/>
          <w:lang w:val="sq-AL"/>
        </w:rPr>
        <w:tab/>
      </w:r>
      <w:proofErr w:type="spellStart"/>
      <w:r w:rsidRPr="004F01C0">
        <w:rPr>
          <w:rStyle w:val="AutoritetiEmerChar"/>
          <w:rFonts w:ascii="Garamond" w:hAnsi="Garamond"/>
          <w:sz w:val="24"/>
          <w:szCs w:val="24"/>
        </w:rPr>
        <w:t>Ridvan</w:t>
      </w:r>
      <w:proofErr w:type="spellEnd"/>
      <w:r w:rsidRPr="004F01C0">
        <w:rPr>
          <w:rStyle w:val="AutoritetiEmerChar"/>
          <w:rFonts w:ascii="Garamond" w:hAnsi="Garamond"/>
          <w:sz w:val="24"/>
          <w:szCs w:val="24"/>
        </w:rPr>
        <w:t xml:space="preserve"> Bode</w:t>
      </w:r>
    </w:p>
    <w:p w:rsidR="00567E63" w:rsidRPr="004F01C0" w:rsidRDefault="00567E63" w:rsidP="00567E63">
      <w:pPr>
        <w:pStyle w:val="AutoritetiEmer"/>
        <w:ind w:firstLine="720"/>
        <w:jc w:val="left"/>
        <w:rPr>
          <w:rFonts w:ascii="Garamond" w:hAnsi="Garamond"/>
          <w:sz w:val="24"/>
          <w:szCs w:val="24"/>
        </w:rPr>
      </w:pPr>
      <w:proofErr w:type="spellStart"/>
      <w:r w:rsidRPr="004F01C0">
        <w:rPr>
          <w:rFonts w:ascii="Garamond" w:hAnsi="Garamond"/>
          <w:sz w:val="24"/>
          <w:szCs w:val="24"/>
        </w:rPr>
        <w:t>Jemin</w:t>
      </w:r>
      <w:proofErr w:type="spellEnd"/>
      <w:r w:rsidRPr="004F01C0">
        <w:rPr>
          <w:rFonts w:ascii="Garamond" w:hAnsi="Garamond"/>
          <w:sz w:val="24"/>
          <w:szCs w:val="24"/>
        </w:rPr>
        <w:t xml:space="preserve"> </w:t>
      </w:r>
      <w:proofErr w:type="spellStart"/>
      <w:r w:rsidRPr="004F01C0">
        <w:rPr>
          <w:rFonts w:ascii="Garamond" w:hAnsi="Garamond"/>
          <w:sz w:val="24"/>
          <w:szCs w:val="24"/>
        </w:rPr>
        <w:t>Gjana</w:t>
      </w:r>
      <w:proofErr w:type="spellEnd"/>
      <w:r w:rsidRPr="004F01C0">
        <w:rPr>
          <w:rFonts w:ascii="Garamond" w:hAnsi="Garamond"/>
          <w:sz w:val="24"/>
          <w:szCs w:val="24"/>
        </w:rPr>
        <w:tab/>
      </w:r>
      <w:r w:rsidRPr="004F01C0">
        <w:rPr>
          <w:rFonts w:ascii="Garamond" w:hAnsi="Garamond"/>
          <w:sz w:val="24"/>
          <w:szCs w:val="24"/>
        </w:rPr>
        <w:tab/>
      </w:r>
      <w:r w:rsidRPr="004F01C0">
        <w:rPr>
          <w:rFonts w:ascii="Garamond" w:hAnsi="Garamond"/>
          <w:sz w:val="24"/>
          <w:szCs w:val="24"/>
        </w:rPr>
        <w:tab/>
      </w:r>
      <w:r w:rsidRPr="004F01C0">
        <w:rPr>
          <w:rFonts w:ascii="Garamond" w:hAnsi="Garamond"/>
          <w:sz w:val="24"/>
          <w:szCs w:val="24"/>
        </w:rPr>
        <w:tab/>
      </w:r>
      <w:r w:rsidRPr="004F01C0">
        <w:rPr>
          <w:rFonts w:ascii="Garamond" w:hAnsi="Garamond"/>
          <w:sz w:val="24"/>
          <w:szCs w:val="24"/>
        </w:rPr>
        <w:tab/>
      </w:r>
    </w:p>
    <w:p w:rsidR="00567E63" w:rsidRPr="004F01C0" w:rsidRDefault="00567E63" w:rsidP="00567E6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178C2" w:rsidRPr="004F01C0" w:rsidRDefault="000178C2" w:rsidP="00567E63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4F01C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E63"/>
    <w:rsid w:val="000178C2"/>
    <w:rsid w:val="004F01C0"/>
    <w:rsid w:val="00567E63"/>
    <w:rsid w:val="006279EA"/>
    <w:rsid w:val="00B479C4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C30435"/>
  <w15:chartTrackingRefBased/>
  <w15:docId w15:val="{5AC43E94-EF23-4BDA-912F-0691367E8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479C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B479C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AutoritetiEmer"/>
    <w:rsid w:val="00B479C4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B479C4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B479C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B479C4"/>
    <w:pPr>
      <w:keepNext/>
      <w:widowControl w:val="0"/>
      <w:jc w:val="center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B479C4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B479C4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rsid w:val="00B479C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Titull">
    <w:name w:val="Titulli_Titull"/>
    <w:rsid w:val="00B479C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">
    <w:name w:val="Aneksi"/>
    <w:next w:val="Normal"/>
    <w:rsid w:val="00B479C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479C4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Bllok">
    <w:name w:val="Bllok"/>
    <w:next w:val="Normal"/>
    <w:rsid w:val="00B479C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B479C4"/>
    <w:pPr>
      <w:widowControl w:val="0"/>
      <w:outlineLvl w:val="2"/>
    </w:pPr>
    <w:rPr>
      <w:rFonts w:ascii="CG Times" w:hAnsi="CG Times"/>
      <w:sz w:val="22"/>
    </w:rPr>
  </w:style>
  <w:style w:type="paragraph" w:customStyle="1" w:styleId="Kapakufund">
    <w:name w:val="Kapaku_fund"/>
    <w:next w:val="Normal"/>
    <w:rsid w:val="00B479C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B479C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479C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479C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479C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479C4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B479C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479C4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479C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479C4"/>
    <w:rPr>
      <w:rFonts w:ascii="CG Times" w:hAnsi="CG Times"/>
      <w:sz w:val="22"/>
      <w:lang w:val="en-GB"/>
    </w:rPr>
  </w:style>
  <w:style w:type="paragraph" w:customStyle="1" w:styleId="TitulliNr">
    <w:name w:val="Titulli_Nr"/>
    <w:rsid w:val="00B479C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67E63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876</Words>
  <Characters>4995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5860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Marsela Xhepa</cp:lastModifiedBy>
  <cp:revision>2</cp:revision>
  <dcterms:created xsi:type="dcterms:W3CDTF">2025-12-04T14:44:00Z</dcterms:created>
  <dcterms:modified xsi:type="dcterms:W3CDTF">2025-12-04T14:44:00Z</dcterms:modified>
</cp:coreProperties>
</file>