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0C8" w:rsidRPr="00961CC9" w:rsidRDefault="002B20C8" w:rsidP="002B20C8">
      <w:pPr>
        <w:pStyle w:val="Akti"/>
        <w:rPr>
          <w:lang w:val="sq-AL"/>
        </w:rPr>
      </w:pPr>
      <w:bookmarkStart w:id="0" w:name="_GoBack"/>
      <w:bookmarkEnd w:id="0"/>
      <w:r w:rsidRPr="00961CC9">
        <w:rPr>
          <w:lang w:val="sq-AL"/>
        </w:rPr>
        <w:t>UDHËZIM</w:t>
      </w:r>
    </w:p>
    <w:p w:rsidR="002B20C8" w:rsidRPr="00961CC9" w:rsidRDefault="002B20C8" w:rsidP="002B20C8">
      <w:pPr>
        <w:pStyle w:val="NumriData"/>
        <w:rPr>
          <w:lang w:val="sq-AL"/>
        </w:rPr>
      </w:pPr>
      <w:r w:rsidRPr="00961CC9">
        <w:rPr>
          <w:lang w:val="sq-AL"/>
        </w:rPr>
        <w:t xml:space="preserve">Nr. 8, datë 31.7.2012 </w:t>
      </w:r>
    </w:p>
    <w:p w:rsidR="002B20C8" w:rsidRPr="00961CC9" w:rsidRDefault="002B20C8" w:rsidP="002B20C8">
      <w:pPr>
        <w:pStyle w:val="Paragrafi"/>
        <w:rPr>
          <w:lang w:val="sq-AL"/>
        </w:rPr>
      </w:pPr>
    </w:p>
    <w:p w:rsidR="002B20C8" w:rsidRPr="00961CC9" w:rsidRDefault="002B20C8" w:rsidP="002B20C8">
      <w:pPr>
        <w:pStyle w:val="Titulli"/>
        <w:rPr>
          <w:lang w:val="sq-AL"/>
        </w:rPr>
      </w:pPr>
      <w:r w:rsidRPr="00961CC9">
        <w:rPr>
          <w:lang w:val="sq-AL"/>
        </w:rPr>
        <w:t xml:space="preserve">PËR MIRATIMIN E RREGULLAVE TË ZBATIMIT TË PROCEDURAVE TË </w:t>
      </w:r>
      <w:r w:rsidRPr="00961CC9">
        <w:rPr>
          <w:lang w:val="sq-AL"/>
        </w:rPr>
        <w:br/>
        <w:t xml:space="preserve">ANKANDIT PUBLIK PËR SHITJEN E OBJEKTEVE TË PROJEKTIT 2KR TË MARRA NGA PËRDORUESIT, NGA AGJENCIA PËR ZHVILLIM BUJQËSOR DHE RURAL (AZHBR) </w:t>
      </w:r>
      <w:r w:rsidRPr="00961CC9">
        <w:rPr>
          <w:lang w:val="sq-AL"/>
        </w:rPr>
        <w:br/>
      </w:r>
    </w:p>
    <w:p w:rsidR="002B20C8" w:rsidRPr="00961CC9" w:rsidRDefault="002B20C8" w:rsidP="002B20C8">
      <w:pPr>
        <w:pStyle w:val="Paragrafi"/>
        <w:rPr>
          <w:lang w:val="sq-AL"/>
        </w:rPr>
      </w:pPr>
      <w:r w:rsidRPr="00961CC9">
        <w:rPr>
          <w:lang w:val="sq-AL"/>
        </w:rPr>
        <w:t xml:space="preserve">Mbështetur në nenin 102 pika 4 e Kushtetutës, të ligjit nr. 9874, datë 14.2.2008 “Për ankandin publik” dhe në mbështetje të pikës 11 të vendimit të Këshillit të Ministrave nr. 371, datë 27.3.2008 “Për kriteret e vlerësimit dhe të shitjes së traktorëve, makinerive e pajisjeve, të marra nga përdoruesit, si dhe të makinerive, pajisjeve e pjesëve të këmbimit, në gjendje në magazinën e projektit “Rritja e prodhimit ushqimor 2KR”, të ardhura grant nga Japonia”, </w:t>
      </w:r>
    </w:p>
    <w:p w:rsidR="002B20C8" w:rsidRPr="00961CC9" w:rsidRDefault="002B20C8" w:rsidP="002B20C8">
      <w:pPr>
        <w:pStyle w:val="VENDOSI"/>
        <w:rPr>
          <w:lang w:val="sq-AL"/>
        </w:rPr>
      </w:pPr>
    </w:p>
    <w:p w:rsidR="002B20C8" w:rsidRPr="00961CC9" w:rsidRDefault="002B20C8" w:rsidP="002B20C8">
      <w:pPr>
        <w:pStyle w:val="VENDOSI"/>
        <w:rPr>
          <w:lang w:val="sq-AL"/>
        </w:rPr>
      </w:pPr>
      <w:r w:rsidRPr="00961CC9">
        <w:rPr>
          <w:lang w:val="sq-AL"/>
        </w:rPr>
        <w:t xml:space="preserve">UDHËZOJ: </w:t>
      </w:r>
    </w:p>
    <w:p w:rsidR="002B20C8" w:rsidRPr="00AC783A" w:rsidRDefault="002B20C8" w:rsidP="00AC783A">
      <w:pPr>
        <w:pStyle w:val="Paragrafi"/>
        <w:rPr>
          <w:rStyle w:val="actscontent"/>
        </w:rPr>
      </w:pPr>
    </w:p>
    <w:p w:rsidR="002B20C8" w:rsidRPr="00961CC9" w:rsidRDefault="002B20C8" w:rsidP="002B20C8">
      <w:pPr>
        <w:pStyle w:val="Paragrafi"/>
        <w:rPr>
          <w:lang w:val="sq-AL"/>
        </w:rPr>
      </w:pPr>
      <w:r>
        <w:rPr>
          <w:lang w:val="sq-AL"/>
        </w:rPr>
        <w:t>1</w:t>
      </w:r>
      <w:r w:rsidRPr="00961CC9">
        <w:rPr>
          <w:lang w:val="sq-AL"/>
        </w:rPr>
        <w:t xml:space="preserve"> . DISPOZITA TË PËRGJITHSHME </w:t>
      </w:r>
    </w:p>
    <w:p w:rsidR="002B20C8" w:rsidRPr="00961CC9" w:rsidRDefault="002B20C8" w:rsidP="002B20C8">
      <w:pPr>
        <w:pStyle w:val="Paragrafi"/>
        <w:rPr>
          <w:lang w:val="sq-AL"/>
        </w:rPr>
      </w:pPr>
      <w:r>
        <w:rPr>
          <w:lang w:val="sq-AL"/>
        </w:rPr>
        <w:t>1</w:t>
      </w:r>
      <w:r w:rsidRPr="00961CC9">
        <w:rPr>
          <w:lang w:val="sq-AL"/>
        </w:rPr>
        <w:t>. Kjo rregullore ka për qëllim përcaktimin e hapave dhe procedurave teknike për t’u ndjekur në rastin e ankandit për shitjen e traktorëve, makinerive, se</w:t>
      </w:r>
      <w:r>
        <w:rPr>
          <w:lang w:val="sq-AL"/>
        </w:rPr>
        <w:t>r</w:t>
      </w:r>
      <w:r w:rsidRPr="00961CC9">
        <w:rPr>
          <w:lang w:val="sq-AL"/>
        </w:rPr>
        <w:t>rave me ngrohje, linjave të përpunimit, pjesëve të këmbimit, si dhe pajisjeve të tjera të cilat janë përfituar nga përdoruesit me anë të granteve japoneze</w:t>
      </w:r>
      <w:r>
        <w:rPr>
          <w:lang w:val="sq-AL"/>
        </w:rPr>
        <w:t>,</w:t>
      </w:r>
      <w:r w:rsidRPr="00961CC9">
        <w:rPr>
          <w:lang w:val="sq-AL"/>
        </w:rPr>
        <w:t xml:space="preserve"> sipas projektit “Rritja e prodhimit ushqimor 2KR” dhe i janë rimarrë atyre për shkak të cilësisë si debitore (m</w:t>
      </w:r>
      <w:r>
        <w:rPr>
          <w:lang w:val="sq-AL"/>
        </w:rPr>
        <w:t>ë</w:t>
      </w:r>
      <w:r w:rsidRPr="00961CC9">
        <w:rPr>
          <w:lang w:val="sq-AL"/>
        </w:rPr>
        <w:t xml:space="preserve"> tej “objekti i ankandit”). </w:t>
      </w:r>
    </w:p>
    <w:p w:rsidR="002B20C8" w:rsidRPr="00961CC9" w:rsidRDefault="002B20C8" w:rsidP="002B20C8">
      <w:pPr>
        <w:pStyle w:val="Paragrafi"/>
        <w:rPr>
          <w:lang w:val="sq-AL"/>
        </w:rPr>
      </w:pPr>
      <w:r w:rsidRPr="00961CC9">
        <w:rPr>
          <w:lang w:val="sq-AL"/>
        </w:rPr>
        <w:t>2. Kjo rregullore zbatohet në përputhje me kriteret e vlerësimit</w:t>
      </w:r>
      <w:r>
        <w:rPr>
          <w:lang w:val="sq-AL"/>
        </w:rPr>
        <w:t>,</w:t>
      </w:r>
      <w:r w:rsidRPr="00961CC9">
        <w:rPr>
          <w:lang w:val="sq-AL"/>
        </w:rPr>
        <w:t xml:space="preserve"> të përcaktuara nga aktet ligjore dhe nënligjore në fuqi për ankandin</w:t>
      </w:r>
      <w:r>
        <w:rPr>
          <w:lang w:val="sq-AL"/>
        </w:rPr>
        <w:t>,</w:t>
      </w:r>
      <w:r w:rsidRPr="00961CC9">
        <w:rPr>
          <w:lang w:val="sq-AL"/>
        </w:rPr>
        <w:t xml:space="preserve"> si dhe nga aktet e veçanta që rregullojnë objektet e përmendura në pikën 1 më lart. </w:t>
      </w:r>
    </w:p>
    <w:p w:rsidR="002B20C8" w:rsidRPr="00961CC9" w:rsidRDefault="002B20C8" w:rsidP="002B20C8">
      <w:pPr>
        <w:pStyle w:val="Paragrafi"/>
        <w:rPr>
          <w:lang w:val="sq-AL"/>
        </w:rPr>
      </w:pPr>
      <w:r w:rsidRPr="00961CC9">
        <w:rPr>
          <w:lang w:val="sq-AL"/>
        </w:rPr>
        <w:t xml:space="preserve">3. Procedura e shitjes me ankand është e hapur dhe garanton të drejtën e konkurrencës së </w:t>
      </w:r>
      <w:r w:rsidRPr="00961CC9">
        <w:rPr>
          <w:lang w:val="sq-AL"/>
        </w:rPr>
        <w:br/>
        <w:t xml:space="preserve">lirë e të barabartë ndërmjet ofertuesve, duke mos lejuar diskriminimin e tyre, si dhe administrimin e mirë dhe rigoroz të objekteve të vëna në dispozicion. </w:t>
      </w:r>
    </w:p>
    <w:p w:rsidR="002B20C8" w:rsidRPr="00961CC9" w:rsidRDefault="002B20C8" w:rsidP="002B20C8">
      <w:pPr>
        <w:pStyle w:val="Paragrafi"/>
        <w:rPr>
          <w:lang w:val="sq-AL"/>
        </w:rPr>
      </w:pPr>
      <w:r w:rsidRPr="00961CC9">
        <w:rPr>
          <w:lang w:val="sq-AL"/>
        </w:rPr>
        <w:t xml:space="preserve">2. AUTORITETI PËRGJEGJËS </w:t>
      </w:r>
    </w:p>
    <w:p w:rsidR="002B20C8" w:rsidRPr="00961CC9" w:rsidRDefault="002B20C8" w:rsidP="002B20C8">
      <w:pPr>
        <w:pStyle w:val="Paragrafi"/>
        <w:rPr>
          <w:lang w:val="sq-AL"/>
        </w:rPr>
      </w:pPr>
      <w:r w:rsidRPr="00961CC9">
        <w:rPr>
          <w:lang w:val="sq-AL"/>
        </w:rPr>
        <w:t xml:space="preserve">1. Autoriteti përgjegjës për përgatitjen dhe zhvillimin e ankandit është Agjencia për Zhvillim </w:t>
      </w:r>
      <w:r w:rsidRPr="00961CC9">
        <w:rPr>
          <w:lang w:val="sq-AL"/>
        </w:rPr>
        <w:br/>
        <w:t xml:space="preserve">Bujqësor dhe Rural “AZHBR” në cilësinë e autoritetit shitës. </w:t>
      </w:r>
    </w:p>
    <w:p w:rsidR="002B20C8" w:rsidRPr="00961CC9" w:rsidRDefault="002B20C8" w:rsidP="002B20C8">
      <w:pPr>
        <w:pStyle w:val="Paragrafi"/>
        <w:rPr>
          <w:lang w:val="sq-AL"/>
        </w:rPr>
      </w:pPr>
      <w:r w:rsidRPr="00961CC9">
        <w:rPr>
          <w:lang w:val="sq-AL"/>
        </w:rPr>
        <w:t>2. AZHBR</w:t>
      </w:r>
      <w:r>
        <w:rPr>
          <w:lang w:val="sq-AL"/>
        </w:rPr>
        <w:t>-ja</w:t>
      </w:r>
      <w:r w:rsidRPr="00961CC9">
        <w:rPr>
          <w:lang w:val="sq-AL"/>
        </w:rPr>
        <w:t xml:space="preserve"> organizon dhe drejton ankandin, si dhe lidh kontratat e shitjes me përfituesit. </w:t>
      </w:r>
    </w:p>
    <w:p w:rsidR="002B20C8" w:rsidRPr="00961CC9" w:rsidRDefault="002B20C8" w:rsidP="002B20C8">
      <w:pPr>
        <w:pStyle w:val="Paragrafi"/>
        <w:rPr>
          <w:lang w:val="sq-AL"/>
        </w:rPr>
      </w:pPr>
      <w:r w:rsidRPr="00961CC9">
        <w:rPr>
          <w:lang w:val="sq-AL"/>
        </w:rPr>
        <w:t xml:space="preserve">3. PËRGATITJA E ANKANDIT </w:t>
      </w:r>
    </w:p>
    <w:p w:rsidR="002B20C8" w:rsidRPr="00961CC9" w:rsidRDefault="002B20C8" w:rsidP="002B20C8">
      <w:pPr>
        <w:pStyle w:val="Paragrafi"/>
        <w:rPr>
          <w:lang w:val="sq-AL"/>
        </w:rPr>
      </w:pPr>
      <w:r w:rsidRPr="00961CC9">
        <w:rPr>
          <w:lang w:val="sq-AL"/>
        </w:rPr>
        <w:t>1. AZHBR</w:t>
      </w:r>
      <w:r>
        <w:rPr>
          <w:lang w:val="sq-AL"/>
        </w:rPr>
        <w:t>-ja</w:t>
      </w:r>
      <w:r w:rsidRPr="00961CC9">
        <w:rPr>
          <w:lang w:val="sq-AL"/>
        </w:rPr>
        <w:t xml:space="preserve"> përcakton listën e objekteve të ankandit që do të dalin për shitje, harton dokumentacionin e nevojshëm për zhvillimin e ankandit, kërkesat për kualifikim dhe dokumentacionin për</w:t>
      </w:r>
      <w:r>
        <w:rPr>
          <w:lang w:val="sq-AL"/>
        </w:rPr>
        <w:t xml:space="preserve"> </w:t>
      </w:r>
      <w:r w:rsidRPr="00961CC9">
        <w:rPr>
          <w:lang w:val="sq-AL"/>
        </w:rPr>
        <w:t>pjesëmarrësit.</w:t>
      </w:r>
    </w:p>
    <w:p w:rsidR="002B20C8" w:rsidRPr="00961CC9" w:rsidRDefault="002B20C8" w:rsidP="002B20C8">
      <w:pPr>
        <w:pStyle w:val="Paragrafi"/>
        <w:rPr>
          <w:lang w:val="sq-AL"/>
        </w:rPr>
      </w:pPr>
      <w:r w:rsidRPr="00961CC9">
        <w:rPr>
          <w:lang w:val="sq-AL"/>
        </w:rPr>
        <w:t>2. AZHBR</w:t>
      </w:r>
      <w:r>
        <w:rPr>
          <w:lang w:val="sq-AL"/>
        </w:rPr>
        <w:t>-ja</w:t>
      </w:r>
      <w:r w:rsidRPr="00961CC9">
        <w:rPr>
          <w:lang w:val="sq-AL"/>
        </w:rPr>
        <w:t xml:space="preserve"> ngre brenda strukturës së saj njësinë e ankandit</w:t>
      </w:r>
      <w:r>
        <w:rPr>
          <w:lang w:val="sq-AL"/>
        </w:rPr>
        <w:t>,</w:t>
      </w:r>
      <w:r w:rsidRPr="00961CC9">
        <w:rPr>
          <w:lang w:val="sq-AL"/>
        </w:rPr>
        <w:t xml:space="preserve"> e cila do të jetë një njësi e </w:t>
      </w:r>
      <w:r w:rsidRPr="00961CC9">
        <w:rPr>
          <w:lang w:val="sq-AL"/>
        </w:rPr>
        <w:br/>
        <w:t>përhershme dhe që do të ketë për detyrë administrimin e procedurave të ankandeve</w:t>
      </w:r>
      <w:r>
        <w:rPr>
          <w:lang w:val="sq-AL"/>
        </w:rPr>
        <w:t>,</w:t>
      </w:r>
      <w:r w:rsidRPr="00961CC9">
        <w:rPr>
          <w:lang w:val="sq-AL"/>
        </w:rPr>
        <w:t xml:space="preserve"> të </w:t>
      </w:r>
      <w:r w:rsidRPr="00961CC9">
        <w:rPr>
          <w:lang w:val="sq-AL"/>
        </w:rPr>
        <w:br/>
        <w:t>cilat do të organizohen nga AZHBR</w:t>
      </w:r>
      <w:r>
        <w:rPr>
          <w:lang w:val="sq-AL"/>
        </w:rPr>
        <w:t>-ja</w:t>
      </w:r>
      <w:r w:rsidRPr="00961CC9">
        <w:rPr>
          <w:lang w:val="sq-AL"/>
        </w:rPr>
        <w:t xml:space="preserve"> përfshirë njoftimet dhe publikimet fillestare deri në </w:t>
      </w:r>
      <w:r w:rsidRPr="00961CC9">
        <w:rPr>
          <w:lang w:val="sq-AL"/>
        </w:rPr>
        <w:br/>
        <w:t xml:space="preserve">fazën e lidhjes së kontratës së shitjes. </w:t>
      </w:r>
    </w:p>
    <w:p w:rsidR="002B20C8" w:rsidRPr="00961CC9" w:rsidRDefault="002B20C8" w:rsidP="002B20C8">
      <w:pPr>
        <w:pStyle w:val="Paragrafi"/>
        <w:rPr>
          <w:lang w:val="sq-AL"/>
        </w:rPr>
      </w:pPr>
      <w:r w:rsidRPr="00961CC9">
        <w:rPr>
          <w:lang w:val="sq-AL"/>
        </w:rPr>
        <w:t xml:space="preserve">3. Për përcaktimin e vlerës fillestare të ankandit në lidhje me objektin e ankandit ngrihet </w:t>
      </w:r>
      <w:r w:rsidRPr="00961CC9">
        <w:rPr>
          <w:lang w:val="sq-AL"/>
        </w:rPr>
        <w:br/>
        <w:t xml:space="preserve">komisioni i vlerësimit. </w:t>
      </w:r>
    </w:p>
    <w:p w:rsidR="002B20C8" w:rsidRPr="00961CC9" w:rsidRDefault="002B20C8" w:rsidP="002B20C8">
      <w:pPr>
        <w:pStyle w:val="Paragrafi"/>
        <w:rPr>
          <w:lang w:val="sq-AL"/>
        </w:rPr>
      </w:pPr>
      <w:r w:rsidRPr="00961CC9">
        <w:rPr>
          <w:lang w:val="sq-AL"/>
        </w:rPr>
        <w:t xml:space="preserve">4. Drejtori i AZHBR-së i propozon Ministrit të Bujqësisë, Ushqimit dhe Mbrojtjes së </w:t>
      </w:r>
      <w:r w:rsidRPr="00961CC9">
        <w:rPr>
          <w:lang w:val="sq-AL"/>
        </w:rPr>
        <w:br/>
        <w:t>Konsumatorit miratimin e komisionit të vlerësimit, si dhe të përbërjes së tij</w:t>
      </w:r>
      <w:r>
        <w:rPr>
          <w:lang w:val="sq-AL"/>
        </w:rPr>
        <w:t>.</w:t>
      </w:r>
    </w:p>
    <w:p w:rsidR="002B20C8" w:rsidRPr="00961CC9" w:rsidRDefault="002B20C8" w:rsidP="002B20C8">
      <w:pPr>
        <w:pStyle w:val="Paragrafi"/>
        <w:rPr>
          <w:lang w:val="sq-AL"/>
        </w:rPr>
      </w:pPr>
      <w:r w:rsidRPr="00961CC9">
        <w:rPr>
          <w:lang w:val="sq-AL"/>
        </w:rPr>
        <w:t xml:space="preserve">5. Komisioni i vlerësimit përbëhet nga 3 (tre) anëtarë të institucioneve publike ose private, </w:t>
      </w:r>
      <w:r w:rsidRPr="00961CC9">
        <w:rPr>
          <w:lang w:val="sq-AL"/>
        </w:rPr>
        <w:br/>
        <w:t xml:space="preserve">nga ku: </w:t>
      </w:r>
    </w:p>
    <w:p w:rsidR="002B20C8" w:rsidRPr="00961CC9" w:rsidRDefault="002B20C8" w:rsidP="002B20C8">
      <w:pPr>
        <w:pStyle w:val="Paragrafi"/>
        <w:rPr>
          <w:lang w:val="sq-AL"/>
        </w:rPr>
      </w:pPr>
      <w:r w:rsidRPr="00961CC9">
        <w:rPr>
          <w:lang w:val="sq-AL"/>
        </w:rPr>
        <w:t xml:space="preserve">- 1 (një) anëtar i profesionit inxhinier mekanik; </w:t>
      </w:r>
    </w:p>
    <w:p w:rsidR="002B20C8" w:rsidRPr="00961CC9" w:rsidRDefault="002B20C8" w:rsidP="002B20C8">
      <w:pPr>
        <w:pStyle w:val="Paragrafi"/>
        <w:rPr>
          <w:lang w:val="sq-AL"/>
        </w:rPr>
      </w:pPr>
      <w:r w:rsidRPr="00961CC9">
        <w:rPr>
          <w:lang w:val="sq-AL"/>
        </w:rPr>
        <w:t xml:space="preserve">- 1 (një) anëtar i profesionit ekonomist; </w:t>
      </w:r>
    </w:p>
    <w:p w:rsidR="002B20C8" w:rsidRPr="00961CC9" w:rsidRDefault="002B20C8" w:rsidP="002B20C8">
      <w:pPr>
        <w:pStyle w:val="Paragrafi"/>
        <w:rPr>
          <w:lang w:val="sq-AL"/>
        </w:rPr>
      </w:pPr>
      <w:r w:rsidRPr="00961CC9">
        <w:rPr>
          <w:lang w:val="sq-AL"/>
        </w:rPr>
        <w:t xml:space="preserve">- 1 (një) specialist bujqësie. </w:t>
      </w:r>
    </w:p>
    <w:p w:rsidR="002B20C8" w:rsidRPr="00961CC9" w:rsidRDefault="002B20C8" w:rsidP="002B20C8">
      <w:pPr>
        <w:pStyle w:val="Paragrafi"/>
        <w:rPr>
          <w:lang w:val="sq-AL"/>
        </w:rPr>
      </w:pPr>
      <w:r w:rsidRPr="00961CC9">
        <w:rPr>
          <w:lang w:val="sq-AL"/>
        </w:rPr>
        <w:t>6. Në rastin e pjesëmarrjes së specialistëve nga sektori privat, me to do të lidhet kontrata e shërbimit</w:t>
      </w:r>
      <w:r>
        <w:rPr>
          <w:lang w:val="sq-AL"/>
        </w:rPr>
        <w:t>,</w:t>
      </w:r>
      <w:r w:rsidRPr="00961CC9">
        <w:rPr>
          <w:lang w:val="sq-AL"/>
        </w:rPr>
        <w:t xml:space="preserve"> e mbështetur në dispozitat e Kodit Civil. </w:t>
      </w:r>
    </w:p>
    <w:p w:rsidR="002B20C8" w:rsidRPr="00961CC9" w:rsidRDefault="002B20C8" w:rsidP="002B20C8">
      <w:pPr>
        <w:pStyle w:val="Paragrafi"/>
        <w:rPr>
          <w:lang w:val="sq-AL"/>
        </w:rPr>
      </w:pPr>
      <w:r w:rsidRPr="00961CC9">
        <w:rPr>
          <w:lang w:val="sq-AL"/>
        </w:rPr>
        <w:t>7. AZHBR</w:t>
      </w:r>
      <w:r>
        <w:rPr>
          <w:lang w:val="sq-AL"/>
        </w:rPr>
        <w:t>-ja</w:t>
      </w:r>
      <w:r w:rsidRPr="00961CC9">
        <w:rPr>
          <w:lang w:val="sq-AL"/>
        </w:rPr>
        <w:t xml:space="preserve"> vë në dispozicion të komisionit të vlerësimit, listën e objekteve të ankandit që do të </w:t>
      </w:r>
      <w:r w:rsidRPr="00961CC9">
        <w:rPr>
          <w:lang w:val="sq-AL"/>
        </w:rPr>
        <w:lastRenderedPageBreak/>
        <w:t xml:space="preserve">vlerësohen dhe shiten, si dhe të gjithë informacionin e kërkuar prej tij. </w:t>
      </w:r>
    </w:p>
    <w:p w:rsidR="002B20C8" w:rsidRPr="00961CC9" w:rsidRDefault="002B20C8" w:rsidP="002B20C8">
      <w:pPr>
        <w:pStyle w:val="Paragrafi"/>
        <w:rPr>
          <w:lang w:val="sq-AL"/>
        </w:rPr>
      </w:pPr>
      <w:r w:rsidRPr="00961CC9">
        <w:rPr>
          <w:lang w:val="sq-AL"/>
        </w:rPr>
        <w:t xml:space="preserve">8. Komisioni i vlerësimit për llogaritjen e vlerës së fillimit të shitjes me ankand mbështetet në vlerën fillestare të kontabilitetit, orët e punës dhe gjendjen aktuale teknike në momentin e </w:t>
      </w:r>
      <w:r w:rsidRPr="00961CC9">
        <w:rPr>
          <w:lang w:val="sq-AL"/>
        </w:rPr>
        <w:br/>
        <w:t xml:space="preserve">vlerësimit, për çdo objekt të ankandit. </w:t>
      </w:r>
    </w:p>
    <w:p w:rsidR="002B20C8" w:rsidRPr="00961CC9" w:rsidRDefault="002B20C8" w:rsidP="002B20C8">
      <w:pPr>
        <w:pStyle w:val="Paragrafi"/>
        <w:rPr>
          <w:lang w:val="sq-AL"/>
        </w:rPr>
      </w:pPr>
      <w:r w:rsidRPr="00961CC9">
        <w:rPr>
          <w:lang w:val="sq-AL"/>
        </w:rPr>
        <w:t xml:space="preserve">9. Në përcaktimin e çmimit të fillimit të ankandit, komisioni bazohet edhe në ligjin nr. 9874, datë 14.2.2008 “Për ankandin publik”, në çmimet e tregut, të dhënat e INSTAT-it apo të organeve të tjera shtetërore. Komisioni ka përgjegjësi për përcaktimin e saktë të çmimit të fillimit të ankandit për çdo objekt të ankandit. </w:t>
      </w:r>
    </w:p>
    <w:p w:rsidR="002B20C8" w:rsidRPr="00961CC9" w:rsidRDefault="002B20C8" w:rsidP="002B20C8">
      <w:pPr>
        <w:pStyle w:val="Paragrafi"/>
        <w:rPr>
          <w:lang w:val="sq-AL"/>
        </w:rPr>
      </w:pPr>
      <w:r w:rsidRPr="00961CC9">
        <w:rPr>
          <w:lang w:val="sq-AL"/>
        </w:rPr>
        <w:t>10. Komisioni i vlerësimit i propozon për miratim Ministrit të Bujqësisë, Ushqimit dhe Mbrojtjes së Konsumatorit vlerën e fillimit të shitjes me ankand të objekteve të ankandit duke llogaritur, sipas rastit, uljet e çmimit</w:t>
      </w:r>
      <w:r>
        <w:rPr>
          <w:lang w:val="sq-AL"/>
        </w:rPr>
        <w:t>,</w:t>
      </w:r>
      <w:r w:rsidRPr="00961CC9">
        <w:rPr>
          <w:lang w:val="sq-AL"/>
        </w:rPr>
        <w:t xml:space="preserve"> të përcaktuar sipas akteve ligjore dhe nënligjore në fuqi për këto objekte. </w:t>
      </w:r>
    </w:p>
    <w:p w:rsidR="002B20C8" w:rsidRPr="00961CC9" w:rsidRDefault="002B20C8" w:rsidP="002B20C8">
      <w:pPr>
        <w:pStyle w:val="Paragrafi"/>
        <w:rPr>
          <w:lang w:val="sq-AL"/>
        </w:rPr>
      </w:pPr>
      <w:r w:rsidRPr="00961CC9">
        <w:rPr>
          <w:lang w:val="sq-AL"/>
        </w:rPr>
        <w:t xml:space="preserve">4. KOMISIONI I ZHVILLIMIT TË ANKANDIT </w:t>
      </w:r>
    </w:p>
    <w:p w:rsidR="002B20C8" w:rsidRPr="00961CC9" w:rsidRDefault="002B20C8" w:rsidP="002B20C8">
      <w:pPr>
        <w:pStyle w:val="Paragrafi"/>
        <w:rPr>
          <w:lang w:val="sq-AL"/>
        </w:rPr>
      </w:pPr>
      <w:r w:rsidRPr="00961CC9">
        <w:rPr>
          <w:lang w:val="sq-AL"/>
        </w:rPr>
        <w:t xml:space="preserve">1. Për zhvillimin e ankandit krijohet pranë AZHBR-së, komisioni i zhvillimit të ankandit. </w:t>
      </w:r>
    </w:p>
    <w:p w:rsidR="002B20C8" w:rsidRPr="00961CC9" w:rsidRDefault="002B20C8" w:rsidP="002B20C8">
      <w:pPr>
        <w:pStyle w:val="Paragrafi"/>
        <w:rPr>
          <w:lang w:val="sq-AL"/>
        </w:rPr>
      </w:pPr>
      <w:r w:rsidRPr="00961CC9">
        <w:rPr>
          <w:lang w:val="sq-AL"/>
        </w:rPr>
        <w:t xml:space="preserve">2. Drejtori i AZHBR-së i propozon Ministrit të Bujqësisë, Ushqimit dhe Mbrojtjes së Konsumatorit ngritjen e komisionit të zhvillimit të ankandit, të përbërë nga 5 (pesë) anëtarë, si dhe përcaktimin e kryetarit të komisionit. Në përbërje të komisionit një anëtar duhet të jetë jurist. </w:t>
      </w:r>
    </w:p>
    <w:p w:rsidR="002B20C8" w:rsidRPr="00961CC9" w:rsidRDefault="002B20C8" w:rsidP="002B20C8">
      <w:pPr>
        <w:pStyle w:val="Paragrafi"/>
        <w:rPr>
          <w:lang w:val="sq-AL"/>
        </w:rPr>
      </w:pPr>
      <w:r w:rsidRPr="00961CC9">
        <w:rPr>
          <w:lang w:val="sq-AL"/>
        </w:rPr>
        <w:t>3. Komisioni ka</w:t>
      </w:r>
      <w:r>
        <w:rPr>
          <w:lang w:val="sq-AL"/>
        </w:rPr>
        <w:t xml:space="preserve"> </w:t>
      </w:r>
      <w:r w:rsidRPr="00961CC9">
        <w:rPr>
          <w:lang w:val="sq-AL"/>
        </w:rPr>
        <w:t xml:space="preserve">në përbërjen e tij: </w:t>
      </w:r>
    </w:p>
    <w:p w:rsidR="002B20C8" w:rsidRPr="00961CC9" w:rsidRDefault="002B20C8" w:rsidP="002B20C8">
      <w:pPr>
        <w:pStyle w:val="Paragrafi"/>
        <w:rPr>
          <w:lang w:val="sq-AL"/>
        </w:rPr>
      </w:pPr>
      <w:r w:rsidRPr="00961CC9">
        <w:rPr>
          <w:lang w:val="sq-AL"/>
        </w:rPr>
        <w:t>- tre përfaqësues nga AZHBR</w:t>
      </w:r>
      <w:r>
        <w:rPr>
          <w:lang w:val="sq-AL"/>
        </w:rPr>
        <w:t>-ja</w:t>
      </w:r>
      <w:r w:rsidRPr="00961CC9">
        <w:rPr>
          <w:lang w:val="sq-AL"/>
        </w:rPr>
        <w:t xml:space="preserve">; </w:t>
      </w:r>
    </w:p>
    <w:p w:rsidR="002B20C8" w:rsidRPr="00961CC9" w:rsidRDefault="002B20C8" w:rsidP="002B20C8">
      <w:pPr>
        <w:pStyle w:val="Paragrafi"/>
        <w:rPr>
          <w:lang w:val="sq-AL"/>
        </w:rPr>
      </w:pPr>
      <w:r w:rsidRPr="00961CC9">
        <w:rPr>
          <w:lang w:val="sq-AL"/>
        </w:rPr>
        <w:t xml:space="preserve">- dy përfaqësues nga Ministria e Bujqësisë, Ushqimit dhe Mbrojtjes së Konsumatorit; </w:t>
      </w:r>
    </w:p>
    <w:p w:rsidR="002B20C8" w:rsidRPr="00961CC9" w:rsidRDefault="002B20C8" w:rsidP="002B20C8">
      <w:pPr>
        <w:pStyle w:val="Paragrafi"/>
        <w:rPr>
          <w:lang w:val="sq-AL"/>
        </w:rPr>
      </w:pPr>
      <w:r w:rsidRPr="00961CC9">
        <w:rPr>
          <w:lang w:val="sq-AL"/>
        </w:rPr>
        <w:t xml:space="preserve">4. Komisioni miratohet me urdhër të Ministrit </w:t>
      </w:r>
      <w:r>
        <w:rPr>
          <w:lang w:val="sq-AL"/>
        </w:rPr>
        <w:t>të</w:t>
      </w:r>
      <w:r w:rsidRPr="00961CC9">
        <w:rPr>
          <w:lang w:val="sq-AL"/>
        </w:rPr>
        <w:t xml:space="preserve"> Bujqësisë, Ushqimit dhe Mbrojtjes së Konsumatorit. Vendimet e komisionit merren me shumicë të thjeshtë votash. </w:t>
      </w:r>
    </w:p>
    <w:p w:rsidR="002B20C8" w:rsidRPr="00961CC9" w:rsidRDefault="002B20C8" w:rsidP="002B20C8">
      <w:pPr>
        <w:pStyle w:val="Paragrafi"/>
        <w:rPr>
          <w:lang w:val="sq-AL"/>
        </w:rPr>
      </w:pPr>
      <w:r w:rsidRPr="00961CC9">
        <w:rPr>
          <w:lang w:val="sq-AL"/>
        </w:rPr>
        <w:t xml:space="preserve">5. Komisioni i zhvillimit të ankandit ka për detyrë: </w:t>
      </w:r>
    </w:p>
    <w:p w:rsidR="002B20C8" w:rsidRPr="00961CC9" w:rsidRDefault="002B20C8" w:rsidP="002B20C8">
      <w:pPr>
        <w:pStyle w:val="Paragrafi"/>
        <w:rPr>
          <w:lang w:val="sq-AL"/>
        </w:rPr>
      </w:pPr>
      <w:r w:rsidRPr="00961CC9">
        <w:rPr>
          <w:lang w:val="sq-AL"/>
        </w:rPr>
        <w:t xml:space="preserve">a) të evidentojë të gjithë ofertuesit pjesëmarrës në ankand; </w:t>
      </w:r>
    </w:p>
    <w:p w:rsidR="002B20C8" w:rsidRPr="00961CC9" w:rsidRDefault="002B20C8" w:rsidP="002B20C8">
      <w:pPr>
        <w:pStyle w:val="Paragrafi"/>
        <w:rPr>
          <w:lang w:val="sq-AL"/>
        </w:rPr>
      </w:pPr>
      <w:r w:rsidRPr="00961CC9">
        <w:rPr>
          <w:lang w:val="sq-AL"/>
        </w:rPr>
        <w:t>b) të deklarojë çmimin e fillimit të ankandit për çdo objekt të ankandit</w:t>
      </w:r>
      <w:r>
        <w:rPr>
          <w:lang w:val="sq-AL"/>
        </w:rPr>
        <w:t>,</w:t>
      </w:r>
      <w:r w:rsidRPr="00961CC9">
        <w:rPr>
          <w:lang w:val="sq-AL"/>
        </w:rPr>
        <w:t xml:space="preserve"> duke marrë parasysh vlerësimet e bëra nga komisioni i vlerësimit; </w:t>
      </w:r>
    </w:p>
    <w:p w:rsidR="002B20C8" w:rsidRPr="00961CC9" w:rsidRDefault="002B20C8" w:rsidP="002B20C8">
      <w:pPr>
        <w:pStyle w:val="Paragrafi"/>
        <w:rPr>
          <w:lang w:val="sq-AL"/>
        </w:rPr>
      </w:pPr>
      <w:r w:rsidRPr="00961CC9">
        <w:rPr>
          <w:lang w:val="sq-AL"/>
        </w:rPr>
        <w:t xml:space="preserve">c) të shqyrtojë dokumentacionin e paraqitur nga pjesëmarrësit; </w:t>
      </w:r>
    </w:p>
    <w:p w:rsidR="002B20C8" w:rsidRPr="00961CC9" w:rsidRDefault="002B20C8" w:rsidP="002B20C8">
      <w:pPr>
        <w:pStyle w:val="Paragrafi"/>
        <w:rPr>
          <w:lang w:val="sq-AL"/>
        </w:rPr>
      </w:pPr>
      <w:r w:rsidRPr="00961CC9">
        <w:rPr>
          <w:lang w:val="sq-AL"/>
        </w:rPr>
        <w:t xml:space="preserve">ç) të sigurojë që dhënia e ofertave të vazhdojë derisa të ketë oferta të tjera brenda afateve të përcaktuara, si dhe përpara hapjes së tyre; </w:t>
      </w:r>
    </w:p>
    <w:p w:rsidR="002B20C8" w:rsidRPr="00961CC9" w:rsidRDefault="002B20C8" w:rsidP="002B20C8">
      <w:pPr>
        <w:pStyle w:val="Paragrafi"/>
        <w:rPr>
          <w:lang w:val="sq-AL"/>
        </w:rPr>
      </w:pPr>
      <w:r w:rsidRPr="00961CC9">
        <w:rPr>
          <w:lang w:val="sq-AL"/>
        </w:rPr>
        <w:t xml:space="preserve">d) të deklarojë që fituesi i ankandit të shpallet pjesëmarrësi që ofron çmimin më të lartë; </w:t>
      </w:r>
    </w:p>
    <w:p w:rsidR="002B20C8" w:rsidRPr="00961CC9" w:rsidRDefault="002B20C8" w:rsidP="002B20C8">
      <w:pPr>
        <w:pStyle w:val="Paragrafi"/>
        <w:rPr>
          <w:lang w:val="sq-AL"/>
        </w:rPr>
      </w:pPr>
      <w:r w:rsidRPr="00961CC9">
        <w:rPr>
          <w:lang w:val="sq-AL"/>
        </w:rPr>
        <w:t>e) në përfundim të dhënies së ofertave</w:t>
      </w:r>
      <w:r>
        <w:rPr>
          <w:lang w:val="sq-AL"/>
        </w:rPr>
        <w:t>,</w:t>
      </w:r>
      <w:r w:rsidRPr="00961CC9">
        <w:rPr>
          <w:lang w:val="sq-AL"/>
        </w:rPr>
        <w:t xml:space="preserve"> të shpallë fituesin, mbi bazën e ofertës më të lartë. </w:t>
      </w:r>
    </w:p>
    <w:p w:rsidR="002B20C8" w:rsidRPr="00961CC9" w:rsidRDefault="002B20C8" w:rsidP="002B20C8">
      <w:pPr>
        <w:pStyle w:val="Paragrafi"/>
        <w:rPr>
          <w:lang w:val="sq-AL"/>
        </w:rPr>
      </w:pPr>
      <w:r w:rsidRPr="00961CC9">
        <w:rPr>
          <w:lang w:val="sq-AL"/>
        </w:rPr>
        <w:t>6. Komisioni mban procesverbalin e ankandit, në të cilin duhet të jenë të pasqyruara</w:t>
      </w:r>
      <w:r>
        <w:rPr>
          <w:lang w:val="sq-AL"/>
        </w:rPr>
        <w:t>:</w:t>
      </w:r>
      <w:r w:rsidRPr="00961CC9">
        <w:rPr>
          <w:lang w:val="sq-AL"/>
        </w:rPr>
        <w:t xml:space="preserve"> përbërja e komisionit, pjesëmarrësit, dokumentacioni i paraqitur, kërkesat e tyre, si dhe çmimet e ofruara. Procesverbali i ankandit është i detyrueshëm për t’u firmosur nga të gjithë anëtarët e komisionit.</w:t>
      </w:r>
    </w:p>
    <w:p w:rsidR="002B20C8" w:rsidRPr="00961CC9" w:rsidRDefault="002B20C8" w:rsidP="002B20C8">
      <w:pPr>
        <w:pStyle w:val="Paragrafi"/>
        <w:rPr>
          <w:lang w:val="sq-AL"/>
        </w:rPr>
      </w:pPr>
      <w:r w:rsidRPr="00961CC9">
        <w:rPr>
          <w:lang w:val="sq-AL"/>
        </w:rPr>
        <w:t xml:space="preserve">5. ZHVILLIMI I ANKANDIT </w:t>
      </w:r>
    </w:p>
    <w:p w:rsidR="002B20C8" w:rsidRPr="00961CC9" w:rsidRDefault="002B20C8" w:rsidP="002B20C8">
      <w:pPr>
        <w:pStyle w:val="Paragrafi"/>
        <w:rPr>
          <w:lang w:val="sq-AL"/>
        </w:rPr>
      </w:pPr>
      <w:r w:rsidRPr="00961CC9">
        <w:rPr>
          <w:lang w:val="sq-AL"/>
        </w:rPr>
        <w:t>1. Drejtori i AZHBR-së nxjerr urdhrin për zhvillimin e ankandit, në të cilin përcaktohen</w:t>
      </w:r>
      <w:r>
        <w:rPr>
          <w:lang w:val="sq-AL"/>
        </w:rPr>
        <w:t>:</w:t>
      </w:r>
      <w:r w:rsidRPr="00961CC9">
        <w:rPr>
          <w:lang w:val="sq-AL"/>
        </w:rPr>
        <w:t xml:space="preserve"> dokumentacioni i kërkuar për pjesëmarrjen në ankand, data, vendi dhe ora e zhvillimit të ankandit</w:t>
      </w:r>
      <w:r>
        <w:rPr>
          <w:lang w:val="sq-AL"/>
        </w:rPr>
        <w:t>,</w:t>
      </w:r>
      <w:r w:rsidRPr="00961CC9">
        <w:rPr>
          <w:lang w:val="sq-AL"/>
        </w:rPr>
        <w:t xml:space="preserve"> në përputhje me dispozitat ligjore përkatëse, si dhe ftohen të interesuarit të paraqesin ofertat e tyre. </w:t>
      </w:r>
    </w:p>
    <w:p w:rsidR="002B20C8" w:rsidRPr="00961CC9" w:rsidRDefault="002B20C8" w:rsidP="002B20C8">
      <w:pPr>
        <w:pStyle w:val="Paragrafi"/>
        <w:rPr>
          <w:lang w:val="sq-AL"/>
        </w:rPr>
      </w:pPr>
      <w:r w:rsidRPr="00961CC9">
        <w:rPr>
          <w:lang w:val="sq-AL"/>
        </w:rPr>
        <w:t>2. Publikimi i njoftimit për zhvillimin e ankandit bëhet dy herë radhazi me një afat 5</w:t>
      </w:r>
      <w:r>
        <w:rPr>
          <w:lang w:val="sq-AL"/>
        </w:rPr>
        <w:t>-</w:t>
      </w:r>
      <w:r w:rsidRPr="00961CC9">
        <w:rPr>
          <w:lang w:val="sq-AL"/>
        </w:rPr>
        <w:t>ditor nga njëra-tjetra në Buletinin e Njoftimeve Publike, ose në faqen zyrtare të internetit të Ministrisë dhe të AZHBR-së. E gjithë periudha e njoftimit zgjat 14 ditë. Në njoftim përcaktohen</w:t>
      </w:r>
      <w:r>
        <w:rPr>
          <w:lang w:val="sq-AL"/>
        </w:rPr>
        <w:t>:</w:t>
      </w:r>
      <w:r w:rsidRPr="00961CC9">
        <w:rPr>
          <w:lang w:val="sq-AL"/>
        </w:rPr>
        <w:t xml:space="preserve"> data, vendi dhe ora e zhvillimit të ankandit, si dhe afati për paraqitjen e ofertave, sipas urdhrit të </w:t>
      </w:r>
      <w:r>
        <w:rPr>
          <w:lang w:val="sq-AL"/>
        </w:rPr>
        <w:t>d</w:t>
      </w:r>
      <w:r w:rsidRPr="00961CC9">
        <w:rPr>
          <w:lang w:val="sq-AL"/>
        </w:rPr>
        <w:t>rejtorit të AZHBR-së. Njoftimi botohet edhe në 2 (dy) gazeta kombëtare të përzgjedhura sipas procedurave të prokurimit publik. Data e zhvillimit të ankandit do të jetë jo më parë se 20 ditë nga dita e parë e botimit të njoftimit në Buletinin e Njoftimeve Publik</w:t>
      </w:r>
      <w:r>
        <w:rPr>
          <w:lang w:val="sq-AL"/>
        </w:rPr>
        <w:t>e</w:t>
      </w:r>
      <w:r w:rsidRPr="00961CC9">
        <w:rPr>
          <w:lang w:val="sq-AL"/>
        </w:rPr>
        <w:t xml:space="preserve"> ose në faqen zyrtare të internetit të Ministrisë dhe të AZHBR-së. </w:t>
      </w:r>
    </w:p>
    <w:p w:rsidR="002B20C8" w:rsidRPr="00961CC9" w:rsidRDefault="002B20C8" w:rsidP="002B20C8">
      <w:pPr>
        <w:pStyle w:val="Paragrafi"/>
        <w:rPr>
          <w:lang w:val="sq-AL"/>
        </w:rPr>
      </w:pPr>
      <w:r w:rsidRPr="00961CC9">
        <w:rPr>
          <w:lang w:val="sq-AL"/>
        </w:rPr>
        <w:t xml:space="preserve">3. Ankandi zhvillohet i hapur, çmimi i fillimit të ankandit është ai i përcaktuar nga komisioni i vlerësimit të çmimit të fillimit të shitjes me ankand dhe të miratuara nga Ministri i Bujqësisë, Ushqimit dhe Mbrojtjes së Konsumatorit. </w:t>
      </w:r>
    </w:p>
    <w:p w:rsidR="002B20C8" w:rsidRPr="00961CC9" w:rsidRDefault="002B20C8" w:rsidP="002B20C8">
      <w:pPr>
        <w:pStyle w:val="Paragrafi"/>
        <w:rPr>
          <w:lang w:val="sq-AL"/>
        </w:rPr>
      </w:pPr>
      <w:r w:rsidRPr="00961CC9">
        <w:rPr>
          <w:lang w:val="sq-AL"/>
        </w:rPr>
        <w:t xml:space="preserve">4. Pjesëmarrësit në ankand duhet të paraqesin në vendin, datën dhe orën e njoftuar në njoftimin e pikës 2 më lart, dokumentacionin si më poshtë: </w:t>
      </w:r>
    </w:p>
    <w:p w:rsidR="002B20C8" w:rsidRPr="00961CC9" w:rsidRDefault="002B20C8" w:rsidP="002B20C8">
      <w:pPr>
        <w:pStyle w:val="Paragrafi"/>
        <w:rPr>
          <w:lang w:val="sq-AL"/>
        </w:rPr>
      </w:pPr>
      <w:r w:rsidRPr="00961CC9">
        <w:rPr>
          <w:lang w:val="sq-AL"/>
        </w:rPr>
        <w:t xml:space="preserve">a) dokumentin e identitetit në rastin e një individi ose dokumentin e regjistrimit të personit fizik apo juridik (ekstrakt nga Qendra Kombëtare e Regjistrimit); </w:t>
      </w:r>
    </w:p>
    <w:p w:rsidR="002B20C8" w:rsidRPr="00961CC9" w:rsidRDefault="002B20C8" w:rsidP="002B20C8">
      <w:pPr>
        <w:pStyle w:val="Paragrafi"/>
        <w:rPr>
          <w:lang w:val="sq-AL"/>
        </w:rPr>
      </w:pPr>
      <w:r w:rsidRPr="00961CC9">
        <w:rPr>
          <w:lang w:val="sq-AL"/>
        </w:rPr>
        <w:lastRenderedPageBreak/>
        <w:t>b) kërkesën me shkrim në lidhje me objektet e ankandit</w:t>
      </w:r>
      <w:r>
        <w:rPr>
          <w:lang w:val="sq-AL"/>
        </w:rPr>
        <w:t>,</w:t>
      </w:r>
      <w:r w:rsidRPr="00961CC9">
        <w:rPr>
          <w:lang w:val="sq-AL"/>
        </w:rPr>
        <w:t xml:space="preserve"> të cilat kërkon t’i blejë; </w:t>
      </w:r>
    </w:p>
    <w:p w:rsidR="002B20C8" w:rsidRPr="00961CC9" w:rsidRDefault="002B20C8" w:rsidP="002B20C8">
      <w:pPr>
        <w:pStyle w:val="Paragrafi"/>
        <w:rPr>
          <w:lang w:val="sq-AL"/>
        </w:rPr>
      </w:pPr>
      <w:r w:rsidRPr="00961CC9">
        <w:rPr>
          <w:lang w:val="sq-AL"/>
        </w:rPr>
        <w:t>c) dokumentin e sigurimit të ofertës për ankand</w:t>
      </w:r>
      <w:r>
        <w:rPr>
          <w:lang w:val="sq-AL"/>
        </w:rPr>
        <w:t>,</w:t>
      </w:r>
      <w:r w:rsidRPr="00961CC9">
        <w:rPr>
          <w:lang w:val="sq-AL"/>
        </w:rPr>
        <w:t xml:space="preserve"> i cili lëshohet nga banka dhe që konsiston në ngurtësimin për llogari të AZHBR-së të 10% të çmimit fillestar të shitjes për mallrat që kërkohen të blihen në ankand. Afati i vlefshmërisë së sigurimit të ofertës është 150 ditë nga dita e zhvillimit të ankandit. Në rast të veçantë</w:t>
      </w:r>
      <w:r>
        <w:rPr>
          <w:lang w:val="sq-AL"/>
        </w:rPr>
        <w:t>,</w:t>
      </w:r>
      <w:r w:rsidRPr="00961CC9">
        <w:rPr>
          <w:lang w:val="sq-AL"/>
        </w:rPr>
        <w:t xml:space="preserve"> mund të kërkohet nga AZHBR-ja të shtyhet afati i sigurimit të ofertës </w:t>
      </w:r>
      <w:r w:rsidRPr="00961CC9">
        <w:rPr>
          <w:lang w:val="sq-AL"/>
        </w:rPr>
        <w:br/>
        <w:t>së ankandit në bankë</w:t>
      </w:r>
      <w:r>
        <w:rPr>
          <w:lang w:val="sq-AL"/>
        </w:rPr>
        <w:t>.</w:t>
      </w:r>
      <w:r w:rsidRPr="00961CC9">
        <w:rPr>
          <w:lang w:val="sq-AL"/>
        </w:rPr>
        <w:t xml:space="preserve"> </w:t>
      </w:r>
    </w:p>
    <w:p w:rsidR="002B20C8" w:rsidRPr="00961CC9" w:rsidRDefault="002B20C8" w:rsidP="002B20C8">
      <w:pPr>
        <w:pStyle w:val="Paragrafi"/>
        <w:rPr>
          <w:lang w:val="sq-AL"/>
        </w:rPr>
      </w:pPr>
      <w:r w:rsidRPr="00961CC9">
        <w:rPr>
          <w:lang w:val="sq-AL"/>
        </w:rPr>
        <w:t xml:space="preserve">5. Sigurimi i ofertës së ankandit u kthehet subjekteve, kur: </w:t>
      </w:r>
    </w:p>
    <w:p w:rsidR="002B20C8" w:rsidRPr="00961CC9" w:rsidRDefault="002B20C8" w:rsidP="002B20C8">
      <w:pPr>
        <w:pStyle w:val="Paragrafi"/>
        <w:rPr>
          <w:lang w:val="sq-AL"/>
        </w:rPr>
      </w:pPr>
      <w:r w:rsidRPr="00961CC9">
        <w:rPr>
          <w:lang w:val="sq-AL"/>
        </w:rPr>
        <w:t xml:space="preserve">a) përfundon afati i sigurimit të ofertës për ankand; </w:t>
      </w:r>
    </w:p>
    <w:p w:rsidR="002B20C8" w:rsidRPr="00961CC9" w:rsidRDefault="002B20C8" w:rsidP="002B20C8">
      <w:pPr>
        <w:pStyle w:val="Paragrafi"/>
        <w:rPr>
          <w:lang w:val="sq-AL"/>
        </w:rPr>
      </w:pPr>
      <w:r w:rsidRPr="00961CC9">
        <w:rPr>
          <w:lang w:val="sq-AL"/>
        </w:rPr>
        <w:t xml:space="preserve">b) anulohen procedurat e ankandit; </w:t>
      </w:r>
    </w:p>
    <w:p w:rsidR="002B20C8" w:rsidRPr="00961CC9" w:rsidRDefault="002B20C8" w:rsidP="002B20C8">
      <w:pPr>
        <w:pStyle w:val="Paragrafi"/>
        <w:rPr>
          <w:lang w:val="sq-AL"/>
        </w:rPr>
      </w:pPr>
      <w:r w:rsidRPr="00961CC9">
        <w:rPr>
          <w:lang w:val="sq-AL"/>
        </w:rPr>
        <w:t xml:space="preserve">c) nuk shpallet fitues. </w:t>
      </w:r>
    </w:p>
    <w:p w:rsidR="002B20C8" w:rsidRPr="00961CC9" w:rsidRDefault="002B20C8" w:rsidP="002B20C8">
      <w:pPr>
        <w:pStyle w:val="Paragrafi"/>
        <w:rPr>
          <w:lang w:val="sq-AL"/>
        </w:rPr>
      </w:pPr>
      <w:r w:rsidRPr="00961CC9">
        <w:rPr>
          <w:lang w:val="sq-AL"/>
        </w:rPr>
        <w:t>6. Të gjith</w:t>
      </w:r>
      <w:r>
        <w:rPr>
          <w:lang w:val="sq-AL"/>
        </w:rPr>
        <w:t>a</w:t>
      </w:r>
      <w:r w:rsidRPr="00961CC9">
        <w:rPr>
          <w:lang w:val="sq-AL"/>
        </w:rPr>
        <w:t xml:space="preserve"> subjektet</w:t>
      </w:r>
      <w:r>
        <w:rPr>
          <w:lang w:val="sq-AL"/>
        </w:rPr>
        <w:t>,</w:t>
      </w:r>
      <w:r w:rsidRPr="00961CC9">
        <w:rPr>
          <w:lang w:val="sq-AL"/>
        </w:rPr>
        <w:t xml:space="preserve"> të cilët paraqesin </w:t>
      </w:r>
      <w:r w:rsidRPr="00961CC9">
        <w:rPr>
          <w:i/>
          <w:lang w:val="sq-AL"/>
        </w:rPr>
        <w:t>on-line</w:t>
      </w:r>
      <w:r w:rsidRPr="00961CC9">
        <w:rPr>
          <w:lang w:val="sq-AL"/>
        </w:rPr>
        <w:t xml:space="preserve"> dokumentacionin e kërkuar për ofertën e tyre, janë të detyruara të paraqesin këtë dokumentacion edhe me zarf</w:t>
      </w:r>
      <w:r>
        <w:rPr>
          <w:lang w:val="sq-AL"/>
        </w:rPr>
        <w:t>e</w:t>
      </w:r>
      <w:r w:rsidRPr="00961CC9">
        <w:rPr>
          <w:lang w:val="sq-AL"/>
        </w:rPr>
        <w:t xml:space="preserve">, në ditën e zhvillimit të këtij procesi. </w:t>
      </w:r>
    </w:p>
    <w:p w:rsidR="002B20C8" w:rsidRPr="00961CC9" w:rsidRDefault="002B20C8" w:rsidP="002B20C8">
      <w:pPr>
        <w:pStyle w:val="Paragrafi"/>
        <w:rPr>
          <w:lang w:val="sq-AL"/>
        </w:rPr>
      </w:pPr>
      <w:r w:rsidRPr="00961CC9">
        <w:rPr>
          <w:lang w:val="sq-AL"/>
        </w:rPr>
        <w:t>7. Kur subjekti shpallet fitues i ankandit, sigurimi i ofertës për ankan</w:t>
      </w:r>
      <w:r>
        <w:rPr>
          <w:lang w:val="sq-AL"/>
        </w:rPr>
        <w:t>d ç</w:t>
      </w:r>
      <w:r w:rsidRPr="00961CC9">
        <w:rPr>
          <w:lang w:val="sq-AL"/>
        </w:rPr>
        <w:t xml:space="preserve">ngurtësohet vetëm në rastin kur lidhet kontrata mes palëve dhe kryhet pagesa e plotë e vlerës për të cilën është shpallur fitues. </w:t>
      </w:r>
    </w:p>
    <w:p w:rsidR="002B20C8" w:rsidRPr="00961CC9" w:rsidRDefault="002B20C8" w:rsidP="002B20C8">
      <w:pPr>
        <w:pStyle w:val="Paragrafi"/>
        <w:rPr>
          <w:lang w:val="sq-AL"/>
        </w:rPr>
      </w:pPr>
      <w:r w:rsidRPr="00961CC9">
        <w:rPr>
          <w:lang w:val="sq-AL"/>
        </w:rPr>
        <w:t xml:space="preserve">6. HAPJA DHE VLERËSIMI I OFERTAVE </w:t>
      </w:r>
    </w:p>
    <w:p w:rsidR="002B20C8" w:rsidRPr="00961CC9" w:rsidRDefault="002B20C8" w:rsidP="002B20C8">
      <w:pPr>
        <w:pStyle w:val="Paragrafi"/>
        <w:rPr>
          <w:lang w:val="sq-AL"/>
        </w:rPr>
      </w:pPr>
      <w:r w:rsidRPr="00961CC9">
        <w:rPr>
          <w:lang w:val="sq-AL"/>
        </w:rPr>
        <w:t xml:space="preserve">1. Komisioni i zhvillimit të ankandit i hap të gjitha ofertat në datën, vendin dhe kohën e përcaktuar në dokumentet e ankandit, pas mbarimit të afatit përfundimtar për paraqitjen e ofertave ose pas mbarimit të afatit shtesë, në përputhje me procedurat e specifikuara në dokumentet e ankandit. </w:t>
      </w:r>
    </w:p>
    <w:p w:rsidR="002B20C8" w:rsidRPr="00961CC9" w:rsidRDefault="002B20C8" w:rsidP="002B20C8">
      <w:pPr>
        <w:pStyle w:val="Paragrafi"/>
        <w:rPr>
          <w:lang w:val="sq-AL"/>
        </w:rPr>
      </w:pPr>
      <w:r w:rsidRPr="00961CC9">
        <w:rPr>
          <w:lang w:val="sq-AL"/>
        </w:rPr>
        <w:t xml:space="preserve">2. Ofertuesit ose përfaqësuesit e tyre të autorizuar, që kanë paraqitur oferta, ftohen të marrin pjesë në hapjen e ofertave. </w:t>
      </w:r>
    </w:p>
    <w:p w:rsidR="002B20C8" w:rsidRPr="00961CC9" w:rsidRDefault="002B20C8" w:rsidP="002B20C8">
      <w:pPr>
        <w:pStyle w:val="Paragrafi"/>
        <w:rPr>
          <w:lang w:val="sq-AL"/>
        </w:rPr>
      </w:pPr>
      <w:r w:rsidRPr="00961CC9">
        <w:rPr>
          <w:lang w:val="sq-AL"/>
        </w:rPr>
        <w:t>3. Emri, adresa e ofertuesit, oferta e të cilit hapet, dokumentacioni ligjor dhe çdo dokument i kërkuar, si dhe çmimi i çdo ofert</w:t>
      </w:r>
      <w:r>
        <w:rPr>
          <w:lang w:val="sq-AL"/>
        </w:rPr>
        <w:t>e</w:t>
      </w:r>
      <w:r w:rsidRPr="00961CC9">
        <w:rPr>
          <w:lang w:val="sq-AL"/>
        </w:rPr>
        <w:t xml:space="preserve"> lexohen me zë të lartë për ata persona që janë të pranishëm dhe regjistrohen në procesverbalin e procedurës së ankandit. </w:t>
      </w:r>
    </w:p>
    <w:p w:rsidR="002B20C8" w:rsidRPr="00961CC9" w:rsidRDefault="002B20C8" w:rsidP="002B20C8">
      <w:pPr>
        <w:pStyle w:val="Paragrafi"/>
        <w:rPr>
          <w:lang w:val="sq-AL"/>
        </w:rPr>
      </w:pPr>
      <w:r w:rsidRPr="00961CC9">
        <w:rPr>
          <w:lang w:val="sq-AL"/>
        </w:rPr>
        <w:t xml:space="preserve">4. Procesverbali duhet t’i vihet menjëherë në dispozicion, në bazë të kërkesës, çdo ofertuesi, ndërsa ofertuesi që ka paraqitur ofertën, por që nuk është i pranishëm ose i përfaqësuar në hapjen e ofertave, duhet t’i dërgohet për njoftim. </w:t>
      </w:r>
    </w:p>
    <w:p w:rsidR="002B20C8" w:rsidRPr="00961CC9" w:rsidRDefault="002B20C8" w:rsidP="002B20C8">
      <w:pPr>
        <w:pStyle w:val="Paragrafi"/>
        <w:rPr>
          <w:lang w:val="sq-AL"/>
        </w:rPr>
      </w:pPr>
      <w:r w:rsidRPr="00961CC9">
        <w:rPr>
          <w:lang w:val="sq-AL"/>
        </w:rPr>
        <w:t xml:space="preserve">5. Komisioni i zhvillimit të ankandit, kur e shikon të arsyeshme, u kërkon ofertuesve sqarime për ofertat e tyre për shqyrtimin, vlerësimin dhe krahasimin sa më të drejtë të këtyre ofertave. Nuk duhet të kërkohet, ofrohet apo lejohet asnjë ndryshim në përmbajtjen e ofertës, përfshirë ndryshimet në çmim apo ndryshime që synojnë të kthejnë një ofertë të pavlefshme në të vlefshme. </w:t>
      </w:r>
    </w:p>
    <w:p w:rsidR="002B20C8" w:rsidRPr="00961CC9" w:rsidRDefault="002B20C8" w:rsidP="002B20C8">
      <w:pPr>
        <w:pStyle w:val="Paragrafi"/>
        <w:rPr>
          <w:lang w:val="sq-AL"/>
        </w:rPr>
      </w:pPr>
      <w:r w:rsidRPr="00961CC9">
        <w:rPr>
          <w:lang w:val="sq-AL"/>
        </w:rPr>
        <w:t>6. Komisioni i zhvillimit të ankandit</w:t>
      </w:r>
      <w:r>
        <w:rPr>
          <w:lang w:val="sq-AL"/>
        </w:rPr>
        <w:t>,</w:t>
      </w:r>
      <w:r w:rsidRPr="00961CC9">
        <w:rPr>
          <w:lang w:val="sq-AL"/>
        </w:rPr>
        <w:t xml:space="preserve"> pavarësisht nga pika 5 më lart, duhet të korrigjojë vetëm gabimet aritmetike, që zbulohen gjatë shqyrtimit të ofertave, me kusht që këto të mos jenë bërë për qëllime mashtrimi. Komisioni njofton menjëherë për këto korrigjime ofertuesin që ka paraqitur ofertën. </w:t>
      </w:r>
    </w:p>
    <w:p w:rsidR="002B20C8" w:rsidRPr="00961CC9" w:rsidRDefault="002B20C8" w:rsidP="002B20C8">
      <w:pPr>
        <w:pStyle w:val="Paragrafi"/>
        <w:rPr>
          <w:lang w:val="sq-AL"/>
        </w:rPr>
      </w:pPr>
      <w:r w:rsidRPr="00961CC9">
        <w:rPr>
          <w:lang w:val="sq-AL"/>
        </w:rPr>
        <w:t xml:space="preserve">7. Komisioni e vlerëson ofertën si të vlefshme, vetëm nëse ajo është në përputhje me të gjitha kërkesat dhe specifikimet e përcaktuara në njoftimin e ankandit dhe në dokumentet e ankandit. </w:t>
      </w:r>
    </w:p>
    <w:p w:rsidR="002B20C8" w:rsidRPr="00961CC9" w:rsidRDefault="002B20C8" w:rsidP="002B20C8">
      <w:pPr>
        <w:pStyle w:val="Paragrafi"/>
        <w:rPr>
          <w:lang w:val="sq-AL"/>
        </w:rPr>
      </w:pPr>
      <w:r w:rsidRPr="00961CC9">
        <w:rPr>
          <w:lang w:val="sq-AL"/>
        </w:rPr>
        <w:t>8.</w:t>
      </w:r>
      <w:r>
        <w:rPr>
          <w:lang w:val="sq-AL"/>
        </w:rPr>
        <w:t xml:space="preserve"> </w:t>
      </w:r>
      <w:r w:rsidRPr="00961CC9">
        <w:rPr>
          <w:lang w:val="sq-AL"/>
        </w:rPr>
        <w:t xml:space="preserve">Komisioni nuk e pranon një ofertë: </w:t>
      </w:r>
    </w:p>
    <w:p w:rsidR="002B20C8" w:rsidRPr="00961CC9" w:rsidRDefault="002B20C8" w:rsidP="002B20C8">
      <w:pPr>
        <w:pStyle w:val="Paragrafi"/>
        <w:rPr>
          <w:lang w:val="sq-AL"/>
        </w:rPr>
      </w:pPr>
      <w:r w:rsidRPr="00961CC9">
        <w:rPr>
          <w:lang w:val="sq-AL"/>
        </w:rPr>
        <w:t xml:space="preserve">a) kur ofertuesi nuk është i kualifikuar; </w:t>
      </w:r>
    </w:p>
    <w:p w:rsidR="002B20C8" w:rsidRPr="00961CC9" w:rsidRDefault="002B20C8" w:rsidP="002B20C8">
      <w:pPr>
        <w:pStyle w:val="Paragrafi"/>
        <w:rPr>
          <w:lang w:val="sq-AL"/>
        </w:rPr>
      </w:pPr>
      <w:r w:rsidRPr="00961CC9">
        <w:rPr>
          <w:lang w:val="sq-AL"/>
        </w:rPr>
        <w:t xml:space="preserve">b) kur ofertuesi nuk pranon korrigjimin e një gabimi aritmetik, të bërë sipas pikës 5 të këtij neni; </w:t>
      </w:r>
    </w:p>
    <w:p w:rsidR="002B20C8" w:rsidRPr="00961CC9" w:rsidRDefault="002B20C8" w:rsidP="002B20C8">
      <w:pPr>
        <w:pStyle w:val="Paragrafi"/>
        <w:rPr>
          <w:lang w:val="sq-AL"/>
        </w:rPr>
      </w:pPr>
      <w:r w:rsidRPr="00961CC9">
        <w:rPr>
          <w:lang w:val="sq-AL"/>
        </w:rPr>
        <w:t>c) kur oferta e tij nuk përputhet me specifikimet e përcaktuara në dokumentet e ankandit</w:t>
      </w:r>
      <w:r>
        <w:rPr>
          <w:lang w:val="sq-AL"/>
        </w:rPr>
        <w:t>.</w:t>
      </w:r>
      <w:r w:rsidRPr="00961CC9">
        <w:rPr>
          <w:lang w:val="sq-AL"/>
        </w:rPr>
        <w:t xml:space="preserve"> </w:t>
      </w:r>
    </w:p>
    <w:p w:rsidR="002B20C8" w:rsidRPr="00961CC9" w:rsidRDefault="002B20C8" w:rsidP="002B20C8">
      <w:pPr>
        <w:pStyle w:val="Paragrafi"/>
        <w:rPr>
          <w:lang w:val="sq-AL"/>
        </w:rPr>
      </w:pPr>
      <w:r w:rsidRPr="00961CC9">
        <w:rPr>
          <w:lang w:val="sq-AL"/>
        </w:rPr>
        <w:t xml:space="preserve">9. Komisioni vlerëson dhe krahason ofertat e vlefshme për të përcaktuar ofertën fituese, në përputhje me procedurat dhe kriteret e përcaktuara në dokumentet e ankandit. Nuk duhet të përdoret asnjë kriter, që nuk është përfshirë në dokumentet e ankandit. </w:t>
      </w:r>
    </w:p>
    <w:p w:rsidR="002B20C8" w:rsidRPr="00961CC9" w:rsidRDefault="002B20C8" w:rsidP="002B20C8">
      <w:pPr>
        <w:pStyle w:val="Paragrafi"/>
        <w:rPr>
          <w:lang w:val="sq-AL"/>
        </w:rPr>
      </w:pPr>
      <w:r w:rsidRPr="00961CC9">
        <w:rPr>
          <w:lang w:val="sq-AL"/>
        </w:rPr>
        <w:t xml:space="preserve">10. Ofertat renditen duke filluar me çmimet më të larta dhe deri në ato të barabarta me çmimin fillestar minimal të shitjes. Komisioni përcakton ofertën më të mirë, pas krahasimit dhe vlerësimit të ofertave. Komisioni shpall fitues ofertuesin, oferta e të cilit përmbush kriteret kualifikuese dhe ka vlerën më të lartë. </w:t>
      </w:r>
    </w:p>
    <w:p w:rsidR="002B20C8" w:rsidRPr="00961CC9" w:rsidRDefault="002B20C8" w:rsidP="002B20C8">
      <w:pPr>
        <w:pStyle w:val="Paragrafi"/>
        <w:rPr>
          <w:lang w:val="sq-AL"/>
        </w:rPr>
      </w:pPr>
      <w:r w:rsidRPr="00961CC9">
        <w:rPr>
          <w:lang w:val="sq-AL"/>
        </w:rPr>
        <w:t xml:space="preserve">7. SHPALLJA E FITUESIT </w:t>
      </w:r>
    </w:p>
    <w:p w:rsidR="002B20C8" w:rsidRPr="00961CC9" w:rsidRDefault="002B20C8" w:rsidP="002B20C8">
      <w:pPr>
        <w:pStyle w:val="Paragrafi"/>
        <w:rPr>
          <w:lang w:val="sq-AL"/>
        </w:rPr>
      </w:pPr>
      <w:r w:rsidRPr="00961CC9">
        <w:rPr>
          <w:lang w:val="sq-AL"/>
        </w:rPr>
        <w:t xml:space="preserve">1. Komisioni i zhvillimit të ankandit, brenda 5 (pesë) ditëve nga data e zhvillimit të ankandit del me një vendim me shkrim, në të cilin përcakton fituesit e ankandit, sendet e blera dhe arsyet e moskualifikimit të subjekteve të tjera. </w:t>
      </w:r>
    </w:p>
    <w:p w:rsidR="002B20C8" w:rsidRPr="00961CC9" w:rsidRDefault="002B20C8" w:rsidP="002B20C8">
      <w:pPr>
        <w:pStyle w:val="Paragrafi"/>
        <w:rPr>
          <w:lang w:val="sq-AL"/>
        </w:rPr>
      </w:pPr>
      <w:r w:rsidRPr="00961CC9">
        <w:rPr>
          <w:lang w:val="sq-AL"/>
        </w:rPr>
        <w:t xml:space="preserve">2. Komisioni i zhvillimit të ankandit paraqet te </w:t>
      </w:r>
      <w:r>
        <w:rPr>
          <w:lang w:val="sq-AL"/>
        </w:rPr>
        <w:t>d</w:t>
      </w:r>
      <w:r w:rsidRPr="00961CC9">
        <w:rPr>
          <w:lang w:val="sq-AL"/>
        </w:rPr>
        <w:t xml:space="preserve">rejtori i AZHBR-së raportin përmbledhës të </w:t>
      </w:r>
      <w:r w:rsidRPr="00961CC9">
        <w:rPr>
          <w:lang w:val="sq-AL"/>
        </w:rPr>
        <w:lastRenderedPageBreak/>
        <w:t xml:space="preserve">zhvillimit të procedurave duke pasqyruar ankesat, emrat e subjekteve fituese dhe objektet e ankandit të blera prej tyre. </w:t>
      </w:r>
    </w:p>
    <w:p w:rsidR="002B20C8" w:rsidRPr="00961CC9" w:rsidRDefault="002B20C8" w:rsidP="002B20C8">
      <w:pPr>
        <w:pStyle w:val="Paragrafi"/>
        <w:rPr>
          <w:lang w:val="sq-AL"/>
        </w:rPr>
      </w:pPr>
      <w:r w:rsidRPr="00961CC9">
        <w:rPr>
          <w:lang w:val="sq-AL"/>
        </w:rPr>
        <w:t xml:space="preserve">3. Pas mbarimit të afatit 5 (pesë) ditor të përcaktuar në pikën 1, njësia e ankandit boton njoftimin e fituesit sipas </w:t>
      </w:r>
      <w:r>
        <w:rPr>
          <w:lang w:val="sq-AL"/>
        </w:rPr>
        <w:t>d</w:t>
      </w:r>
      <w:r w:rsidRPr="00961CC9">
        <w:rPr>
          <w:lang w:val="sq-AL"/>
        </w:rPr>
        <w:t xml:space="preserve">okumenteve </w:t>
      </w:r>
      <w:r>
        <w:rPr>
          <w:lang w:val="sq-AL"/>
        </w:rPr>
        <w:t>s</w:t>
      </w:r>
      <w:r w:rsidRPr="00961CC9">
        <w:rPr>
          <w:lang w:val="sq-AL"/>
        </w:rPr>
        <w:t>tandar</w:t>
      </w:r>
      <w:r>
        <w:rPr>
          <w:lang w:val="sq-AL"/>
        </w:rPr>
        <w:t>d</w:t>
      </w:r>
      <w:r w:rsidRPr="00961CC9">
        <w:rPr>
          <w:lang w:val="sq-AL"/>
        </w:rPr>
        <w:t xml:space="preserve">e të </w:t>
      </w:r>
      <w:r>
        <w:rPr>
          <w:lang w:val="sq-AL"/>
        </w:rPr>
        <w:t>a</w:t>
      </w:r>
      <w:r w:rsidRPr="00961CC9">
        <w:rPr>
          <w:lang w:val="sq-AL"/>
        </w:rPr>
        <w:t xml:space="preserve">nkandit në Buletinin e Njoftimeve Publike. </w:t>
      </w:r>
    </w:p>
    <w:p w:rsidR="002B20C8" w:rsidRPr="00961CC9" w:rsidRDefault="002B20C8" w:rsidP="002B20C8">
      <w:pPr>
        <w:pStyle w:val="Paragrafi"/>
        <w:rPr>
          <w:lang w:val="sq-AL"/>
        </w:rPr>
      </w:pPr>
      <w:r w:rsidRPr="00961CC9">
        <w:rPr>
          <w:lang w:val="sq-AL"/>
        </w:rPr>
        <w:t xml:space="preserve">4. Brenda 10 ditëve nga dita e shpalljes së fituesit në Buletinin e Njoftimeve Publike, subjekti fitues nënshkruan kontratën e shitjes me AZHBR-në. </w:t>
      </w:r>
    </w:p>
    <w:p w:rsidR="002B20C8" w:rsidRPr="00961CC9" w:rsidRDefault="002B20C8" w:rsidP="002B20C8">
      <w:pPr>
        <w:pStyle w:val="Paragrafi"/>
        <w:rPr>
          <w:lang w:val="sq-AL"/>
        </w:rPr>
      </w:pPr>
      <w:r w:rsidRPr="00961CC9">
        <w:rPr>
          <w:lang w:val="sq-AL"/>
        </w:rPr>
        <w:t>5. Kur ofertuesi për arsye të ndryshme nuk nënshkruan kontratën brenda këtij afati dhe nuk kryen pagesën e plotë të vlerës së objekteve të ankandit të blera, AZHBR</w:t>
      </w:r>
      <w:r>
        <w:rPr>
          <w:lang w:val="sq-AL"/>
        </w:rPr>
        <w:t>-ja</w:t>
      </w:r>
      <w:r w:rsidRPr="00961CC9">
        <w:rPr>
          <w:lang w:val="sq-AL"/>
        </w:rPr>
        <w:t xml:space="preserve"> bën konfiskimin e sigurimit të ofertës për ankand. AZHBR</w:t>
      </w:r>
      <w:r>
        <w:rPr>
          <w:lang w:val="sq-AL"/>
        </w:rPr>
        <w:t>-ja</w:t>
      </w:r>
      <w:r w:rsidRPr="00961CC9">
        <w:rPr>
          <w:lang w:val="sq-AL"/>
        </w:rPr>
        <w:t xml:space="preserve"> njofton ofertuesin e radhës në listën e ofertuesve të mbetur. </w:t>
      </w:r>
    </w:p>
    <w:p w:rsidR="002B20C8" w:rsidRPr="00961CC9" w:rsidRDefault="002B20C8" w:rsidP="002B20C8">
      <w:pPr>
        <w:pStyle w:val="Paragrafi"/>
        <w:rPr>
          <w:lang w:val="sq-AL"/>
        </w:rPr>
      </w:pPr>
      <w:r w:rsidRPr="00961CC9">
        <w:rPr>
          <w:lang w:val="sq-AL"/>
        </w:rPr>
        <w:t>6. Në qoftë se pas kalimit të 10 ditëve nga shpallja e fituesve</w:t>
      </w:r>
      <w:r>
        <w:rPr>
          <w:lang w:val="sq-AL"/>
        </w:rPr>
        <w:t>,</w:t>
      </w:r>
      <w:r w:rsidRPr="00961CC9">
        <w:rPr>
          <w:lang w:val="sq-AL"/>
        </w:rPr>
        <w:t xml:space="preserve"> përfituesi nuk lidh kontratën e shitjes dhe nuk kryen pagesën e plotë të vlerës për të cilën është shpallur fitues, ai e humbet të drejtën e blerjes dhe sendi i propozohet për shitje ofertuesit të dytë ose rishpallet për shitje sipas procedurave të këtij udhëzimi. Në këtë rast</w:t>
      </w:r>
      <w:r>
        <w:rPr>
          <w:lang w:val="sq-AL"/>
        </w:rPr>
        <w:t>,</w:t>
      </w:r>
      <w:r w:rsidRPr="00961CC9">
        <w:rPr>
          <w:lang w:val="sq-AL"/>
        </w:rPr>
        <w:t xml:space="preserve"> sigurimi i ofertës për ankand prej 10%, që është ngurtësuar nga përfituesi i parë i ankandit është e pakthyeshme, kjo shumë kalon për llogari të AZHBR-së. </w:t>
      </w:r>
    </w:p>
    <w:p w:rsidR="002B20C8" w:rsidRPr="00961CC9" w:rsidRDefault="002B20C8" w:rsidP="002B20C8">
      <w:pPr>
        <w:pStyle w:val="Paragrafi"/>
        <w:rPr>
          <w:lang w:val="sq-AL"/>
        </w:rPr>
      </w:pPr>
      <w:r w:rsidRPr="00961CC9">
        <w:rPr>
          <w:lang w:val="sq-AL"/>
        </w:rPr>
        <w:t xml:space="preserve">7. Kontrata e shitjes mes palëve nënshkruhet nga përfituesi dhe drejtori i AZHBR-së ose nga personi i autorizuar prej tij vetëm pasi të jetë paguar vlera e plotë e mallit ose e mallrave. </w:t>
      </w:r>
    </w:p>
    <w:p w:rsidR="002B20C8" w:rsidRPr="00961CC9" w:rsidRDefault="002B20C8" w:rsidP="002B20C8">
      <w:pPr>
        <w:pStyle w:val="Paragrafi"/>
        <w:rPr>
          <w:lang w:val="sq-AL"/>
        </w:rPr>
      </w:pPr>
      <w:r w:rsidRPr="00961CC9">
        <w:rPr>
          <w:lang w:val="sq-AL"/>
        </w:rPr>
        <w:t>8. Tërheqja e mallrave nga pikat e magazinimit bëhet me autorizim, i cili lëshohet nga AZHBR</w:t>
      </w:r>
      <w:r>
        <w:rPr>
          <w:lang w:val="sq-AL"/>
        </w:rPr>
        <w:t xml:space="preserve">-ja </w:t>
      </w:r>
      <w:r w:rsidRPr="00961CC9">
        <w:rPr>
          <w:lang w:val="sq-AL"/>
        </w:rPr>
        <w:t xml:space="preserve">vetëm pasi të jetë lidhur kontrata e shitjes dhe të jetë likuiduar vlera e plotë e mallit. </w:t>
      </w:r>
    </w:p>
    <w:p w:rsidR="002B20C8" w:rsidRPr="00961CC9" w:rsidRDefault="002B20C8" w:rsidP="002B20C8">
      <w:pPr>
        <w:pStyle w:val="Paragrafi"/>
        <w:rPr>
          <w:lang w:val="sq-AL"/>
        </w:rPr>
      </w:pPr>
      <w:r w:rsidRPr="00961CC9">
        <w:rPr>
          <w:lang w:val="sq-AL"/>
        </w:rPr>
        <w:t>9. Kur nga zhvillimi i 4 (katër) procedurave të ankandit për çdo mall apo grup mallrash mbeten pa u shitur, AZHBR</w:t>
      </w:r>
      <w:r>
        <w:rPr>
          <w:lang w:val="sq-AL"/>
        </w:rPr>
        <w:t xml:space="preserve">-ja </w:t>
      </w:r>
      <w:r w:rsidRPr="00961CC9">
        <w:rPr>
          <w:lang w:val="sq-AL"/>
        </w:rPr>
        <w:t>i propozon Ministrit të Bujqësisë, Ushqimit dhe Mbrojtjes së Konsumatorit uljen e çmimit fillestar të shitjes së mallrave, mbështetur në vlerësimin e Komisionit të vlerësimit të çmimit. Ulja e çmimit deri n</w:t>
      </w:r>
      <w:r>
        <w:rPr>
          <w:lang w:val="sq-AL"/>
        </w:rPr>
        <w:t>ë</w:t>
      </w:r>
      <w:r w:rsidRPr="00961CC9">
        <w:rPr>
          <w:lang w:val="sq-AL"/>
        </w:rPr>
        <w:t xml:space="preserve"> 50% miratohet nga Ministri i Bujqësisë, Ushqimit dhe Mbrojtjes së Konsumatorit. Në këto raste zbatohen të gjitha procedurat e ankandit. </w:t>
      </w:r>
    </w:p>
    <w:p w:rsidR="002B20C8" w:rsidRPr="00961CC9" w:rsidRDefault="002B20C8" w:rsidP="002B20C8">
      <w:pPr>
        <w:pStyle w:val="Paragrafi"/>
        <w:rPr>
          <w:lang w:val="sq-AL"/>
        </w:rPr>
      </w:pPr>
      <w:r w:rsidRPr="00961CC9">
        <w:rPr>
          <w:lang w:val="sq-AL"/>
        </w:rPr>
        <w:t>10. Në rastet kur edhe pas zhvillimit të procedurave të ankandeve mbeten pa u shitur objekte të ankandit dhe paraqiten kërkesa për blerjen e tyre apo pjesëve të veçanta, gjatë një periudhe 2- mujore, ato shiten pa ankand me komision shitjeje të ngritur nga AZHBR</w:t>
      </w:r>
      <w:r>
        <w:rPr>
          <w:lang w:val="sq-AL"/>
        </w:rPr>
        <w:t xml:space="preserve">-ja </w:t>
      </w:r>
      <w:r w:rsidRPr="00961CC9">
        <w:rPr>
          <w:lang w:val="sq-AL"/>
        </w:rPr>
        <w:t xml:space="preserve">me çmimin e ankandit të fundit. </w:t>
      </w:r>
    </w:p>
    <w:p w:rsidR="002B20C8" w:rsidRPr="00961CC9" w:rsidRDefault="002B20C8" w:rsidP="002B20C8">
      <w:pPr>
        <w:pStyle w:val="Paragrafi"/>
        <w:rPr>
          <w:lang w:val="sq-AL"/>
        </w:rPr>
      </w:pPr>
      <w:r w:rsidRPr="00961CC9">
        <w:rPr>
          <w:lang w:val="sq-AL"/>
        </w:rPr>
        <w:t>11. Komisioni i shitjes përcaktohet me urdhër të drejtorit të AZHBR-së brenda strukturës së këtij projekti. Komisioni i shitjes pajisjet me inventarin e objekteve të ankandit, si dhe çmimet respektive të ankandit të fundit dhe zhvillon procedurat e shitjes së tyre</w:t>
      </w:r>
      <w:r>
        <w:rPr>
          <w:lang w:val="sq-AL"/>
        </w:rPr>
        <w:t>,</w:t>
      </w:r>
      <w:r w:rsidRPr="00961CC9">
        <w:rPr>
          <w:lang w:val="sq-AL"/>
        </w:rPr>
        <w:t xml:space="preserve"> sipas kërkesave të paraqitura me çmimin e ankandit të fundit të publikuar. </w:t>
      </w:r>
    </w:p>
    <w:p w:rsidR="002B20C8" w:rsidRPr="00961CC9" w:rsidRDefault="002B20C8" w:rsidP="002B20C8">
      <w:pPr>
        <w:pStyle w:val="Paragrafi"/>
        <w:rPr>
          <w:lang w:val="sq-AL"/>
        </w:rPr>
      </w:pPr>
      <w:r w:rsidRPr="00961CC9">
        <w:rPr>
          <w:lang w:val="sq-AL"/>
        </w:rPr>
        <w:t>12. Pas kalimit të periudhës 2 (dy)</w:t>
      </w:r>
      <w:r>
        <w:rPr>
          <w:lang w:val="sq-AL"/>
        </w:rPr>
        <w:t>-</w:t>
      </w:r>
      <w:r w:rsidRPr="00961CC9">
        <w:rPr>
          <w:lang w:val="sq-AL"/>
        </w:rPr>
        <w:t>mujore, nëse ende ka objekte të ankandit të pashitura, AZHBR</w:t>
      </w:r>
      <w:r>
        <w:rPr>
          <w:lang w:val="sq-AL"/>
        </w:rPr>
        <w:t xml:space="preserve">-ja </w:t>
      </w:r>
      <w:r w:rsidRPr="00961CC9">
        <w:rPr>
          <w:lang w:val="sq-AL"/>
        </w:rPr>
        <w:t xml:space="preserve">njofton për gjendjen e tyre institucionet shtetërore që konsiderohet se kanë interes për përdorimin e tyre dhe në bazë të kërkesave dhe gjendjes fizike të objekteve kryhet transferimi pa pagesë i tyre, me miratimin e Ministrisë së Bujqësisë, Ushqimit dhe Mbrojtjes së Konsumatorit dhe të titullarit të institucionit përkatës përfitues. </w:t>
      </w:r>
    </w:p>
    <w:p w:rsidR="002B20C8" w:rsidRPr="00961CC9" w:rsidRDefault="002B20C8" w:rsidP="002B20C8">
      <w:pPr>
        <w:pStyle w:val="Paragrafi"/>
        <w:rPr>
          <w:lang w:val="sq-AL"/>
        </w:rPr>
      </w:pPr>
      <w:r w:rsidRPr="00961CC9">
        <w:rPr>
          <w:lang w:val="sq-AL"/>
        </w:rPr>
        <w:t>13. Pas përfundimit të të gjitha këtyre procedurave të mësipërme, drejtori i AZHBR-së i propozon Ministrit të Bujqësisë, Ushqimit dhe Mbrojtjes së Konsumatorit sistemimin e objekteve të ankandit në magazinat shtetërore ose nxjerrjen jashtë përdorimit sipas dispozitave ligjore në fuqi.</w:t>
      </w:r>
    </w:p>
    <w:p w:rsidR="002B20C8" w:rsidRPr="00961CC9" w:rsidRDefault="002B20C8" w:rsidP="002B20C8">
      <w:pPr>
        <w:pStyle w:val="Paragrafi"/>
        <w:rPr>
          <w:lang w:val="sq-AL"/>
        </w:rPr>
      </w:pPr>
      <w:r w:rsidRPr="00961CC9">
        <w:rPr>
          <w:lang w:val="sq-AL"/>
        </w:rPr>
        <w:t xml:space="preserve">8. DISPOZITA TË FUNDIT </w:t>
      </w:r>
    </w:p>
    <w:p w:rsidR="002B20C8" w:rsidRPr="00961CC9" w:rsidRDefault="002B20C8" w:rsidP="002B20C8">
      <w:pPr>
        <w:pStyle w:val="Paragrafi"/>
        <w:rPr>
          <w:lang w:val="sq-AL"/>
        </w:rPr>
      </w:pPr>
      <w:r w:rsidRPr="00961CC9">
        <w:rPr>
          <w:lang w:val="sq-AL"/>
        </w:rPr>
        <w:t>1. Përfituesit që kanë marrë objekte të ankandit dhe që kanë nënshkruar një kontratë shitje</w:t>
      </w:r>
      <w:r>
        <w:rPr>
          <w:lang w:val="sq-AL"/>
        </w:rPr>
        <w:t>je</w:t>
      </w:r>
      <w:r w:rsidRPr="00961CC9">
        <w:rPr>
          <w:lang w:val="sq-AL"/>
        </w:rPr>
        <w:t xml:space="preserve"> me këste</w:t>
      </w:r>
      <w:r>
        <w:rPr>
          <w:lang w:val="sq-AL"/>
        </w:rPr>
        <w:t>,</w:t>
      </w:r>
      <w:r w:rsidRPr="00961CC9">
        <w:rPr>
          <w:lang w:val="sq-AL"/>
        </w:rPr>
        <w:t xml:space="preserve"> por që nuk shlyejnë detyrimet sipas afateve të përcaktuara në kontratën e lidhur me AZHBR-në u rimerren objektet</w:t>
      </w:r>
      <w:r>
        <w:rPr>
          <w:lang w:val="sq-AL"/>
        </w:rPr>
        <w:t>,</w:t>
      </w:r>
      <w:r w:rsidRPr="00961CC9">
        <w:rPr>
          <w:lang w:val="sq-AL"/>
        </w:rPr>
        <w:t xml:space="preserve"> duke iu nënshtruar procedurave ligjore të sekuestrimit apo të dorëzimit vullnetar të tyre. Shumat e derdhura deri në atë moment nuk do t’u kthehen. </w:t>
      </w:r>
    </w:p>
    <w:p w:rsidR="002B20C8" w:rsidRPr="00961CC9" w:rsidRDefault="002B20C8" w:rsidP="002B20C8">
      <w:pPr>
        <w:pStyle w:val="Paragrafi"/>
        <w:rPr>
          <w:lang w:val="sq-AL"/>
        </w:rPr>
      </w:pPr>
      <w:r w:rsidRPr="00961CC9">
        <w:rPr>
          <w:lang w:val="sq-AL"/>
        </w:rPr>
        <w:t>2. Objektet e sekuestruara apo të dorëzuara vullnetarisht</w:t>
      </w:r>
      <w:r>
        <w:rPr>
          <w:lang w:val="sq-AL"/>
        </w:rPr>
        <w:t>,</w:t>
      </w:r>
      <w:r w:rsidRPr="00961CC9">
        <w:rPr>
          <w:lang w:val="sq-AL"/>
        </w:rPr>
        <w:t xml:space="preserve"> sipas pikës 1 të këtij kreu, bëhen hyrje në magazinën e AZHBR-së. Rishitja e tyre realizohet nëpërmjet ankandit sipas procedurave të përcaktuara në këtë rregullore dhe të akteve ligjore dhe nënligjore përkatëse. </w:t>
      </w:r>
    </w:p>
    <w:p w:rsidR="002B20C8" w:rsidRPr="00961CC9" w:rsidRDefault="002B20C8" w:rsidP="002B20C8">
      <w:pPr>
        <w:pStyle w:val="Paragrafi"/>
        <w:rPr>
          <w:lang w:val="sq-AL"/>
        </w:rPr>
      </w:pPr>
      <w:r w:rsidRPr="00961CC9">
        <w:rPr>
          <w:lang w:val="sq-AL"/>
        </w:rPr>
        <w:t>3. Udhëzimi i Ministrit të Bujqësisë, Ushqimit dhe Mbrojtjes së Konsumatorit nr. 5</w:t>
      </w:r>
      <w:r>
        <w:rPr>
          <w:lang w:val="sq-AL"/>
        </w:rPr>
        <w:t>,</w:t>
      </w:r>
      <w:r w:rsidRPr="00961CC9">
        <w:rPr>
          <w:lang w:val="sq-AL"/>
        </w:rPr>
        <w:t xml:space="preserve"> datë </w:t>
      </w:r>
      <w:r w:rsidRPr="00961CC9">
        <w:rPr>
          <w:lang w:val="sq-AL"/>
        </w:rPr>
        <w:br/>
        <w:t xml:space="preserve">13.5.2008 “Për zbatimin e kritereve të vlerësimit dhe shitjes së traktorëve, makinerive e pajisjeve, të marra nga përdoruesit, si dhe të makinerive, pajisjeve e pjesëve të këmbimit, në gjendje në magazinën e projektit “Rritja e prodhimit ushqimor 2KR”, të ardhura grant nga Japonia”, shfuqizohet. </w:t>
      </w:r>
    </w:p>
    <w:p w:rsidR="002B20C8" w:rsidRPr="00961CC9" w:rsidRDefault="002B20C8" w:rsidP="002B20C8">
      <w:pPr>
        <w:pStyle w:val="Paragrafi"/>
        <w:rPr>
          <w:lang w:val="sq-AL"/>
        </w:rPr>
      </w:pPr>
      <w:r w:rsidRPr="00961CC9">
        <w:rPr>
          <w:lang w:val="sq-AL"/>
        </w:rPr>
        <w:t xml:space="preserve">Ky udhëzim hyn në fuqi me botimin në Fletoren Zyrtare. </w:t>
      </w:r>
    </w:p>
    <w:p w:rsidR="002B20C8" w:rsidRPr="00961CC9" w:rsidRDefault="002B20C8" w:rsidP="002B20C8">
      <w:pPr>
        <w:pStyle w:val="Paragrafi"/>
        <w:rPr>
          <w:lang w:val="sq-AL"/>
        </w:rPr>
      </w:pPr>
    </w:p>
    <w:p w:rsidR="002B20C8" w:rsidRPr="00961CC9" w:rsidRDefault="002B20C8" w:rsidP="002B20C8">
      <w:pPr>
        <w:pStyle w:val="Autoriteti"/>
        <w:rPr>
          <w:lang w:val="sq-AL"/>
        </w:rPr>
      </w:pPr>
      <w:r w:rsidRPr="00961CC9">
        <w:rPr>
          <w:lang w:val="sq-AL"/>
        </w:rPr>
        <w:t xml:space="preserve">MinistRI i Bujqësisë, Ushqimit </w:t>
      </w:r>
    </w:p>
    <w:p w:rsidR="002B20C8" w:rsidRPr="00961CC9" w:rsidRDefault="002B20C8" w:rsidP="002B20C8">
      <w:pPr>
        <w:pStyle w:val="Autoriteti"/>
        <w:rPr>
          <w:lang w:val="sq-AL"/>
        </w:rPr>
      </w:pPr>
      <w:r w:rsidRPr="00961CC9">
        <w:rPr>
          <w:lang w:val="sq-AL"/>
        </w:rPr>
        <w:t xml:space="preserve">dhe mbrojtjes së konsumatorit </w:t>
      </w:r>
    </w:p>
    <w:p w:rsidR="002B20C8" w:rsidRPr="00961CC9" w:rsidRDefault="002B20C8" w:rsidP="002B20C8">
      <w:pPr>
        <w:pStyle w:val="AutoritetiEmer"/>
        <w:rPr>
          <w:lang w:val="sq-AL"/>
        </w:rPr>
      </w:pPr>
      <w:r w:rsidRPr="00961CC9">
        <w:rPr>
          <w:lang w:val="sq-AL"/>
        </w:rPr>
        <w:t>Genc Ruli</w:t>
      </w:r>
    </w:p>
    <w:sectPr w:rsidR="002B20C8" w:rsidRPr="00961CC9" w:rsidSect="00A8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0"/>
  </w:num>
  <w:num w:numId="7">
    <w:abstractNumId w:val="14"/>
  </w:num>
  <w:num w:numId="8">
    <w:abstractNumId w:val="12"/>
  </w:num>
  <w:num w:numId="9">
    <w:abstractNumId w:val="2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1"/>
  </w:num>
  <w:num w:numId="21">
    <w:abstractNumId w:val="13"/>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20C8"/>
    <w:rsid w:val="002B20C8"/>
    <w:rsid w:val="002D1AA4"/>
    <w:rsid w:val="00A82A38"/>
    <w:rsid w:val="00AC7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7278713-CC70-4D5F-8CE6-7A370D5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0C8"/>
    <w:rPr>
      <w:rFonts w:ascii="Times New Roman" w:eastAsia="MS Mincho" w:hAnsi="Times New Roman"/>
      <w:sz w:val="24"/>
      <w:szCs w:val="24"/>
      <w:lang w:val="en-US" w:eastAsia="en-US"/>
    </w:rPr>
  </w:style>
  <w:style w:type="paragraph" w:styleId="Heading1">
    <w:name w:val="heading 1"/>
    <w:basedOn w:val="Normal"/>
    <w:next w:val="Normal"/>
    <w:link w:val="Heading1Char"/>
    <w:uiPriority w:val="99"/>
    <w:qFormat/>
    <w:rsid w:val="002B20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2B20C8"/>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2B20C8"/>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2B20C8"/>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2B20C8"/>
    <w:pPr>
      <w:spacing w:before="200"/>
      <w:outlineLvl w:val="4"/>
    </w:pPr>
    <w:rPr>
      <w:rFonts w:ascii="Cambria" w:hAnsi="Cambria" w:cs="Cambria"/>
      <w:b/>
      <w:bCs/>
      <w:color w:val="7F7F7F"/>
    </w:rPr>
  </w:style>
  <w:style w:type="paragraph" w:styleId="Heading6">
    <w:name w:val="heading 6"/>
    <w:basedOn w:val="Normal"/>
    <w:next w:val="Normal"/>
    <w:link w:val="Heading6Char"/>
    <w:uiPriority w:val="99"/>
    <w:qFormat/>
    <w:rsid w:val="002B20C8"/>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2B20C8"/>
    <w:pPr>
      <w:outlineLvl w:val="6"/>
    </w:pPr>
    <w:rPr>
      <w:rFonts w:ascii="Cambria" w:hAnsi="Cambria" w:cs="Cambria"/>
      <w:i/>
      <w:iCs/>
    </w:rPr>
  </w:style>
  <w:style w:type="paragraph" w:styleId="Heading8">
    <w:name w:val="heading 8"/>
    <w:basedOn w:val="Normal"/>
    <w:next w:val="Normal"/>
    <w:link w:val="Heading8Char"/>
    <w:uiPriority w:val="99"/>
    <w:qFormat/>
    <w:rsid w:val="002B20C8"/>
    <w:pPr>
      <w:outlineLvl w:val="7"/>
    </w:pPr>
    <w:rPr>
      <w:rFonts w:ascii="Cambria" w:hAnsi="Cambria" w:cs="Cambria"/>
      <w:sz w:val="20"/>
      <w:szCs w:val="20"/>
    </w:rPr>
  </w:style>
  <w:style w:type="paragraph" w:styleId="Heading9">
    <w:name w:val="heading 9"/>
    <w:basedOn w:val="Normal"/>
    <w:next w:val="Normal"/>
    <w:link w:val="Heading9Char"/>
    <w:uiPriority w:val="99"/>
    <w:qFormat/>
    <w:rsid w:val="002B20C8"/>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20C8"/>
    <w:rPr>
      <w:rFonts w:ascii="Arial" w:eastAsia="MS Mincho" w:hAnsi="Arial" w:cs="Arial"/>
      <w:b/>
      <w:bCs/>
      <w:kern w:val="32"/>
      <w:sz w:val="32"/>
      <w:szCs w:val="32"/>
    </w:rPr>
  </w:style>
  <w:style w:type="character" w:customStyle="1" w:styleId="Heading2Char">
    <w:name w:val="Heading 2 Char"/>
    <w:basedOn w:val="DefaultParagraphFont"/>
    <w:link w:val="Heading2"/>
    <w:uiPriority w:val="99"/>
    <w:rsid w:val="002B20C8"/>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2B20C8"/>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9"/>
    <w:rsid w:val="002B20C8"/>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2B20C8"/>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2B20C8"/>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2B20C8"/>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2B20C8"/>
    <w:rPr>
      <w:rFonts w:ascii="Cambria" w:eastAsia="MS Mincho" w:hAnsi="Cambria" w:cs="Cambria"/>
      <w:sz w:val="20"/>
      <w:szCs w:val="20"/>
    </w:rPr>
  </w:style>
  <w:style w:type="character" w:customStyle="1" w:styleId="Heading9Char">
    <w:name w:val="Heading 9 Char"/>
    <w:basedOn w:val="DefaultParagraphFont"/>
    <w:link w:val="Heading9"/>
    <w:uiPriority w:val="99"/>
    <w:rsid w:val="002B20C8"/>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2B20C8"/>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2B20C8"/>
    <w:rPr>
      <w:rFonts w:ascii="Cambria" w:eastAsia="MS Mincho" w:hAnsi="Cambria" w:cs="Cambria"/>
      <w:b/>
      <w:bCs/>
      <w:sz w:val="24"/>
      <w:szCs w:val="24"/>
    </w:rPr>
  </w:style>
  <w:style w:type="character" w:customStyle="1" w:styleId="mediumtext1">
    <w:name w:val="medium_text1"/>
    <w:basedOn w:val="DefaultParagraphFont"/>
    <w:uiPriority w:val="99"/>
    <w:rsid w:val="002B20C8"/>
    <w:rPr>
      <w:sz w:val="17"/>
      <w:szCs w:val="17"/>
    </w:rPr>
  </w:style>
  <w:style w:type="paragraph" w:customStyle="1" w:styleId="ADDRESS">
    <w:name w:val="ADDRESS"/>
    <w:basedOn w:val="Normal"/>
    <w:uiPriority w:val="99"/>
    <w:rsid w:val="002B20C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2B20C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2B20C8"/>
    <w:rPr>
      <w:rFonts w:ascii="CG Times" w:eastAsia="MS Mincho" w:hAnsi="CG Times" w:cs="CG Times"/>
      <w:sz w:val="22"/>
      <w:szCs w:val="22"/>
      <w:lang w:eastAsia="en-US"/>
    </w:rPr>
  </w:style>
  <w:style w:type="paragraph" w:customStyle="1" w:styleId="AneksiNr">
    <w:name w:val="Aneksi_Nr"/>
    <w:next w:val="Normal"/>
    <w:uiPriority w:val="99"/>
    <w:rsid w:val="002B20C8"/>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2B20C8"/>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2B20C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2B20C8"/>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2B20C8"/>
    <w:rPr>
      <w:rFonts w:ascii="CG Times" w:eastAsia="MS Mincho" w:hAnsi="CG Times" w:cs="CG Times"/>
      <w:b/>
      <w:bCs/>
      <w:sz w:val="22"/>
      <w:szCs w:val="22"/>
      <w:lang w:val="en-GB" w:eastAsia="en-US"/>
    </w:rPr>
  </w:style>
  <w:style w:type="paragraph" w:customStyle="1" w:styleId="BazLigjPropozues">
    <w:name w:val="Baz_Ligj_Propozues"/>
    <w:uiPriority w:val="99"/>
    <w:rsid w:val="002B20C8"/>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uiPriority w:val="99"/>
    <w:rsid w:val="002B20C8"/>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2B20C8"/>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2B20C8"/>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2B20C8"/>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2B20C8"/>
    <w:pPr>
      <w:jc w:val="center"/>
    </w:pPr>
    <w:rPr>
      <w:rFonts w:ascii="CG Times" w:eastAsia="MS Mincho" w:hAnsi="CG Times" w:cs="CG Times"/>
      <w:caps/>
      <w:sz w:val="22"/>
      <w:szCs w:val="22"/>
      <w:lang w:eastAsia="en-US"/>
    </w:rPr>
  </w:style>
  <w:style w:type="paragraph" w:customStyle="1" w:styleId="BoxText">
    <w:name w:val="Box Text"/>
    <w:basedOn w:val="Normal"/>
    <w:uiPriority w:val="99"/>
    <w:rsid w:val="002B20C8"/>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2B20C8"/>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uiPriority w:val="99"/>
    <w:rsid w:val="002B20C8"/>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2B20C8"/>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uiPriority w:val="99"/>
    <w:rsid w:val="002B20C8"/>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uiPriority w:val="99"/>
    <w:rsid w:val="002B20C8"/>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uiPriority w:val="99"/>
    <w:rsid w:val="002B20C8"/>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2B20C8"/>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uiPriority w:val="99"/>
    <w:rsid w:val="002B20C8"/>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uiPriority w:val="99"/>
    <w:rsid w:val="002B20C8"/>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2B20C8"/>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2B20C8"/>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2B20C8"/>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2B20C8"/>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2B20C8"/>
    <w:pPr>
      <w:pageBreakBefore/>
    </w:pPr>
    <w:rPr>
      <w:rFonts w:ascii="CG Times" w:eastAsia="MS Mincho" w:hAnsi="CG Times" w:cs="CG Times"/>
      <w:b/>
      <w:bCs/>
      <w:sz w:val="22"/>
      <w:szCs w:val="22"/>
      <w:lang w:val="en-US" w:eastAsia="en-US"/>
    </w:rPr>
  </w:style>
  <w:style w:type="paragraph" w:customStyle="1" w:styleId="KapitulliNr">
    <w:name w:val="Kapitulli_Nr"/>
    <w:uiPriority w:val="99"/>
    <w:rsid w:val="002B20C8"/>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2B20C8"/>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2B20C8"/>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2B20C8"/>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2B20C8"/>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2B20C8"/>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uiPriority w:val="99"/>
    <w:rsid w:val="002B20C8"/>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2B20C8"/>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2B20C8"/>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2B20C8"/>
    <w:pPr>
      <w:numPr>
        <w:numId w:val="1"/>
      </w:numPr>
    </w:pPr>
  </w:style>
  <w:style w:type="character" w:customStyle="1" w:styleId="listmenumraCharChar">
    <w:name w:val="list me numra Char Char"/>
    <w:basedOn w:val="ListBullet2Char"/>
    <w:uiPriority w:val="99"/>
    <w:rsid w:val="002B20C8"/>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B20C8"/>
    <w:pPr>
      <w:ind w:left="720"/>
    </w:pPr>
    <w:rPr>
      <w:sz w:val="20"/>
      <w:szCs w:val="20"/>
    </w:rPr>
  </w:style>
  <w:style w:type="paragraph" w:customStyle="1" w:styleId="Ndryshimet">
    <w:name w:val="Ndryshimet"/>
    <w:next w:val="Normal"/>
    <w:uiPriority w:val="99"/>
    <w:rsid w:val="002B20C8"/>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uiPriority w:val="99"/>
    <w:rsid w:val="002B20C8"/>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2B20C8"/>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2B20C8"/>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2B20C8"/>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2B20C8"/>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2B20C8"/>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2B20C8"/>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uiPriority w:val="99"/>
    <w:rsid w:val="002B20C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2B20C8"/>
    <w:rPr>
      <w:rFonts w:ascii="CG Times" w:eastAsia="MS Mincho" w:hAnsi="CG Times" w:cs="CG Times"/>
      <w:b/>
      <w:bCs/>
      <w:sz w:val="22"/>
      <w:szCs w:val="22"/>
      <w:lang w:val="en-GB" w:eastAsia="en-US" w:bidi="ar-SA"/>
    </w:rPr>
  </w:style>
  <w:style w:type="paragraph" w:customStyle="1" w:styleId="para">
    <w:name w:val="para"/>
    <w:basedOn w:val="Normal"/>
    <w:uiPriority w:val="99"/>
    <w:rsid w:val="002B20C8"/>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uiPriority w:val="99"/>
    <w:rsid w:val="002B20C8"/>
    <w:rPr>
      <w:rFonts w:ascii="Arial" w:eastAsia="MS Mincho" w:hAnsi="Arial" w:cs="Arial"/>
      <w:sz w:val="24"/>
      <w:szCs w:val="24"/>
      <w:lang w:val="en-US" w:eastAsia="en-US"/>
    </w:rPr>
  </w:style>
  <w:style w:type="paragraph" w:customStyle="1" w:styleId="Paragrafi">
    <w:name w:val="Paragrafi"/>
    <w:link w:val="ParagrafiChar"/>
    <w:rsid w:val="002B20C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B20C8"/>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2B20C8"/>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uiPriority w:val="99"/>
    <w:rsid w:val="002B20C8"/>
    <w:pPr>
      <w:ind w:left="720"/>
    </w:pPr>
  </w:style>
  <w:style w:type="paragraph" w:customStyle="1" w:styleId="Pas">
    <w:name w:val="Pas"/>
    <w:basedOn w:val="Normal"/>
    <w:uiPriority w:val="99"/>
    <w:rsid w:val="002B20C8"/>
    <w:pPr>
      <w:widowControl w:val="0"/>
    </w:pPr>
    <w:rPr>
      <w:rFonts w:ascii="CG Times" w:hAnsi="CG Times" w:cs="CG Times"/>
      <w:sz w:val="22"/>
      <w:szCs w:val="22"/>
      <w:lang w:val="sq-AL"/>
    </w:rPr>
  </w:style>
  <w:style w:type="paragraph" w:customStyle="1" w:styleId="Pika">
    <w:name w:val="Pika"/>
    <w:next w:val="Normal"/>
    <w:autoRedefine/>
    <w:uiPriority w:val="99"/>
    <w:rsid w:val="002B20C8"/>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2B20C8"/>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2B20C8"/>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2B20C8"/>
    <w:pPr>
      <w:keepNext/>
      <w:widowControl w:val="0"/>
      <w:jc w:val="center"/>
    </w:pPr>
    <w:rPr>
      <w:rFonts w:ascii="CG Times" w:eastAsia="MS Mincho" w:hAnsi="CG Times" w:cs="CG Times"/>
      <w:caps/>
      <w:sz w:val="22"/>
      <w:szCs w:val="22"/>
      <w:lang w:eastAsia="en-US"/>
    </w:rPr>
  </w:style>
  <w:style w:type="paragraph" w:customStyle="1" w:styleId="Section">
    <w:name w:val="Section"/>
    <w:uiPriority w:val="99"/>
    <w:rsid w:val="002B20C8"/>
    <w:rPr>
      <w:rFonts w:ascii="Arial" w:eastAsia="MS Mincho" w:hAnsi="Arial" w:cs="Arial"/>
      <w:kern w:val="32"/>
      <w:sz w:val="48"/>
      <w:szCs w:val="48"/>
      <w:lang w:val="en-US" w:eastAsia="en-US"/>
    </w:rPr>
  </w:style>
  <w:style w:type="paragraph" w:customStyle="1" w:styleId="SectionNUM">
    <w:name w:val="Section NUM"/>
    <w:next w:val="Heading1"/>
    <w:uiPriority w:val="99"/>
    <w:rsid w:val="002B20C8"/>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uiPriority w:val="99"/>
    <w:rsid w:val="002B20C8"/>
    <w:pPr>
      <w:widowControl w:val="0"/>
      <w:jc w:val="both"/>
    </w:pPr>
    <w:rPr>
      <w:rFonts w:ascii="CG Times" w:eastAsia="MS Mincho" w:hAnsi="CG Times" w:cs="CG Times"/>
      <w:b/>
      <w:bCs/>
      <w:color w:val="000000"/>
      <w:sz w:val="22"/>
      <w:szCs w:val="22"/>
      <w:lang w:val="sq-AL" w:eastAsia="en-US"/>
    </w:rPr>
  </w:style>
  <w:style w:type="paragraph" w:customStyle="1" w:styleId="Style">
    <w:name w:val="Style"/>
    <w:uiPriority w:val="99"/>
    <w:rsid w:val="002B20C8"/>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2B20C8"/>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uiPriority w:val="99"/>
    <w:rsid w:val="002B20C8"/>
    <w:rPr>
      <w:rFonts w:ascii="Trebuchet MS" w:eastAsia="MS Mincho" w:hAnsi="Trebuchet MS" w:cs="Trebuchet MS"/>
      <w:sz w:val="18"/>
      <w:szCs w:val="18"/>
      <w:lang w:val="en-US" w:eastAsia="en-US"/>
    </w:rPr>
  </w:style>
  <w:style w:type="paragraph" w:customStyle="1" w:styleId="sub-list">
    <w:name w:val="sub-list"/>
    <w:uiPriority w:val="99"/>
    <w:rsid w:val="002B20C8"/>
    <w:pPr>
      <w:spacing w:before="60" w:after="120"/>
    </w:pPr>
    <w:rPr>
      <w:rFonts w:ascii="Arial" w:eastAsia="MS Mincho" w:hAnsi="Arial" w:cs="Arial"/>
      <w:sz w:val="22"/>
      <w:szCs w:val="22"/>
      <w:lang w:val="en-US" w:eastAsia="en-US"/>
    </w:rPr>
  </w:style>
  <w:style w:type="paragraph" w:customStyle="1" w:styleId="tabela">
    <w:name w:val="tabela"/>
    <w:basedOn w:val="Normal"/>
    <w:uiPriority w:val="99"/>
    <w:rsid w:val="002B20C8"/>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2B20C8"/>
    <w:rPr>
      <w:rFonts w:ascii="CG Times" w:eastAsia="MS Mincho" w:hAnsi="CG Times" w:cs="CG Times"/>
      <w:sz w:val="22"/>
      <w:szCs w:val="22"/>
      <w:lang w:eastAsia="en-US"/>
    </w:rPr>
  </w:style>
  <w:style w:type="paragraph" w:customStyle="1" w:styleId="Table">
    <w:name w:val="Table"/>
    <w:basedOn w:val="Normal"/>
    <w:next w:val="BodyText"/>
    <w:autoRedefine/>
    <w:uiPriority w:val="99"/>
    <w:rsid w:val="002B20C8"/>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uiPriority w:val="99"/>
    <w:rsid w:val="002B20C8"/>
    <w:pPr>
      <w:spacing w:after="120"/>
    </w:pPr>
  </w:style>
  <w:style w:type="character" w:customStyle="1" w:styleId="BodyTextChar">
    <w:name w:val="Body Text Char"/>
    <w:basedOn w:val="DefaultParagraphFont"/>
    <w:link w:val="BodyText"/>
    <w:uiPriority w:val="99"/>
    <w:rsid w:val="002B20C8"/>
    <w:rPr>
      <w:rFonts w:ascii="Times New Roman" w:eastAsia="MS Mincho" w:hAnsi="Times New Roman" w:cs="Times New Roman"/>
      <w:sz w:val="24"/>
      <w:szCs w:val="24"/>
    </w:rPr>
  </w:style>
  <w:style w:type="paragraph" w:customStyle="1" w:styleId="TableFootnote">
    <w:name w:val="Table Footnote"/>
    <w:basedOn w:val="Normal"/>
    <w:uiPriority w:val="99"/>
    <w:rsid w:val="002B20C8"/>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2B20C8"/>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2B20C8"/>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2B20C8"/>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2B20C8"/>
    <w:rPr>
      <w:rFonts w:ascii="CG Times" w:eastAsia="MS Mincho" w:hAnsi="CG Times" w:cs="CG Times"/>
      <w:b/>
      <w:bCs/>
      <w:caps/>
      <w:sz w:val="22"/>
      <w:szCs w:val="22"/>
      <w:lang w:val="en-GB" w:eastAsia="en-US"/>
    </w:rPr>
  </w:style>
  <w:style w:type="paragraph" w:customStyle="1" w:styleId="TitulliNr">
    <w:name w:val="Titulli_Nr"/>
    <w:uiPriority w:val="99"/>
    <w:rsid w:val="002B20C8"/>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2B20C8"/>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2B20C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2B20C8"/>
    <w:rPr>
      <w:rFonts w:ascii="CG Times" w:eastAsia="MS Mincho" w:hAnsi="CG Times" w:cs="CG Times"/>
      <w:caps/>
      <w:sz w:val="22"/>
      <w:szCs w:val="22"/>
      <w:lang w:val="en-GB" w:eastAsia="en-US" w:bidi="ar-SA"/>
    </w:rPr>
  </w:style>
  <w:style w:type="paragraph" w:customStyle="1" w:styleId="xl22">
    <w:name w:val="xl22"/>
    <w:basedOn w:val="Normal"/>
    <w:uiPriority w:val="99"/>
    <w:rsid w:val="002B20C8"/>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B20C8"/>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B20C8"/>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B20C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B20C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B20C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B20C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B20C8"/>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B20C8"/>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B20C8"/>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B20C8"/>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B20C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B20C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B20C8"/>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B20C8"/>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B20C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B20C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B20C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B20C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B20C8"/>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B20C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B20C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B20C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B20C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B20C8"/>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B20C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B20C8"/>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B20C8"/>
    <w:pPr>
      <w:tabs>
        <w:tab w:val="center" w:pos="4320"/>
        <w:tab w:val="right" w:pos="8640"/>
      </w:tabs>
    </w:pPr>
  </w:style>
  <w:style w:type="character" w:customStyle="1" w:styleId="FooterChar">
    <w:name w:val="Footer Char"/>
    <w:basedOn w:val="DefaultParagraphFont"/>
    <w:link w:val="Footer"/>
    <w:uiPriority w:val="99"/>
    <w:rsid w:val="002B20C8"/>
    <w:rPr>
      <w:rFonts w:ascii="Times New Roman" w:eastAsia="MS Mincho" w:hAnsi="Times New Roman" w:cs="Times New Roman"/>
      <w:sz w:val="24"/>
      <w:szCs w:val="24"/>
    </w:rPr>
  </w:style>
  <w:style w:type="character" w:styleId="PageNumber">
    <w:name w:val="page number"/>
    <w:basedOn w:val="DefaultParagraphFont"/>
    <w:uiPriority w:val="99"/>
    <w:rsid w:val="002B20C8"/>
  </w:style>
  <w:style w:type="paragraph" w:customStyle="1" w:styleId="msolistparagraphcxsplast">
    <w:name w:val="msolistparagraphcxsplast"/>
    <w:basedOn w:val="Normal"/>
    <w:uiPriority w:val="99"/>
    <w:rsid w:val="002B20C8"/>
    <w:pPr>
      <w:spacing w:before="100" w:beforeAutospacing="1" w:after="100" w:afterAutospacing="1"/>
    </w:pPr>
  </w:style>
  <w:style w:type="paragraph" w:styleId="Title">
    <w:name w:val="Title"/>
    <w:basedOn w:val="Normal"/>
    <w:next w:val="Normal"/>
    <w:link w:val="TitleChar"/>
    <w:uiPriority w:val="99"/>
    <w:qFormat/>
    <w:rsid w:val="002B20C8"/>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2B20C8"/>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2B20C8"/>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2B20C8"/>
    <w:rPr>
      <w:rFonts w:ascii="Cambria" w:eastAsia="MS Mincho" w:hAnsi="Cambria" w:cs="Cambria"/>
      <w:i/>
      <w:iCs/>
      <w:spacing w:val="13"/>
      <w:sz w:val="24"/>
      <w:szCs w:val="24"/>
    </w:rPr>
  </w:style>
  <w:style w:type="character" w:styleId="Strong">
    <w:name w:val="Strong"/>
    <w:basedOn w:val="DefaultParagraphFont"/>
    <w:uiPriority w:val="22"/>
    <w:qFormat/>
    <w:rsid w:val="002B20C8"/>
    <w:rPr>
      <w:b/>
      <w:bCs/>
    </w:rPr>
  </w:style>
  <w:style w:type="character" w:styleId="Emphasis">
    <w:name w:val="Emphasis"/>
    <w:basedOn w:val="DefaultParagraphFont"/>
    <w:uiPriority w:val="20"/>
    <w:qFormat/>
    <w:rsid w:val="002B20C8"/>
    <w:rPr>
      <w:b/>
      <w:bCs/>
      <w:i/>
      <w:iCs/>
      <w:spacing w:val="10"/>
      <w:shd w:val="clear" w:color="auto" w:fill="auto"/>
    </w:rPr>
  </w:style>
  <w:style w:type="paragraph" w:customStyle="1" w:styleId="NoSpacing1">
    <w:name w:val="No Spacing1"/>
    <w:basedOn w:val="Normal"/>
    <w:uiPriority w:val="99"/>
    <w:rsid w:val="002B20C8"/>
  </w:style>
  <w:style w:type="paragraph" w:customStyle="1" w:styleId="MediumGrid2-Accent21">
    <w:name w:val="Medium Grid 2 - Accent 21"/>
    <w:basedOn w:val="Normal"/>
    <w:next w:val="Normal"/>
    <w:link w:val="MediumGrid2-Accent2Char"/>
    <w:uiPriority w:val="99"/>
    <w:rsid w:val="002B20C8"/>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B20C8"/>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B20C8"/>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B20C8"/>
    <w:rPr>
      <w:rFonts w:ascii="Times New Roman" w:eastAsia="MS Mincho" w:hAnsi="Times New Roman" w:cs="Times New Roman"/>
      <w:b/>
      <w:bCs/>
      <w:i/>
      <w:iCs/>
      <w:sz w:val="24"/>
      <w:szCs w:val="24"/>
    </w:rPr>
  </w:style>
  <w:style w:type="character" w:customStyle="1" w:styleId="SubtleEmphasis1">
    <w:name w:val="Subtle Emphasis1"/>
    <w:uiPriority w:val="99"/>
    <w:rsid w:val="002B20C8"/>
    <w:rPr>
      <w:i/>
      <w:iCs/>
    </w:rPr>
  </w:style>
  <w:style w:type="character" w:customStyle="1" w:styleId="IntenseEmphasis1">
    <w:name w:val="Intense Emphasis1"/>
    <w:uiPriority w:val="99"/>
    <w:rsid w:val="002B20C8"/>
    <w:rPr>
      <w:b/>
      <w:bCs/>
    </w:rPr>
  </w:style>
  <w:style w:type="character" w:customStyle="1" w:styleId="SubtleReference1">
    <w:name w:val="Subtle Reference1"/>
    <w:uiPriority w:val="99"/>
    <w:rsid w:val="002B20C8"/>
    <w:rPr>
      <w:smallCaps/>
    </w:rPr>
  </w:style>
  <w:style w:type="character" w:customStyle="1" w:styleId="IntenseReference1">
    <w:name w:val="Intense Reference1"/>
    <w:uiPriority w:val="99"/>
    <w:rsid w:val="002B20C8"/>
    <w:rPr>
      <w:smallCaps/>
      <w:spacing w:val="5"/>
      <w:u w:val="single"/>
    </w:rPr>
  </w:style>
  <w:style w:type="character" w:customStyle="1" w:styleId="BookTitle1">
    <w:name w:val="Book Title1"/>
    <w:uiPriority w:val="99"/>
    <w:rsid w:val="002B20C8"/>
    <w:rPr>
      <w:i/>
      <w:iCs/>
      <w:smallCaps/>
      <w:spacing w:val="5"/>
    </w:rPr>
  </w:style>
  <w:style w:type="paragraph" w:styleId="Header">
    <w:name w:val="header"/>
    <w:basedOn w:val="Normal"/>
    <w:link w:val="HeaderChar"/>
    <w:uiPriority w:val="99"/>
    <w:semiHidden/>
    <w:rsid w:val="002B20C8"/>
    <w:pPr>
      <w:tabs>
        <w:tab w:val="center" w:pos="4680"/>
        <w:tab w:val="right" w:pos="9360"/>
      </w:tabs>
    </w:pPr>
  </w:style>
  <w:style w:type="character" w:customStyle="1" w:styleId="HeaderChar">
    <w:name w:val="Header Char"/>
    <w:basedOn w:val="DefaultParagraphFont"/>
    <w:link w:val="Header"/>
    <w:uiPriority w:val="99"/>
    <w:semiHidden/>
    <w:rsid w:val="002B20C8"/>
    <w:rPr>
      <w:rFonts w:ascii="Times New Roman" w:eastAsia="MS Mincho" w:hAnsi="Times New Roman" w:cs="Times New Roman"/>
      <w:sz w:val="24"/>
      <w:szCs w:val="24"/>
    </w:rPr>
  </w:style>
  <w:style w:type="paragraph" w:styleId="NormalWeb">
    <w:name w:val="Normal (Web)"/>
    <w:basedOn w:val="Normal"/>
    <w:uiPriority w:val="99"/>
    <w:rsid w:val="002B20C8"/>
    <w:pPr>
      <w:spacing w:before="100" w:beforeAutospacing="1" w:after="100" w:afterAutospacing="1"/>
    </w:pPr>
  </w:style>
  <w:style w:type="paragraph" w:customStyle="1" w:styleId="xl65">
    <w:name w:val="xl65"/>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B20C8"/>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B20C8"/>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B20C8"/>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B20C8"/>
    <w:pPr>
      <w:shd w:val="clear" w:color="000000" w:fill="FFFFFF"/>
      <w:spacing w:before="100" w:beforeAutospacing="1" w:after="100" w:afterAutospacing="1"/>
      <w:textAlignment w:val="center"/>
    </w:pPr>
  </w:style>
  <w:style w:type="paragraph" w:customStyle="1" w:styleId="xl71">
    <w:name w:val="xl71"/>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B20C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B20C8"/>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B20C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B20C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B20C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B20C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B20C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B20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B20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B20C8"/>
    <w:rPr>
      <w:sz w:val="20"/>
      <w:szCs w:val="20"/>
    </w:rPr>
  </w:style>
  <w:style w:type="paragraph" w:customStyle="1" w:styleId="style-standard-ouvrage">
    <w:name w:val="style-standard-ouvrage"/>
    <w:basedOn w:val="Normal"/>
    <w:uiPriority w:val="99"/>
    <w:rsid w:val="002B20C8"/>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B20C8"/>
    <w:pPr>
      <w:spacing w:before="100" w:beforeAutospacing="1" w:after="100" w:afterAutospacing="1"/>
    </w:pPr>
    <w:rPr>
      <w:lang w:val="it-IT" w:eastAsia="it-IT"/>
    </w:rPr>
  </w:style>
  <w:style w:type="character" w:customStyle="1" w:styleId="hps">
    <w:name w:val="hps"/>
    <w:basedOn w:val="DefaultParagraphFont"/>
    <w:uiPriority w:val="99"/>
    <w:rsid w:val="002B20C8"/>
  </w:style>
  <w:style w:type="character" w:customStyle="1" w:styleId="longtext">
    <w:name w:val="long_text"/>
    <w:basedOn w:val="DefaultParagraphFont"/>
    <w:uiPriority w:val="99"/>
    <w:rsid w:val="002B20C8"/>
  </w:style>
  <w:style w:type="paragraph" w:styleId="FootnoteText">
    <w:name w:val="footnote text"/>
    <w:basedOn w:val="Normal"/>
    <w:link w:val="FootnoteTextChar"/>
    <w:uiPriority w:val="99"/>
    <w:semiHidden/>
    <w:rsid w:val="002B20C8"/>
    <w:rPr>
      <w:sz w:val="20"/>
      <w:szCs w:val="20"/>
      <w:lang w:val="sq-AL"/>
    </w:rPr>
  </w:style>
  <w:style w:type="character" w:customStyle="1" w:styleId="FootnoteTextChar">
    <w:name w:val="Footnote Text Char"/>
    <w:basedOn w:val="DefaultParagraphFont"/>
    <w:link w:val="FootnoteText"/>
    <w:uiPriority w:val="99"/>
    <w:semiHidden/>
    <w:rsid w:val="002B20C8"/>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B20C8"/>
    <w:rPr>
      <w:vertAlign w:val="superscript"/>
    </w:rPr>
  </w:style>
  <w:style w:type="character" w:customStyle="1" w:styleId="apple-style-span">
    <w:name w:val="apple-style-span"/>
    <w:basedOn w:val="DefaultParagraphFont"/>
    <w:uiPriority w:val="99"/>
    <w:rsid w:val="002B20C8"/>
  </w:style>
  <w:style w:type="character" w:customStyle="1" w:styleId="apple-converted-space">
    <w:name w:val="apple-converted-space"/>
    <w:basedOn w:val="DefaultParagraphFont"/>
    <w:rsid w:val="002B20C8"/>
  </w:style>
  <w:style w:type="paragraph" w:styleId="BalloonText">
    <w:name w:val="Balloon Text"/>
    <w:basedOn w:val="Normal"/>
    <w:link w:val="BalloonTextChar"/>
    <w:uiPriority w:val="99"/>
    <w:semiHidden/>
    <w:rsid w:val="002B20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20C8"/>
    <w:rPr>
      <w:rFonts w:ascii="Lucida Grande" w:eastAsia="MS Mincho" w:hAnsi="Lucida Grande" w:cs="Lucida Grande"/>
      <w:sz w:val="18"/>
      <w:szCs w:val="18"/>
    </w:rPr>
  </w:style>
  <w:style w:type="paragraph" w:customStyle="1" w:styleId="Char">
    <w:name w:val="Char"/>
    <w:basedOn w:val="Normal"/>
    <w:uiPriority w:val="99"/>
    <w:rsid w:val="002B20C8"/>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2B20C8"/>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2B20C8"/>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2B20C8"/>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B20C8"/>
    <w:pPr>
      <w:spacing w:after="160" w:line="240" w:lineRule="exact"/>
    </w:pPr>
    <w:rPr>
      <w:rFonts w:ascii="Tahoma" w:hAnsi="Tahoma" w:cs="Tahoma"/>
      <w:sz w:val="20"/>
      <w:szCs w:val="20"/>
    </w:rPr>
  </w:style>
  <w:style w:type="paragraph" w:styleId="ListParagraph">
    <w:name w:val="List Paragraph"/>
    <w:basedOn w:val="Normal"/>
    <w:qFormat/>
    <w:rsid w:val="002B20C8"/>
    <w:pPr>
      <w:spacing w:after="200" w:line="276" w:lineRule="auto"/>
      <w:ind w:left="720"/>
      <w:contextualSpacing/>
    </w:pPr>
    <w:rPr>
      <w:rFonts w:ascii="Calibri" w:eastAsia="Times New Roman" w:hAnsi="Calibri"/>
      <w:sz w:val="22"/>
      <w:szCs w:val="22"/>
    </w:rPr>
  </w:style>
  <w:style w:type="paragraph" w:styleId="NoSpacing">
    <w:name w:val="No Spacing"/>
    <w:qFormat/>
    <w:rsid w:val="002B20C8"/>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uiPriority w:val="99"/>
    <w:rsid w:val="002B20C8"/>
    <w:rPr>
      <w:rFonts w:ascii="CG Times" w:eastAsia="MS Mincho" w:hAnsi="CG Times" w:cs="CG Times"/>
      <w:b/>
      <w:bCs/>
      <w:caps/>
      <w:sz w:val="22"/>
      <w:szCs w:val="22"/>
      <w:lang w:val="en-GB" w:eastAsia="en-US" w:bidi="ar-SA"/>
    </w:rPr>
  </w:style>
  <w:style w:type="character" w:customStyle="1" w:styleId="f11">
    <w:name w:val="f11"/>
    <w:basedOn w:val="DefaultParagraphFont"/>
    <w:rsid w:val="002B20C8"/>
    <w:rPr>
      <w:rFonts w:ascii="Bookman Old Style" w:hAnsi="Bookman Old Style" w:hint="default"/>
      <w:color w:val="000000"/>
      <w:sz w:val="22"/>
      <w:szCs w:val="22"/>
    </w:rPr>
  </w:style>
  <w:style w:type="paragraph" w:customStyle="1" w:styleId="ModelNrmlDouble">
    <w:name w:val="ModelNrmlDouble"/>
    <w:basedOn w:val="Normal"/>
    <w:rsid w:val="002B20C8"/>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B20C8"/>
    <w:pPr>
      <w:ind w:firstLine="0"/>
    </w:pPr>
    <w:rPr>
      <w:u w:val="single"/>
    </w:rPr>
  </w:style>
  <w:style w:type="paragraph" w:customStyle="1" w:styleId="ModelNrmlSingle">
    <w:name w:val="ModelNrmlSingle"/>
    <w:basedOn w:val="Normal"/>
    <w:rsid w:val="002B20C8"/>
    <w:pPr>
      <w:spacing w:after="240"/>
      <w:ind w:firstLine="720"/>
      <w:jc w:val="both"/>
    </w:pPr>
    <w:rPr>
      <w:rFonts w:eastAsia="Times New Roman"/>
      <w:sz w:val="22"/>
      <w:szCs w:val="20"/>
    </w:rPr>
  </w:style>
  <w:style w:type="character" w:styleId="Hyperlink">
    <w:name w:val="Hyperlink"/>
    <w:basedOn w:val="DefaultParagraphFont"/>
    <w:unhideWhenUsed/>
    <w:rsid w:val="002B20C8"/>
    <w:rPr>
      <w:color w:val="0000FF"/>
      <w:u w:val="single"/>
    </w:rPr>
  </w:style>
  <w:style w:type="character" w:customStyle="1" w:styleId="NeniNrChar">
    <w:name w:val="Neni_Nr Char"/>
    <w:basedOn w:val="DefaultParagraphFont"/>
    <w:link w:val="NeniNr"/>
    <w:uiPriority w:val="99"/>
    <w:rsid w:val="002B20C8"/>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uiPriority w:val="99"/>
    <w:rsid w:val="002B20C8"/>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B20C8"/>
    <w:pPr>
      <w:spacing w:after="324"/>
    </w:pPr>
    <w:rPr>
      <w:rFonts w:eastAsia="Times New Roman"/>
    </w:rPr>
  </w:style>
  <w:style w:type="character" w:customStyle="1" w:styleId="hpsatn">
    <w:name w:val="hps atn"/>
    <w:basedOn w:val="DefaultParagraphFont"/>
    <w:rsid w:val="002B20C8"/>
  </w:style>
  <w:style w:type="character" w:customStyle="1" w:styleId="atn">
    <w:name w:val="atn"/>
    <w:basedOn w:val="DefaultParagraphFont"/>
    <w:rsid w:val="002B20C8"/>
  </w:style>
  <w:style w:type="character" w:customStyle="1" w:styleId="gt-icon-text1">
    <w:name w:val="gt-icon-text1"/>
    <w:basedOn w:val="DefaultParagraphFont"/>
    <w:rsid w:val="002B20C8"/>
  </w:style>
  <w:style w:type="paragraph" w:customStyle="1" w:styleId="CM4">
    <w:name w:val="CM4"/>
    <w:basedOn w:val="Normal"/>
    <w:next w:val="Normal"/>
    <w:rsid w:val="002B20C8"/>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B20C8"/>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B20C8"/>
    <w:rPr>
      <w:rFonts w:eastAsia="Times New Roman"/>
      <w:b/>
      <w:bCs/>
      <w:sz w:val="20"/>
      <w:szCs w:val="20"/>
      <w:lang w:val="en-GB"/>
    </w:rPr>
  </w:style>
  <w:style w:type="paragraph" w:styleId="BodyText2">
    <w:name w:val="Body Text 2"/>
    <w:basedOn w:val="Normal"/>
    <w:link w:val="BodyText2Char"/>
    <w:rsid w:val="002B20C8"/>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2B20C8"/>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2B20C8"/>
    <w:pPr>
      <w:spacing w:after="160" w:line="240" w:lineRule="exact"/>
    </w:pPr>
    <w:rPr>
      <w:rFonts w:ascii="Tahoma" w:hAnsi="Tahoma"/>
      <w:sz w:val="20"/>
      <w:szCs w:val="20"/>
      <w:lang w:val="sq-AL"/>
    </w:rPr>
  </w:style>
  <w:style w:type="paragraph" w:customStyle="1" w:styleId="Normal0">
    <w:name w:val="[Normal]"/>
    <w:rsid w:val="002B20C8"/>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2B20C8"/>
    <w:pPr>
      <w:spacing w:before="100" w:beforeAutospacing="1" w:after="100" w:afterAutospacing="1"/>
      <w:jc w:val="center"/>
    </w:pPr>
    <w:rPr>
      <w:lang w:val="sq-AL"/>
    </w:rPr>
  </w:style>
  <w:style w:type="paragraph" w:customStyle="1" w:styleId="a1">
    <w:name w:val="a1"/>
    <w:basedOn w:val="Normal"/>
    <w:rsid w:val="002B20C8"/>
    <w:pPr>
      <w:spacing w:before="100" w:beforeAutospacing="1" w:after="100" w:afterAutospacing="1"/>
    </w:pPr>
    <w:rPr>
      <w:lang w:val="sq-AL"/>
    </w:rPr>
  </w:style>
  <w:style w:type="paragraph" w:customStyle="1" w:styleId="a2">
    <w:name w:val="a2"/>
    <w:basedOn w:val="Normal"/>
    <w:rsid w:val="002B20C8"/>
    <w:pPr>
      <w:spacing w:before="100" w:beforeAutospacing="1" w:after="100" w:afterAutospacing="1"/>
      <w:jc w:val="both"/>
    </w:pPr>
    <w:rPr>
      <w:lang w:val="sq-AL"/>
    </w:rPr>
  </w:style>
  <w:style w:type="character" w:customStyle="1" w:styleId="actstitle">
    <w:name w:val="actstitle"/>
    <w:basedOn w:val="DefaultParagraphFont"/>
    <w:rsid w:val="002B20C8"/>
  </w:style>
  <w:style w:type="paragraph" w:customStyle="1" w:styleId="akti0">
    <w:name w:val="akti"/>
    <w:basedOn w:val="Normal"/>
    <w:rsid w:val="002B20C8"/>
    <w:pPr>
      <w:spacing w:before="100" w:beforeAutospacing="1" w:after="100" w:afterAutospacing="1"/>
    </w:pPr>
    <w:rPr>
      <w:rFonts w:eastAsia="SimSun"/>
      <w:lang w:val="sq-AL" w:eastAsia="zh-CN"/>
    </w:rPr>
  </w:style>
  <w:style w:type="paragraph" w:customStyle="1" w:styleId="Anlagentext">
    <w:name w:val="Anlagentext"/>
    <w:basedOn w:val="Normal"/>
    <w:rsid w:val="002B20C8"/>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B20C8"/>
    <w:pPr>
      <w:spacing w:after="240" w:line="360" w:lineRule="atLeast"/>
      <w:jc w:val="both"/>
    </w:pPr>
    <w:rPr>
      <w:rFonts w:ascii="Arial" w:hAnsi="Arial"/>
      <w:szCs w:val="20"/>
      <w:lang w:val="sq-AL" w:eastAsia="de-DE"/>
    </w:rPr>
  </w:style>
  <w:style w:type="paragraph" w:customStyle="1" w:styleId="Artikel">
    <w:name w:val="Artikel"/>
    <w:basedOn w:val="Normal"/>
    <w:rsid w:val="002B20C8"/>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B20C8"/>
  </w:style>
  <w:style w:type="paragraph" w:customStyle="1" w:styleId="betreff">
    <w:name w:val="betreff"/>
    <w:basedOn w:val="Normal"/>
    <w:next w:val="anrede"/>
    <w:rsid w:val="002B20C8"/>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B20C8"/>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B20C8"/>
    <w:pPr>
      <w:spacing w:before="100" w:beforeAutospacing="1" w:after="100" w:afterAutospacing="1"/>
    </w:pPr>
    <w:rPr>
      <w:lang w:val="sq-AL"/>
    </w:rPr>
  </w:style>
  <w:style w:type="paragraph" w:customStyle="1" w:styleId="bodytext212pt">
    <w:name w:val="bodytext212pt"/>
    <w:basedOn w:val="Normal"/>
    <w:rsid w:val="002B20C8"/>
    <w:pPr>
      <w:spacing w:before="100" w:beforeAutospacing="1" w:after="100" w:afterAutospacing="1"/>
    </w:pPr>
    <w:rPr>
      <w:rFonts w:ascii="Arial Unicode MS" w:eastAsia="Arial Unicode MS" w:hAnsi="Arial Unicode MS" w:cs="Arial Unicode MS"/>
    </w:rPr>
  </w:style>
  <w:style w:type="character" w:styleId="BookTitle">
    <w:name w:val="Book Title"/>
    <w:qFormat/>
    <w:rsid w:val="002B20C8"/>
    <w:rPr>
      <w:i/>
      <w:iCs/>
      <w:smallCaps/>
      <w:spacing w:val="5"/>
    </w:rPr>
  </w:style>
  <w:style w:type="paragraph" w:customStyle="1" w:styleId="briefkopf">
    <w:name w:val="briefkopf"/>
    <w:basedOn w:val="Normal"/>
    <w:rsid w:val="002B20C8"/>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B20C8"/>
    <w:rPr>
      <w:rFonts w:ascii="Trebuchet MS" w:eastAsia="MS Mincho" w:hAnsi="Trebuchet MS"/>
      <w:sz w:val="22"/>
      <w:lang w:val="en-GB" w:eastAsia="en-US" w:bidi="ar-SA"/>
    </w:rPr>
  </w:style>
  <w:style w:type="character" w:customStyle="1" w:styleId="CharCharChar">
    <w:name w:val="Char Char Char"/>
    <w:basedOn w:val="DefaultParagraphFont"/>
    <w:rsid w:val="002B20C8"/>
    <w:rPr>
      <w:b/>
      <w:bCs/>
      <w:sz w:val="24"/>
      <w:szCs w:val="24"/>
      <w:lang w:val="en-US" w:eastAsia="en-US" w:bidi="ar-SA"/>
    </w:rPr>
  </w:style>
  <w:style w:type="paragraph" w:customStyle="1" w:styleId="CharCharCharChar">
    <w:name w:val="Char Char Char Char"/>
    <w:basedOn w:val="Normal"/>
    <w:rsid w:val="002B20C8"/>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B20C8"/>
    <w:pPr>
      <w:spacing w:after="160" w:line="240" w:lineRule="exact"/>
    </w:pPr>
    <w:rPr>
      <w:rFonts w:ascii="Tahoma" w:hAnsi="Tahoma" w:cs="Tahoma"/>
      <w:sz w:val="20"/>
      <w:szCs w:val="20"/>
      <w:lang w:val="sq-AL"/>
    </w:rPr>
  </w:style>
  <w:style w:type="character" w:customStyle="1" w:styleId="CharChar1">
    <w:name w:val="Char Char1"/>
    <w:basedOn w:val="DefaultParagraphFont"/>
    <w:rsid w:val="002B20C8"/>
    <w:rPr>
      <w:rFonts w:ascii="Trebuchet MS" w:eastAsia="MS Mincho" w:hAnsi="Trebuchet MS"/>
      <w:lang w:val="en-GB" w:eastAsia="en-US" w:bidi="ar-SA"/>
    </w:rPr>
  </w:style>
  <w:style w:type="paragraph" w:customStyle="1" w:styleId="Char1">
    <w:name w:val="Char1"/>
    <w:basedOn w:val="Normal"/>
    <w:rsid w:val="002B20C8"/>
    <w:pPr>
      <w:spacing w:after="160" w:line="240" w:lineRule="exact"/>
    </w:pPr>
    <w:rPr>
      <w:rFonts w:ascii="Tahoma" w:hAnsi="Tahoma"/>
      <w:sz w:val="20"/>
      <w:szCs w:val="20"/>
      <w:lang w:val="sq-AL"/>
    </w:rPr>
  </w:style>
  <w:style w:type="paragraph" w:customStyle="1" w:styleId="Char2">
    <w:name w:val="Char2"/>
    <w:basedOn w:val="Normal"/>
    <w:rsid w:val="002B20C8"/>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B20C8"/>
    <w:pPr>
      <w:ind w:left="720"/>
    </w:pPr>
    <w:rPr>
      <w:lang w:val="sq-AL"/>
    </w:rPr>
  </w:style>
  <w:style w:type="paragraph" w:customStyle="1" w:styleId="ColorfulList-Accent12">
    <w:name w:val="Colorful List - Accent 12"/>
    <w:basedOn w:val="Normal"/>
    <w:qFormat/>
    <w:rsid w:val="002B20C8"/>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B20C8"/>
    <w:rPr>
      <w:sz w:val="20"/>
      <w:szCs w:val="20"/>
    </w:rPr>
  </w:style>
  <w:style w:type="paragraph" w:customStyle="1" w:styleId="ecxmsonormal">
    <w:name w:val="ecxmsonormal"/>
    <w:basedOn w:val="Normal"/>
    <w:rsid w:val="002B20C8"/>
    <w:pPr>
      <w:spacing w:after="324"/>
    </w:pPr>
    <w:rPr>
      <w:lang w:val="en-GB" w:eastAsia="en-GB"/>
    </w:rPr>
  </w:style>
  <w:style w:type="paragraph" w:customStyle="1" w:styleId="ein1">
    <w:name w:val="ein1"/>
    <w:basedOn w:val="Normal"/>
    <w:rsid w:val="002B20C8"/>
    <w:pPr>
      <w:ind w:left="1134" w:hanging="1134"/>
      <w:jc w:val="both"/>
    </w:pPr>
    <w:rPr>
      <w:rFonts w:ascii="Arial" w:hAnsi="Arial"/>
      <w:sz w:val="22"/>
      <w:szCs w:val="20"/>
      <w:lang w:val="sq-AL" w:eastAsia="de-DE"/>
    </w:rPr>
  </w:style>
  <w:style w:type="paragraph" w:customStyle="1" w:styleId="Einrck1">
    <w:name w:val="Einrück1"/>
    <w:basedOn w:val="Normal"/>
    <w:rsid w:val="002B20C8"/>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B20C8"/>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B20C8"/>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B20C8"/>
    <w:pPr>
      <w:spacing w:line="360" w:lineRule="atLeast"/>
      <w:ind w:left="1701" w:hanging="851"/>
    </w:pPr>
    <w:rPr>
      <w:rFonts w:ascii="Arial" w:hAnsi="Arial"/>
      <w:szCs w:val="20"/>
      <w:lang w:val="sq-AL" w:eastAsia="de-DE"/>
    </w:rPr>
  </w:style>
  <w:style w:type="paragraph" w:customStyle="1" w:styleId="Einrckung3">
    <w:name w:val="Einrückung 3"/>
    <w:basedOn w:val="Normal"/>
    <w:rsid w:val="002B20C8"/>
    <w:pPr>
      <w:spacing w:line="360" w:lineRule="atLeast"/>
      <w:ind w:left="2552" w:hanging="851"/>
    </w:pPr>
    <w:rPr>
      <w:rFonts w:ascii="Arial" w:hAnsi="Arial"/>
      <w:szCs w:val="20"/>
      <w:lang w:val="sq-AL" w:eastAsia="de-DE"/>
    </w:rPr>
  </w:style>
  <w:style w:type="character" w:customStyle="1" w:styleId="f01">
    <w:name w:val="f01"/>
    <w:basedOn w:val="DefaultParagraphFont"/>
    <w:rsid w:val="002B20C8"/>
    <w:rPr>
      <w:rFonts w:ascii="FangSong" w:eastAsia="FangSong" w:hAnsi="FangSong" w:hint="eastAsia"/>
      <w:color w:val="000000"/>
      <w:sz w:val="20"/>
      <w:szCs w:val="20"/>
    </w:rPr>
  </w:style>
  <w:style w:type="character" w:customStyle="1" w:styleId="f41">
    <w:name w:val="f41"/>
    <w:basedOn w:val="DefaultParagraphFont"/>
    <w:rsid w:val="002B20C8"/>
    <w:rPr>
      <w:rFonts w:ascii="MS Mincho" w:eastAsia="MS Mincho" w:hAnsi="MS Mincho" w:hint="eastAsia"/>
      <w:color w:val="000000"/>
      <w:sz w:val="20"/>
      <w:szCs w:val="20"/>
    </w:rPr>
  </w:style>
  <w:style w:type="paragraph" w:customStyle="1" w:styleId="FootnoteText1">
    <w:name w:val="Footnote Text1"/>
    <w:rsid w:val="002B20C8"/>
    <w:rPr>
      <w:rFonts w:ascii="Helvetica" w:eastAsia="ヒラギノ角ゴ Pro W3" w:hAnsi="Helvetica"/>
      <w:color w:val="000000"/>
      <w:lang w:eastAsia="en-US"/>
    </w:rPr>
  </w:style>
  <w:style w:type="character" w:styleId="IntenseEmphasis">
    <w:name w:val="Intense Emphasis"/>
    <w:qFormat/>
    <w:rsid w:val="002B20C8"/>
    <w:rPr>
      <w:b/>
      <w:bCs/>
    </w:rPr>
  </w:style>
  <w:style w:type="paragraph" w:styleId="IntenseQuote">
    <w:name w:val="Intense Quote"/>
    <w:basedOn w:val="Normal"/>
    <w:next w:val="Normal"/>
    <w:link w:val="IntenseQuoteChar"/>
    <w:qFormat/>
    <w:rsid w:val="002B20C8"/>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rsid w:val="002B20C8"/>
    <w:rPr>
      <w:rFonts w:ascii="Arial" w:eastAsia="MS Mincho" w:hAnsi="Arial" w:cs="Arial"/>
      <w:b/>
      <w:bCs/>
      <w:i/>
      <w:iCs/>
      <w:sz w:val="24"/>
      <w:szCs w:val="24"/>
      <w:lang w:val="de-DE" w:eastAsia="de-DE"/>
    </w:rPr>
  </w:style>
  <w:style w:type="character" w:styleId="IntenseReference">
    <w:name w:val="Intense Reference"/>
    <w:qFormat/>
    <w:rsid w:val="002B20C8"/>
    <w:rPr>
      <w:smallCaps/>
      <w:spacing w:val="5"/>
      <w:u w:val="single"/>
    </w:rPr>
  </w:style>
  <w:style w:type="paragraph" w:customStyle="1" w:styleId="JuPara">
    <w:name w:val="Ju_Para"/>
    <w:basedOn w:val="Normal"/>
    <w:rsid w:val="002B20C8"/>
    <w:pPr>
      <w:suppressAutoHyphens/>
      <w:ind w:firstLine="284"/>
      <w:jc w:val="both"/>
    </w:pPr>
    <w:rPr>
      <w:lang w:val="en-GB" w:eastAsia="fr-FR"/>
    </w:rPr>
  </w:style>
  <w:style w:type="paragraph" w:customStyle="1" w:styleId="ju-005fpara-0020char-0020char">
    <w:name w:val="ju-005fpara-0020char-0020char"/>
    <w:basedOn w:val="Normal"/>
    <w:rsid w:val="002B20C8"/>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B20C8"/>
  </w:style>
  <w:style w:type="character" w:customStyle="1" w:styleId="ju--005fpara----char--char">
    <w:name w:val="ju--005fpara----char--char"/>
    <w:basedOn w:val="DefaultParagraphFont"/>
    <w:rsid w:val="002B20C8"/>
  </w:style>
  <w:style w:type="character" w:customStyle="1" w:styleId="longtext1">
    <w:name w:val="long_text1"/>
    <w:basedOn w:val="DefaultParagraphFont"/>
    <w:rsid w:val="002B20C8"/>
    <w:rPr>
      <w:sz w:val="20"/>
      <w:szCs w:val="20"/>
    </w:rPr>
  </w:style>
  <w:style w:type="character" w:customStyle="1" w:styleId="mediumtext">
    <w:name w:val="medium_text"/>
    <w:basedOn w:val="DefaultParagraphFont"/>
    <w:rsid w:val="002B20C8"/>
  </w:style>
  <w:style w:type="paragraph" w:customStyle="1" w:styleId="neninr0">
    <w:name w:val="neninr"/>
    <w:basedOn w:val="Normal"/>
    <w:rsid w:val="002B20C8"/>
    <w:pPr>
      <w:spacing w:before="100" w:beforeAutospacing="1" w:after="100" w:afterAutospacing="1"/>
    </w:pPr>
    <w:rPr>
      <w:lang w:val="sq-AL"/>
    </w:rPr>
  </w:style>
  <w:style w:type="paragraph" w:customStyle="1" w:styleId="NormalLatinArial">
    <w:name w:val="Normal + (Latin) Arial"/>
    <w:basedOn w:val="Normal"/>
    <w:rsid w:val="002B20C8"/>
    <w:rPr>
      <w:rFonts w:ascii="Arial" w:hAnsi="Arial" w:cs="Arial"/>
    </w:rPr>
  </w:style>
  <w:style w:type="paragraph" w:customStyle="1" w:styleId="Normal1">
    <w:name w:val="Normal+1"/>
    <w:basedOn w:val="Default"/>
    <w:next w:val="Default"/>
    <w:rsid w:val="002B20C8"/>
    <w:rPr>
      <w:rFonts w:ascii="Life L2" w:hAnsi="Life L2"/>
      <w:color w:val="auto"/>
    </w:rPr>
  </w:style>
  <w:style w:type="paragraph" w:customStyle="1" w:styleId="NummerierteListe">
    <w:name w:val="Nummerierte Liste"/>
    <w:aliases w:val="Links:  0,63 cm"/>
    <w:basedOn w:val="Normal"/>
    <w:rsid w:val="002B20C8"/>
    <w:pPr>
      <w:tabs>
        <w:tab w:val="left" w:pos="426"/>
      </w:tabs>
    </w:pPr>
    <w:rPr>
      <w:rFonts w:ascii="Arial" w:hAnsi="Arial"/>
      <w:sz w:val="22"/>
      <w:szCs w:val="20"/>
      <w:lang w:val="en-GB" w:eastAsia="de-DE"/>
    </w:rPr>
  </w:style>
  <w:style w:type="paragraph" w:customStyle="1" w:styleId="numridata0">
    <w:name w:val="numridata"/>
    <w:basedOn w:val="Normal"/>
    <w:rsid w:val="002B20C8"/>
    <w:pPr>
      <w:spacing w:before="100" w:beforeAutospacing="1" w:after="100" w:afterAutospacing="1"/>
    </w:pPr>
  </w:style>
  <w:style w:type="paragraph" w:customStyle="1" w:styleId="paragrafi0">
    <w:name w:val="paragrafi"/>
    <w:basedOn w:val="Normal"/>
    <w:rsid w:val="002B20C8"/>
    <w:pPr>
      <w:spacing w:before="100" w:beforeAutospacing="1" w:after="100" w:afterAutospacing="1"/>
    </w:pPr>
    <w:rPr>
      <w:lang w:val="en-GB" w:eastAsia="en-GB"/>
    </w:rPr>
  </w:style>
  <w:style w:type="paragraph" w:customStyle="1" w:styleId="Paragrafoelenco">
    <w:name w:val="Paragrafo elenco"/>
    <w:basedOn w:val="Normal"/>
    <w:qFormat/>
    <w:rsid w:val="002B20C8"/>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B20C8"/>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2B20C8"/>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rsid w:val="002B20C8"/>
    <w:rPr>
      <w:rFonts w:ascii="Arial" w:eastAsia="MS Mincho" w:hAnsi="Arial" w:cs="Arial"/>
      <w:i/>
      <w:iCs/>
      <w:sz w:val="24"/>
      <w:szCs w:val="24"/>
      <w:lang w:val="de-DE" w:eastAsia="de-DE"/>
    </w:rPr>
  </w:style>
  <w:style w:type="character" w:customStyle="1" w:styleId="shorttext">
    <w:name w:val="short_text"/>
    <w:basedOn w:val="DefaultParagraphFont"/>
    <w:rsid w:val="002B20C8"/>
  </w:style>
  <w:style w:type="paragraph" w:customStyle="1" w:styleId="Standard1">
    <w:name w:val="Standard1"/>
    <w:basedOn w:val="Normal"/>
    <w:rsid w:val="002B20C8"/>
    <w:pPr>
      <w:spacing w:line="360" w:lineRule="atLeast"/>
      <w:jc w:val="both"/>
    </w:pPr>
    <w:rPr>
      <w:rFonts w:ascii="Arial" w:hAnsi="Arial"/>
      <w:szCs w:val="20"/>
      <w:lang w:val="sq-AL" w:eastAsia="de-DE"/>
    </w:rPr>
  </w:style>
  <w:style w:type="paragraph" w:customStyle="1" w:styleId="Style1">
    <w:name w:val="Style 1"/>
    <w:rsid w:val="002B20C8"/>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2B20C8"/>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2B20C8"/>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2B20C8"/>
    <w:pPr>
      <w:spacing w:before="100" w:beforeAutospacing="1" w:after="100" w:afterAutospacing="1"/>
    </w:pPr>
    <w:rPr>
      <w:lang w:val="sq-AL"/>
    </w:rPr>
  </w:style>
  <w:style w:type="character" w:styleId="SubtleEmphasis">
    <w:name w:val="Subtle Emphasis"/>
    <w:qFormat/>
    <w:rsid w:val="002B20C8"/>
    <w:rPr>
      <w:i/>
      <w:iCs/>
    </w:rPr>
  </w:style>
  <w:style w:type="character" w:styleId="SubtleReference">
    <w:name w:val="Subtle Reference"/>
    <w:qFormat/>
    <w:rsid w:val="002B20C8"/>
    <w:rPr>
      <w:smallCaps/>
    </w:rPr>
  </w:style>
  <w:style w:type="paragraph" w:customStyle="1" w:styleId="Tabellenberschrift">
    <w:name w:val="Tabellenüberschrift"/>
    <w:basedOn w:val="Normal"/>
    <w:rsid w:val="002B20C8"/>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B20C8"/>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B20C8"/>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qFormat/>
    <w:rsid w:val="002B20C8"/>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2B20C8"/>
    <w:pPr>
      <w:spacing w:after="120"/>
    </w:pPr>
    <w:rPr>
      <w:sz w:val="16"/>
      <w:szCs w:val="16"/>
      <w:lang w:val="en-GB"/>
    </w:rPr>
  </w:style>
  <w:style w:type="character" w:customStyle="1" w:styleId="BodyText3Char">
    <w:name w:val="Body Text 3 Char"/>
    <w:basedOn w:val="DefaultParagraphFont"/>
    <w:link w:val="BodyText3"/>
    <w:rsid w:val="002B20C8"/>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2B20C8"/>
    <w:pPr>
      <w:spacing w:after="120"/>
      <w:ind w:left="360"/>
    </w:pPr>
    <w:rPr>
      <w:sz w:val="20"/>
      <w:szCs w:val="20"/>
      <w:lang w:val="en-GB"/>
    </w:rPr>
  </w:style>
  <w:style w:type="character" w:customStyle="1" w:styleId="BodyTextIndentChar">
    <w:name w:val="Body Text Indent Char"/>
    <w:basedOn w:val="DefaultParagraphFont"/>
    <w:link w:val="BodyTextIndent"/>
    <w:rsid w:val="002B20C8"/>
    <w:rPr>
      <w:rFonts w:ascii="Times New Roman" w:eastAsia="MS Mincho" w:hAnsi="Times New Roman" w:cs="Times New Roman"/>
      <w:sz w:val="20"/>
      <w:szCs w:val="20"/>
      <w:lang w:val="en-GB"/>
    </w:rPr>
  </w:style>
  <w:style w:type="character" w:styleId="CommentReference">
    <w:name w:val="annotation reference"/>
    <w:semiHidden/>
    <w:unhideWhenUsed/>
    <w:rsid w:val="002B20C8"/>
    <w:rPr>
      <w:sz w:val="16"/>
      <w:szCs w:val="16"/>
    </w:rPr>
  </w:style>
  <w:style w:type="paragraph" w:styleId="CommentText">
    <w:name w:val="annotation text"/>
    <w:basedOn w:val="Normal"/>
    <w:link w:val="CommentTextChar"/>
    <w:semiHidden/>
    <w:unhideWhenUsed/>
    <w:rsid w:val="002B20C8"/>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2B20C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2B20C8"/>
    <w:rPr>
      <w:b/>
      <w:bCs/>
    </w:rPr>
  </w:style>
  <w:style w:type="character" w:customStyle="1" w:styleId="CommentSubjectChar">
    <w:name w:val="Comment Subject Char"/>
    <w:basedOn w:val="CommentTextChar"/>
    <w:link w:val="CommentSubject"/>
    <w:semiHidden/>
    <w:rsid w:val="002B20C8"/>
    <w:rPr>
      <w:rFonts w:ascii="Calibri" w:eastAsia="MS Mincho" w:hAnsi="Calibri" w:cs="Times New Roman"/>
      <w:b/>
      <w:bCs/>
      <w:sz w:val="20"/>
      <w:szCs w:val="20"/>
      <w:lang w:val="sq-AL"/>
    </w:rPr>
  </w:style>
  <w:style w:type="paragraph" w:customStyle="1" w:styleId="Corpodeltesto">
    <w:name w:val="Corpo del testo"/>
    <w:basedOn w:val="Default"/>
    <w:next w:val="Default"/>
    <w:rsid w:val="002B20C8"/>
    <w:rPr>
      <w:rFonts w:eastAsia="Times New Roman"/>
      <w:color w:val="auto"/>
    </w:rPr>
  </w:style>
  <w:style w:type="paragraph" w:customStyle="1" w:styleId="Didascalia">
    <w:name w:val="Didascalia"/>
    <w:basedOn w:val="Default"/>
    <w:next w:val="Default"/>
    <w:rsid w:val="002B20C8"/>
    <w:rPr>
      <w:rFonts w:eastAsia="Times New Roman"/>
      <w:color w:val="auto"/>
    </w:rPr>
  </w:style>
  <w:style w:type="numbering" w:customStyle="1" w:styleId="NoList1">
    <w:name w:val="No List1"/>
    <w:next w:val="NoList"/>
    <w:semiHidden/>
    <w:unhideWhenUsed/>
    <w:rsid w:val="002B20C8"/>
  </w:style>
  <w:style w:type="paragraph" w:customStyle="1" w:styleId="Normale">
    <w:name w:val="Normale"/>
    <w:basedOn w:val="Default"/>
    <w:next w:val="Default"/>
    <w:rsid w:val="002B20C8"/>
    <w:rPr>
      <w:rFonts w:eastAsia="Times New Roman"/>
      <w:color w:val="auto"/>
    </w:rPr>
  </w:style>
  <w:style w:type="paragraph" w:customStyle="1" w:styleId="Rientrocorpodeltesto">
    <w:name w:val="Rientro corpo del testo"/>
    <w:basedOn w:val="Default"/>
    <w:next w:val="Default"/>
    <w:rsid w:val="002B20C8"/>
    <w:rPr>
      <w:rFonts w:eastAsia="Times New Roman"/>
      <w:color w:val="auto"/>
    </w:rPr>
  </w:style>
  <w:style w:type="paragraph" w:customStyle="1" w:styleId="Rientrocorpodeltesto2">
    <w:name w:val="Rientro corpo del testo 2"/>
    <w:basedOn w:val="Default"/>
    <w:next w:val="Default"/>
    <w:rsid w:val="002B20C8"/>
    <w:rPr>
      <w:rFonts w:eastAsia="Times New Roman"/>
      <w:color w:val="auto"/>
    </w:rPr>
  </w:style>
  <w:style w:type="paragraph" w:customStyle="1" w:styleId="Rientrocorpodeltesto3">
    <w:name w:val="Rientro corpo del testo 3"/>
    <w:basedOn w:val="Default"/>
    <w:next w:val="Default"/>
    <w:rsid w:val="002B20C8"/>
    <w:rPr>
      <w:rFonts w:eastAsia="Times New Roman"/>
      <w:color w:val="auto"/>
    </w:rPr>
  </w:style>
  <w:style w:type="character" w:customStyle="1" w:styleId="ssens">
    <w:name w:val="ssens"/>
    <w:basedOn w:val="DefaultParagraphFont"/>
    <w:rsid w:val="002B20C8"/>
  </w:style>
  <w:style w:type="character" w:customStyle="1" w:styleId="subtitle0">
    <w:name w:val="subtitle"/>
    <w:basedOn w:val="DefaultParagraphFont"/>
    <w:rsid w:val="002B20C8"/>
  </w:style>
  <w:style w:type="paragraph" w:customStyle="1" w:styleId="Titolo1">
    <w:name w:val="Titolo 1"/>
    <w:basedOn w:val="Default"/>
    <w:next w:val="Default"/>
    <w:rsid w:val="002B20C8"/>
    <w:rPr>
      <w:rFonts w:eastAsia="Times New Roman"/>
      <w:color w:val="auto"/>
    </w:rPr>
  </w:style>
  <w:style w:type="paragraph" w:customStyle="1" w:styleId="Titolo2">
    <w:name w:val="Titolo 2"/>
    <w:basedOn w:val="Default"/>
    <w:next w:val="Default"/>
    <w:rsid w:val="002B20C8"/>
    <w:rPr>
      <w:rFonts w:eastAsia="Times New Roman"/>
      <w:color w:val="auto"/>
    </w:rPr>
  </w:style>
  <w:style w:type="paragraph" w:customStyle="1" w:styleId="Titolo3">
    <w:name w:val="Titolo 3"/>
    <w:basedOn w:val="Default"/>
    <w:next w:val="Default"/>
    <w:rsid w:val="002B20C8"/>
    <w:rPr>
      <w:rFonts w:eastAsia="Times New Roman"/>
      <w:color w:val="auto"/>
    </w:rPr>
  </w:style>
  <w:style w:type="paragraph" w:customStyle="1" w:styleId="Titolo4">
    <w:name w:val="Titolo 4"/>
    <w:basedOn w:val="Default"/>
    <w:next w:val="Default"/>
    <w:rsid w:val="002B20C8"/>
    <w:rPr>
      <w:rFonts w:eastAsia="Times New Roman"/>
      <w:color w:val="auto"/>
    </w:rPr>
  </w:style>
  <w:style w:type="character" w:customStyle="1" w:styleId="vi">
    <w:name w:val="vi"/>
    <w:basedOn w:val="DefaultParagraphFont"/>
    <w:rsid w:val="002B20C8"/>
  </w:style>
  <w:style w:type="character" w:customStyle="1" w:styleId="actsnumber">
    <w:name w:val="actsnumber"/>
    <w:basedOn w:val="DefaultParagraphFont"/>
    <w:rsid w:val="002B20C8"/>
  </w:style>
  <w:style w:type="character" w:customStyle="1" w:styleId="actscontent">
    <w:name w:val="actscontent"/>
    <w:basedOn w:val="DefaultParagraphFont"/>
    <w:rsid w:val="002B20C8"/>
  </w:style>
  <w:style w:type="character" w:styleId="FollowedHyperlink">
    <w:name w:val="FollowedHyperlink"/>
    <w:basedOn w:val="DefaultParagraphFont"/>
    <w:rsid w:val="002B20C8"/>
    <w:rPr>
      <w:color w:val="800080"/>
      <w:u w:val="single"/>
    </w:rPr>
  </w:style>
  <w:style w:type="paragraph" w:customStyle="1" w:styleId="Char0">
    <w:name w:val=" Char"/>
    <w:basedOn w:val="Normal"/>
    <w:rsid w:val="002B20C8"/>
    <w:pPr>
      <w:spacing w:after="160" w:line="240" w:lineRule="exact"/>
    </w:pPr>
    <w:rPr>
      <w:rFonts w:ascii="Tahoma" w:hAnsi="Tahoma"/>
      <w:sz w:val="20"/>
      <w:szCs w:val="20"/>
      <w:lang w:val="en-GB"/>
    </w:rPr>
  </w:style>
  <w:style w:type="paragraph" w:customStyle="1" w:styleId="Numri">
    <w:name w:val="Numri"/>
    <w:aliases w:val="data"/>
    <w:rsid w:val="002B20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semiHidden/>
    <w:unhideWhenUsed/>
    <w:rsid w:val="002B20C8"/>
    <w:rPr>
      <w:rFonts w:ascii="Tahoma" w:eastAsia="Times New Roman" w:hAnsi="Tahoma" w:cs="Tahoma"/>
      <w:sz w:val="20"/>
      <w:szCs w:val="20"/>
    </w:rPr>
  </w:style>
  <w:style w:type="character" w:customStyle="1" w:styleId="EndnoteTextChar">
    <w:name w:val="Endnote Text Char"/>
    <w:basedOn w:val="DefaultParagraphFont"/>
    <w:link w:val="EndnoteText"/>
    <w:semiHidden/>
    <w:rsid w:val="002B20C8"/>
    <w:rPr>
      <w:rFonts w:ascii="Tahoma" w:eastAsia="Times New Roman" w:hAnsi="Tahoma" w:cs="Tahoma"/>
      <w:sz w:val="20"/>
      <w:szCs w:val="20"/>
    </w:rPr>
  </w:style>
  <w:style w:type="character" w:styleId="EndnoteReference">
    <w:name w:val="endnote reference"/>
    <w:semiHidden/>
    <w:unhideWhenUsed/>
    <w:rsid w:val="002B20C8"/>
    <w:rPr>
      <w:vertAlign w:val="superscript"/>
    </w:rPr>
  </w:style>
  <w:style w:type="character" w:customStyle="1" w:styleId="AutoritetiChar">
    <w:name w:val="Autoriteti Char"/>
    <w:basedOn w:val="DefaultParagraphFont"/>
    <w:link w:val="Autoriteti"/>
    <w:uiPriority w:val="99"/>
    <w:locked/>
    <w:rsid w:val="002B20C8"/>
    <w:rPr>
      <w:rFonts w:ascii="CG Times" w:eastAsia="MS Mincho" w:hAnsi="CG Times" w:cs="CG Times"/>
      <w:caps/>
      <w:sz w:val="22"/>
      <w:szCs w:val="22"/>
      <w:lang w:val="en-GB" w:eastAsia="en-US" w:bidi="ar-SA"/>
    </w:rPr>
  </w:style>
  <w:style w:type="paragraph" w:customStyle="1" w:styleId="xl63">
    <w:name w:val="xl63"/>
    <w:basedOn w:val="Normal"/>
    <w:rsid w:val="002B20C8"/>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2B20C8"/>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2B20C8"/>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2B20C8"/>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2B20C8"/>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2B20C8"/>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2B20C8"/>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2B20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2B20C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2B20C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2B20C8"/>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2B20C8"/>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2B20C8"/>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2B20C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2B20C8"/>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2B20C8"/>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2B20C8"/>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2B20C8"/>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2B20C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2B20C8"/>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2B20C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2B20C8"/>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2B20C8"/>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2B20C8"/>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uiPriority w:val="99"/>
    <w:rsid w:val="002B20C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2413</Words>
  <Characters>13757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2019-03-18T15:29:00Z</dcterms:created>
  <dcterms:modified xsi:type="dcterms:W3CDTF">2019-03-18T15:29:00Z</dcterms:modified>
</cp:coreProperties>
</file>