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CBF" w:rsidRPr="00271855" w:rsidRDefault="00BE1CBF" w:rsidP="00BE1CB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271855">
        <w:rPr>
          <w:sz w:val="21"/>
          <w:szCs w:val="21"/>
        </w:rPr>
        <w:t>UDHËZIM</w:t>
      </w:r>
    </w:p>
    <w:p w:rsidR="00BE1CBF" w:rsidRPr="00271855" w:rsidRDefault="00BE1CBF" w:rsidP="00BE1CBF">
      <w:pPr>
        <w:pStyle w:val="NumriData"/>
        <w:keepNext w:val="0"/>
        <w:rPr>
          <w:sz w:val="21"/>
          <w:szCs w:val="21"/>
        </w:rPr>
      </w:pPr>
      <w:r w:rsidRPr="00271855">
        <w:rPr>
          <w:sz w:val="21"/>
          <w:szCs w:val="21"/>
        </w:rPr>
        <w:t>Nr. 6, datë 13.5.2013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</w:p>
    <w:p w:rsidR="00BE1CBF" w:rsidRPr="00271855" w:rsidRDefault="00BE1CBF" w:rsidP="00BE1CBF">
      <w:pPr>
        <w:pStyle w:val="Titulli"/>
        <w:keepNext w:val="0"/>
        <w:rPr>
          <w:sz w:val="21"/>
          <w:szCs w:val="21"/>
        </w:rPr>
      </w:pPr>
      <w:r w:rsidRPr="00271855">
        <w:rPr>
          <w:sz w:val="21"/>
          <w:szCs w:val="21"/>
        </w:rPr>
        <w:t>MBI ZBATIMIN E vendimit të Këshillit të Ministrave NR. 380, DATË 2.5.2013 “PËR NJË SHTESË NË VENDIMIN NR. 89, DATË 16.1.2013 TË KËSHILLIT TË MINISTRAVE “PËR CAKTIMIN E KRITEREVE BAZË TË SEKTORËVE QË DO TË MBËSHTETEN DHE TË MASËS SË PËRFITIMIT NGA FONDI I PROGRAMIT PËR BUJQËSINË DHE ZHVILLIMIN RURAL, PËR VITIN 2013””</w:t>
      </w:r>
    </w:p>
    <w:p w:rsidR="00BE1CBF" w:rsidRPr="00271855" w:rsidRDefault="00BE1CBF" w:rsidP="00BE1CBF">
      <w:pPr>
        <w:pStyle w:val="Titulli"/>
        <w:keepNext w:val="0"/>
        <w:rPr>
          <w:sz w:val="21"/>
          <w:szCs w:val="21"/>
        </w:rPr>
      </w:pP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Në mbështetje të vendimit të Këshillit të Ministrave nr. 380, datë 2.5.2013 “Për një shtesë në vendimin e Këshillit të Ministrave nr. 89, datë 16.1.2013 të Këshillit të Ministrave “Për caktimin e kritereve bazë të sektorëve që do të mbështeten dhe të masës së përfitimit nga Fondi i Programit për Bujqësinë dhe Zhvillimin Rural për vitin 2013”,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 </w:t>
      </w:r>
    </w:p>
    <w:p w:rsidR="00BE1CBF" w:rsidRPr="00271855" w:rsidRDefault="00BE1CBF" w:rsidP="00BE1CBF">
      <w:pPr>
        <w:pStyle w:val="VENDOSI"/>
        <w:keepNext w:val="0"/>
        <w:rPr>
          <w:sz w:val="21"/>
          <w:szCs w:val="21"/>
        </w:rPr>
      </w:pPr>
      <w:r w:rsidRPr="00271855">
        <w:rPr>
          <w:sz w:val="21"/>
          <w:szCs w:val="21"/>
        </w:rPr>
        <w:t>UDHËZOJMË: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I. Bazuar në vendimin e Këshillit të Ministrave, të sipërcituar, do të bëhet kompensimi i tatimit mbi vlerën e shtuar (TVSH) që fermeri ka paguar në blerjen e imputeve bujqësore dhe kafshëve të racës, të tilla si: plehrat kimike, pesticide, farëra, fidanë frutorë, mëshqerra racë e pastër, të imëta racë e pastër, material biologjik për ndërzim, ushqime për kafshë, materiale për bletarinë, plastmasë për sera.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II. Kompensimi i TVSH-së për secilin imput të përdorur do të bëhet sipas këtyre kritereve dhe procedurave: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1. Plehrat kimike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a) Përfitojnë kompensim të TVSH-së: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Fermerët individualë;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Subjektet me status fizik dhe juridik;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Shoqëritë e bashkëpunimit bujqësor (SHBB);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juridik dhe fizik, si dhe SHBB-të përfitojnë vetëm në rastet kur merren me prodhim produktesh bujqësore dhe nuk përfitojnë ato që merren me tregtim imputesh bujqësore.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b) Kriteret e përfitimit të kompensimit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Blerja e plehut kimik të jetë e vërtetuar me faturë shitjeje, e shoqëruar me kupon tatimor;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Fermerët individualë kompensohen për sipërfaqet e tokës deri në 10 ha për të gjitha llojet e kulturave bujqësore;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juridik, si dhe shoqëritë e bashkëpunimit bujqësor kompensohen për sipërfaqet e tokës deri në 50 ha për të gjitha llojet e kulturave bujqësore;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Normativat e plehrave të përdorura të vlefshme, për kompensim do të jenë: plehra azotike 4 kv/ ha, plehra fosforike 3 kv/ ha, plehra potasike 2 kv/ ha dhe plehra të përziera 3 kv/ha. Në të gjitha rastet llogaritja është me kuintal pleh fizik;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Çmimi maksimal i plehut do të jetë 110 lekë/kg;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Në rastet e kultivimit të serave, normat e plehut të përdorur do të jenë 50 % më të larta se sa ato të cituara më lart;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Përfituesi duhet të paraqesë dokument për tokën bujqësore, e cila mund të jetë në pronësi, në përdorim ose me qira;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Pranohet për dokument pronësie: certifikata e pronësisë ose vërtetim pronësie nga ZRPP-ja /akti i pronësisë së tokës sipas ligjit 7501/vërtetim pronësie nga komuna ose bashkia (sipas formatit bashkëngjitur);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fizik dhe juridik, si dhe SHBB-të duhet të paraqesin dokumentin e regjistrimit në QKR.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 c) Procesi i aplikimit për kompensim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fillon më 1 janar dhe përfundon më 30 tetor 2013;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Aplikimi bëhet pranë zyrave të bujqësisë në rreth;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(kërkesa) bëhet sipas formularit nr. 1;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Zyra e bujqësisë në rreth, pas marrjes së kërkesave, plotëson formularin e pranimit të kërkesës (formulari nr. 2);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Të gjitha kërkesat për rrethin regjistrohen në regjistrin e aplikimeve për rrethin dhe firmosen nga përgjegjësi i bujqësisë së rrethit dhe përgjegjësi i shërbimit këshillimor të qarkut (formulari nr. 3);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Formularit të pranimit të kërkesës duhet t’i bashkëngjiten: fotokopje e kartës së identitetit, fatura e shitjes dhe kuponi tatimor, dokumenti i tokës bujqësore, vërtetim banke për numrin e llogarisë, dokumentin e regjistrimit në QKR (subjektet me status fizik dhe juridik, si dhe SHBB-të).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2. Pesticidet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a) Përfitojnë kompensim të TVSH-së: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Fermerët individualë;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Subjektet me status fizik dhe juridik;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Shoqëritë e bashkëpunimit bujqësor (SHBB);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juridik dhe fizik, si dhe SHBB-të përfitojnë vetëm në rastet kur merren me prodhim produktesh bujqësore dhe nuk përfitojnë ato që merren me tregtim imputesh bujqësore.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b) Kriteret e përfitimit të kompensimit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Blerja e pesticideve të jenë e vërtetuar me faturë shitjeje e shoqëruar me kupon tatimor;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Normativat e pesticideve të përdorura, të vlefshme për kompensim, do të jenë sipas aneksit nr. 1;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Përfituesi duhet të paraqesë dokument për tokën bujqësore, e cila mund të jenë në pronësi, në përdorim ose me qira;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Pranohet për dokument pronësie: certifikata e pronësisë ose vërtetim pronësie nga ZRPP / akti i pronësisë së tokës sipas ligjit 7501/vërtetim pronësie nga komuna ose bashkia (sipas formatit bashkëngjitur);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fizik dhe juridik, si dhe SHBB-të duhet të paraqesin edhe dokumentin e regjistrimit në QKR.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c) Procesi i aplikimit për kompensim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fillon më 1 janar dhe përfundon më 30 tetor 2013;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Aplikimi bëhet pranë zyrave të bujqësisë në rreth;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(kërkesa) bëhet sipas formularit nr. 1;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Zyra e bujqësisë në rreth, pas marrjes së kërkesave, plotëson formularin e pranimit të kërkesës (formulari nr. 2);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të gjitha kërkesat për rrethin regjistrohen në regjistrin e aplikimeve për rrethin dhe firmosen nga përgjegjësi i bujqësisë së rrethit dhe përgjegjësi i shërbimit këshillimor të qarkut (formulari nr. 3);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Formularit të pranimit të kërkesës duhet t’i bashkëngjiten: fotokopje e kartës së identitetit, fatura e shitjes dhe kuponi tatimor, dokumenti i tokës bujqësore, vërtetim banke për numrin e llogarisë, dokumentin e regjistrimit në QKR (subjektet me status fizik dhe juridik, si dhe SHBB-të).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3. Farëra dhe fidanë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a) Përfitojnë kompensim të TVSH-së:</w:t>
      </w:r>
    </w:p>
    <w:p w:rsidR="00BE1CBF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Fermerët individualë;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Subjektet me status fizik dhe juridik;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Shoqëritë e bashkëpunimit bujqësor (SHBB);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juridik dhe fizik, si dhe SHBB-të përfitojnë vetëm në rastet kur merren me prodhim produktesh bujqësore dhe nuk përfitojnë ato që merren me tregtim imputesh bujqësore.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b) Kriteret e përfitimit të kompensimit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Blerja e farës/fidanit të jenë e vërtetuar me faturë shitjeje e shoqëruar me kupon tatimor;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Fermerët individualë kompensohen për sipërfaqet e tokës deri në 10 ha për të gjitha llojet e kulturave bujqësore;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juridik, si dhe shoqëritë e bashkëpunimit bujqësor kompensohen për sipërfaqet e tokës deri në 50 ha për të gjitha llojet e kulturave bujqësore;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Normativat maksimale të farave të përdorura të vlefshme për kompensim do të jetë: grurë 3 kv/ ha, dhe çmimi maksimal i blerjes 85 lekë/kg; misër 30 kg/ha dhe çmimi maksimal i blerjes 500 lekë/kg; patate 20 kv/ha dhe çmimi maksimal i blerjes 160 lekë/kg; foragjere 30 kg/ha dhe çmimi maksimal i blerjes 650 lekë/kg; bulbore maksimumi 5 kv/ha dhe çmimi maksimal i blerjes 150 lekë/kg; bishtajore 1,5 kv/ha dhe çmimi maksimal i blerjes 300 lekë/kg;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Normativat maksimale të fidanëve të përdorur të vlefshme për kompensim do të jenë: fidanë frutorë 800 fidanë/ha (mbjelljet intensive) dhe çmimi maksimal i blerjes 250 lekë/rrënjë, në ullishte dhe agrume maksimumi 500 fidanë/ha dhe çmimi maksimal i blerjes 700 lekë/rrënjë vresht 5000 fidanë/ha dhe çmimi maksimal i blerjes 250 lekë/rrënjë, fidanë perimesh për të gjitha llojet 80 mijë fidanë/ha dhe çmimi maksimal i blerjes 30 lekë/rrënjë, për fidanët e shartuar të perimeve çmimi maksimal 55 lekë/rrënjë, bimë aromatike mjekësore 60 mijë fidanë/ha dhe çmimi maksimal i blerjes 6 lekë/rrënjë;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Përfituesi duhet të paraqesë dokument për tokën bujqësore, e cila mund të jenë në pronësi, në përdorim ose me qira;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Pranohet për dokument pronësie: certifikata e pronësisë ose vërtetim pronësie nga ZRPP / akti i pronësisë së tokës sipas ligjit 7501 / vërtetim pronësie nga komuna ose bashkia (sipas formatit bashkëngjitur);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fizik dhe juridik, si dhe SHBB-të, duhet të paraqesin edhe dokumentin e regjistrimit në QKR.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 c) Procesi i aplikimit për kompensim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fillon më 1 janar dhe përfundon më 30 tetor 2013;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Aplikimi bëhet pranë zyrave të bujqësisë në rreth;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(kërkesa) bëhet sipas formularit nr. 1;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Zyra e bujqësisë në rreth pas marrjes së kërkesave, plotëson formularin e pranimit të kërkesës (formulari nr. 2);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të gjitha kërkesat për rrethin, regjistrohen në regjistrin e aplikimeve për rrethin dhe firmosen nga përgjegjësi i bujqësisë së rrethit dhe përgjegjësi i shërbimit këshillimor të qarkut (formulari nr. 3);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Formularit të pranimit të kërkesës duhet t’i bashkëngjiten: fotokopje e kartës së identitetit, fatura e shitjes dhe kuponi tatimor, dokumenti i tokës bujqësore, vërtetim banke për numrin e llogarisë, dokumentin e regjistrimit në QKR (subjektet me status fizik dhe juridik, si dhe SHBB-të.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4. Mëshqerra racë e pastër dhe të imta racë e pastër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a) Përfitojnë kompensim të TVSH-së: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Fermerët individualë;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Subjektet me status fizik dhe juridik;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Shoqëritë e bashkëpunimit bujqësor (SHBB);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juridik dhe fizik, si dhe SHBB përfitojnë vetëm në rastet kur merren me prodhim produktesh bujqësore dhe nuk përfitojnë ato që merren me tregtim imputesh bujqësore.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b) Kriteret e përfitimit të kompensimit;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Blerja e kafshëve të jenë e vërtetuar me faturë shitjeje, e shoqëruar me kupon tatimor;</w:t>
      </w:r>
    </w:p>
    <w:p w:rsidR="00BE1CBF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Kompensimi bëhet për racat e gjedhit: “Holshtein” “Xhers”, Brune Alpine”;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Kompensimi bëhet deri në 5 krerë gjedhë për fermerin individual dhe deri në 50 krerë gjedh për subjektet juridike apo shoqëritë e bashkëpunimit bujqësor;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Çmimi maksimal i blerjes për gjedhin është 350 mijë lekë/krerë;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Kompensimi bëhet për delet e racave ““Awasi” II de France”, “Chios” “Ashaf”;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Kompensimi bëhet për dhitë e racave: “Alpin”, “Sana”, “Murge”;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Kompensimi për të imtat bëhet deri në 100 krerë për fermerin individual dhe deri në 200 krerë për subjektet juridike dhe shoqëritë e bashkëpunimit bujqësor;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Çmimi maksimal i blerjes për të imtat është 70 mijë lekë/krerë;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Kafshët të jenë të matrikulluara;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Certifikatën veterinare të kafshëve;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Dokumentin zooteknik (racor) të lëshuar nga DRB-ja;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fizik dhe juridik, si dhe SHBB-të duhet të paraqesin edhe dokumentin e regjistrimit në QKR.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 c) Procesi i aplikimit për kompensim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fillon më 1 janar dhe përfundon më 30 tetor 2013;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Aplikimi bëhet pranë zyrave të bujqësisë në rreth;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(kërkesa) bëhet sipas formularit nr. 1;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Zyra e bujqësisë në rreth, pas marrjes së kërkesave, plotëson formularin e pranimit të kërkesës (formulari nr. 2);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të gjitha kërkesat për rrethin regjistrohen në regjistrin e aplikimeve për rrethin dhe firmosen nga përgjegjësi i bujqësisë së rrethit dhe përgjegjësi i shërbimit këshillimor të qarkut (formulari nr. 3);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Formularit të pranimit të kërkesës duhet t’i bashkëngjiten: fotokopje e kartës së identitetit, fatura e shitjes dhe kuponin tatimor, dokumentin për matrikullimin, certifikatën veterinare, dokumentin zooteknik (racor), vërtetim banke për numrin e llogarisë, dokumentin e regjistrimit në QKR (subjektet me status fizik dhe juridik, si dhe SHBB-të).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5. Material biologjik për ndërzim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a) Përfitojnë kompensim të TVSH-së: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Fermerët individualë;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Subjektet me status fizik dhe juridik;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Shoqëritë e bashkëpunimit bujqësor (SHBB);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juridik dhe fizik, si dhe SHBB përfitojnë vetëm në rastet kur merren me prodhim produktesh bujqësore dhe nuk përfitojnë ato që merren me tregtim imputesh bujqësore.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b) Kriteret e përfitimit të kompensimit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Blerja e materialit të jenë e vërtetuar me faturë shitjeje e shoqëruar me kupon tatimor;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Çmimi maksimal për një dozë, 300 lekë;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Kafshët e insiminuara të jenë të matrikulluara;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Certifikatën veterinare të kafshëve;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fizik dhe juridik, si dhe SHBB-të duhet të paraqesin edhe dokumentin e regjistrimit në QKR.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c) Procesi i aplikimit për kompensim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fillon më 1 janar dhe përfundon më 30 tetor 2013;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Aplikimi bëhet pranë zyrave të bujqësisë në rreth;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(kërkesa) bëhet sipas formularit nr. 1;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Zyra e bujqësisë në rreth, pas marrjes së kërkesave, plotëson formularin e pranimit të kërkesës (formulari nr. 2);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të gjitha kërkesat për rrethin regjistrohen në regjistrin e aplikimeve për rrethin dhe firmosen nga përgjegjësi i bujqësisë së rrethit dhe përgjegjësi i shërbimit këshillimor të qarkut (formulari nr. 3);</w:t>
      </w:r>
    </w:p>
    <w:p w:rsidR="00BE1CBF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Formularit të pranimit të kërkesës duhet t’i bashkëngjiten: fotokopje e kartës së identitetit, fatura e blerjes, dokumentin për matrikullimin, certifikatën veterinare, vërtetim banke për numrin e llogarisë, dokumentin e regjistrimit në QKR (subjektet me status fizik dhe juridik, si dhe SHBB-të.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6. Ushqime për kafshë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a) Përfitojnë kompensim të TVSH-së: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Fermerët individualë;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Subjektet me status fizik dhe juridik;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Shoqëritë e bashkëpunimit bujqësor (SHBB);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juridik dhe fizik, si dhe SHBB përfitojnë vetëm në rastet kur merren me prodhim produktesh bujqësore dhe nuk përfitojnë ato që merren me tregtim imputesh bujqësore.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b) Kriteret e përfitimit të kompensimit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Blerja e ushqimeve të jenë e vërtetuar me faturë shitjeje të shoqëruar me kupon tatimor;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Në gjedhë sasia maksimale e ushqimit vjetor për kompensim do të jenë 1200 kg/krerë;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Çmimi maksimal i ushqimit për gjedhë do të jenë 60 lekë/kg;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Në të imta sasia maksimale e ushqimit vjetor për kompensim do të jenë 300 kg/krerë;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Çmimi maksimal i ushqimit për të imta do të jenë 55 lekë/kg;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Në derra sasia maksimale e ushqimit vjetor për kompensim do të jenë 1000 kg/krerë;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Çmimi maksimal i ushqimit për derrat do të jenë 65 lekë/kg;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Në shpend sasia maksimale e ushqimit vjetor do të jenë 30 kg/krerë;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Çmimi maksimal i ushqimit për shpendë do të jenë 65 kg/krerë;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Kafshët të jenë të matrikulluara;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Certifikatën veterinare të kafshëve;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fizik dhe juridik, si dhe SHBB-të, duhet të paraqesin edhe dokumentin e regjistrimit në QKR;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 c) Procesi i aplikimit për kompensim;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fillon më 1 janar dhe përfundon më 30 tetor 2013;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Aplikimi bëhet pranë zyrave të bujqësisë në rreth;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(kërkesa) bëhet sipas formularit nr. 1;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Zyra e bujqësisë në rreth, pas marrjes së kërkesave, plotëson formularin e pranimit të kërkesës (formulari nr. 2);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Të gjitha kërkesat për rrethin, regjistrohen në regjistrin e aplikimeve për rrethin dhe firmosen nga përgjegjësi i bujqësisë së rrethit dhe përgjegjësi i shërbimit këshillimor të qarkut (formulari nr. 3);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Formularit të pranimit të kërkesës duhet t’i bashkëngjiten: fotokopje e kartës së identitetit, fatura e shitjes dhe kuponi tatimor, dokumentin për matrikullimin, certifikatën veterinare, vërtetim banke për numrin e llogarisë, dokumentin e regjistrimit në QKR (subjektet me status fizik dhe juridik, si dhe SHBB-të).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7. Materiale për bletarinë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a) Përfitojnë kompensim të TVSH-së: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Fermerët individualë;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Subjektet me status fizik dhe juridik;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Shoqëritë e bashkëpunimit bujqësor (SHBB);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juridik dhe fizik, si dhe SHBB përfitojnë vetëm në rastet kur merren me prodhim produktesh bujqësore dhe nuk përfitojnë ato që merren me tregtim imputesh bujqësore.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b) Kriteret e përfitimit të kompensimit;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Blerja e materialit të jenë e vërtetuar me faturë shitjeje, të shoqëruar me kupon tatimor;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Kompensimi bëhet për blerjen e koshereve dhe të fletëve të dyllit;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Për kosheret kompensimi për fermerin individual bëhet deri në 100 copë koshere, ndërsa për subjektet juridike dhe shoqëritë e bashkëpunimit bujqësor deri në 300 koshere;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Çmimi maksimal i blerjes për kosheret është 15 mijë lekë/copë, ndërsa për fletët e dyllit 100 lekë/copë;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Certifikatë veterinare të bletëve;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Vërtetim nga DRB-ja mbi numrin e koshereve që disponon;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fizik dhe juridik, si dhe SHBB-të duhet të paraqesin edhe dokumentin e regjistrimit në QKR;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c) </w:t>
      </w:r>
      <w:r w:rsidRPr="00271855">
        <w:rPr>
          <w:sz w:val="21"/>
          <w:szCs w:val="21"/>
          <w:lang w:val="sq-AL"/>
        </w:rPr>
        <w:t xml:space="preserve">Procesi i aplikimit për kompensim;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fillon më 1 janar dhe përfundon më 30 tetor 2013;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Aplikimi bëhet pranë zyrave të bujqësisë në rreth;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(kërkesa) bëhet sipas formularit nr. 1;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Zyra e bujqësisë në rreth, pas marrjes së kërkesave, plotëson formularin e pranimit të kërkesës (formulari nr. 2);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Të gjitha kërkesat për rrethin regjistrohen në regjistrin e aplikimeve për rrethin dhe firmosen nga përgjegjësi i bujqësisë së rrethit dhe përgjegjësi i shërbimit këshillimor të qarkut (formulari nr. 3);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Formularit të pranimit të kërkesës duhet t’i bashkëngjiten: fotokopje e kartës së identitetit, fatura e shitjes dhe kuponi tatimor, certifikata veterinare, vërtetim nga DRB-ja për numrin e koshereve të bletëve, vërtetim banke për numrin e llogarisë, dokumentin e regjistrimit në QKR (subjektet me status fizik dhe juridik, si dhe SHBB-të).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8. Plastmasë për sera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a) Përfitojnë kompensim të TVSH-së: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Fermerët individualë;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Subjektet me status fizik dhe juridik;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Shoqëritë e bashkëpunimit bujqësor (SHBB);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juridik dhe fizik, si dhe SHBB përfitojnë vetëm në rastet kur merren me prodhim produktesh bujqësore dhe nuk përfitojnë ato që merren me tregtim imputesh bujqësore.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b) Kriteret e përfitimit të kompensimit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Blerja e plastmasës të jenë e vërtetuar me faturë shitjeje të shoqëruar me kupon tatimor;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Fermerët individualë kompensohen për sipërfaqet e serave deri në 3 ha për të gjitha llojet e kulturave bujqësore;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juridik, si dhe shoqëritë e bashkëpunimit bujqësor kompensohen për sipërfaqet e serave deri në 20 ha për të gjitha llojet e kulturave bujqësore;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Sasia maksimale e plastmasës të përdorur do të jenë 3000 kg/ha (ose 12000 m</w:t>
      </w:r>
      <w:r w:rsidRPr="00271855">
        <w:rPr>
          <w:sz w:val="21"/>
          <w:szCs w:val="21"/>
          <w:vertAlign w:val="superscript"/>
          <w:lang w:val="sq-AL"/>
        </w:rPr>
        <w:t>2</w:t>
      </w:r>
      <w:r w:rsidRPr="00271855">
        <w:rPr>
          <w:sz w:val="21"/>
          <w:szCs w:val="21"/>
          <w:lang w:val="sq-AL"/>
        </w:rPr>
        <w:t>)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Çmimi maksimal i blerjes do të jenë 500 lekë/kg;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Përfituesi duhet të paraqesë dokument për tokën bujqësore, e cila mund të jenë në pronësi, në përdorim ose me qira;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Pranohet për dokument pronësie: certifikata e pronësisë ose vërtetim pronësie nga ZRPP/ akti i pronësisë së tokës sipas ligjit 7501/vërtetim pronësie nga komuna ose bashkia (sipas formatit bashkëngjitur);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Subjektet me status fizik dhe juridik, si dhe SHBB-të duhet të paraqesin edhe dokumentin e regjistrimit në QKR.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c) Procesi i aplikimit për kompensim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fillon më 1 janar dhe përfundon më 30 tetor 2013;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Aplikimi bëhet pranë zyrave të bujqësisë në rreth; 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Aplikimi (kërkesa) bëhet sipas formularit nr. 1;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Zyra e bujqësisë në rreth pas marrjes së kërkesave, plotëson formularin e pranimit të kërkesës (formulari nr. 2);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të gjitha kërkesat për rrethin, regjistrohen në regjistrin e aplikimeve për rrethin dhe firmosen nga përgjegjësi i bujqësisë së rrethit dhe përgjegjësi i shërbimit këshillimor të qarkut (formulari nr. 3);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Formularit të pranimit të kërkesës duhet t’i bashkëngjiten: fotokopje e kartës së identitetit, fatura e shitjes dhe kuponi tatimor, dokumenti i tokës bujqësore, vërtetim nga DRB-ja për sipërfaqen e serës, vërtetim banke për numrin e llogarisë, dokumentin e regjistrimit në QKR (subjektet me status fizik dhe juridik, si dhe SHBB-të.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III. Procedurat për kompensim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Në çdo 10 ditë zyra e bujqësisë në rreth i përcjell kërkesat për kompensim, së bashku me dokumentacionin përkatës në drejtorinë rajonale të bujqësisë në qark (DRB);</w:t>
      </w:r>
    </w:p>
    <w:p w:rsidR="00BE1CBF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DRB-ja regjistron të gjitha kërkesat në regjistrin e dorëzimit për AZHBR-në formularin nr. 4;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DRB-ja brenda 10 ditëve nga marrja e kërkesave për aplikim i përcjell ato së bashku me dokumentacionin përkatës në Agjencinë për Zhvillim Bujqësor dhe Rural në Ministrinë e Bujqësisë (AZHBR) (sipas formularit nr. 4);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AZHBR-ja kontrollon të gjithë dokumentacionin për kompensim sipas kërkesave të këtij udhëzimi dhe bën xhirimin e parave në numrin e llogarisë së përfituesit;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E gjithë procedura në AZHBR, nga marrja e kërkesave nga DRB-të dhe deri në financimin e parave për përfituesin, nuk duhet të zgjasë më shumë se 30 ditë kalendarike.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MINISTRI I BUJQËSISË USHQIMIT </w:t>
      </w:r>
      <w:r w:rsidRPr="00271855">
        <w:rPr>
          <w:sz w:val="21"/>
          <w:szCs w:val="21"/>
          <w:lang w:val="sq-AL"/>
        </w:rPr>
        <w:tab/>
      </w:r>
      <w:r w:rsidRPr="00271855">
        <w:rPr>
          <w:sz w:val="21"/>
          <w:szCs w:val="21"/>
          <w:lang w:val="sq-AL"/>
        </w:rPr>
        <w:tab/>
      </w:r>
      <w:r w:rsidRPr="00271855">
        <w:rPr>
          <w:sz w:val="21"/>
          <w:szCs w:val="21"/>
          <w:lang w:val="sq-AL"/>
        </w:rPr>
        <w:tab/>
        <w:t>MINISTRI I FINANCAVE</w:t>
      </w:r>
    </w:p>
    <w:p w:rsidR="00BE1CBF" w:rsidRPr="00271855" w:rsidRDefault="00BE1CBF" w:rsidP="00BE1CBF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DHE MBROJTJES SË KONSUMATORIT </w:t>
      </w:r>
      <w:r w:rsidRPr="00271855">
        <w:rPr>
          <w:sz w:val="21"/>
          <w:szCs w:val="21"/>
          <w:lang w:val="sq-AL"/>
        </w:rPr>
        <w:tab/>
      </w:r>
      <w:r w:rsidRPr="00271855">
        <w:rPr>
          <w:sz w:val="21"/>
          <w:szCs w:val="21"/>
          <w:lang w:val="sq-AL"/>
        </w:rPr>
        <w:tab/>
      </w:r>
      <w:r w:rsidRPr="00271855">
        <w:rPr>
          <w:sz w:val="21"/>
          <w:szCs w:val="21"/>
          <w:lang w:val="sq-AL"/>
        </w:rPr>
        <w:tab/>
      </w:r>
      <w:r w:rsidRPr="00271855">
        <w:rPr>
          <w:b/>
          <w:sz w:val="21"/>
          <w:szCs w:val="21"/>
          <w:lang w:val="sq-AL"/>
        </w:rPr>
        <w:t>Ridvan Bode</w:t>
      </w:r>
    </w:p>
    <w:p w:rsidR="00BE1CBF" w:rsidRPr="00D17692" w:rsidRDefault="00BE1CBF" w:rsidP="00BE1CBF">
      <w:pPr>
        <w:pStyle w:val="Paragrafi"/>
        <w:rPr>
          <w:b/>
          <w:sz w:val="21"/>
          <w:szCs w:val="21"/>
          <w:lang w:val="sq-AL"/>
        </w:rPr>
      </w:pPr>
      <w:r w:rsidRPr="00D17692">
        <w:rPr>
          <w:b/>
          <w:sz w:val="21"/>
          <w:szCs w:val="21"/>
          <w:lang w:val="sq-AL"/>
        </w:rPr>
        <w:t>Genc Ruli</w:t>
      </w:r>
      <w:r w:rsidRPr="00D17692">
        <w:rPr>
          <w:b/>
          <w:sz w:val="21"/>
          <w:szCs w:val="21"/>
          <w:lang w:val="sq-AL"/>
        </w:rPr>
        <w:tab/>
      </w:r>
      <w:r w:rsidRPr="00D17692">
        <w:rPr>
          <w:b/>
          <w:sz w:val="21"/>
          <w:szCs w:val="21"/>
          <w:lang w:val="sq-AL"/>
        </w:rPr>
        <w:tab/>
      </w:r>
      <w:r w:rsidRPr="00D17692">
        <w:rPr>
          <w:b/>
          <w:sz w:val="21"/>
          <w:szCs w:val="21"/>
          <w:lang w:val="sq-AL"/>
        </w:rPr>
        <w:tab/>
      </w:r>
      <w:r w:rsidRPr="00D17692">
        <w:rPr>
          <w:b/>
          <w:sz w:val="21"/>
          <w:szCs w:val="21"/>
          <w:lang w:val="sq-AL"/>
        </w:rPr>
        <w:tab/>
      </w:r>
      <w:r w:rsidRPr="00D17692">
        <w:rPr>
          <w:b/>
          <w:sz w:val="21"/>
          <w:szCs w:val="21"/>
          <w:lang w:val="sq-AL"/>
        </w:rPr>
        <w:tab/>
      </w:r>
      <w:r w:rsidRPr="00D17692">
        <w:rPr>
          <w:b/>
          <w:sz w:val="21"/>
          <w:szCs w:val="21"/>
          <w:lang w:val="sq-AL"/>
        </w:rPr>
        <w:tab/>
      </w:r>
      <w:r w:rsidRPr="00D17692">
        <w:rPr>
          <w:b/>
          <w:sz w:val="21"/>
          <w:szCs w:val="21"/>
          <w:lang w:val="sq-AL"/>
        </w:rPr>
        <w:tab/>
      </w:r>
      <w:r w:rsidRPr="00D17692">
        <w:rPr>
          <w:b/>
          <w:sz w:val="21"/>
          <w:szCs w:val="21"/>
          <w:lang w:val="sq-AL"/>
        </w:rPr>
        <w:tab/>
      </w:r>
    </w:p>
    <w:sectPr w:rsidR="00BE1CBF" w:rsidRPr="00D17692" w:rsidSect="005B5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B6C9D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DB290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98E9C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A125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604BB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264D1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AA8ED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D5C47F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93432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7668FE"/>
    <w:multiLevelType w:val="hybridMultilevel"/>
    <w:tmpl w:val="32F650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5E021E2"/>
    <w:multiLevelType w:val="hybridMultilevel"/>
    <w:tmpl w:val="2EDAB5BC"/>
    <w:lvl w:ilvl="0" w:tplc="9828E0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sz w:val="24"/>
        <w:szCs w:val="24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623162A"/>
    <w:multiLevelType w:val="hybridMultilevel"/>
    <w:tmpl w:val="0972DCF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64F298D"/>
    <w:multiLevelType w:val="hybridMultilevel"/>
    <w:tmpl w:val="2822FE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6565084"/>
    <w:multiLevelType w:val="hybridMultilevel"/>
    <w:tmpl w:val="7B3C11A0"/>
    <w:lvl w:ilvl="0" w:tplc="71149BE8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07FB5663"/>
    <w:multiLevelType w:val="hybridMultilevel"/>
    <w:tmpl w:val="0DF82E76"/>
    <w:lvl w:ilvl="0" w:tplc="CD58279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8A95A83"/>
    <w:multiLevelType w:val="hybridMultilevel"/>
    <w:tmpl w:val="1E98309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7">
    <w:nsid w:val="13CA5D89"/>
    <w:multiLevelType w:val="multilevel"/>
    <w:tmpl w:val="4F76E39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8">
    <w:nsid w:val="14886811"/>
    <w:multiLevelType w:val="hybridMultilevel"/>
    <w:tmpl w:val="9E78EF0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>
    <w:nsid w:val="1F5B2ABC"/>
    <w:multiLevelType w:val="hybridMultilevel"/>
    <w:tmpl w:val="FC421D20"/>
    <w:lvl w:ilvl="0" w:tplc="F5E641DC">
      <w:start w:val="10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1F26EC8"/>
    <w:multiLevelType w:val="hybridMultilevel"/>
    <w:tmpl w:val="5830B59E"/>
    <w:lvl w:ilvl="0" w:tplc="00BC6BD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90708AA0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A0F242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E9865306">
      <w:start w:val="15"/>
      <w:numFmt w:val="lowerLetter"/>
      <w:lvlText w:val="%6."/>
      <w:lvlJc w:val="left"/>
      <w:pPr>
        <w:tabs>
          <w:tab w:val="num" w:pos="4500"/>
        </w:tabs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9C47937"/>
    <w:multiLevelType w:val="hybridMultilevel"/>
    <w:tmpl w:val="719002F2"/>
    <w:lvl w:ilvl="0" w:tplc="61A2E7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400971"/>
    <w:multiLevelType w:val="hybridMultilevel"/>
    <w:tmpl w:val="1C44C170"/>
    <w:lvl w:ilvl="0" w:tplc="041C000F">
      <w:start w:val="1"/>
      <w:numFmt w:val="decimal"/>
      <w:lvlText w:val="%1."/>
      <w:lvlJc w:val="left"/>
      <w:pPr>
        <w:ind w:left="927" w:hanging="360"/>
      </w:pPr>
    </w:lvl>
    <w:lvl w:ilvl="1" w:tplc="041C0019" w:tentative="1">
      <w:start w:val="1"/>
      <w:numFmt w:val="lowerLetter"/>
      <w:lvlText w:val="%2."/>
      <w:lvlJc w:val="left"/>
      <w:pPr>
        <w:ind w:left="1647" w:hanging="360"/>
      </w:pPr>
    </w:lvl>
    <w:lvl w:ilvl="2" w:tplc="041C001B" w:tentative="1">
      <w:start w:val="1"/>
      <w:numFmt w:val="lowerRoman"/>
      <w:lvlText w:val="%3."/>
      <w:lvlJc w:val="right"/>
      <w:pPr>
        <w:ind w:left="2367" w:hanging="180"/>
      </w:pPr>
    </w:lvl>
    <w:lvl w:ilvl="3" w:tplc="041C000F" w:tentative="1">
      <w:start w:val="1"/>
      <w:numFmt w:val="decimal"/>
      <w:lvlText w:val="%4."/>
      <w:lvlJc w:val="left"/>
      <w:pPr>
        <w:ind w:left="3087" w:hanging="360"/>
      </w:pPr>
    </w:lvl>
    <w:lvl w:ilvl="4" w:tplc="041C0019" w:tentative="1">
      <w:start w:val="1"/>
      <w:numFmt w:val="lowerLetter"/>
      <w:lvlText w:val="%5."/>
      <w:lvlJc w:val="left"/>
      <w:pPr>
        <w:ind w:left="3807" w:hanging="360"/>
      </w:pPr>
    </w:lvl>
    <w:lvl w:ilvl="5" w:tplc="041C001B" w:tentative="1">
      <w:start w:val="1"/>
      <w:numFmt w:val="lowerRoman"/>
      <w:lvlText w:val="%6."/>
      <w:lvlJc w:val="right"/>
      <w:pPr>
        <w:ind w:left="4527" w:hanging="180"/>
      </w:pPr>
    </w:lvl>
    <w:lvl w:ilvl="6" w:tplc="041C000F" w:tentative="1">
      <w:start w:val="1"/>
      <w:numFmt w:val="decimal"/>
      <w:lvlText w:val="%7."/>
      <w:lvlJc w:val="left"/>
      <w:pPr>
        <w:ind w:left="5247" w:hanging="360"/>
      </w:pPr>
    </w:lvl>
    <w:lvl w:ilvl="7" w:tplc="041C0019" w:tentative="1">
      <w:start w:val="1"/>
      <w:numFmt w:val="lowerLetter"/>
      <w:lvlText w:val="%8."/>
      <w:lvlJc w:val="left"/>
      <w:pPr>
        <w:ind w:left="5967" w:hanging="360"/>
      </w:pPr>
    </w:lvl>
    <w:lvl w:ilvl="8" w:tplc="041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38C64A12"/>
    <w:multiLevelType w:val="hybridMultilevel"/>
    <w:tmpl w:val="C15EC4BA"/>
    <w:lvl w:ilvl="0" w:tplc="1D34DDAC">
      <w:start w:val="1"/>
      <w:numFmt w:val="decimal"/>
      <w:lvlText w:val="%1."/>
      <w:lvlJc w:val="left"/>
      <w:pPr>
        <w:ind w:left="4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544DF"/>
    <w:multiLevelType w:val="hybridMultilevel"/>
    <w:tmpl w:val="C3FE953C"/>
    <w:lvl w:ilvl="0" w:tplc="60AAF454">
      <w:start w:val="2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4FB231C"/>
    <w:multiLevelType w:val="multilevel"/>
    <w:tmpl w:val="3086020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>
    <w:nsid w:val="4F151D42"/>
    <w:multiLevelType w:val="hybridMultilevel"/>
    <w:tmpl w:val="332A2B2E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4F1E71D6"/>
    <w:multiLevelType w:val="hybridMultilevel"/>
    <w:tmpl w:val="32C07CEA"/>
    <w:lvl w:ilvl="0" w:tplc="9D02D4CC">
      <w:start w:val="2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367" w:hanging="360"/>
      </w:pPr>
    </w:lvl>
    <w:lvl w:ilvl="2" w:tplc="041C001B" w:tentative="1">
      <w:start w:val="1"/>
      <w:numFmt w:val="lowerRoman"/>
      <w:lvlText w:val="%3."/>
      <w:lvlJc w:val="right"/>
      <w:pPr>
        <w:ind w:left="3087" w:hanging="180"/>
      </w:pPr>
    </w:lvl>
    <w:lvl w:ilvl="3" w:tplc="041C000F" w:tentative="1">
      <w:start w:val="1"/>
      <w:numFmt w:val="decimal"/>
      <w:lvlText w:val="%4."/>
      <w:lvlJc w:val="left"/>
      <w:pPr>
        <w:ind w:left="3807" w:hanging="360"/>
      </w:pPr>
    </w:lvl>
    <w:lvl w:ilvl="4" w:tplc="041C0019" w:tentative="1">
      <w:start w:val="1"/>
      <w:numFmt w:val="lowerLetter"/>
      <w:lvlText w:val="%5."/>
      <w:lvlJc w:val="left"/>
      <w:pPr>
        <w:ind w:left="4527" w:hanging="360"/>
      </w:pPr>
    </w:lvl>
    <w:lvl w:ilvl="5" w:tplc="041C001B" w:tentative="1">
      <w:start w:val="1"/>
      <w:numFmt w:val="lowerRoman"/>
      <w:lvlText w:val="%6."/>
      <w:lvlJc w:val="right"/>
      <w:pPr>
        <w:ind w:left="5247" w:hanging="180"/>
      </w:pPr>
    </w:lvl>
    <w:lvl w:ilvl="6" w:tplc="041C000F" w:tentative="1">
      <w:start w:val="1"/>
      <w:numFmt w:val="decimal"/>
      <w:lvlText w:val="%7."/>
      <w:lvlJc w:val="left"/>
      <w:pPr>
        <w:ind w:left="5967" w:hanging="360"/>
      </w:pPr>
    </w:lvl>
    <w:lvl w:ilvl="7" w:tplc="041C0019" w:tentative="1">
      <w:start w:val="1"/>
      <w:numFmt w:val="lowerLetter"/>
      <w:lvlText w:val="%8."/>
      <w:lvlJc w:val="left"/>
      <w:pPr>
        <w:ind w:left="6687" w:hanging="360"/>
      </w:pPr>
    </w:lvl>
    <w:lvl w:ilvl="8" w:tplc="041C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8">
    <w:nsid w:val="5346726E"/>
    <w:multiLevelType w:val="hybridMultilevel"/>
    <w:tmpl w:val="503C7450"/>
    <w:lvl w:ilvl="0" w:tplc="B75837E8">
      <w:start w:val="1"/>
      <w:numFmt w:val="upperLetter"/>
      <w:lvlText w:val="%1."/>
      <w:lvlJc w:val="left"/>
      <w:pPr>
        <w:ind w:left="107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91414EF"/>
    <w:multiLevelType w:val="hybridMultilevel"/>
    <w:tmpl w:val="180A8302"/>
    <w:lvl w:ilvl="0" w:tplc="74A2FBD8">
      <w:start w:val="7"/>
      <w:numFmt w:val="decimal"/>
      <w:lvlText w:val="%1."/>
      <w:lvlJc w:val="left"/>
      <w:pPr>
        <w:ind w:left="1778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30">
    <w:nsid w:val="60B5495F"/>
    <w:multiLevelType w:val="hybridMultilevel"/>
    <w:tmpl w:val="F5FED080"/>
    <w:lvl w:ilvl="0" w:tplc="DB98F296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1">
    <w:nsid w:val="61D328F2"/>
    <w:multiLevelType w:val="multilevel"/>
    <w:tmpl w:val="0DCCCB1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>
    <w:nsid w:val="622C7880"/>
    <w:multiLevelType w:val="multilevel"/>
    <w:tmpl w:val="530ED42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  <w:rPr>
        <w:rFonts w:hint="default"/>
        <w:b/>
        <w:color w:val="000000"/>
      </w:rPr>
    </w:lvl>
  </w:abstractNum>
  <w:abstractNum w:abstractNumId="33">
    <w:nsid w:val="64513598"/>
    <w:multiLevelType w:val="hybridMultilevel"/>
    <w:tmpl w:val="89A4CCF8"/>
    <w:lvl w:ilvl="0" w:tplc="C6E2414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63B2232"/>
    <w:multiLevelType w:val="multilevel"/>
    <w:tmpl w:val="0A1AEB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35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A631B90"/>
    <w:multiLevelType w:val="hybridMultilevel"/>
    <w:tmpl w:val="1636820A"/>
    <w:lvl w:ilvl="0" w:tplc="DB98F2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F72488"/>
    <w:multiLevelType w:val="hybridMultilevel"/>
    <w:tmpl w:val="4DFC2A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1A646A6"/>
    <w:multiLevelType w:val="multilevel"/>
    <w:tmpl w:val="22E6369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975"/>
        </w:tabs>
        <w:ind w:left="975" w:hanging="480"/>
      </w:pPr>
    </w:lvl>
    <w:lvl w:ilvl="2">
      <w:start w:val="2"/>
      <w:numFmt w:val="decimal"/>
      <w:lvlText w:val="%1.%2.%3"/>
      <w:lvlJc w:val="left"/>
      <w:pPr>
        <w:tabs>
          <w:tab w:val="num" w:pos="1710"/>
        </w:tabs>
        <w:ind w:left="1710" w:hanging="720"/>
      </w:pPr>
    </w:lvl>
    <w:lvl w:ilvl="3">
      <w:start w:val="1"/>
      <w:numFmt w:val="decimal"/>
      <w:lvlText w:val="%1.%2.%3.%4"/>
      <w:lvlJc w:val="left"/>
      <w:pPr>
        <w:tabs>
          <w:tab w:val="num" w:pos="2205"/>
        </w:tabs>
        <w:ind w:left="2205" w:hanging="720"/>
      </w:pPr>
    </w:lvl>
    <w:lvl w:ilvl="4">
      <w:start w:val="1"/>
      <w:numFmt w:val="decimal"/>
      <w:lvlText w:val="%1.%2.%3.%4.%5"/>
      <w:lvlJc w:val="left"/>
      <w:pPr>
        <w:tabs>
          <w:tab w:val="num" w:pos="3060"/>
        </w:tabs>
        <w:ind w:left="3060" w:hanging="1080"/>
      </w:pPr>
    </w:lvl>
    <w:lvl w:ilvl="5">
      <w:start w:val="1"/>
      <w:numFmt w:val="decimal"/>
      <w:lvlText w:val="%1.%2.%3.%4.%5.%6"/>
      <w:lvlJc w:val="left"/>
      <w:pPr>
        <w:tabs>
          <w:tab w:val="num" w:pos="3555"/>
        </w:tabs>
        <w:ind w:left="3555" w:hanging="1080"/>
      </w:pPr>
    </w:lvl>
    <w:lvl w:ilvl="6">
      <w:start w:val="1"/>
      <w:numFmt w:val="decimal"/>
      <w:lvlText w:val="%1.%2.%3.%4.%5.%6.%7"/>
      <w:lvlJc w:val="left"/>
      <w:pPr>
        <w:tabs>
          <w:tab w:val="num" w:pos="4410"/>
        </w:tabs>
        <w:ind w:left="441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905"/>
        </w:tabs>
        <w:ind w:left="490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800"/>
      </w:pPr>
    </w:lvl>
  </w:abstractNum>
  <w:abstractNum w:abstractNumId="39">
    <w:nsid w:val="73A13E8D"/>
    <w:multiLevelType w:val="hybridMultilevel"/>
    <w:tmpl w:val="E82C7CE0"/>
    <w:lvl w:ilvl="0" w:tplc="1346A4AE">
      <w:start w:val="9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0">
    <w:nsid w:val="75756422"/>
    <w:multiLevelType w:val="multilevel"/>
    <w:tmpl w:val="672C9EC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41">
    <w:nsid w:val="7A7B18D7"/>
    <w:multiLevelType w:val="hybridMultilevel"/>
    <w:tmpl w:val="A3989E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CCE3D5A"/>
    <w:multiLevelType w:val="hybridMultilevel"/>
    <w:tmpl w:val="A6E647A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5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39"/>
  </w:num>
  <w:num w:numId="7">
    <w:abstractNumId w:val="23"/>
  </w:num>
  <w:num w:numId="8">
    <w:abstractNumId w:val="18"/>
  </w:num>
  <w:num w:numId="9">
    <w:abstractNumId w:val="42"/>
  </w:num>
  <w:num w:numId="10">
    <w:abstractNumId w:val="9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7"/>
  </w:num>
  <w:num w:numId="20">
    <w:abstractNumId w:val="16"/>
  </w:num>
  <w:num w:numId="21">
    <w:abstractNumId w:val="19"/>
  </w:num>
  <w:num w:numId="22">
    <w:abstractNumId w:val="25"/>
  </w:num>
  <w:num w:numId="23">
    <w:abstractNumId w:val="24"/>
  </w:num>
  <w:num w:numId="24">
    <w:abstractNumId w:val="21"/>
  </w:num>
  <w:num w:numId="25">
    <w:abstractNumId w:val="36"/>
  </w:num>
  <w:num w:numId="26">
    <w:abstractNumId w:val="15"/>
  </w:num>
  <w:num w:numId="27">
    <w:abstractNumId w:val="30"/>
  </w:num>
  <w:num w:numId="28">
    <w:abstractNumId w:val="17"/>
  </w:num>
  <w:num w:numId="29">
    <w:abstractNumId w:val="34"/>
  </w:num>
  <w:num w:numId="30">
    <w:abstractNumId w:val="32"/>
  </w:num>
  <w:num w:numId="31">
    <w:abstractNumId w:val="12"/>
  </w:num>
  <w:num w:numId="32">
    <w:abstractNumId w:val="13"/>
  </w:num>
  <w:num w:numId="33">
    <w:abstractNumId w:val="10"/>
  </w:num>
  <w:num w:numId="34">
    <w:abstractNumId w:val="26"/>
  </w:num>
  <w:num w:numId="35">
    <w:abstractNumId w:val="41"/>
  </w:num>
  <w:num w:numId="36">
    <w:abstractNumId w:val="20"/>
  </w:num>
  <w:num w:numId="37">
    <w:abstractNumId w:val="40"/>
  </w:num>
  <w:num w:numId="38">
    <w:abstractNumId w:val="11"/>
  </w:num>
  <w:num w:numId="39">
    <w:abstractNumId w:val="38"/>
  </w:num>
  <w:num w:numId="40">
    <w:abstractNumId w:val="28"/>
  </w:num>
  <w:num w:numId="41">
    <w:abstractNumId w:val="31"/>
  </w:num>
  <w:num w:numId="42">
    <w:abstractNumId w:val="22"/>
  </w:num>
  <w:num w:numId="43">
    <w:abstractNumId w:val="33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1CBF"/>
    <w:rsid w:val="005B542D"/>
    <w:rsid w:val="0090037A"/>
    <w:rsid w:val="00BE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7C642D-F54D-449E-B9B9-FA216634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CBF"/>
    <w:rPr>
      <w:rFonts w:ascii="Times New Roman" w:eastAsia="MS Mincho" w:hAnsi="Times New Roman"/>
      <w:sz w:val="24"/>
      <w:szCs w:val="24"/>
      <w:lang w:val="sq-AL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qFormat/>
    <w:rsid w:val="00BE1CB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BE1CBF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BE1CBF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BE1CBF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BE1CBF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BE1CBF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BE1CBF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BE1CBF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E1CBF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basedOn w:val="DefaultParagraphFont"/>
    <w:link w:val="Heading1"/>
    <w:rsid w:val="00BE1CBF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9"/>
    <w:rsid w:val="00BE1CBF"/>
    <w:rPr>
      <w:rFonts w:ascii="Cambria" w:eastAsia="Times New Roman" w:hAnsi="Cambria" w:cs="Times New Roman"/>
      <w:b/>
      <w:bCs/>
      <w:color w:val="4F81BD"/>
      <w:sz w:val="26"/>
      <w:szCs w:val="26"/>
      <w:lang w:val="sq-AL"/>
    </w:rPr>
  </w:style>
  <w:style w:type="character" w:customStyle="1" w:styleId="Heading3Char">
    <w:name w:val="Heading 3 Char"/>
    <w:basedOn w:val="DefaultParagraphFont"/>
    <w:link w:val="Heading3"/>
    <w:uiPriority w:val="99"/>
    <w:rsid w:val="00BE1CBF"/>
    <w:rPr>
      <w:rFonts w:ascii="Cambria" w:eastAsia="Times New Roman" w:hAnsi="Cambria" w:cs="Times New Roman"/>
      <w:b/>
      <w:bCs/>
      <w:color w:val="4F81BD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9"/>
    <w:rsid w:val="00BE1CBF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uiPriority w:val="99"/>
    <w:rsid w:val="00BE1CBF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BE1CBF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basedOn w:val="DefaultParagraphFont"/>
    <w:link w:val="Heading7"/>
    <w:rsid w:val="00BE1CBF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rsid w:val="00BE1CBF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BE1CBF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BE1CBF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BE1CBF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mediumtext1">
    <w:name w:val="medium_text1"/>
    <w:basedOn w:val="DefaultParagraphFont"/>
    <w:uiPriority w:val="99"/>
    <w:rsid w:val="00BE1CBF"/>
    <w:rPr>
      <w:sz w:val="17"/>
      <w:szCs w:val="17"/>
    </w:rPr>
  </w:style>
  <w:style w:type="paragraph" w:customStyle="1" w:styleId="ADDRESS">
    <w:name w:val="ADDRESS"/>
    <w:basedOn w:val="Normal"/>
    <w:uiPriority w:val="99"/>
    <w:rsid w:val="00BE1CB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uiPriority w:val="99"/>
    <w:rsid w:val="00BE1C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uiPriority w:val="99"/>
    <w:rsid w:val="00BE1CBF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uiPriority w:val="99"/>
    <w:rsid w:val="00BE1CBF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BE1CB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BE1CB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uiPriority w:val="99"/>
    <w:rsid w:val="00BE1CBF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uiPriority w:val="99"/>
    <w:rsid w:val="00BE1CBF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uiPriority w:val="99"/>
    <w:rsid w:val="00BE1CBF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BE1C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BE1CBF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BE1CBF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BE1CBF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uiPriority w:val="99"/>
    <w:rsid w:val="00BE1CBF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BE1CBF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uiPriority w:val="99"/>
    <w:rsid w:val="00BE1CBF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uiPriority w:val="99"/>
    <w:rsid w:val="00BE1CBF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</w:rPr>
  </w:style>
  <w:style w:type="paragraph" w:customStyle="1" w:styleId="BULLETUDHEZIM">
    <w:name w:val="BULLET UDHEZIM"/>
    <w:basedOn w:val="Normal"/>
    <w:uiPriority w:val="99"/>
    <w:rsid w:val="00BE1CB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</w:rPr>
  </w:style>
  <w:style w:type="paragraph" w:customStyle="1" w:styleId="Default">
    <w:name w:val="Default"/>
    <w:uiPriority w:val="99"/>
    <w:rsid w:val="00BE1C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uiPriority w:val="99"/>
    <w:rsid w:val="00BE1C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BE1CBF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paragraph" w:customStyle="1" w:styleId="footnote">
    <w:name w:val="footnote"/>
    <w:basedOn w:val="Normal"/>
    <w:uiPriority w:val="99"/>
    <w:rsid w:val="00BE1CB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BE1CBF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BE1CBF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uiPriority w:val="99"/>
    <w:rsid w:val="00BE1CBF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uiPriority w:val="99"/>
    <w:rsid w:val="00BE1CBF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uiPriority w:val="99"/>
    <w:rsid w:val="00BE1CBF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uiPriority w:val="99"/>
    <w:rsid w:val="00BE1CB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uiPriority w:val="99"/>
    <w:rsid w:val="00BE1CBF"/>
    <w:pPr>
      <w:widowControl w:val="0"/>
      <w:spacing w:after="120"/>
    </w:pPr>
    <w:rPr>
      <w:rFonts w:ascii="Trebuchet MS" w:hAnsi="Trebuchet MS" w:cs="Trebuchet MS"/>
      <w:sz w:val="22"/>
      <w:szCs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uiPriority w:val="99"/>
    <w:rsid w:val="00BE1CBF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uiPriority w:val="99"/>
    <w:rsid w:val="00BE1CBF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uiPriority w:val="99"/>
    <w:rsid w:val="00BE1C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uiPriority w:val="99"/>
    <w:rsid w:val="00BE1CB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uiPriority w:val="99"/>
    <w:rsid w:val="00BE1CBF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BE1CBF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uiPriority w:val="99"/>
    <w:rsid w:val="00BE1CBF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uiPriority w:val="99"/>
    <w:rsid w:val="00BE1CBF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uiPriority w:val="99"/>
    <w:rsid w:val="00BE1CBF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BE1CBF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BE1CBF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BE1C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E1CB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uiPriority w:val="99"/>
    <w:rsid w:val="00BE1CBF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uiPriority w:val="99"/>
    <w:rsid w:val="00BE1CBF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uiPriority w:val="99"/>
    <w:rsid w:val="00BE1CB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E1CB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uiPriority w:val="99"/>
    <w:rsid w:val="00BE1CB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uiPriority w:val="99"/>
    <w:rsid w:val="00BE1CBF"/>
    <w:pPr>
      <w:ind w:left="720"/>
    </w:pPr>
  </w:style>
  <w:style w:type="paragraph" w:customStyle="1" w:styleId="Pas">
    <w:name w:val="Pas"/>
    <w:basedOn w:val="Normal"/>
    <w:uiPriority w:val="99"/>
    <w:rsid w:val="00BE1CBF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uiPriority w:val="99"/>
    <w:rsid w:val="00BE1CB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uiPriority w:val="99"/>
    <w:rsid w:val="00BE1CBF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uiPriority w:val="99"/>
    <w:rsid w:val="00BE1CBF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uiPriority w:val="99"/>
    <w:rsid w:val="00BE1C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uiPriority w:val="99"/>
    <w:rsid w:val="00BE1CBF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uiPriority w:val="99"/>
    <w:rsid w:val="00BE1CB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</w:rPr>
  </w:style>
  <w:style w:type="paragraph" w:customStyle="1" w:styleId="StyleCaption">
    <w:name w:val="Style Caption"/>
    <w:basedOn w:val="Normal"/>
    <w:uiPriority w:val="99"/>
    <w:rsid w:val="00BE1CBF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uiPriority w:val="99"/>
    <w:rsid w:val="00BE1CBF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uiPriority w:val="99"/>
    <w:rsid w:val="00BE1CBF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customStyle="1" w:styleId="tabela">
    <w:name w:val="tabela"/>
    <w:basedOn w:val="Normal"/>
    <w:uiPriority w:val="99"/>
    <w:rsid w:val="00BE1CBF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uiPriority w:val="99"/>
    <w:rsid w:val="00BE1CBF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BE1CB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styleId="BodyText">
    <w:name w:val="Body Text"/>
    <w:basedOn w:val="Normal"/>
    <w:link w:val="BodyTextChar"/>
    <w:rsid w:val="00BE1CB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E1CBF"/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TableFootnote">
    <w:name w:val="Table Footnote"/>
    <w:basedOn w:val="Normal"/>
    <w:uiPriority w:val="99"/>
    <w:rsid w:val="00BE1CBF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uiPriority w:val="99"/>
    <w:rsid w:val="00BE1CBF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uiPriority w:val="99"/>
    <w:rsid w:val="00BE1CBF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BE1CB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uiPriority w:val="99"/>
    <w:rsid w:val="00BE1CBF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uiPriority w:val="99"/>
    <w:rsid w:val="00BE1CBF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BE1C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E1C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BE1CBF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BE1CBF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BE1CBF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BE1CB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BE1CB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BE1CB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BE1CB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BE1CB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BE1C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BE1CB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BE1C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BE1C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BE1C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BE1C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BE1C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BE1C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BE1C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BE1C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BE1C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BE1C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BE1CB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BE1CB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BE1CBF"/>
    <w:rPr>
      <w:rFonts w:ascii="Times New Roman" w:eastAsia="MS Mincho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BE1C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CBF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uiPriority w:val="99"/>
    <w:rsid w:val="00BE1CBF"/>
  </w:style>
  <w:style w:type="paragraph" w:customStyle="1" w:styleId="msolistparagraphcxsplast">
    <w:name w:val="msolistparagraphcxsplast"/>
    <w:basedOn w:val="Normal"/>
    <w:uiPriority w:val="99"/>
    <w:rsid w:val="00BE1CBF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BE1CBF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BE1CBF"/>
    <w:rPr>
      <w:rFonts w:ascii="Cambria" w:eastAsia="MS Mincho" w:hAnsi="Cambria" w:cs="Cambria"/>
      <w:spacing w:val="5"/>
      <w:sz w:val="52"/>
      <w:szCs w:val="52"/>
      <w:lang w:val="sq-AL"/>
    </w:rPr>
  </w:style>
  <w:style w:type="paragraph" w:styleId="Subtitle">
    <w:name w:val="Subtitle"/>
    <w:basedOn w:val="Normal"/>
    <w:next w:val="Normal"/>
    <w:link w:val="SubtitleChar"/>
    <w:uiPriority w:val="99"/>
    <w:qFormat/>
    <w:rsid w:val="00BE1CBF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BE1CBF"/>
    <w:rPr>
      <w:rFonts w:ascii="Cambria" w:eastAsia="MS Mincho" w:hAnsi="Cambria" w:cs="Cambria"/>
      <w:i/>
      <w:iCs/>
      <w:spacing w:val="13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BE1CBF"/>
    <w:rPr>
      <w:b/>
      <w:bCs/>
    </w:rPr>
  </w:style>
  <w:style w:type="character" w:styleId="Emphasis">
    <w:name w:val="Emphasis"/>
    <w:basedOn w:val="DefaultParagraphFont"/>
    <w:uiPriority w:val="20"/>
    <w:qFormat/>
    <w:rsid w:val="00BE1CBF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BE1CBF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BE1CBF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BE1CBF"/>
    <w:rPr>
      <w:rFonts w:ascii="Times New Roman" w:eastAsia="MS Mincho" w:hAnsi="Times New Roman" w:cs="Times New Roman"/>
      <w:i/>
      <w:iCs/>
      <w:sz w:val="24"/>
      <w:szCs w:val="24"/>
      <w:lang w:val="sq-AL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BE1CB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BE1CBF"/>
    <w:rPr>
      <w:rFonts w:ascii="Times New Roman" w:eastAsia="MS Mincho" w:hAnsi="Times New Roman" w:cs="Times New Roman"/>
      <w:b/>
      <w:bCs/>
      <w:i/>
      <w:iCs/>
      <w:sz w:val="24"/>
      <w:szCs w:val="24"/>
      <w:lang w:val="sq-AL"/>
    </w:rPr>
  </w:style>
  <w:style w:type="character" w:customStyle="1" w:styleId="SubtleEmphasis1">
    <w:name w:val="Subtle Emphasis1"/>
    <w:uiPriority w:val="99"/>
    <w:rsid w:val="00BE1CBF"/>
    <w:rPr>
      <w:i/>
      <w:iCs/>
    </w:rPr>
  </w:style>
  <w:style w:type="character" w:customStyle="1" w:styleId="IntenseEmphasis1">
    <w:name w:val="Intense Emphasis1"/>
    <w:uiPriority w:val="99"/>
    <w:rsid w:val="00BE1CBF"/>
    <w:rPr>
      <w:b/>
      <w:bCs/>
    </w:rPr>
  </w:style>
  <w:style w:type="character" w:customStyle="1" w:styleId="SubtleReference1">
    <w:name w:val="Subtle Reference1"/>
    <w:uiPriority w:val="99"/>
    <w:rsid w:val="00BE1CBF"/>
    <w:rPr>
      <w:smallCaps/>
    </w:rPr>
  </w:style>
  <w:style w:type="character" w:customStyle="1" w:styleId="IntenseReference1">
    <w:name w:val="Intense Reference1"/>
    <w:uiPriority w:val="99"/>
    <w:rsid w:val="00BE1CBF"/>
    <w:rPr>
      <w:smallCaps/>
      <w:spacing w:val="5"/>
      <w:u w:val="single"/>
    </w:rPr>
  </w:style>
  <w:style w:type="character" w:customStyle="1" w:styleId="BookTitle1">
    <w:name w:val="Book Title1"/>
    <w:uiPriority w:val="99"/>
    <w:rsid w:val="00BE1CBF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BE1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CBF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rsid w:val="00BE1CBF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BE1CBF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BE1CBF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BE1CBF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BE1CBF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BE1C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BE1CB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BE1C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BE1C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BE1C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BE1CBF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BE1CB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BE1C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BE1C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BE1CBF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BE1CBF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BE1CBF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BE1CBF"/>
  </w:style>
  <w:style w:type="character" w:customStyle="1" w:styleId="longtext">
    <w:name w:val="long_text"/>
    <w:basedOn w:val="DefaultParagraphFont"/>
    <w:uiPriority w:val="99"/>
    <w:rsid w:val="00BE1CBF"/>
  </w:style>
  <w:style w:type="paragraph" w:styleId="FootnoteText">
    <w:name w:val="footnote text"/>
    <w:basedOn w:val="Normal"/>
    <w:link w:val="FootnoteTextChar"/>
    <w:uiPriority w:val="99"/>
    <w:rsid w:val="00BE1C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E1CB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rsid w:val="00BE1CBF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BE1CBF"/>
  </w:style>
  <w:style w:type="character" w:customStyle="1" w:styleId="apple-converted-space">
    <w:name w:val="apple-converted-space"/>
    <w:basedOn w:val="DefaultParagraphFont"/>
    <w:rsid w:val="00BE1CBF"/>
  </w:style>
  <w:style w:type="paragraph" w:styleId="BalloonText">
    <w:name w:val="Balloon Text"/>
    <w:basedOn w:val="Normal"/>
    <w:link w:val="BalloonTextChar"/>
    <w:uiPriority w:val="99"/>
    <w:rsid w:val="00BE1C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E1CBF"/>
    <w:rPr>
      <w:rFonts w:ascii="Lucida Grande" w:eastAsia="MS Mincho" w:hAnsi="Lucida Grande" w:cs="Lucida Grande"/>
      <w:sz w:val="18"/>
      <w:szCs w:val="18"/>
      <w:lang w:val="sq-AL"/>
    </w:rPr>
  </w:style>
  <w:style w:type="paragraph" w:customStyle="1" w:styleId="Char">
    <w:name w:val="Char"/>
    <w:basedOn w:val="Normal"/>
    <w:rsid w:val="00BE1CBF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BE1CBF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BE1CBF"/>
    <w:rPr>
      <w:rFonts w:ascii="Times New Roman" w:eastAsia="MS Mincho" w:hAnsi="Times New Roman" w:cs="Times New Roman"/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BE1CBF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paragraph" w:customStyle="1" w:styleId="CharCharChar2">
    <w:name w:val="Char Char Char2"/>
    <w:basedOn w:val="Normal"/>
    <w:uiPriority w:val="99"/>
    <w:rsid w:val="00BE1CBF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BE1CBF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qFormat/>
    <w:rsid w:val="00BE1CBF"/>
    <w:rPr>
      <w:rFonts w:ascii="Times New Roman" w:eastAsia="Times New Roman" w:hAnsi="Times New Roman"/>
      <w:sz w:val="24"/>
      <w:szCs w:val="22"/>
    </w:rPr>
  </w:style>
  <w:style w:type="character" w:customStyle="1" w:styleId="TitulliChar">
    <w:name w:val="Titulli Char"/>
    <w:basedOn w:val="DefaultParagraphFont"/>
    <w:link w:val="Titulli"/>
    <w:uiPriority w:val="99"/>
    <w:rsid w:val="00BE1CB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basedOn w:val="DefaultParagraphFont"/>
    <w:rsid w:val="00BE1CBF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BE1CBF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BE1CBF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BE1CBF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nhideWhenUsed/>
    <w:rsid w:val="00BE1CBF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uiPriority w:val="99"/>
    <w:rsid w:val="00BE1CB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uiPriority w:val="99"/>
    <w:rsid w:val="00BE1C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BE1CBF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BE1CBF"/>
  </w:style>
  <w:style w:type="character" w:customStyle="1" w:styleId="atn">
    <w:name w:val="atn"/>
    <w:basedOn w:val="DefaultParagraphFont"/>
    <w:rsid w:val="00BE1CBF"/>
  </w:style>
  <w:style w:type="character" w:customStyle="1" w:styleId="gt-icon-text1">
    <w:name w:val="gt-icon-text1"/>
    <w:basedOn w:val="DefaultParagraphFont"/>
    <w:rsid w:val="00BE1CBF"/>
  </w:style>
  <w:style w:type="paragraph" w:customStyle="1" w:styleId="CM4">
    <w:name w:val="CM4"/>
    <w:basedOn w:val="Normal"/>
    <w:next w:val="Normal"/>
    <w:rsid w:val="00BE1CBF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BE1CBF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BE1CBF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BE1CBF"/>
    <w:pPr>
      <w:jc w:val="center"/>
    </w:pPr>
    <w:rPr>
      <w:rFonts w:ascii="Arial" w:eastAsia="Times New Roman" w:hAnsi="Arial"/>
      <w:b/>
      <w:caps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BE1CBF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BE1CBF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Normal0">
    <w:name w:val="[Normal]"/>
    <w:rsid w:val="00BE1CBF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BE1CBF"/>
    <w:pPr>
      <w:spacing w:before="100" w:beforeAutospacing="1" w:after="100" w:afterAutospacing="1"/>
      <w:jc w:val="center"/>
    </w:pPr>
  </w:style>
  <w:style w:type="paragraph" w:customStyle="1" w:styleId="a1">
    <w:name w:val="a1"/>
    <w:basedOn w:val="Normal"/>
    <w:rsid w:val="00BE1CBF"/>
    <w:pPr>
      <w:spacing w:before="100" w:beforeAutospacing="1" w:after="100" w:afterAutospacing="1"/>
    </w:pPr>
  </w:style>
  <w:style w:type="paragraph" w:customStyle="1" w:styleId="a2">
    <w:name w:val="a2"/>
    <w:basedOn w:val="Normal"/>
    <w:rsid w:val="00BE1CBF"/>
    <w:pPr>
      <w:spacing w:before="100" w:beforeAutospacing="1" w:after="100" w:afterAutospacing="1"/>
      <w:jc w:val="both"/>
    </w:pPr>
  </w:style>
  <w:style w:type="character" w:customStyle="1" w:styleId="actstitle">
    <w:name w:val="actstitle"/>
    <w:basedOn w:val="DefaultParagraphFont"/>
    <w:rsid w:val="00BE1CBF"/>
  </w:style>
  <w:style w:type="paragraph" w:customStyle="1" w:styleId="akti0">
    <w:name w:val="akti"/>
    <w:basedOn w:val="Normal"/>
    <w:rsid w:val="00BE1CBF"/>
    <w:pP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Anlagentext">
    <w:name w:val="Anlagentext"/>
    <w:basedOn w:val="Normal"/>
    <w:rsid w:val="00BE1CBF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eastAsia="de-DE"/>
    </w:rPr>
  </w:style>
  <w:style w:type="paragraph" w:customStyle="1" w:styleId="anrede">
    <w:name w:val="anrede"/>
    <w:basedOn w:val="Normal"/>
    <w:next w:val="Normal"/>
    <w:rsid w:val="00BE1CBF"/>
    <w:pPr>
      <w:spacing w:after="240" w:line="360" w:lineRule="atLeast"/>
      <w:jc w:val="both"/>
    </w:pPr>
    <w:rPr>
      <w:rFonts w:ascii="Arial" w:hAnsi="Arial"/>
      <w:szCs w:val="20"/>
      <w:lang w:eastAsia="de-DE"/>
    </w:rPr>
  </w:style>
  <w:style w:type="paragraph" w:customStyle="1" w:styleId="Artikel">
    <w:name w:val="Artikel"/>
    <w:basedOn w:val="Normal"/>
    <w:rsid w:val="00BE1CBF"/>
    <w:pPr>
      <w:spacing w:after="480" w:line="360" w:lineRule="atLeast"/>
      <w:jc w:val="center"/>
    </w:pPr>
    <w:rPr>
      <w:rFonts w:ascii="Arial" w:hAnsi="Arial"/>
      <w:b/>
      <w:szCs w:val="20"/>
      <w:u w:val="single"/>
      <w:lang w:eastAsia="de-DE"/>
    </w:rPr>
  </w:style>
  <w:style w:type="character" w:customStyle="1" w:styleId="bc">
    <w:name w:val="bc"/>
    <w:basedOn w:val="DefaultParagraphFont"/>
    <w:rsid w:val="00BE1CBF"/>
  </w:style>
  <w:style w:type="paragraph" w:customStyle="1" w:styleId="betreff">
    <w:name w:val="betreff"/>
    <w:basedOn w:val="Normal"/>
    <w:next w:val="anrede"/>
    <w:rsid w:val="00BE1CBF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eastAsia="de-DE"/>
    </w:rPr>
  </w:style>
  <w:style w:type="paragraph" w:customStyle="1" w:styleId="Normal115pt">
    <w:name w:val="Normal + 11.5 pt"/>
    <w:aliases w:val="Black,Justified"/>
    <w:basedOn w:val="Normal"/>
    <w:rsid w:val="00BE1CBF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BE1CBF"/>
    <w:pPr>
      <w:spacing w:before="100" w:beforeAutospacing="1" w:after="100" w:afterAutospacing="1"/>
    </w:pPr>
  </w:style>
  <w:style w:type="paragraph" w:customStyle="1" w:styleId="bodytext212pt">
    <w:name w:val="bodytext212pt"/>
    <w:basedOn w:val="Normal"/>
    <w:rsid w:val="00BE1CB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qFormat/>
    <w:rsid w:val="00BE1CBF"/>
    <w:rPr>
      <w:i/>
      <w:iCs/>
      <w:smallCaps/>
      <w:spacing w:val="5"/>
    </w:rPr>
  </w:style>
  <w:style w:type="paragraph" w:customStyle="1" w:styleId="briefkopf">
    <w:name w:val="briefkopf"/>
    <w:basedOn w:val="Normal"/>
    <w:rsid w:val="00BE1CBF"/>
    <w:pPr>
      <w:spacing w:before="1440" w:after="1200" w:line="240" w:lineRule="exact"/>
      <w:jc w:val="both"/>
    </w:pPr>
    <w:rPr>
      <w:rFonts w:ascii="Arial" w:hAnsi="Arial"/>
      <w:sz w:val="22"/>
      <w:szCs w:val="20"/>
      <w:lang w:eastAsia="de-DE"/>
    </w:rPr>
  </w:style>
  <w:style w:type="character" w:customStyle="1" w:styleId="CharChar">
    <w:name w:val="Char Char"/>
    <w:basedOn w:val="DefaultParagraphFont"/>
    <w:locked/>
    <w:rsid w:val="00BE1CBF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BE1CBF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BE1CBF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BE1CBF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CharChar1">
    <w:name w:val="Char Char1"/>
    <w:basedOn w:val="DefaultParagraphFont"/>
    <w:rsid w:val="00BE1CBF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BE1CBF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2">
    <w:name w:val="Char2"/>
    <w:basedOn w:val="Normal"/>
    <w:rsid w:val="00BE1CBF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BE1CBF"/>
    <w:pPr>
      <w:ind w:left="720"/>
    </w:pPr>
  </w:style>
  <w:style w:type="paragraph" w:customStyle="1" w:styleId="ColorfulList-Accent12">
    <w:name w:val="Colorful List - Accent 12"/>
    <w:basedOn w:val="Normal"/>
    <w:qFormat/>
    <w:rsid w:val="00BE1CBF"/>
    <w:pPr>
      <w:ind w:left="720"/>
    </w:pPr>
    <w:rPr>
      <w:lang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BE1CBF"/>
    <w:rPr>
      <w:sz w:val="20"/>
      <w:szCs w:val="20"/>
    </w:rPr>
  </w:style>
  <w:style w:type="paragraph" w:customStyle="1" w:styleId="ecxmsonormal">
    <w:name w:val="ecxmsonormal"/>
    <w:basedOn w:val="Normal"/>
    <w:rsid w:val="00BE1CBF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BE1CBF"/>
    <w:pPr>
      <w:ind w:left="1134" w:hanging="1134"/>
      <w:jc w:val="both"/>
    </w:pPr>
    <w:rPr>
      <w:rFonts w:ascii="Arial" w:hAnsi="Arial"/>
      <w:sz w:val="22"/>
      <w:szCs w:val="20"/>
      <w:lang w:eastAsia="de-DE"/>
    </w:rPr>
  </w:style>
  <w:style w:type="paragraph" w:customStyle="1" w:styleId="Einrck1">
    <w:name w:val="Einrück1"/>
    <w:basedOn w:val="Normal"/>
    <w:rsid w:val="00BE1CBF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BE1CBF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BE1CBF"/>
    <w:pPr>
      <w:spacing w:line="360" w:lineRule="atLeast"/>
      <w:ind w:left="851" w:hanging="851"/>
      <w:jc w:val="both"/>
    </w:pPr>
    <w:rPr>
      <w:rFonts w:ascii="Arial" w:hAnsi="Arial"/>
      <w:szCs w:val="20"/>
      <w:lang w:eastAsia="de-DE"/>
    </w:rPr>
  </w:style>
  <w:style w:type="paragraph" w:customStyle="1" w:styleId="Einrckung2">
    <w:name w:val="Einrückung 2"/>
    <w:basedOn w:val="Normal"/>
    <w:rsid w:val="00BE1CBF"/>
    <w:pPr>
      <w:spacing w:line="360" w:lineRule="atLeast"/>
      <w:ind w:left="1701" w:hanging="851"/>
    </w:pPr>
    <w:rPr>
      <w:rFonts w:ascii="Arial" w:hAnsi="Arial"/>
      <w:szCs w:val="20"/>
      <w:lang w:eastAsia="de-DE"/>
    </w:rPr>
  </w:style>
  <w:style w:type="paragraph" w:customStyle="1" w:styleId="Einrckung3">
    <w:name w:val="Einrückung 3"/>
    <w:basedOn w:val="Normal"/>
    <w:rsid w:val="00BE1CBF"/>
    <w:pPr>
      <w:spacing w:line="360" w:lineRule="atLeast"/>
      <w:ind w:left="2552" w:hanging="851"/>
    </w:pPr>
    <w:rPr>
      <w:rFonts w:ascii="Arial" w:hAnsi="Arial"/>
      <w:szCs w:val="20"/>
      <w:lang w:eastAsia="de-DE"/>
    </w:rPr>
  </w:style>
  <w:style w:type="character" w:customStyle="1" w:styleId="f01">
    <w:name w:val="f01"/>
    <w:basedOn w:val="DefaultParagraphFont"/>
    <w:rsid w:val="00BE1CBF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BE1CBF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BE1CBF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qFormat/>
    <w:rsid w:val="00BE1CBF"/>
    <w:rPr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BE1CBF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rsid w:val="00BE1CBF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qFormat/>
    <w:rsid w:val="00BE1CBF"/>
    <w:rPr>
      <w:smallCaps/>
      <w:spacing w:val="5"/>
      <w:u w:val="single"/>
    </w:rPr>
  </w:style>
  <w:style w:type="paragraph" w:customStyle="1" w:styleId="JuPara">
    <w:name w:val="Ju_Para"/>
    <w:basedOn w:val="Normal"/>
    <w:rsid w:val="00BE1CBF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BE1CBF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BE1CBF"/>
  </w:style>
  <w:style w:type="character" w:customStyle="1" w:styleId="ju--005fpara----char--char">
    <w:name w:val="ju--005fpara----char--char"/>
    <w:basedOn w:val="DefaultParagraphFont"/>
    <w:rsid w:val="00BE1CBF"/>
  </w:style>
  <w:style w:type="character" w:customStyle="1" w:styleId="longtext1">
    <w:name w:val="long_text1"/>
    <w:basedOn w:val="DefaultParagraphFont"/>
    <w:rsid w:val="00BE1CBF"/>
    <w:rPr>
      <w:sz w:val="20"/>
      <w:szCs w:val="20"/>
    </w:rPr>
  </w:style>
  <w:style w:type="character" w:customStyle="1" w:styleId="mediumtext">
    <w:name w:val="medium_text"/>
    <w:basedOn w:val="DefaultParagraphFont"/>
    <w:rsid w:val="00BE1CBF"/>
  </w:style>
  <w:style w:type="paragraph" w:customStyle="1" w:styleId="neninr0">
    <w:name w:val="neninr"/>
    <w:basedOn w:val="Normal"/>
    <w:rsid w:val="00BE1CBF"/>
    <w:pPr>
      <w:spacing w:before="100" w:beforeAutospacing="1" w:after="100" w:afterAutospacing="1"/>
    </w:pPr>
  </w:style>
  <w:style w:type="paragraph" w:customStyle="1" w:styleId="NormalLatinArial">
    <w:name w:val="Normal + (Latin) Arial"/>
    <w:basedOn w:val="Normal"/>
    <w:rsid w:val="00BE1CBF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BE1CBF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BE1CBF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BE1CBF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BE1CBF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BE1C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BE1CBF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qFormat/>
    <w:rsid w:val="00BE1CBF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rsid w:val="00BE1CBF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BE1CBF"/>
  </w:style>
  <w:style w:type="paragraph" w:customStyle="1" w:styleId="Standard1">
    <w:name w:val="Standard1"/>
    <w:basedOn w:val="Normal"/>
    <w:rsid w:val="00BE1CBF"/>
    <w:pPr>
      <w:spacing w:line="360" w:lineRule="atLeast"/>
      <w:jc w:val="both"/>
    </w:pPr>
    <w:rPr>
      <w:rFonts w:ascii="Arial" w:hAnsi="Arial"/>
      <w:szCs w:val="20"/>
      <w:lang w:eastAsia="de-DE"/>
    </w:rPr>
  </w:style>
  <w:style w:type="paragraph" w:customStyle="1" w:styleId="Style1">
    <w:name w:val="Style 1"/>
    <w:rsid w:val="00BE1CBF"/>
    <w:pPr>
      <w:widowControl w:val="0"/>
      <w:autoSpaceDE w:val="0"/>
      <w:autoSpaceDN w:val="0"/>
      <w:adjustRightInd w:val="0"/>
    </w:pPr>
    <w:rPr>
      <w:rFonts w:ascii="Times New Roman" w:eastAsia="SimSun" w:hAnsi="Times New Roman"/>
      <w:lang w:eastAsia="zh-CN"/>
    </w:rPr>
  </w:style>
  <w:style w:type="paragraph" w:customStyle="1" w:styleId="Style4">
    <w:name w:val="Style 4"/>
    <w:rsid w:val="00BE1CBF"/>
    <w:pPr>
      <w:widowControl w:val="0"/>
      <w:autoSpaceDE w:val="0"/>
      <w:autoSpaceDN w:val="0"/>
      <w:spacing w:before="108"/>
      <w:ind w:left="288" w:hanging="288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8">
    <w:name w:val="Style 8"/>
    <w:rsid w:val="00BE1CBF"/>
    <w:pPr>
      <w:widowControl w:val="0"/>
      <w:autoSpaceDE w:val="0"/>
      <w:autoSpaceDN w:val="0"/>
      <w:spacing w:before="72" w:line="307" w:lineRule="auto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BE1CBF"/>
    <w:pPr>
      <w:spacing w:before="100" w:beforeAutospacing="1" w:after="100" w:afterAutospacing="1"/>
    </w:pPr>
  </w:style>
  <w:style w:type="character" w:styleId="SubtleEmphasis">
    <w:name w:val="Subtle Emphasis"/>
    <w:qFormat/>
    <w:rsid w:val="00BE1CBF"/>
    <w:rPr>
      <w:i/>
      <w:iCs/>
    </w:rPr>
  </w:style>
  <w:style w:type="character" w:styleId="SubtleReference">
    <w:name w:val="Subtle Reference"/>
    <w:qFormat/>
    <w:rsid w:val="00BE1CBF"/>
    <w:rPr>
      <w:smallCaps/>
    </w:rPr>
  </w:style>
  <w:style w:type="paragraph" w:customStyle="1" w:styleId="Tabellenberschrift">
    <w:name w:val="Tabellenüberschrift"/>
    <w:basedOn w:val="Normal"/>
    <w:rsid w:val="00BE1CBF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BE1CBF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BE1CBF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eastAsia="de-DE"/>
    </w:rPr>
  </w:style>
  <w:style w:type="paragraph" w:styleId="TOCHeading">
    <w:name w:val="TOC Heading"/>
    <w:basedOn w:val="Heading1"/>
    <w:next w:val="Normal"/>
    <w:qFormat/>
    <w:rsid w:val="00BE1CBF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BE1CBF"/>
    <w:pPr>
      <w:spacing w:after="120"/>
    </w:pPr>
    <w:rPr>
      <w:sz w:val="16"/>
      <w:szCs w:val="16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BE1CBF"/>
    <w:rPr>
      <w:rFonts w:ascii="Times New Roman" w:eastAsia="MS Mincho" w:hAnsi="Times New Roman" w:cs="Times New Roman"/>
      <w:sz w:val="16"/>
      <w:szCs w:val="16"/>
      <w:lang w:val="en-GB" w:eastAsia="x-none"/>
    </w:rPr>
  </w:style>
  <w:style w:type="paragraph" w:styleId="BodyTextIndent">
    <w:name w:val="Body Text Indent"/>
    <w:basedOn w:val="Normal"/>
    <w:link w:val="BodyTextIndentChar"/>
    <w:rsid w:val="00BE1CBF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BE1CBF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semiHidden/>
    <w:unhideWhenUsed/>
    <w:rsid w:val="00BE1C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CBF"/>
    <w:pPr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CBF"/>
    <w:rPr>
      <w:rFonts w:ascii="Calibri" w:eastAsia="MS Mincho" w:hAnsi="Calibri" w:cs="Times New Roman"/>
      <w:sz w:val="20"/>
      <w:szCs w:val="20"/>
      <w:lang w:val="sq-AL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C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CBF"/>
    <w:rPr>
      <w:rFonts w:ascii="Calibri" w:eastAsia="MS Mincho" w:hAnsi="Calibri" w:cs="Times New Roman"/>
      <w:b/>
      <w:bCs/>
      <w:sz w:val="20"/>
      <w:szCs w:val="20"/>
      <w:lang w:val="sq-AL" w:eastAsia="x-none"/>
    </w:rPr>
  </w:style>
  <w:style w:type="paragraph" w:customStyle="1" w:styleId="Corpodeltesto">
    <w:name w:val="Corpo del testo"/>
    <w:basedOn w:val="Default"/>
    <w:next w:val="Default"/>
    <w:rsid w:val="00BE1CBF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BE1CBF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BE1CBF"/>
  </w:style>
  <w:style w:type="paragraph" w:customStyle="1" w:styleId="Normale">
    <w:name w:val="Normale"/>
    <w:basedOn w:val="Default"/>
    <w:next w:val="Default"/>
    <w:rsid w:val="00BE1CBF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BE1CBF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BE1CBF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BE1CBF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BE1CBF"/>
  </w:style>
  <w:style w:type="character" w:customStyle="1" w:styleId="subtitle0">
    <w:name w:val="subtitle"/>
    <w:basedOn w:val="DefaultParagraphFont"/>
    <w:rsid w:val="00BE1CBF"/>
  </w:style>
  <w:style w:type="paragraph" w:customStyle="1" w:styleId="Titolo1">
    <w:name w:val="Titolo 1"/>
    <w:basedOn w:val="Default"/>
    <w:next w:val="Default"/>
    <w:rsid w:val="00BE1CBF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BE1CBF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BE1CBF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BE1CBF"/>
    <w:rPr>
      <w:rFonts w:eastAsia="Times New Roman"/>
      <w:color w:val="auto"/>
    </w:rPr>
  </w:style>
  <w:style w:type="character" w:customStyle="1" w:styleId="vi">
    <w:name w:val="vi"/>
    <w:basedOn w:val="DefaultParagraphFont"/>
    <w:rsid w:val="00BE1CBF"/>
  </w:style>
  <w:style w:type="character" w:customStyle="1" w:styleId="actsnumber">
    <w:name w:val="actsnumber"/>
    <w:basedOn w:val="DefaultParagraphFont"/>
    <w:rsid w:val="00BE1CBF"/>
  </w:style>
  <w:style w:type="character" w:customStyle="1" w:styleId="actscontent">
    <w:name w:val="actscontent"/>
    <w:basedOn w:val="DefaultParagraphFont"/>
    <w:rsid w:val="00BE1CBF"/>
  </w:style>
  <w:style w:type="character" w:styleId="FollowedHyperlink">
    <w:name w:val="FollowedHyperlink"/>
    <w:basedOn w:val="DefaultParagraphFont"/>
    <w:rsid w:val="00BE1CBF"/>
    <w:rPr>
      <w:color w:val="800080"/>
      <w:u w:val="single"/>
    </w:rPr>
  </w:style>
  <w:style w:type="paragraph" w:customStyle="1" w:styleId="Char0">
    <w:name w:val=" Char"/>
    <w:basedOn w:val="Normal"/>
    <w:rsid w:val="00BE1CB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BE1CBF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1CBF"/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1CBF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styleId="EndnoteReference">
    <w:name w:val="endnote reference"/>
    <w:semiHidden/>
    <w:unhideWhenUsed/>
    <w:rsid w:val="00BE1CBF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E1C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BE1CBF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BE1CBF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BE1CBF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BE1CB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BE1CBF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BE1CBF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BE1CBF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BE1CB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BE1CB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BE1CBF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BE1CBF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BE1CBF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BE1CBF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BE1CBF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BE1CBF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BE1CBF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BE1CBF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BE1CBF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BE1CB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BE1CBF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BE1CB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BE1CBF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BE1CBF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BE1CB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uiPriority w:val="99"/>
    <w:rsid w:val="00BE1CB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font5">
    <w:name w:val="font5"/>
    <w:basedOn w:val="Normal"/>
    <w:rsid w:val="00BE1CBF"/>
    <w:pPr>
      <w:spacing w:before="100" w:beforeAutospacing="1" w:after="100" w:afterAutospacing="1"/>
    </w:pPr>
    <w:rPr>
      <w:rFonts w:ascii="Arial Narrow" w:eastAsia="Times New Roman" w:hAnsi="Arial Narrow"/>
      <w:b/>
      <w:bCs/>
      <w:color w:val="000000"/>
      <w:sz w:val="14"/>
      <w:szCs w:val="14"/>
      <w:lang w:eastAsia="sq-AL"/>
    </w:rPr>
  </w:style>
  <w:style w:type="paragraph" w:customStyle="1" w:styleId="font6">
    <w:name w:val="font6"/>
    <w:basedOn w:val="Normal"/>
    <w:rsid w:val="00BE1CBF"/>
    <w:pPr>
      <w:spacing w:before="100" w:beforeAutospacing="1" w:after="100" w:afterAutospacing="1"/>
    </w:pPr>
    <w:rPr>
      <w:rFonts w:ascii="Calibri" w:eastAsia="Times New Roman" w:hAnsi="Calibri"/>
      <w:b/>
      <w:bCs/>
      <w:color w:val="000000"/>
      <w:sz w:val="14"/>
      <w:szCs w:val="14"/>
      <w:lang w:eastAsia="sq-AL"/>
    </w:rPr>
  </w:style>
  <w:style w:type="paragraph" w:customStyle="1" w:styleId="xl128">
    <w:name w:val="xl128"/>
    <w:basedOn w:val="Normal"/>
    <w:rsid w:val="00BE1C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29">
    <w:name w:val="xl129"/>
    <w:basedOn w:val="Normal"/>
    <w:rsid w:val="00BE1CBF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0">
    <w:name w:val="xl130"/>
    <w:basedOn w:val="Normal"/>
    <w:rsid w:val="00BE1CBF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1">
    <w:name w:val="xl131"/>
    <w:basedOn w:val="Normal"/>
    <w:rsid w:val="00BE1C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2">
    <w:name w:val="xl132"/>
    <w:basedOn w:val="Normal"/>
    <w:rsid w:val="00BE1C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3">
    <w:name w:val="xl133"/>
    <w:basedOn w:val="Normal"/>
    <w:rsid w:val="00BE1CBF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4">
    <w:name w:val="xl134"/>
    <w:basedOn w:val="Normal"/>
    <w:rsid w:val="00BE1C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eastAsia="sq-AL"/>
    </w:rPr>
  </w:style>
  <w:style w:type="paragraph" w:customStyle="1" w:styleId="xl135">
    <w:name w:val="xl135"/>
    <w:basedOn w:val="Normal"/>
    <w:rsid w:val="00BE1CBF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6">
    <w:name w:val="xl136"/>
    <w:basedOn w:val="Normal"/>
    <w:rsid w:val="00BE1CBF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7">
    <w:name w:val="xl137"/>
    <w:basedOn w:val="Normal"/>
    <w:rsid w:val="00BE1C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8">
    <w:name w:val="xl138"/>
    <w:basedOn w:val="Normal"/>
    <w:rsid w:val="00BE1CBF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39">
    <w:name w:val="xl139"/>
    <w:basedOn w:val="Normal"/>
    <w:rsid w:val="00BE1CB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BodyText21">
    <w:name w:val="Body Text 21"/>
    <w:basedOn w:val="Normal"/>
    <w:rsid w:val="00BE1CBF"/>
    <w:pPr>
      <w:jc w:val="both"/>
    </w:pPr>
    <w:rPr>
      <w:rFonts w:eastAsia="Times New Roman"/>
      <w:lang w:eastAsia="bg-BG"/>
    </w:rPr>
  </w:style>
  <w:style w:type="paragraph" w:styleId="Revision">
    <w:name w:val="Revision"/>
    <w:hidden/>
    <w:uiPriority w:val="99"/>
    <w:semiHidden/>
    <w:rsid w:val="00BE1CBF"/>
    <w:rPr>
      <w:sz w:val="22"/>
      <w:szCs w:val="22"/>
    </w:rPr>
  </w:style>
  <w:style w:type="paragraph" w:customStyle="1" w:styleId="bazligjpropozues0">
    <w:name w:val="bazligjpropozues"/>
    <w:basedOn w:val="Normal"/>
    <w:rsid w:val="00BE1CBF"/>
    <w:pPr>
      <w:spacing w:before="100" w:beforeAutospacing="1" w:after="100" w:afterAutospacing="1"/>
    </w:pPr>
    <w:rPr>
      <w:rFonts w:eastAsia="Times New Roman"/>
    </w:rPr>
  </w:style>
  <w:style w:type="paragraph" w:customStyle="1" w:styleId="Pa32">
    <w:name w:val="Pa32"/>
    <w:basedOn w:val="Normal"/>
    <w:next w:val="Normal"/>
    <w:rsid w:val="00BE1CBF"/>
    <w:pPr>
      <w:autoSpaceDE w:val="0"/>
      <w:autoSpaceDN w:val="0"/>
      <w:adjustRightInd w:val="0"/>
      <w:spacing w:line="241" w:lineRule="atLeast"/>
    </w:pPr>
    <w:rPr>
      <w:rFonts w:ascii="Calibri" w:eastAsia="Times New Roman" w:hAnsi="Calibri"/>
    </w:rPr>
  </w:style>
  <w:style w:type="paragraph" w:customStyle="1" w:styleId="Pa33">
    <w:name w:val="Pa33"/>
    <w:basedOn w:val="Normal"/>
    <w:next w:val="Normal"/>
    <w:rsid w:val="00BE1CBF"/>
    <w:pPr>
      <w:autoSpaceDE w:val="0"/>
      <w:autoSpaceDN w:val="0"/>
      <w:adjustRightInd w:val="0"/>
      <w:spacing w:line="211" w:lineRule="atLeast"/>
    </w:pPr>
    <w:rPr>
      <w:rFonts w:ascii="Calibri" w:eastAsia="Times New Roman" w:hAnsi="Calibr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E1CB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E1CBF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2936</Words>
  <Characters>16738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2019-03-18T13:43:00Z</dcterms:created>
  <dcterms:modified xsi:type="dcterms:W3CDTF">2019-03-18T13:43:00Z</dcterms:modified>
</cp:coreProperties>
</file>