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7B0" w:rsidRPr="006A7DC4" w:rsidRDefault="00E817B0" w:rsidP="00E817B0">
      <w:pPr>
        <w:pStyle w:val="Paragrafi"/>
        <w:jc w:val="center"/>
        <w:rPr>
          <w:b/>
          <w:spacing w:val="-4"/>
          <w:lang w:val="sq-AL"/>
        </w:rPr>
      </w:pPr>
      <w:r w:rsidRPr="006A7DC4">
        <w:rPr>
          <w:b/>
          <w:spacing w:val="-4"/>
          <w:lang w:val="sq-AL"/>
        </w:rPr>
        <w:t>UDHËZIM</w:t>
      </w:r>
    </w:p>
    <w:p w:rsidR="00E817B0" w:rsidRPr="006A7DC4" w:rsidRDefault="00E817B0" w:rsidP="00E817B0">
      <w:pPr>
        <w:pStyle w:val="Paragrafi"/>
        <w:jc w:val="center"/>
        <w:rPr>
          <w:b/>
          <w:spacing w:val="-4"/>
          <w:lang w:val="sq-AL"/>
        </w:rPr>
      </w:pPr>
      <w:r w:rsidRPr="006A7DC4">
        <w:rPr>
          <w:b/>
          <w:spacing w:val="-4"/>
          <w:lang w:val="sq-AL"/>
        </w:rPr>
        <w:t>Nr. 207, datë 31.3.2015</w:t>
      </w:r>
    </w:p>
    <w:p w:rsidR="00E817B0" w:rsidRPr="006A7DC4" w:rsidRDefault="00E817B0" w:rsidP="00E817B0">
      <w:pPr>
        <w:pStyle w:val="Hapesira7"/>
        <w:rPr>
          <w:lang w:val="sq-AL"/>
        </w:rPr>
      </w:pPr>
    </w:p>
    <w:p w:rsidR="00E817B0" w:rsidRPr="006A7DC4" w:rsidRDefault="00E817B0" w:rsidP="00E817B0">
      <w:pPr>
        <w:pStyle w:val="Paragrafi"/>
        <w:jc w:val="center"/>
        <w:rPr>
          <w:b/>
          <w:spacing w:val="-4"/>
          <w:lang w:val="sq-AL"/>
        </w:rPr>
      </w:pPr>
      <w:r w:rsidRPr="006A7DC4">
        <w:rPr>
          <w:b/>
          <w:spacing w:val="-4"/>
          <w:lang w:val="sq-AL"/>
        </w:rPr>
        <w:t>PËR PËRCAKTIMIN E TREGUESVE TË SIGURISË DHE TË CILËSISË SË MIELLIT TË GRURIT TË PARAPAKETUAR, PËR T’U SHITUR TEK KONSUMATORI I FUNDIT OSE PËR PRODHIMIN E PRODUKTEVE TË TJERA USHQIMORE</w:t>
      </w:r>
    </w:p>
    <w:p w:rsidR="00E817B0" w:rsidRPr="006A7DC4" w:rsidRDefault="00E817B0" w:rsidP="00E817B0">
      <w:pPr>
        <w:pStyle w:val="Hapesira7"/>
        <w:rPr>
          <w:lang w:val="sq-AL"/>
        </w:rPr>
      </w:pPr>
    </w:p>
    <w:p w:rsidR="00E817B0" w:rsidRPr="006A7DC4" w:rsidRDefault="00E817B0" w:rsidP="00E817B0">
      <w:pPr>
        <w:pStyle w:val="Paragrafi"/>
        <w:rPr>
          <w:spacing w:val="-4"/>
          <w:lang w:val="sq-AL"/>
        </w:rPr>
      </w:pPr>
      <w:r w:rsidRPr="006A7DC4">
        <w:rPr>
          <w:spacing w:val="-4"/>
          <w:lang w:val="sq-AL"/>
        </w:rPr>
        <w:t xml:space="preserve">Në mbështetje të nenit 102, pika 4, të Kushtetutës, nenit 23, pika 2, të ligjit nr. 9863, datë 28.1.2008, “Për ushqimin”, i ndryshuar,  </w:t>
      </w:r>
    </w:p>
    <w:p w:rsidR="00E817B0" w:rsidRPr="006A7DC4" w:rsidRDefault="00E817B0" w:rsidP="00E817B0">
      <w:pPr>
        <w:pStyle w:val="Hapesira7"/>
        <w:rPr>
          <w:lang w:val="sq-AL"/>
        </w:rPr>
      </w:pPr>
    </w:p>
    <w:p w:rsidR="00E817B0" w:rsidRPr="006A7DC4" w:rsidRDefault="00E817B0" w:rsidP="00E817B0">
      <w:pPr>
        <w:pStyle w:val="Paragrafi"/>
        <w:jc w:val="center"/>
        <w:rPr>
          <w:spacing w:val="-4"/>
          <w:lang w:val="sq-AL"/>
        </w:rPr>
      </w:pPr>
      <w:r w:rsidRPr="006A7DC4">
        <w:rPr>
          <w:spacing w:val="-4"/>
          <w:lang w:val="sq-AL"/>
        </w:rPr>
        <w:t>UDHËZOJ:</w:t>
      </w:r>
    </w:p>
    <w:p w:rsidR="00E817B0" w:rsidRPr="006A7DC4" w:rsidRDefault="00E817B0" w:rsidP="00E817B0">
      <w:pPr>
        <w:pStyle w:val="Hapesira7"/>
        <w:rPr>
          <w:lang w:val="sq-AL"/>
        </w:rPr>
      </w:pPr>
    </w:p>
    <w:p w:rsidR="00E817B0" w:rsidRPr="006A7DC4" w:rsidRDefault="00E817B0" w:rsidP="00E817B0">
      <w:pPr>
        <w:pStyle w:val="Paragrafi"/>
        <w:rPr>
          <w:spacing w:val="-4"/>
          <w:lang w:val="sq-AL"/>
        </w:rPr>
      </w:pPr>
      <w:r w:rsidRPr="006A7DC4">
        <w:rPr>
          <w:spacing w:val="-4"/>
          <w:lang w:val="sq-AL"/>
        </w:rPr>
        <w:t xml:space="preserve">1. A. Udhëzimi të zbatohet për miellin për konsum njerëzor të përgatitur nga gruri i zakonshëm, </w:t>
      </w:r>
      <w:r w:rsidRPr="006A7DC4">
        <w:rPr>
          <w:i/>
          <w:spacing w:val="-4"/>
          <w:lang w:val="sq-AL"/>
        </w:rPr>
        <w:t>Triticum aestivum L</w:t>
      </w:r>
      <w:r w:rsidRPr="006A7DC4">
        <w:rPr>
          <w:spacing w:val="-4"/>
          <w:lang w:val="sq-AL"/>
        </w:rPr>
        <w:t xml:space="preserve">, </w:t>
      </w:r>
      <w:r w:rsidRPr="006A7DC4">
        <w:rPr>
          <w:i/>
          <w:spacing w:val="-4"/>
          <w:lang w:val="sq-AL"/>
        </w:rPr>
        <w:t>Triticum vulgare</w:t>
      </w:r>
      <w:r w:rsidRPr="006A7DC4">
        <w:rPr>
          <w:spacing w:val="-4"/>
          <w:lang w:val="sq-AL"/>
        </w:rPr>
        <w:t xml:space="preserve">, grurë i species </w:t>
      </w:r>
      <w:r w:rsidRPr="006A7DC4">
        <w:rPr>
          <w:i/>
          <w:spacing w:val="-4"/>
          <w:lang w:val="sq-AL"/>
        </w:rPr>
        <w:t>Triticium compactum Host</w:t>
      </w:r>
      <w:r w:rsidRPr="006A7DC4">
        <w:rPr>
          <w:spacing w:val="-4"/>
          <w:lang w:val="sq-AL"/>
        </w:rPr>
        <w:t xml:space="preserve"> ose nga përzierja e tyre, si dhe gruri i fortë i species </w:t>
      </w:r>
      <w:r w:rsidRPr="006A7DC4">
        <w:rPr>
          <w:i/>
          <w:spacing w:val="-4"/>
          <w:lang w:val="sq-AL"/>
        </w:rPr>
        <w:t>Triticum durum Desf</w:t>
      </w:r>
      <w:r w:rsidRPr="006A7DC4">
        <w:rPr>
          <w:spacing w:val="-4"/>
          <w:lang w:val="sq-AL"/>
        </w:rPr>
        <w:t>. i cili parapakëtohet për shitje për konsumatorin e fundit ose përdoret për prodhimin e produkteve të tjera ushqimore.</w:t>
      </w:r>
    </w:p>
    <w:p w:rsidR="00E817B0" w:rsidRPr="006A7DC4" w:rsidRDefault="00E817B0" w:rsidP="00E817B0">
      <w:pPr>
        <w:pStyle w:val="Paragrafi"/>
        <w:rPr>
          <w:spacing w:val="-4"/>
          <w:lang w:val="sq-AL"/>
        </w:rPr>
      </w:pPr>
      <w:r w:rsidRPr="006A7DC4">
        <w:rPr>
          <w:spacing w:val="-4"/>
          <w:lang w:val="sq-AL"/>
        </w:rPr>
        <w:t>B. Udhëzimi të mos zbatohet:</w:t>
      </w:r>
    </w:p>
    <w:p w:rsidR="00E817B0" w:rsidRPr="006A7DC4" w:rsidRDefault="00E817B0" w:rsidP="00E817B0">
      <w:pPr>
        <w:pStyle w:val="Paragrafi"/>
        <w:rPr>
          <w:spacing w:val="-4"/>
          <w:lang w:val="sq-AL"/>
        </w:rPr>
      </w:pPr>
      <w:r w:rsidRPr="006A7DC4">
        <w:rPr>
          <w:spacing w:val="-4"/>
          <w:lang w:val="sq-AL"/>
        </w:rPr>
        <w:t xml:space="preserve">a) Për miell integral, miell të afërt me atë integral ose semolina (grimca endosperme pas pasurimit që shkojnë për bluarje) nga grurë i zakonshëm, </w:t>
      </w:r>
      <w:r w:rsidRPr="006A7DC4">
        <w:rPr>
          <w:i/>
          <w:spacing w:val="-4"/>
          <w:lang w:val="sq-AL"/>
        </w:rPr>
        <w:t>Triticum aestivum L</w:t>
      </w:r>
      <w:r w:rsidRPr="006A7DC4">
        <w:rPr>
          <w:spacing w:val="-4"/>
          <w:lang w:val="sq-AL"/>
        </w:rPr>
        <w:t xml:space="preserve">, ose grurë i species </w:t>
      </w:r>
      <w:r w:rsidRPr="006A7DC4">
        <w:rPr>
          <w:i/>
          <w:spacing w:val="-4"/>
          <w:lang w:val="sq-AL"/>
        </w:rPr>
        <w:t>Triticium compactum Host</w:t>
      </w:r>
      <w:r w:rsidRPr="006A7DC4">
        <w:rPr>
          <w:spacing w:val="-4"/>
          <w:lang w:val="sq-AL"/>
        </w:rPr>
        <w:t xml:space="preserve"> ose përzierjet e tyre si dhe përzierjet e këtyre lloj grurësh në kombinim me</w:t>
      </w:r>
      <w:r w:rsidRPr="006A7DC4">
        <w:rPr>
          <w:i/>
          <w:spacing w:val="-4"/>
          <w:lang w:val="sq-AL"/>
        </w:rPr>
        <w:t xml:space="preserve"> Triticum durum Desf</w:t>
      </w:r>
      <w:r w:rsidRPr="006A7DC4">
        <w:rPr>
          <w:spacing w:val="-4"/>
          <w:lang w:val="sq-AL"/>
        </w:rPr>
        <w:t>;</w:t>
      </w:r>
    </w:p>
    <w:p w:rsidR="00E817B0" w:rsidRPr="006A7DC4" w:rsidRDefault="00E817B0" w:rsidP="00E817B0">
      <w:pPr>
        <w:pStyle w:val="Paragrafi"/>
        <w:rPr>
          <w:spacing w:val="-4"/>
          <w:lang w:val="sq-AL"/>
        </w:rPr>
      </w:pPr>
      <w:r w:rsidRPr="006A7DC4">
        <w:rPr>
          <w:spacing w:val="-4"/>
          <w:lang w:val="sq-AL"/>
        </w:rPr>
        <w:t>b) Për miell që përdoret si shtesë në industrinë e birrës ose për prodhimin e amidonit ose glutenit;</w:t>
      </w:r>
    </w:p>
    <w:p w:rsidR="00E817B0" w:rsidRPr="006A7DC4" w:rsidRDefault="00E817B0" w:rsidP="00E817B0">
      <w:pPr>
        <w:pStyle w:val="Paragrafi"/>
        <w:rPr>
          <w:spacing w:val="-4"/>
          <w:lang w:val="sq-AL"/>
        </w:rPr>
      </w:pPr>
      <w:r w:rsidRPr="006A7DC4">
        <w:rPr>
          <w:spacing w:val="-4"/>
          <w:lang w:val="sq-AL"/>
        </w:rPr>
        <w:t xml:space="preserve">c) Për miell gruri që nuk përdoret në industrinë ushqimore; </w:t>
      </w:r>
    </w:p>
    <w:p w:rsidR="00E817B0" w:rsidRPr="006A7DC4" w:rsidRDefault="00E817B0" w:rsidP="00E817B0">
      <w:pPr>
        <w:pStyle w:val="Paragrafi"/>
        <w:rPr>
          <w:spacing w:val="-4"/>
          <w:lang w:val="sq-AL"/>
        </w:rPr>
      </w:pPr>
      <w:r w:rsidRPr="006A7DC4">
        <w:rPr>
          <w:spacing w:val="-4"/>
          <w:lang w:val="sq-AL"/>
        </w:rPr>
        <w:t>d) Për miellrat që kanë përmbajtje më të ulët proteine se ajo e dhënë në shtojcën 2, bashkëlidhur këtij udhëzimi, ose që pas procesit të blojës kanë nevojë për trajtim special, përveç tharjes ose zbardhimit dhe/ose te të cilët janë shtuar përbërës që nuk përfshihen në pikat 3.b.ii dhe 4.</w:t>
      </w:r>
    </w:p>
    <w:p w:rsidR="00E817B0" w:rsidRPr="006A7DC4" w:rsidRDefault="00E817B0" w:rsidP="00E817B0">
      <w:pPr>
        <w:pStyle w:val="Paragrafi"/>
        <w:rPr>
          <w:spacing w:val="-4"/>
          <w:lang w:val="sq-AL"/>
        </w:rPr>
      </w:pPr>
      <w:r w:rsidRPr="006A7DC4">
        <w:rPr>
          <w:spacing w:val="-4"/>
          <w:lang w:val="sq-AL"/>
        </w:rPr>
        <w:t>2. Përkufizime:</w:t>
      </w:r>
    </w:p>
    <w:p w:rsidR="00E817B0" w:rsidRPr="005C2D71" w:rsidRDefault="00E817B0" w:rsidP="00E817B0">
      <w:pPr>
        <w:pStyle w:val="Paragrafi"/>
        <w:rPr>
          <w:lang w:val="sq-AL"/>
        </w:rPr>
      </w:pPr>
      <w:r w:rsidRPr="006A7DC4">
        <w:rPr>
          <w:spacing w:val="-4"/>
          <w:lang w:val="sq-AL"/>
        </w:rPr>
        <w:t xml:space="preserve">a) “Mielli i grurit” është produkt i përgatitur nga grurë i zakonshëm, </w:t>
      </w:r>
      <w:r w:rsidRPr="006A7DC4">
        <w:rPr>
          <w:i/>
          <w:spacing w:val="-4"/>
          <w:lang w:val="sq-AL"/>
        </w:rPr>
        <w:t>Triticum aestivum</w:t>
      </w:r>
      <w:r w:rsidRPr="006A7DC4">
        <w:rPr>
          <w:spacing w:val="-4"/>
          <w:lang w:val="sq-AL"/>
        </w:rPr>
        <w:t xml:space="preserve"> L, ose</w:t>
      </w:r>
      <w:r w:rsidRPr="005C2D71">
        <w:rPr>
          <w:lang w:val="sq-AL"/>
        </w:rPr>
        <w:t xml:space="preserve"> grurë i zakonshëm, </w:t>
      </w:r>
      <w:r w:rsidRPr="003A2451">
        <w:rPr>
          <w:i/>
          <w:lang w:val="sq-AL"/>
        </w:rPr>
        <w:t>Triticium compactum Host</w:t>
      </w:r>
      <w:r w:rsidRPr="005C2D71">
        <w:rPr>
          <w:lang w:val="sq-AL"/>
        </w:rPr>
        <w:t xml:space="preserve"> ose përzierjet e tyre, me anë të copëtimit ose proceseve të bluarjes, në të cilën janë hequr pjesërisht cipa dhe embrioni dhe mbetja bluhet në një shkallë të përshtatshme imtësie.</w:t>
      </w:r>
    </w:p>
    <w:p w:rsidR="00E817B0" w:rsidRPr="005C2D71" w:rsidRDefault="00E817B0" w:rsidP="00E817B0">
      <w:pPr>
        <w:pStyle w:val="Paragrafi"/>
        <w:rPr>
          <w:lang w:val="sq-AL"/>
        </w:rPr>
      </w:pPr>
      <w:r w:rsidRPr="005C2D71">
        <w:rPr>
          <w:lang w:val="sq-AL"/>
        </w:rPr>
        <w:t xml:space="preserve">b) </w:t>
      </w:r>
      <w:r>
        <w:rPr>
          <w:lang w:val="sq-AL"/>
        </w:rPr>
        <w:t>“</w:t>
      </w:r>
      <w:r w:rsidRPr="005C2D71">
        <w:rPr>
          <w:lang w:val="sq-AL"/>
        </w:rPr>
        <w:t xml:space="preserve">Mielli i grurit </w:t>
      </w:r>
      <w:r w:rsidRPr="003A2451">
        <w:rPr>
          <w:i/>
          <w:lang w:val="sq-AL"/>
        </w:rPr>
        <w:t>durum</w:t>
      </w:r>
      <w:r w:rsidRPr="005324CB">
        <w:rPr>
          <w:lang w:val="sq-AL"/>
        </w:rPr>
        <w:t xml:space="preserve">” </w:t>
      </w:r>
      <w:r w:rsidRPr="005C2D71">
        <w:rPr>
          <w:lang w:val="sq-AL"/>
        </w:rPr>
        <w:t xml:space="preserve">është produkt i përgatitur nga grurë i species </w:t>
      </w:r>
      <w:r w:rsidRPr="003A2451">
        <w:rPr>
          <w:i/>
          <w:lang w:val="sq-AL"/>
        </w:rPr>
        <w:t>Triticum durum Desf</w:t>
      </w:r>
      <w:r w:rsidRPr="005C2D71">
        <w:rPr>
          <w:lang w:val="sq-AL"/>
        </w:rPr>
        <w:t>, me anë të copëtimit ose proceseve të bluarjes, në të cilën janë hequr cipa dhe embrioni dhe mbetja bluhet në një shkallë të përshtatshme imtësie.</w:t>
      </w:r>
    </w:p>
    <w:p w:rsidR="00E817B0" w:rsidRPr="005C2D71" w:rsidRDefault="00E817B0" w:rsidP="00E817B0">
      <w:pPr>
        <w:pStyle w:val="Paragrafi"/>
        <w:rPr>
          <w:lang w:val="sq-AL"/>
        </w:rPr>
      </w:pPr>
      <w:r w:rsidRPr="005C2D71">
        <w:rPr>
          <w:lang w:val="sq-AL"/>
        </w:rPr>
        <w:t>3. Mielli, pavarësisht species së grurit nga i cili është përgatitur, duhet të plotësojë treguesit cilësor</w:t>
      </w:r>
      <w:r>
        <w:rPr>
          <w:lang w:val="sq-AL"/>
        </w:rPr>
        <w:t>ë</w:t>
      </w:r>
      <w:r w:rsidRPr="005C2D71">
        <w:rPr>
          <w:lang w:val="sq-AL"/>
        </w:rPr>
        <w:t xml:space="preserve"> të mëposhtëm:</w:t>
      </w:r>
    </w:p>
    <w:p w:rsidR="00E817B0" w:rsidRPr="005C2D71" w:rsidRDefault="00E817B0" w:rsidP="00E817B0">
      <w:pPr>
        <w:pStyle w:val="Paragrafi"/>
        <w:rPr>
          <w:lang w:val="sq-AL"/>
        </w:rPr>
      </w:pPr>
      <w:r w:rsidRPr="005C2D71">
        <w:rPr>
          <w:lang w:val="sq-AL"/>
        </w:rPr>
        <w:t>a) Të përgjithshm</w:t>
      </w:r>
      <w:r>
        <w:rPr>
          <w:lang w:val="sq-AL"/>
        </w:rPr>
        <w:t>e</w:t>
      </w:r>
    </w:p>
    <w:p w:rsidR="00E817B0" w:rsidRPr="005C2D71" w:rsidRDefault="00E817B0" w:rsidP="00E817B0">
      <w:pPr>
        <w:pStyle w:val="Paragrafi"/>
        <w:rPr>
          <w:lang w:val="sq-AL"/>
        </w:rPr>
      </w:pPr>
      <w:r w:rsidRPr="005C2D71">
        <w:rPr>
          <w:lang w:val="sq-AL"/>
        </w:rPr>
        <w:t>i) Mielli dhe çdo përbërës që shtohet duhet të jetë i sigurt dhe i përshtatshëm për konsum njerëzor</w:t>
      </w:r>
      <w:r>
        <w:rPr>
          <w:lang w:val="sq-AL"/>
        </w:rPr>
        <w:t>;</w:t>
      </w:r>
    </w:p>
    <w:p w:rsidR="00E817B0" w:rsidRPr="005C2D71" w:rsidRDefault="00E817B0" w:rsidP="00E817B0">
      <w:pPr>
        <w:pStyle w:val="Paragrafi"/>
        <w:rPr>
          <w:lang w:val="sq-AL"/>
        </w:rPr>
      </w:pPr>
      <w:r w:rsidRPr="005C2D71">
        <w:rPr>
          <w:lang w:val="sq-AL"/>
        </w:rPr>
        <w:t>ii) Mielli duhet të jetë pa erë dhe shije jonormale dhe pa insekte të gjalla</w:t>
      </w:r>
      <w:r>
        <w:rPr>
          <w:lang w:val="sq-AL"/>
        </w:rPr>
        <w:t>;</w:t>
      </w:r>
    </w:p>
    <w:p w:rsidR="00E817B0" w:rsidRPr="00B74730" w:rsidRDefault="00E817B0" w:rsidP="00E817B0">
      <w:pPr>
        <w:pStyle w:val="Paragrafi"/>
        <w:rPr>
          <w:spacing w:val="-4"/>
          <w:lang w:val="sq-AL"/>
        </w:rPr>
      </w:pPr>
      <w:r w:rsidRPr="00B74730">
        <w:rPr>
          <w:spacing w:val="-4"/>
          <w:lang w:val="sq-AL"/>
        </w:rPr>
        <w:t>iii) Mielli duhet të jetë pa papastërti me origjinë shtazore (duke përfshirë dhe insektet e ngordhura) në sasi të dëmshme për shëndetin e njeriut.</w:t>
      </w:r>
    </w:p>
    <w:p w:rsidR="00E817B0" w:rsidRPr="005C2D71" w:rsidRDefault="00E817B0" w:rsidP="00E817B0">
      <w:pPr>
        <w:pStyle w:val="Paragrafi"/>
        <w:rPr>
          <w:lang w:val="sq-AL"/>
        </w:rPr>
      </w:pPr>
      <w:r w:rsidRPr="005C2D71">
        <w:rPr>
          <w:lang w:val="sq-AL"/>
        </w:rPr>
        <w:t xml:space="preserve">b) Specifike </w:t>
      </w:r>
    </w:p>
    <w:p w:rsidR="00E817B0" w:rsidRPr="005C2D71" w:rsidRDefault="00E817B0" w:rsidP="00E817B0">
      <w:pPr>
        <w:pStyle w:val="Paragrafi"/>
        <w:rPr>
          <w:lang w:val="sq-AL"/>
        </w:rPr>
      </w:pPr>
      <w:r w:rsidRPr="005C2D71">
        <w:rPr>
          <w:lang w:val="sq-AL"/>
        </w:rPr>
        <w:t>i) Niveli maksimal i përmbajtjes së lagështisë për miellin, pavarësisht species së grurit nga i cili është përgatitur, është 15% masë/masë</w:t>
      </w:r>
      <w:r>
        <w:rPr>
          <w:lang w:val="sq-AL"/>
        </w:rPr>
        <w:t>;</w:t>
      </w:r>
    </w:p>
    <w:p w:rsidR="00E817B0" w:rsidRPr="005C2D71" w:rsidRDefault="00E817B0" w:rsidP="00E817B0">
      <w:pPr>
        <w:pStyle w:val="Paragrafi"/>
        <w:rPr>
          <w:lang w:val="sq-AL"/>
        </w:rPr>
      </w:pPr>
      <w:r w:rsidRPr="005C2D71">
        <w:rPr>
          <w:lang w:val="sq-AL"/>
        </w:rPr>
        <w:t xml:space="preserve">ii) Përbërësit e mëposhtëm mund të shtohen në miellin e grurit të përgatitur nga grurë i zakonshëm, </w:t>
      </w:r>
      <w:r w:rsidRPr="00D91992">
        <w:rPr>
          <w:i/>
          <w:lang w:val="sq-AL"/>
        </w:rPr>
        <w:t>Triticum aestivum L</w:t>
      </w:r>
      <w:r w:rsidRPr="005C2D71">
        <w:rPr>
          <w:lang w:val="sq-AL"/>
        </w:rPr>
        <w:t xml:space="preserve">, ose grurë i zakonshëm, </w:t>
      </w:r>
      <w:r w:rsidRPr="00D91992">
        <w:rPr>
          <w:i/>
          <w:lang w:val="sq-AL"/>
        </w:rPr>
        <w:t>Triticium compactum Host</w:t>
      </w:r>
      <w:r w:rsidRPr="005C2D71">
        <w:rPr>
          <w:lang w:val="sq-AL"/>
        </w:rPr>
        <w:t xml:space="preserve"> ose përzierjet e tyre në sasi të nevojshme për qëllime teknologjike:</w:t>
      </w:r>
    </w:p>
    <w:p w:rsidR="00E817B0" w:rsidRPr="005C2D71" w:rsidRDefault="00E817B0" w:rsidP="00E817B0">
      <w:pPr>
        <w:pStyle w:val="Paragrafi"/>
        <w:rPr>
          <w:lang w:val="sq-AL"/>
        </w:rPr>
      </w:pPr>
      <w:r w:rsidRPr="005C2D71">
        <w:rPr>
          <w:lang w:val="sq-AL"/>
        </w:rPr>
        <w:t>- Produkte të maltuara me aktivitet enzimatik të prodhuara nga gruri, elbi ose thekra;</w:t>
      </w:r>
    </w:p>
    <w:p w:rsidR="00E817B0" w:rsidRPr="005C2D71" w:rsidRDefault="00E817B0" w:rsidP="00E817B0">
      <w:pPr>
        <w:pStyle w:val="Paragrafi"/>
        <w:rPr>
          <w:lang w:val="sq-AL"/>
        </w:rPr>
      </w:pPr>
      <w:r w:rsidRPr="005C2D71">
        <w:rPr>
          <w:lang w:val="sq-AL"/>
        </w:rPr>
        <w:t>- Gluten vital gruri;</w:t>
      </w:r>
    </w:p>
    <w:p w:rsidR="00E817B0" w:rsidRPr="005C2D71" w:rsidRDefault="00E817B0" w:rsidP="00E817B0">
      <w:pPr>
        <w:pStyle w:val="Paragrafi"/>
        <w:rPr>
          <w:lang w:val="sq-AL"/>
        </w:rPr>
      </w:pPr>
      <w:r w:rsidRPr="005C2D71">
        <w:rPr>
          <w:lang w:val="sq-AL"/>
        </w:rPr>
        <w:t>- Miell soje dhe miell leguminozesh.</w:t>
      </w:r>
    </w:p>
    <w:p w:rsidR="00E817B0" w:rsidRPr="005C2D71" w:rsidRDefault="00E817B0" w:rsidP="00E817B0">
      <w:pPr>
        <w:pStyle w:val="Paragrafi"/>
        <w:rPr>
          <w:lang w:val="sq-AL"/>
        </w:rPr>
      </w:pPr>
      <w:r w:rsidRPr="005C2D71">
        <w:rPr>
          <w:lang w:val="sq-AL"/>
        </w:rPr>
        <w:t>4. Niveli maksimal në produktin përfundimtar të enzimave dhe agjentëve përpunues të miellit</w:t>
      </w:r>
      <w:r>
        <w:rPr>
          <w:lang w:val="sq-AL"/>
        </w:rPr>
        <w:t xml:space="preserve"> të </w:t>
      </w:r>
      <w:r w:rsidRPr="005C2D71">
        <w:rPr>
          <w:lang w:val="sq-AL"/>
        </w:rPr>
        <w:t xml:space="preserve">përgatitur nga grurë i zakonshëm, </w:t>
      </w:r>
      <w:r w:rsidRPr="00615E99">
        <w:rPr>
          <w:i/>
          <w:lang w:val="sq-AL"/>
        </w:rPr>
        <w:t>Triticum aestivum L</w:t>
      </w:r>
      <w:r w:rsidRPr="005C2D71">
        <w:rPr>
          <w:lang w:val="sq-AL"/>
        </w:rPr>
        <w:t xml:space="preserve">, ose grurë i zakonshëm, </w:t>
      </w:r>
      <w:r w:rsidRPr="00615E99">
        <w:rPr>
          <w:i/>
          <w:lang w:val="sq-AL"/>
        </w:rPr>
        <w:t>Triticium compactum Host</w:t>
      </w:r>
      <w:r w:rsidRPr="005C2D71">
        <w:rPr>
          <w:lang w:val="sq-AL"/>
        </w:rPr>
        <w:t xml:space="preserve"> ose përzierjet e tyre, përcaktohet në shtojcën 1, bashkëlidhur këtij udhëzimi.</w:t>
      </w:r>
    </w:p>
    <w:p w:rsidR="00E817B0" w:rsidRPr="005C2D71" w:rsidRDefault="00E817B0" w:rsidP="00E817B0">
      <w:pPr>
        <w:pStyle w:val="Paragrafi"/>
        <w:rPr>
          <w:lang w:val="sq-AL"/>
        </w:rPr>
      </w:pPr>
      <w:r w:rsidRPr="005C2D71">
        <w:rPr>
          <w:lang w:val="sq-AL"/>
        </w:rPr>
        <w:t>5. Mielli, pavarësisht species së grurit nga i cili është përgatitur, duhet të jetë pa metale të rënda në sasi të dëmshme për shëndetin e njeriut. Ato duhet të jenë në përputhje me nivelet e vendosur</w:t>
      </w:r>
      <w:r>
        <w:rPr>
          <w:lang w:val="sq-AL"/>
        </w:rPr>
        <w:t>a në udhëzimin nr. 13, datë 29.</w:t>
      </w:r>
      <w:r w:rsidRPr="005C2D71">
        <w:rPr>
          <w:lang w:val="sq-AL"/>
        </w:rPr>
        <w:t xml:space="preserve">9.2010, </w:t>
      </w:r>
      <w:r>
        <w:rPr>
          <w:lang w:val="sq-AL"/>
        </w:rPr>
        <w:t>“</w:t>
      </w:r>
      <w:r w:rsidRPr="005C2D71">
        <w:rPr>
          <w:lang w:val="sq-AL"/>
        </w:rPr>
        <w:t>Për vendosjen e niveleve maksimale për disa kontaminues në produktet ushqimore</w:t>
      </w:r>
      <w:r>
        <w:rPr>
          <w:lang w:val="sq-AL"/>
        </w:rPr>
        <w:t>”</w:t>
      </w:r>
      <w:r w:rsidRPr="005C2D71">
        <w:rPr>
          <w:lang w:val="sq-AL"/>
        </w:rPr>
        <w:t>.</w:t>
      </w:r>
    </w:p>
    <w:p w:rsidR="00E817B0" w:rsidRPr="005C2D71" w:rsidRDefault="00E817B0" w:rsidP="00E817B0">
      <w:pPr>
        <w:pStyle w:val="Paragrafi"/>
        <w:rPr>
          <w:lang w:val="sq-AL"/>
        </w:rPr>
      </w:pPr>
      <w:r w:rsidRPr="005C2D71">
        <w:rPr>
          <w:lang w:val="sq-AL"/>
        </w:rPr>
        <w:t>6. Mielli, pavarësisht species së grurit nga i cili është përgatitur, nuk duhet të ketë mbetje pesti</w:t>
      </w:r>
      <w:r>
        <w:rPr>
          <w:lang w:val="sq-AL"/>
        </w:rPr>
        <w:t>-</w:t>
      </w:r>
      <w:r w:rsidRPr="005C2D71">
        <w:rPr>
          <w:lang w:val="sq-AL"/>
        </w:rPr>
        <w:t>cidesh më shumë se vlera maksimale e lejuar</w:t>
      </w:r>
      <w:r>
        <w:rPr>
          <w:lang w:val="sq-AL"/>
        </w:rPr>
        <w:t xml:space="preserve"> </w:t>
      </w:r>
      <w:r w:rsidRPr="005C2D71">
        <w:rPr>
          <w:lang w:val="sq-AL"/>
        </w:rPr>
        <w:t>për këtë produkt e vendos</w:t>
      </w:r>
      <w:r>
        <w:rPr>
          <w:lang w:val="sq-AL"/>
        </w:rPr>
        <w:t>ur në udhëzimin nr. 5, datë 14.</w:t>
      </w:r>
      <w:r w:rsidRPr="005C2D71">
        <w:rPr>
          <w:lang w:val="sq-AL"/>
        </w:rPr>
        <w:t xml:space="preserve">5.2014, </w:t>
      </w:r>
      <w:r>
        <w:rPr>
          <w:lang w:val="sq-AL"/>
        </w:rPr>
        <w:lastRenderedPageBreak/>
        <w:t>“</w:t>
      </w:r>
      <w:r w:rsidRPr="005C2D71">
        <w:rPr>
          <w:lang w:val="sq-AL"/>
        </w:rPr>
        <w:t>Për nivelin maksimal të mbetjeve të pesticideve në banane, domate, grurë, kastravecë, mollë, patate, rrush tavoline, rrush për verë, speca, ullinj tavoline</w:t>
      </w:r>
      <w:r>
        <w:rPr>
          <w:lang w:val="sq-AL"/>
        </w:rPr>
        <w:t>”</w:t>
      </w:r>
      <w:r w:rsidRPr="005C2D71">
        <w:rPr>
          <w:lang w:val="sq-AL"/>
        </w:rPr>
        <w:t xml:space="preserve">. </w:t>
      </w:r>
    </w:p>
    <w:p w:rsidR="00E817B0" w:rsidRPr="005C2D71" w:rsidRDefault="00E817B0" w:rsidP="00E817B0">
      <w:pPr>
        <w:pStyle w:val="Paragrafi"/>
        <w:rPr>
          <w:lang w:val="sq-AL"/>
        </w:rPr>
      </w:pPr>
      <w:r w:rsidRPr="005C2D71">
        <w:rPr>
          <w:lang w:val="sq-AL"/>
        </w:rPr>
        <w:t>7. Mielli, pavarësisht species së grurit nga i cili është përgatitur, nuk duhet të ketë mykotoksina më shumë se vlera maksimale e lejuar</w:t>
      </w:r>
      <w:r>
        <w:rPr>
          <w:lang w:val="sq-AL"/>
        </w:rPr>
        <w:t xml:space="preserve"> </w:t>
      </w:r>
      <w:r w:rsidRPr="005C2D71">
        <w:rPr>
          <w:lang w:val="sq-AL"/>
        </w:rPr>
        <w:t>për këtë produkt në përcaktim</w:t>
      </w:r>
      <w:r>
        <w:rPr>
          <w:lang w:val="sq-AL"/>
        </w:rPr>
        <w:t>et e udhëzimit nr. 13, datë 29.</w:t>
      </w:r>
      <w:r w:rsidRPr="005C2D71">
        <w:rPr>
          <w:lang w:val="sq-AL"/>
        </w:rPr>
        <w:t xml:space="preserve">9.2010, </w:t>
      </w:r>
      <w:r>
        <w:rPr>
          <w:lang w:val="sq-AL"/>
        </w:rPr>
        <w:t>“</w:t>
      </w:r>
      <w:r w:rsidRPr="005C2D71">
        <w:rPr>
          <w:lang w:val="sq-AL"/>
        </w:rPr>
        <w:t>Për vendosjen e niveleve maksimale për disa kontaminues në produktet ushqimore</w:t>
      </w:r>
      <w:r>
        <w:rPr>
          <w:lang w:val="sq-AL"/>
        </w:rPr>
        <w:t>”</w:t>
      </w:r>
      <w:r w:rsidRPr="005C2D71">
        <w:rPr>
          <w:lang w:val="sq-AL"/>
        </w:rPr>
        <w:t>.</w:t>
      </w:r>
    </w:p>
    <w:p w:rsidR="00E817B0" w:rsidRPr="005C2D71" w:rsidRDefault="00E817B0" w:rsidP="00E817B0">
      <w:pPr>
        <w:pStyle w:val="Paragrafi"/>
        <w:rPr>
          <w:lang w:val="sq-AL"/>
        </w:rPr>
      </w:pPr>
      <w:r w:rsidRPr="005C2D71">
        <w:rPr>
          <w:lang w:val="sq-AL"/>
        </w:rPr>
        <w:t xml:space="preserve">8. Mielli, pavarësisht species së grurit nga i cili është përgatitur, nuk duhet të përmbajë aditivë të tjerë nga ato të përcaktuara në udhëzimin </w:t>
      </w:r>
      <w:r>
        <w:rPr>
          <w:lang w:val="sq-AL"/>
        </w:rPr>
        <w:t>nr. 16, datë 29.</w:t>
      </w:r>
      <w:r w:rsidRPr="005C2D71">
        <w:rPr>
          <w:lang w:val="sq-AL"/>
        </w:rPr>
        <w:t xml:space="preserve">8.2011 </w:t>
      </w:r>
      <w:r>
        <w:rPr>
          <w:lang w:val="sq-AL"/>
        </w:rPr>
        <w:t>“</w:t>
      </w:r>
      <w:r w:rsidRPr="005C2D71">
        <w:rPr>
          <w:lang w:val="sq-AL"/>
        </w:rPr>
        <w:t>Për aditivët ushqimorë të tjerë nga ngjyruesit dhe ëmbëlsuesit</w:t>
      </w:r>
      <w:r>
        <w:rPr>
          <w:lang w:val="sq-AL"/>
        </w:rPr>
        <w:t>”</w:t>
      </w:r>
    </w:p>
    <w:p w:rsidR="00E817B0" w:rsidRPr="005C2D71" w:rsidRDefault="00E817B0" w:rsidP="00E817B0">
      <w:pPr>
        <w:pStyle w:val="Paragrafi"/>
        <w:rPr>
          <w:lang w:val="sq-AL"/>
        </w:rPr>
      </w:pPr>
      <w:r w:rsidRPr="005C2D71">
        <w:rPr>
          <w:lang w:val="sq-AL"/>
        </w:rPr>
        <w:t>9. Mielli, pavarësisht species së grurit nga i cili është përgatitur, duhet të plotësojë kushtet higjienike të vendosura si më poshtë:</w:t>
      </w:r>
      <w:r>
        <w:rPr>
          <w:lang w:val="sq-AL"/>
        </w:rPr>
        <w:t xml:space="preserve"> </w:t>
      </w:r>
    </w:p>
    <w:p w:rsidR="00E817B0" w:rsidRPr="005C2D71" w:rsidRDefault="00E817B0" w:rsidP="00E817B0">
      <w:pPr>
        <w:pStyle w:val="Paragrafi"/>
        <w:rPr>
          <w:lang w:val="sq-AL"/>
        </w:rPr>
      </w:pPr>
      <w:r w:rsidRPr="005C2D71">
        <w:rPr>
          <w:lang w:val="sq-AL"/>
        </w:rPr>
        <w:t>a) Të jetë pa lëndë të huaja në shkallën që zbatohet procesi optimal teknologjik</w:t>
      </w:r>
      <w:r>
        <w:rPr>
          <w:lang w:val="sq-AL"/>
        </w:rPr>
        <w:t>;</w:t>
      </w:r>
    </w:p>
    <w:p w:rsidR="00E817B0" w:rsidRPr="005C2D71" w:rsidRDefault="00E817B0" w:rsidP="00E817B0">
      <w:pPr>
        <w:pStyle w:val="Paragrafi"/>
        <w:rPr>
          <w:lang w:val="sq-AL"/>
        </w:rPr>
      </w:pPr>
      <w:r w:rsidRPr="005C2D71">
        <w:rPr>
          <w:lang w:val="sq-AL"/>
        </w:rPr>
        <w:t>b) Sipas metodave të caktuara të marrjes së mostrës dhe analizimit:</w:t>
      </w:r>
    </w:p>
    <w:p w:rsidR="00E817B0" w:rsidRPr="005C2D71" w:rsidRDefault="00E817B0" w:rsidP="00E817B0">
      <w:pPr>
        <w:pStyle w:val="Paragrafi"/>
        <w:rPr>
          <w:lang w:val="sq-AL"/>
        </w:rPr>
      </w:pPr>
      <w:r w:rsidRPr="005C2D71">
        <w:rPr>
          <w:lang w:val="sq-AL"/>
        </w:rPr>
        <w:t>i) Duhet të jetë pa mikroorganizma në sasi, të cilat janë të dëmshme për shëndetin e njeriut;</w:t>
      </w:r>
    </w:p>
    <w:p w:rsidR="00E817B0" w:rsidRPr="005C2D71" w:rsidRDefault="00E817B0" w:rsidP="00E817B0">
      <w:pPr>
        <w:pStyle w:val="Paragrafi"/>
        <w:rPr>
          <w:lang w:val="sq-AL"/>
        </w:rPr>
      </w:pPr>
      <w:r w:rsidRPr="005C2D71">
        <w:rPr>
          <w:lang w:val="sq-AL"/>
        </w:rPr>
        <w:t xml:space="preserve">ii) Duhet të jetë pa parazitë, të cilët janë të dëmshëm për shëndetin e njeriut; </w:t>
      </w:r>
    </w:p>
    <w:p w:rsidR="00E817B0" w:rsidRPr="005C2D71" w:rsidRDefault="00E817B0" w:rsidP="00E817B0">
      <w:pPr>
        <w:pStyle w:val="Paragrafi"/>
        <w:rPr>
          <w:lang w:val="sq-AL"/>
        </w:rPr>
      </w:pPr>
      <w:r w:rsidRPr="005C2D71">
        <w:rPr>
          <w:lang w:val="sq-AL"/>
        </w:rPr>
        <w:t>iii) Nuk duhet të përmbajë asnjë substancë me origjinë nga mikroorganizma në sasi të dëmshme për shëndetin e njeriut.</w:t>
      </w:r>
    </w:p>
    <w:p w:rsidR="00E817B0" w:rsidRPr="005C2D71" w:rsidRDefault="00E817B0" w:rsidP="00E817B0">
      <w:pPr>
        <w:pStyle w:val="Paragrafi"/>
        <w:rPr>
          <w:lang w:val="sq-AL"/>
        </w:rPr>
      </w:pPr>
      <w:r w:rsidRPr="005C2D71">
        <w:rPr>
          <w:lang w:val="sq-AL"/>
        </w:rPr>
        <w:t>10. Mielli, pavarësisht species së grurit nga i cili është përgatitur, pa</w:t>
      </w:r>
      <w:r>
        <w:rPr>
          <w:lang w:val="sq-AL"/>
        </w:rPr>
        <w:t>keto</w:t>
      </w:r>
      <w:r w:rsidRPr="005C2D71">
        <w:rPr>
          <w:lang w:val="sq-AL"/>
        </w:rPr>
        <w:t>het në ambalazhe, të cilat sigurojnë cilësi higjienike, ushqimore, teknologjike dhe organo-leptike të produktit.</w:t>
      </w:r>
    </w:p>
    <w:p w:rsidR="00E817B0" w:rsidRPr="005C2D71" w:rsidRDefault="00E817B0" w:rsidP="00E817B0">
      <w:pPr>
        <w:pStyle w:val="Paragrafi"/>
        <w:rPr>
          <w:lang w:val="sq-AL"/>
        </w:rPr>
      </w:pPr>
      <w:r w:rsidRPr="005C2D71">
        <w:rPr>
          <w:lang w:val="sq-AL"/>
        </w:rPr>
        <w:t>11. Ambalazhet duhet të jenë të sigurta dhe të përshtatshme për qëllimin e përdorimit. Ato nuk duhet të mbartin asnjë substancë toksike dhe nuk duhet të kenë shije dhe erë të padëshirueshme për produktin. Kur produkti është paketuar në thasë, ato duhet të jenë të pastër, të fortë, të qepur shumë mirë ose të ngjitur mirë.</w:t>
      </w:r>
    </w:p>
    <w:p w:rsidR="00E817B0" w:rsidRPr="005C2D71" w:rsidRDefault="00E817B0" w:rsidP="00E817B0">
      <w:pPr>
        <w:pStyle w:val="Paragrafi"/>
        <w:rPr>
          <w:lang w:val="sq-AL"/>
        </w:rPr>
      </w:pPr>
      <w:r w:rsidRPr="005C2D71">
        <w:rPr>
          <w:lang w:val="sq-AL"/>
        </w:rPr>
        <w:t>12. Mielli, pavarësisht species së grurit nga i cili është përgatitur, eti</w:t>
      </w:r>
      <w:r>
        <w:rPr>
          <w:lang w:val="sq-AL"/>
        </w:rPr>
        <w:t>keto</w:t>
      </w:r>
      <w:r w:rsidRPr="005C2D71">
        <w:rPr>
          <w:lang w:val="sq-AL"/>
        </w:rPr>
        <w:t xml:space="preserve">het në përputhje me vendimin e Këshillit të Ministrave </w:t>
      </w:r>
      <w:r>
        <w:rPr>
          <w:lang w:val="sq-AL"/>
        </w:rPr>
        <w:t xml:space="preserve">nr. </w:t>
      </w:r>
      <w:r w:rsidRPr="005C2D71">
        <w:rPr>
          <w:lang w:val="sq-AL"/>
        </w:rPr>
        <w:t xml:space="preserve">1344, datë 10.10.2008, </w:t>
      </w:r>
      <w:r>
        <w:rPr>
          <w:lang w:val="sq-AL"/>
        </w:rPr>
        <w:t>“</w:t>
      </w:r>
      <w:r w:rsidRPr="005C2D71">
        <w:rPr>
          <w:lang w:val="sq-AL"/>
        </w:rPr>
        <w:t xml:space="preserve">Për miratimin e rregullores </w:t>
      </w:r>
      <w:r>
        <w:rPr>
          <w:lang w:val="sq-AL"/>
        </w:rPr>
        <w:t>“</w:t>
      </w:r>
      <w:r w:rsidRPr="005C2D71">
        <w:rPr>
          <w:lang w:val="sq-AL"/>
        </w:rPr>
        <w:t>Për etiketimin e produkteve ushqimore</w:t>
      </w:r>
      <w:r>
        <w:rPr>
          <w:lang w:val="sq-AL"/>
        </w:rPr>
        <w:t xml:space="preserve">””. </w:t>
      </w:r>
      <w:r w:rsidRPr="005C2D71">
        <w:rPr>
          <w:lang w:val="sq-AL"/>
        </w:rPr>
        <w:t>Gjitha</w:t>
      </w:r>
      <w:r>
        <w:rPr>
          <w:lang w:val="sq-AL"/>
        </w:rPr>
        <w:t>-</w:t>
      </w:r>
      <w:r w:rsidRPr="005C2D71">
        <w:rPr>
          <w:lang w:val="sq-AL"/>
        </w:rPr>
        <w:t>shtu, për etiketimin e tij zbatohen edhe rregullat e mëposhtme:</w:t>
      </w:r>
    </w:p>
    <w:p w:rsidR="00E817B0" w:rsidRPr="005C2D71" w:rsidRDefault="00E817B0" w:rsidP="00E817B0">
      <w:pPr>
        <w:pStyle w:val="Paragrafi"/>
        <w:rPr>
          <w:lang w:val="sq-AL"/>
        </w:rPr>
      </w:pPr>
      <w:r w:rsidRPr="005C2D71">
        <w:rPr>
          <w:lang w:val="sq-AL"/>
        </w:rPr>
        <w:t xml:space="preserve">a) Emri i produktit në etiketë duhet të jetë </w:t>
      </w:r>
      <w:r>
        <w:rPr>
          <w:lang w:val="sq-AL"/>
        </w:rPr>
        <w:t>“</w:t>
      </w:r>
      <w:r w:rsidRPr="005C2D71">
        <w:rPr>
          <w:lang w:val="sq-AL"/>
        </w:rPr>
        <w:t>miell gruri</w:t>
      </w:r>
      <w:r>
        <w:rPr>
          <w:lang w:val="sq-AL"/>
        </w:rPr>
        <w:t>”</w:t>
      </w:r>
      <w:r w:rsidRPr="005C2D71">
        <w:rPr>
          <w:lang w:val="sq-AL"/>
        </w:rPr>
        <w:t xml:space="preserve"> ose </w:t>
      </w:r>
      <w:r>
        <w:rPr>
          <w:lang w:val="sq-AL"/>
        </w:rPr>
        <w:t>“</w:t>
      </w:r>
      <w:r w:rsidRPr="005C2D71">
        <w:rPr>
          <w:lang w:val="sq-AL"/>
        </w:rPr>
        <w:t xml:space="preserve">miell gruri </w:t>
      </w:r>
      <w:r w:rsidRPr="003A2451">
        <w:rPr>
          <w:i/>
          <w:lang w:val="sq-AL"/>
        </w:rPr>
        <w:t>durum</w:t>
      </w:r>
      <w:r>
        <w:rPr>
          <w:lang w:val="sq-AL"/>
        </w:rPr>
        <w:t>”</w:t>
      </w:r>
      <w:r w:rsidRPr="005C2D71">
        <w:rPr>
          <w:lang w:val="sq-AL"/>
        </w:rPr>
        <w:t>.</w:t>
      </w:r>
    </w:p>
    <w:p w:rsidR="00E817B0" w:rsidRPr="005C2D71" w:rsidRDefault="00E817B0" w:rsidP="00E817B0">
      <w:pPr>
        <w:pStyle w:val="Paragrafi"/>
        <w:rPr>
          <w:lang w:val="sq-AL"/>
        </w:rPr>
      </w:pPr>
      <w:r w:rsidRPr="005C2D71">
        <w:rPr>
          <w:lang w:val="sq-AL"/>
        </w:rPr>
        <w:t xml:space="preserve">b) Informacioni për miellin që shitet me shumicë do të jepet ose në ambalazh ose në dokumentet shoqëruese. Emri i produktit, numri i identifikimit të </w:t>
      </w:r>
      <w:r w:rsidRPr="00AD553C">
        <w:rPr>
          <w:i/>
          <w:lang w:val="sq-AL"/>
        </w:rPr>
        <w:t>lot</w:t>
      </w:r>
      <w:r w:rsidRPr="005C2D71">
        <w:rPr>
          <w:lang w:val="sq-AL"/>
        </w:rPr>
        <w:t>-it</w:t>
      </w:r>
      <w:r>
        <w:rPr>
          <w:lang w:val="sq-AL"/>
        </w:rPr>
        <w:t>,</w:t>
      </w:r>
      <w:r w:rsidRPr="005C2D71">
        <w:rPr>
          <w:lang w:val="sq-AL"/>
        </w:rPr>
        <w:t xml:space="preserve"> si dhe emri dhe adresa e stabilimentit prodhues apo paketues duhet të vendosen mbi ambalazh. Numri i identifikimit të lot-it, si dhe emri dhe adresa e stabilimentit prodhues apo paketues mund të vendosen me anë të një marke identifikimi me kusht që një markë e tillë të jetë identike me atë të dokumenteve shoqëruese. </w:t>
      </w:r>
    </w:p>
    <w:p w:rsidR="00E817B0" w:rsidRPr="005C2D71" w:rsidRDefault="00E817B0" w:rsidP="00E817B0">
      <w:pPr>
        <w:pStyle w:val="Paragrafi"/>
        <w:rPr>
          <w:lang w:val="sq-AL"/>
        </w:rPr>
      </w:pPr>
      <w:r w:rsidRPr="005C2D71">
        <w:rPr>
          <w:lang w:val="sq-AL"/>
        </w:rPr>
        <w:t>13. Marrja e mostrave dhe analizimi bëhet në përputhje m</w:t>
      </w:r>
      <w:r>
        <w:rPr>
          <w:lang w:val="sq-AL"/>
        </w:rPr>
        <w:t>e rregulloren nr. 220, datë 21.</w:t>
      </w:r>
      <w:r w:rsidRPr="005C2D71">
        <w:rPr>
          <w:lang w:val="sq-AL"/>
        </w:rPr>
        <w:t xml:space="preserve">5.1999, </w:t>
      </w:r>
      <w:r>
        <w:rPr>
          <w:lang w:val="sq-AL"/>
        </w:rPr>
        <w:t>“</w:t>
      </w:r>
      <w:r w:rsidRPr="005C2D71">
        <w:rPr>
          <w:lang w:val="sq-AL"/>
        </w:rPr>
        <w:t>Mbi procedurat e marrjes së mostrave dhe kryerjes së analizave të produkteve ushqimore</w:t>
      </w:r>
      <w:r>
        <w:rPr>
          <w:lang w:val="sq-AL"/>
        </w:rPr>
        <w:t>”</w:t>
      </w:r>
      <w:r w:rsidRPr="005C2D71">
        <w:rPr>
          <w:lang w:val="sq-AL"/>
        </w:rPr>
        <w:t xml:space="preserve">, dhe, </w:t>
      </w:r>
      <w:r>
        <w:rPr>
          <w:lang w:val="sq-AL"/>
        </w:rPr>
        <w:t>“</w:t>
      </w:r>
      <w:r w:rsidRPr="005C2D71">
        <w:rPr>
          <w:lang w:val="sq-AL"/>
        </w:rPr>
        <w:t>Kufiri i lejuar dhe metoda e analizimit për disa tregues të miellit të grurit</w:t>
      </w:r>
      <w:r>
        <w:rPr>
          <w:lang w:val="sq-AL"/>
        </w:rPr>
        <w:t>”</w:t>
      </w:r>
      <w:r w:rsidRPr="005C2D71">
        <w:rPr>
          <w:lang w:val="sq-AL"/>
        </w:rPr>
        <w:t xml:space="preserve"> është dhënë në shtojcën 2, bashkëlidhur këtij udhëzimi.</w:t>
      </w:r>
      <w:r>
        <w:rPr>
          <w:lang w:val="sq-AL"/>
        </w:rPr>
        <w:t xml:space="preserve"> </w:t>
      </w:r>
    </w:p>
    <w:p w:rsidR="00E817B0" w:rsidRPr="005C2D71" w:rsidRDefault="00E817B0" w:rsidP="00E817B0">
      <w:pPr>
        <w:pStyle w:val="Paragrafi"/>
        <w:rPr>
          <w:lang w:val="sq-AL"/>
        </w:rPr>
      </w:pPr>
      <w:r w:rsidRPr="005C2D71">
        <w:rPr>
          <w:lang w:val="sq-AL"/>
        </w:rPr>
        <w:t xml:space="preserve">14. Përdorimi i miellit të grurit dhe miellit të grurit </w:t>
      </w:r>
      <w:r w:rsidRPr="003A2451">
        <w:rPr>
          <w:i/>
          <w:lang w:val="sq-AL"/>
        </w:rPr>
        <w:t>durum</w:t>
      </w:r>
      <w:r w:rsidRPr="005C2D71">
        <w:rPr>
          <w:lang w:val="sq-AL"/>
        </w:rPr>
        <w:t>, për prodhimin e produkteve të brumit dhe pastiçerisë sipas përmbajtjes minimale të proteinës në to, jepen në shtojcën 3 bashkëlidhur këtij udhëzimi.</w:t>
      </w:r>
      <w:r>
        <w:rPr>
          <w:lang w:val="sq-AL"/>
        </w:rPr>
        <w:t xml:space="preserve"> </w:t>
      </w:r>
    </w:p>
    <w:p w:rsidR="00E817B0" w:rsidRPr="005C2D71" w:rsidRDefault="00E817B0" w:rsidP="00E817B0">
      <w:pPr>
        <w:pStyle w:val="Paragrafi"/>
        <w:rPr>
          <w:lang w:val="sq-AL"/>
        </w:rPr>
      </w:pPr>
      <w:r w:rsidRPr="005C2D71">
        <w:rPr>
          <w:lang w:val="sq-AL"/>
        </w:rPr>
        <w:t xml:space="preserve">15. Udhëzimi </w:t>
      </w:r>
      <w:r>
        <w:rPr>
          <w:lang w:val="sq-AL"/>
        </w:rPr>
        <w:t xml:space="preserve">nr. </w:t>
      </w:r>
      <w:r w:rsidRPr="005C2D71">
        <w:rPr>
          <w:lang w:val="sq-AL"/>
        </w:rPr>
        <w:t xml:space="preserve">12, datë 15.7.2014 </w:t>
      </w:r>
      <w:r>
        <w:rPr>
          <w:lang w:val="sq-AL"/>
        </w:rPr>
        <w:t>“</w:t>
      </w:r>
      <w:r w:rsidRPr="005C2D71">
        <w:rPr>
          <w:lang w:val="sq-AL"/>
        </w:rPr>
        <w:t>Për përcaktimin e treguesve të sigurisë dhe cilësisë së miellit të grurit të parapaketuar, për t’u shitur te konsumatori i fundit ose për prodhimin e produkteve të tjera ushqimore</w:t>
      </w:r>
      <w:r>
        <w:rPr>
          <w:lang w:val="sq-AL"/>
        </w:rPr>
        <w:t>”</w:t>
      </w:r>
      <w:r w:rsidRPr="005C2D71">
        <w:rPr>
          <w:lang w:val="sq-AL"/>
        </w:rPr>
        <w:t xml:space="preserve"> dhe udhëzimi </w:t>
      </w:r>
      <w:r>
        <w:rPr>
          <w:lang w:val="sq-AL"/>
        </w:rPr>
        <w:t xml:space="preserve">nr. </w:t>
      </w:r>
      <w:r w:rsidRPr="005C2D71">
        <w:rPr>
          <w:lang w:val="sq-AL"/>
        </w:rPr>
        <w:t xml:space="preserve">2, datë 2.2.2015 </w:t>
      </w:r>
      <w:r>
        <w:rPr>
          <w:lang w:val="sq-AL"/>
        </w:rPr>
        <w:t>“</w:t>
      </w:r>
      <w:r w:rsidRPr="005C2D71">
        <w:rPr>
          <w:lang w:val="sq-AL"/>
        </w:rPr>
        <w:t>Për një ndryshim në</w:t>
      </w:r>
      <w:r>
        <w:rPr>
          <w:lang w:val="sq-AL"/>
        </w:rPr>
        <w:t xml:space="preserve"> </w:t>
      </w:r>
      <w:r w:rsidRPr="005C2D71">
        <w:rPr>
          <w:lang w:val="sq-AL"/>
        </w:rPr>
        <w:t xml:space="preserve">udhëzimin </w:t>
      </w:r>
      <w:r>
        <w:rPr>
          <w:lang w:val="sq-AL"/>
        </w:rPr>
        <w:t xml:space="preserve">nr. </w:t>
      </w:r>
      <w:r w:rsidRPr="005C2D71">
        <w:rPr>
          <w:lang w:val="sq-AL"/>
        </w:rPr>
        <w:t xml:space="preserve">12, datë 15.7.2014 </w:t>
      </w:r>
      <w:r>
        <w:rPr>
          <w:lang w:val="sq-AL"/>
        </w:rPr>
        <w:t>“</w:t>
      </w:r>
      <w:r w:rsidRPr="005C2D71">
        <w:rPr>
          <w:lang w:val="sq-AL"/>
        </w:rPr>
        <w:t>Për përcaktimin e treguesve të sigurisë dhe cilësisë së miellit të grurit të parapaketuar, për t’u shitur te konsumatori i fundit ose për prodhimin e produkteve të tjera ushqimore</w:t>
      </w:r>
      <w:r>
        <w:rPr>
          <w:lang w:val="sq-AL"/>
        </w:rPr>
        <w:t>”</w:t>
      </w:r>
      <w:r w:rsidRPr="005C2D71">
        <w:rPr>
          <w:lang w:val="sq-AL"/>
        </w:rPr>
        <w:t>, shfuqizohen.</w:t>
      </w:r>
    </w:p>
    <w:p w:rsidR="00E817B0" w:rsidRDefault="00E817B0" w:rsidP="00E817B0">
      <w:pPr>
        <w:pStyle w:val="Paragrafi"/>
        <w:rPr>
          <w:lang w:val="sq-AL"/>
        </w:rPr>
      </w:pPr>
    </w:p>
    <w:p w:rsidR="00E817B0" w:rsidRPr="005C2D71" w:rsidRDefault="00E817B0" w:rsidP="00E817B0">
      <w:pPr>
        <w:pStyle w:val="Paragrafi"/>
        <w:rPr>
          <w:lang w:val="sq-AL"/>
        </w:rPr>
      </w:pPr>
      <w:r w:rsidRPr="005C2D71">
        <w:rPr>
          <w:lang w:val="sq-AL"/>
        </w:rPr>
        <w:t>16. Ngarkohen Drejtoria e Sigurisë Ushqi</w:t>
      </w:r>
      <w:r>
        <w:rPr>
          <w:lang w:val="sq-AL"/>
        </w:rPr>
        <w:t>-</w:t>
      </w:r>
      <w:r w:rsidRPr="005C2D71">
        <w:rPr>
          <w:lang w:val="sq-AL"/>
        </w:rPr>
        <w:t>more dhe Peshkimit, Autoriteti Kombëtar i Ushqimit dhe Instituti i Sigurisë Ushqimore dhe Veterinarisë për zbatimin e këtij udhëzimi.</w:t>
      </w:r>
    </w:p>
    <w:p w:rsidR="00E817B0" w:rsidRPr="005C2D71" w:rsidRDefault="00E817B0" w:rsidP="00E817B0">
      <w:pPr>
        <w:pStyle w:val="Paragrafi"/>
        <w:rPr>
          <w:lang w:val="sq-AL"/>
        </w:rPr>
      </w:pPr>
      <w:r w:rsidRPr="005C2D71">
        <w:rPr>
          <w:lang w:val="sq-AL"/>
        </w:rPr>
        <w:t>Ky udhëzim hyn në fuqi pas botimit në Fletoren Zyrtare.</w:t>
      </w:r>
    </w:p>
    <w:p w:rsidR="00E817B0" w:rsidRPr="005C2D71" w:rsidRDefault="00E817B0" w:rsidP="00E817B0">
      <w:pPr>
        <w:pStyle w:val="Hapesira7"/>
        <w:rPr>
          <w:lang w:val="sq-AL"/>
        </w:rPr>
      </w:pPr>
    </w:p>
    <w:p w:rsidR="00E817B0" w:rsidRDefault="00E817B0" w:rsidP="00E817B0">
      <w:pPr>
        <w:pStyle w:val="Paragrafi"/>
        <w:jc w:val="right"/>
        <w:rPr>
          <w:lang w:val="sq-AL"/>
        </w:rPr>
      </w:pPr>
      <w:r w:rsidRPr="005C2D71">
        <w:rPr>
          <w:lang w:val="sq-AL"/>
        </w:rPr>
        <w:t>MINISTRI</w:t>
      </w:r>
      <w:r>
        <w:rPr>
          <w:lang w:val="sq-AL"/>
        </w:rPr>
        <w:t xml:space="preserve"> I BUJQËSISË, ZHVILLIMIT RURAL DHE ADMINISTRIMIT </w:t>
      </w:r>
    </w:p>
    <w:p w:rsidR="00E817B0" w:rsidRPr="005C2D71" w:rsidRDefault="00E817B0" w:rsidP="00E817B0">
      <w:pPr>
        <w:pStyle w:val="Paragrafi"/>
        <w:jc w:val="right"/>
        <w:rPr>
          <w:lang w:val="sq-AL"/>
        </w:rPr>
      </w:pPr>
      <w:r>
        <w:rPr>
          <w:lang w:val="sq-AL"/>
        </w:rPr>
        <w:t xml:space="preserve">TË UJËRAVE </w:t>
      </w:r>
    </w:p>
    <w:p w:rsidR="00E817B0" w:rsidRPr="0058677F" w:rsidRDefault="00E817B0" w:rsidP="00E817B0">
      <w:pPr>
        <w:pStyle w:val="Paragrafi"/>
        <w:jc w:val="right"/>
        <w:rPr>
          <w:b/>
          <w:lang w:val="sq-AL"/>
        </w:rPr>
      </w:pPr>
      <w:r w:rsidRPr="0058677F">
        <w:rPr>
          <w:b/>
          <w:lang w:val="sq-AL"/>
        </w:rPr>
        <w:t>Edmond Panariti</w:t>
      </w:r>
    </w:p>
    <w:p w:rsidR="00E817B0" w:rsidRDefault="00E817B0" w:rsidP="00E817B0">
      <w:pPr>
        <w:pStyle w:val="Paragrafi"/>
        <w:ind w:firstLine="0"/>
        <w:rPr>
          <w:rFonts w:ascii="Times New Roman" w:eastAsia="Times New Roman" w:hAnsi="Times New Roman"/>
          <w:color w:val="000000"/>
          <w:lang w:val="sq-AL"/>
        </w:rPr>
      </w:pPr>
    </w:p>
    <w:p w:rsidR="00BD44A3" w:rsidRDefault="00BD44A3" w:rsidP="00E817B0">
      <w:pPr>
        <w:pStyle w:val="Paragrafi"/>
        <w:ind w:firstLine="0"/>
        <w:rPr>
          <w:rFonts w:ascii="Times New Roman" w:eastAsia="Times New Roman" w:hAnsi="Times New Roman"/>
          <w:color w:val="000000"/>
          <w:lang w:val="sq-AL"/>
        </w:rPr>
      </w:pPr>
    </w:p>
    <w:p w:rsidR="00BD44A3" w:rsidRDefault="00BD44A3" w:rsidP="00E817B0">
      <w:pPr>
        <w:pStyle w:val="Paragrafi"/>
        <w:ind w:firstLine="0"/>
        <w:rPr>
          <w:rFonts w:ascii="Times New Roman" w:eastAsia="Times New Roman" w:hAnsi="Times New Roman"/>
          <w:color w:val="000000"/>
          <w:lang w:val="sq-AL"/>
        </w:rPr>
      </w:pPr>
    </w:p>
    <w:p w:rsidR="00BD44A3" w:rsidRDefault="00BD44A3" w:rsidP="00E817B0">
      <w:pPr>
        <w:pStyle w:val="Paragrafi"/>
        <w:ind w:firstLine="0"/>
        <w:rPr>
          <w:rFonts w:ascii="Times New Roman" w:eastAsia="Times New Roman" w:hAnsi="Times New Roman"/>
          <w:color w:val="000000"/>
          <w:lang w:val="sq-AL"/>
        </w:rPr>
      </w:pPr>
    </w:p>
    <w:p w:rsidR="00BD44A3" w:rsidRPr="005C2D71" w:rsidRDefault="00BD44A3" w:rsidP="00E817B0">
      <w:pPr>
        <w:pStyle w:val="Paragrafi"/>
        <w:ind w:firstLine="0"/>
        <w:rPr>
          <w:rFonts w:ascii="Times New Roman" w:eastAsia="Times New Roman" w:hAnsi="Times New Roman"/>
          <w:color w:val="000000"/>
          <w:lang w:val="sq-AL"/>
        </w:rPr>
      </w:pPr>
    </w:p>
    <w:p w:rsidR="00E817B0" w:rsidRPr="008750E1" w:rsidRDefault="00E817B0" w:rsidP="00E817B0">
      <w:pPr>
        <w:keepNext/>
        <w:spacing w:after="0" w:line="240" w:lineRule="auto"/>
        <w:jc w:val="center"/>
        <w:outlineLvl w:val="0"/>
        <w:rPr>
          <w:rFonts w:ascii="Times New Roman" w:hAnsi="Times New Roman"/>
          <w:sz w:val="24"/>
          <w:szCs w:val="24"/>
          <w:lang w:val="sq-AL"/>
        </w:rPr>
      </w:pPr>
      <w:r w:rsidRPr="008750E1">
        <w:rPr>
          <w:rFonts w:ascii="Times New Roman" w:hAnsi="Times New Roman"/>
          <w:sz w:val="24"/>
          <w:szCs w:val="24"/>
          <w:lang w:val="sq-AL"/>
        </w:rPr>
        <w:lastRenderedPageBreak/>
        <w:t>SHTOJCA 1</w:t>
      </w:r>
    </w:p>
    <w:p w:rsidR="00E817B0" w:rsidRPr="008750E1" w:rsidRDefault="00E817B0" w:rsidP="00E817B0">
      <w:pPr>
        <w:keepNext/>
        <w:spacing w:after="0" w:line="240" w:lineRule="auto"/>
        <w:jc w:val="center"/>
        <w:outlineLvl w:val="0"/>
        <w:rPr>
          <w:rFonts w:ascii="Times New Roman" w:hAnsi="Times New Roman"/>
          <w:sz w:val="24"/>
          <w:szCs w:val="24"/>
          <w:u w:val="single"/>
          <w:lang w:val="sq-AL"/>
        </w:rPr>
      </w:pPr>
      <w:r w:rsidRPr="008750E1">
        <w:rPr>
          <w:rFonts w:ascii="Times New Roman" w:hAnsi="Times New Roman"/>
          <w:sz w:val="24"/>
          <w:szCs w:val="24"/>
          <w:lang w:val="sq-AL"/>
        </w:rPr>
        <w:t xml:space="preserve">NIVELI MAKSIMAL NË PRODUKTIN PËRFUNDIMTAR TË ENZIMAVE DHE AGJENTËVE PËRPUNUES TË MIELLIT TË GRURIT </w:t>
      </w:r>
    </w:p>
    <w:p w:rsidR="00E817B0" w:rsidRPr="005C2D71" w:rsidRDefault="00E817B0" w:rsidP="00E817B0">
      <w:pPr>
        <w:pStyle w:val="Hapesira7"/>
        <w:rPr>
          <w:lang w:val="sq-AL"/>
        </w:rPr>
      </w:pPr>
    </w:p>
    <w:tbl>
      <w:tblPr>
        <w:tblStyle w:val="TableGrid"/>
        <w:tblW w:w="4668" w:type="pct"/>
        <w:tblLook w:val="04A0" w:firstRow="1" w:lastRow="0" w:firstColumn="1" w:lastColumn="0" w:noHBand="0" w:noVBand="1"/>
      </w:tblPr>
      <w:tblGrid>
        <w:gridCol w:w="4413"/>
        <w:gridCol w:w="4780"/>
      </w:tblGrid>
      <w:tr w:rsidR="00E817B0" w:rsidRPr="005C2D71" w:rsidTr="00C23866">
        <w:trPr>
          <w:trHeight w:val="399"/>
        </w:trPr>
        <w:tc>
          <w:tcPr>
            <w:tcW w:w="2400" w:type="pct"/>
            <w:tcBorders>
              <w:top w:val="single" w:sz="4" w:space="0" w:color="auto"/>
              <w:left w:val="single" w:sz="4" w:space="0" w:color="auto"/>
              <w:bottom w:val="single" w:sz="4" w:space="0" w:color="auto"/>
              <w:right w:val="single" w:sz="4" w:space="0" w:color="auto"/>
            </w:tcBorders>
            <w:vAlign w:val="center"/>
            <w:hideMark/>
          </w:tcPr>
          <w:p w:rsidR="00E817B0" w:rsidRPr="005C2D71" w:rsidRDefault="00E817B0" w:rsidP="00C23866">
            <w:pPr>
              <w:jc w:val="center"/>
              <w:rPr>
                <w:rFonts w:ascii="Garamond" w:hAnsi="Garamond"/>
                <w:b/>
                <w:lang w:val="sq-AL"/>
              </w:rPr>
            </w:pPr>
            <w:r w:rsidRPr="005C2D71">
              <w:rPr>
                <w:rFonts w:ascii="Garamond" w:hAnsi="Garamond"/>
                <w:b/>
                <w:lang w:val="sq-AL"/>
              </w:rPr>
              <w:t>Shtesa ushqimor</w:t>
            </w:r>
          </w:p>
        </w:tc>
        <w:tc>
          <w:tcPr>
            <w:tcW w:w="2600" w:type="pct"/>
            <w:tcBorders>
              <w:top w:val="single" w:sz="4" w:space="0" w:color="auto"/>
              <w:left w:val="single" w:sz="4" w:space="0" w:color="auto"/>
              <w:bottom w:val="single" w:sz="4" w:space="0" w:color="auto"/>
              <w:right w:val="single" w:sz="4" w:space="0" w:color="auto"/>
            </w:tcBorders>
            <w:vAlign w:val="center"/>
            <w:hideMark/>
          </w:tcPr>
          <w:p w:rsidR="00E817B0" w:rsidRPr="005C2D71" w:rsidRDefault="00E817B0" w:rsidP="00C23866">
            <w:pPr>
              <w:jc w:val="center"/>
              <w:rPr>
                <w:rFonts w:ascii="Garamond" w:hAnsi="Garamond"/>
                <w:b/>
                <w:lang w:val="sq-AL"/>
              </w:rPr>
            </w:pPr>
            <w:r w:rsidRPr="005C2D71">
              <w:rPr>
                <w:rFonts w:ascii="Garamond" w:hAnsi="Garamond"/>
                <w:b/>
                <w:lang w:val="sq-AL"/>
              </w:rPr>
              <w:t>Niveli maksimal në produktin përfundimtar</w:t>
            </w:r>
          </w:p>
        </w:tc>
      </w:tr>
      <w:tr w:rsidR="00E817B0" w:rsidRPr="005C2D71" w:rsidTr="00C23866">
        <w:trPr>
          <w:trHeight w:val="208"/>
        </w:trPr>
        <w:tc>
          <w:tcPr>
            <w:tcW w:w="2400" w:type="pct"/>
            <w:tcBorders>
              <w:top w:val="single" w:sz="4" w:space="0" w:color="auto"/>
              <w:left w:val="single" w:sz="4" w:space="0" w:color="auto"/>
              <w:bottom w:val="single" w:sz="4" w:space="0" w:color="auto"/>
              <w:right w:val="single" w:sz="4" w:space="0" w:color="auto"/>
            </w:tcBorders>
            <w:vAlign w:val="center"/>
            <w:hideMark/>
          </w:tcPr>
          <w:p w:rsidR="00E817B0" w:rsidRPr="005C2D71" w:rsidRDefault="00E817B0" w:rsidP="00C23866">
            <w:pPr>
              <w:ind w:firstLine="0"/>
              <w:rPr>
                <w:rFonts w:ascii="Garamond" w:hAnsi="Garamond"/>
                <w:b/>
                <w:i/>
                <w:lang w:val="sq-AL"/>
              </w:rPr>
            </w:pPr>
            <w:r w:rsidRPr="005C2D71">
              <w:rPr>
                <w:rFonts w:ascii="Garamond" w:hAnsi="Garamond"/>
                <w:b/>
                <w:i/>
                <w:lang w:val="sq-AL"/>
              </w:rPr>
              <w:t>Enzimat</w:t>
            </w:r>
          </w:p>
        </w:tc>
        <w:tc>
          <w:tcPr>
            <w:tcW w:w="2600" w:type="pct"/>
            <w:tcBorders>
              <w:top w:val="single" w:sz="4" w:space="0" w:color="auto"/>
              <w:left w:val="single" w:sz="4" w:space="0" w:color="auto"/>
              <w:bottom w:val="single" w:sz="4" w:space="0" w:color="auto"/>
              <w:right w:val="single" w:sz="4" w:space="0" w:color="auto"/>
            </w:tcBorders>
          </w:tcPr>
          <w:p w:rsidR="00E817B0" w:rsidRPr="005C2D71" w:rsidRDefault="00E817B0" w:rsidP="00C23866">
            <w:pPr>
              <w:ind w:firstLine="0"/>
              <w:rPr>
                <w:rFonts w:ascii="Garamond" w:hAnsi="Garamond"/>
                <w:lang w:val="sq-AL"/>
              </w:rPr>
            </w:pPr>
          </w:p>
        </w:tc>
      </w:tr>
      <w:tr w:rsidR="00E817B0" w:rsidRPr="005C2D71" w:rsidTr="00C23866">
        <w:trPr>
          <w:trHeight w:val="208"/>
        </w:trPr>
        <w:tc>
          <w:tcPr>
            <w:tcW w:w="2400"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Amilaza nga myqet Aspergillus niger</w:t>
            </w:r>
          </w:p>
        </w:tc>
        <w:tc>
          <w:tcPr>
            <w:tcW w:w="2600"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jc w:val="center"/>
              <w:rPr>
                <w:rFonts w:ascii="Garamond" w:hAnsi="Garamond"/>
                <w:lang w:val="sq-AL"/>
              </w:rPr>
            </w:pPr>
            <w:r w:rsidRPr="005C2D71">
              <w:rPr>
                <w:rFonts w:ascii="Garamond" w:hAnsi="Garamond"/>
                <w:lang w:val="sq-AL"/>
              </w:rPr>
              <w:t>PMP</w:t>
            </w:r>
            <w:r w:rsidRPr="005C2D71">
              <w:rPr>
                <w:rFonts w:ascii="Garamond" w:hAnsi="Garamond"/>
                <w:vertAlign w:val="superscript"/>
                <w:lang w:val="sq-AL"/>
              </w:rPr>
              <w:t>(*)</w:t>
            </w:r>
          </w:p>
        </w:tc>
      </w:tr>
      <w:tr w:rsidR="00E817B0" w:rsidRPr="005C2D71" w:rsidTr="00C23866">
        <w:trPr>
          <w:trHeight w:val="208"/>
        </w:trPr>
        <w:tc>
          <w:tcPr>
            <w:tcW w:w="2400"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Amilaza nga myqet Aspergillus oryzae</w:t>
            </w:r>
          </w:p>
        </w:tc>
        <w:tc>
          <w:tcPr>
            <w:tcW w:w="2600"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jc w:val="center"/>
              <w:rPr>
                <w:rFonts w:ascii="Garamond" w:hAnsi="Garamond"/>
                <w:lang w:val="sq-AL"/>
              </w:rPr>
            </w:pPr>
            <w:r w:rsidRPr="005C2D71">
              <w:rPr>
                <w:rFonts w:ascii="Garamond" w:hAnsi="Garamond"/>
                <w:lang w:val="sq-AL"/>
              </w:rPr>
              <w:t>PMP</w:t>
            </w:r>
            <w:r w:rsidRPr="005C2D71">
              <w:rPr>
                <w:rFonts w:ascii="Garamond" w:hAnsi="Garamond"/>
                <w:vertAlign w:val="superscript"/>
                <w:lang w:val="sq-AL"/>
              </w:rPr>
              <w:t>(*)</w:t>
            </w:r>
          </w:p>
        </w:tc>
      </w:tr>
      <w:tr w:rsidR="00E817B0" w:rsidRPr="005C2D71" w:rsidTr="00C23866">
        <w:trPr>
          <w:trHeight w:val="208"/>
        </w:trPr>
        <w:tc>
          <w:tcPr>
            <w:tcW w:w="2400"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Enzime proteolitike nga Bacillus subtilis</w:t>
            </w:r>
          </w:p>
        </w:tc>
        <w:tc>
          <w:tcPr>
            <w:tcW w:w="2600"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jc w:val="center"/>
              <w:rPr>
                <w:rFonts w:ascii="Garamond" w:hAnsi="Garamond"/>
                <w:lang w:val="sq-AL"/>
              </w:rPr>
            </w:pPr>
            <w:r w:rsidRPr="005C2D71">
              <w:rPr>
                <w:rFonts w:ascii="Garamond" w:hAnsi="Garamond"/>
                <w:lang w:val="sq-AL"/>
              </w:rPr>
              <w:t>PMP</w:t>
            </w:r>
            <w:r w:rsidRPr="005C2D71">
              <w:rPr>
                <w:rFonts w:ascii="Garamond" w:hAnsi="Garamond"/>
                <w:vertAlign w:val="superscript"/>
                <w:lang w:val="sq-AL"/>
              </w:rPr>
              <w:t>(*)</w:t>
            </w:r>
          </w:p>
        </w:tc>
      </w:tr>
      <w:tr w:rsidR="00E817B0" w:rsidRPr="005C2D71" w:rsidTr="00C23866">
        <w:trPr>
          <w:trHeight w:val="208"/>
        </w:trPr>
        <w:tc>
          <w:tcPr>
            <w:tcW w:w="2400"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Enzime proteolitike nga Bacillus oryzae</w:t>
            </w:r>
          </w:p>
        </w:tc>
        <w:tc>
          <w:tcPr>
            <w:tcW w:w="2600"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jc w:val="center"/>
              <w:rPr>
                <w:rFonts w:ascii="Garamond" w:hAnsi="Garamond"/>
                <w:lang w:val="sq-AL"/>
              </w:rPr>
            </w:pPr>
            <w:r w:rsidRPr="005C2D71">
              <w:rPr>
                <w:rFonts w:ascii="Garamond" w:hAnsi="Garamond"/>
                <w:lang w:val="sq-AL"/>
              </w:rPr>
              <w:t>PMP</w:t>
            </w:r>
            <w:r w:rsidRPr="005C2D71">
              <w:rPr>
                <w:rFonts w:ascii="Garamond" w:hAnsi="Garamond"/>
                <w:vertAlign w:val="superscript"/>
                <w:lang w:val="sq-AL"/>
              </w:rPr>
              <w:t>(*)</w:t>
            </w:r>
          </w:p>
        </w:tc>
      </w:tr>
      <w:tr w:rsidR="00E817B0" w:rsidRPr="005C2D71" w:rsidTr="00C23866">
        <w:trPr>
          <w:trHeight w:val="208"/>
        </w:trPr>
        <w:tc>
          <w:tcPr>
            <w:tcW w:w="2400"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b/>
                <w:i/>
                <w:lang w:val="sq-AL"/>
              </w:rPr>
            </w:pPr>
            <w:r w:rsidRPr="005C2D71">
              <w:rPr>
                <w:rFonts w:ascii="Garamond" w:hAnsi="Garamond"/>
                <w:b/>
                <w:i/>
                <w:lang w:val="sq-AL"/>
              </w:rPr>
              <w:t>Agjentë përpunues të miellit</w:t>
            </w:r>
          </w:p>
        </w:tc>
        <w:tc>
          <w:tcPr>
            <w:tcW w:w="2600" w:type="pct"/>
            <w:tcBorders>
              <w:top w:val="single" w:sz="4" w:space="0" w:color="auto"/>
              <w:left w:val="single" w:sz="4" w:space="0" w:color="auto"/>
              <w:bottom w:val="single" w:sz="4" w:space="0" w:color="auto"/>
              <w:right w:val="single" w:sz="4" w:space="0" w:color="auto"/>
            </w:tcBorders>
          </w:tcPr>
          <w:p w:rsidR="00E817B0" w:rsidRPr="005C2D71" w:rsidRDefault="00E817B0" w:rsidP="00C23866">
            <w:pPr>
              <w:ind w:firstLine="0"/>
              <w:jc w:val="center"/>
              <w:rPr>
                <w:rFonts w:ascii="Garamond" w:hAnsi="Garamond"/>
                <w:lang w:val="sq-AL"/>
              </w:rPr>
            </w:pPr>
          </w:p>
        </w:tc>
      </w:tr>
      <w:tr w:rsidR="00E817B0" w:rsidRPr="005C2D71" w:rsidTr="00C23866">
        <w:trPr>
          <w:trHeight w:val="208"/>
        </w:trPr>
        <w:tc>
          <w:tcPr>
            <w:tcW w:w="2400"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L-acid askorbik dhe kripërat e tij të natriumit dhe kaliumit</w:t>
            </w:r>
          </w:p>
        </w:tc>
        <w:tc>
          <w:tcPr>
            <w:tcW w:w="2600"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jc w:val="center"/>
              <w:rPr>
                <w:rFonts w:ascii="Garamond" w:hAnsi="Garamond"/>
                <w:lang w:val="sq-AL"/>
              </w:rPr>
            </w:pPr>
            <w:r w:rsidRPr="005C2D71">
              <w:rPr>
                <w:rFonts w:ascii="Garamond" w:hAnsi="Garamond"/>
                <w:lang w:val="sq-AL"/>
              </w:rPr>
              <w:t>300 mg/kg</w:t>
            </w:r>
          </w:p>
        </w:tc>
      </w:tr>
      <w:tr w:rsidR="00E817B0" w:rsidRPr="005C2D71" w:rsidTr="00C23866">
        <w:trPr>
          <w:trHeight w:val="208"/>
        </w:trPr>
        <w:tc>
          <w:tcPr>
            <w:tcW w:w="2400"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L-cisteine klorhidrat</w:t>
            </w:r>
          </w:p>
        </w:tc>
        <w:tc>
          <w:tcPr>
            <w:tcW w:w="2600"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jc w:val="center"/>
              <w:rPr>
                <w:rFonts w:ascii="Garamond" w:hAnsi="Garamond"/>
                <w:lang w:val="sq-AL"/>
              </w:rPr>
            </w:pPr>
            <w:r w:rsidRPr="005C2D71">
              <w:rPr>
                <w:rFonts w:ascii="Garamond" w:hAnsi="Garamond"/>
                <w:lang w:val="sq-AL"/>
              </w:rPr>
              <w:t>90 mg/kg</w:t>
            </w:r>
          </w:p>
        </w:tc>
      </w:tr>
      <w:tr w:rsidR="00E817B0" w:rsidRPr="005C2D71" w:rsidTr="00C23866">
        <w:trPr>
          <w:trHeight w:val="208"/>
        </w:trPr>
        <w:tc>
          <w:tcPr>
            <w:tcW w:w="2400"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Dioksid squfuri (vetëm në miellrat për prodhim biskotash dhe pastiçerie)</w:t>
            </w:r>
          </w:p>
        </w:tc>
        <w:tc>
          <w:tcPr>
            <w:tcW w:w="2600"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jc w:val="center"/>
              <w:rPr>
                <w:rFonts w:ascii="Garamond" w:hAnsi="Garamond"/>
                <w:lang w:val="sq-AL"/>
              </w:rPr>
            </w:pPr>
            <w:r w:rsidRPr="005C2D71">
              <w:rPr>
                <w:rFonts w:ascii="Garamond" w:hAnsi="Garamond"/>
                <w:lang w:val="sq-AL"/>
              </w:rPr>
              <w:t>200 mg/kg</w:t>
            </w:r>
          </w:p>
        </w:tc>
      </w:tr>
      <w:tr w:rsidR="00E817B0" w:rsidRPr="005C2D71" w:rsidTr="00C23866">
        <w:trPr>
          <w:trHeight w:val="208"/>
        </w:trPr>
        <w:tc>
          <w:tcPr>
            <w:tcW w:w="2400"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Mono-kalcium fosfat</w:t>
            </w:r>
          </w:p>
        </w:tc>
        <w:tc>
          <w:tcPr>
            <w:tcW w:w="2600"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jc w:val="center"/>
              <w:rPr>
                <w:rFonts w:ascii="Garamond" w:hAnsi="Garamond"/>
                <w:lang w:val="sq-AL"/>
              </w:rPr>
            </w:pPr>
            <w:r w:rsidRPr="005C2D71">
              <w:rPr>
                <w:rFonts w:ascii="Garamond" w:hAnsi="Garamond"/>
                <w:lang w:val="sq-AL"/>
              </w:rPr>
              <w:t>2500 mg/kg</w:t>
            </w:r>
          </w:p>
        </w:tc>
      </w:tr>
      <w:tr w:rsidR="00E817B0" w:rsidRPr="005C2D71" w:rsidTr="00C23866">
        <w:trPr>
          <w:trHeight w:val="208"/>
        </w:trPr>
        <w:tc>
          <w:tcPr>
            <w:tcW w:w="2400"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Lecitine</w:t>
            </w:r>
          </w:p>
        </w:tc>
        <w:tc>
          <w:tcPr>
            <w:tcW w:w="2600"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jc w:val="center"/>
              <w:rPr>
                <w:rFonts w:ascii="Garamond" w:hAnsi="Garamond"/>
                <w:lang w:val="sq-AL"/>
              </w:rPr>
            </w:pPr>
            <w:r w:rsidRPr="005C2D71">
              <w:rPr>
                <w:rFonts w:ascii="Garamond" w:hAnsi="Garamond"/>
                <w:lang w:val="sq-AL"/>
              </w:rPr>
              <w:t>2000 mg/kg</w:t>
            </w:r>
          </w:p>
        </w:tc>
      </w:tr>
    </w:tbl>
    <w:p w:rsidR="00E817B0" w:rsidRPr="005C2D71" w:rsidRDefault="00E817B0" w:rsidP="00E817B0">
      <w:pPr>
        <w:spacing w:after="0" w:line="240" w:lineRule="auto"/>
        <w:ind w:firstLine="0"/>
        <w:rPr>
          <w:rFonts w:ascii="Garamond" w:hAnsi="Garamond"/>
          <w:b/>
          <w:sz w:val="18"/>
          <w:szCs w:val="18"/>
          <w:u w:val="single"/>
          <w:lang w:val="sq-AL"/>
        </w:rPr>
      </w:pPr>
      <w:r w:rsidRPr="005C2D71">
        <w:rPr>
          <w:rFonts w:ascii="Garamond" w:hAnsi="Garamond"/>
          <w:sz w:val="18"/>
          <w:szCs w:val="18"/>
          <w:vertAlign w:val="superscript"/>
          <w:lang w:val="sq-AL"/>
        </w:rPr>
        <w:t xml:space="preserve">(*) </w:t>
      </w:r>
      <w:r w:rsidRPr="005C2D71">
        <w:rPr>
          <w:rFonts w:ascii="Garamond" w:hAnsi="Garamond"/>
          <w:sz w:val="18"/>
          <w:szCs w:val="18"/>
          <w:lang w:val="sq-AL"/>
        </w:rPr>
        <w:t>PMP – Praktikat e mira</w:t>
      </w:r>
      <w:r>
        <w:rPr>
          <w:rFonts w:ascii="Garamond" w:hAnsi="Garamond"/>
          <w:sz w:val="18"/>
          <w:szCs w:val="18"/>
          <w:lang w:val="sq-AL"/>
        </w:rPr>
        <w:t xml:space="preserve"> të </w:t>
      </w:r>
      <w:r w:rsidRPr="005C2D71">
        <w:rPr>
          <w:rFonts w:ascii="Garamond" w:hAnsi="Garamond"/>
          <w:sz w:val="18"/>
          <w:szCs w:val="18"/>
          <w:lang w:val="sq-AL"/>
        </w:rPr>
        <w:t>prodhimit</w:t>
      </w:r>
    </w:p>
    <w:p w:rsidR="00E817B0" w:rsidRDefault="00E817B0" w:rsidP="00BD44A3">
      <w:pPr>
        <w:keepNext/>
        <w:spacing w:after="0" w:line="240" w:lineRule="auto"/>
        <w:ind w:firstLine="0"/>
        <w:outlineLvl w:val="0"/>
        <w:rPr>
          <w:rFonts w:ascii="Times New Roman" w:hAnsi="Times New Roman"/>
          <w:sz w:val="24"/>
          <w:szCs w:val="24"/>
          <w:lang w:val="sq-AL"/>
        </w:rPr>
        <w:sectPr w:rsidR="00E817B0" w:rsidSect="00BD44A3">
          <w:pgSz w:w="11907" w:h="16840" w:code="9"/>
          <w:pgMar w:top="720" w:right="1138" w:bottom="720" w:left="1138" w:header="850" w:footer="850" w:gutter="0"/>
          <w:cols w:space="454"/>
          <w:docGrid w:linePitch="360"/>
        </w:sectPr>
      </w:pPr>
      <w:bookmarkStart w:id="0" w:name="_GoBack"/>
      <w:bookmarkEnd w:id="0"/>
    </w:p>
    <w:p w:rsidR="00E817B0" w:rsidRDefault="00E817B0" w:rsidP="00E817B0">
      <w:pPr>
        <w:pStyle w:val="Hapesira7"/>
        <w:rPr>
          <w:lang w:val="sq-AL"/>
        </w:rPr>
      </w:pPr>
    </w:p>
    <w:p w:rsidR="00E817B0" w:rsidRPr="007651F2" w:rsidRDefault="00E817B0" w:rsidP="00E817B0">
      <w:pPr>
        <w:keepNext/>
        <w:spacing w:after="0" w:line="240" w:lineRule="auto"/>
        <w:jc w:val="center"/>
        <w:outlineLvl w:val="0"/>
        <w:rPr>
          <w:rFonts w:ascii="Times New Roman" w:hAnsi="Times New Roman"/>
          <w:sz w:val="24"/>
          <w:szCs w:val="24"/>
          <w:lang w:val="sq-AL"/>
        </w:rPr>
      </w:pPr>
      <w:r w:rsidRPr="007651F2">
        <w:rPr>
          <w:rFonts w:ascii="Times New Roman" w:hAnsi="Times New Roman"/>
          <w:sz w:val="24"/>
          <w:szCs w:val="24"/>
          <w:lang w:val="sq-AL"/>
        </w:rPr>
        <w:t>SHTOJCA 2</w:t>
      </w:r>
    </w:p>
    <w:p w:rsidR="00E817B0" w:rsidRPr="007651F2" w:rsidRDefault="00E817B0" w:rsidP="00E817B0">
      <w:pPr>
        <w:keepNext/>
        <w:spacing w:after="0" w:line="240" w:lineRule="auto"/>
        <w:jc w:val="center"/>
        <w:outlineLvl w:val="0"/>
        <w:rPr>
          <w:rFonts w:ascii="Times New Roman" w:hAnsi="Times New Roman"/>
          <w:sz w:val="24"/>
          <w:szCs w:val="24"/>
          <w:lang w:val="sq-AL"/>
        </w:rPr>
      </w:pPr>
      <w:r w:rsidRPr="007651F2">
        <w:rPr>
          <w:rFonts w:ascii="Times New Roman" w:hAnsi="Times New Roman"/>
          <w:sz w:val="24"/>
          <w:szCs w:val="24"/>
          <w:lang w:val="sq-AL"/>
        </w:rPr>
        <w:t xml:space="preserve">KUFIRI I LEJUAR DHE METODA E ANALIZIMIT PËR DISA TREGUES TË MIELLIT TË GRURIT DHE MIELLIT TË GRURIT </w:t>
      </w:r>
      <w:r w:rsidRPr="007651F2">
        <w:rPr>
          <w:rFonts w:ascii="Times New Roman" w:hAnsi="Times New Roman"/>
          <w:i/>
          <w:sz w:val="24"/>
          <w:szCs w:val="24"/>
          <w:lang w:val="sq-AL"/>
        </w:rPr>
        <w:t>DURUM</w:t>
      </w:r>
    </w:p>
    <w:p w:rsidR="00E817B0" w:rsidRPr="007651F2" w:rsidRDefault="00E817B0" w:rsidP="00E817B0">
      <w:pPr>
        <w:pStyle w:val="Hapesira7"/>
        <w:rPr>
          <w:lang w:val="sq-AL"/>
        </w:rPr>
      </w:pPr>
    </w:p>
    <w:tbl>
      <w:tblPr>
        <w:tblStyle w:val="TableGrid"/>
        <w:tblW w:w="0" w:type="auto"/>
        <w:jc w:val="center"/>
        <w:tblLook w:val="04A0" w:firstRow="1" w:lastRow="0" w:firstColumn="1" w:lastColumn="0" w:noHBand="0" w:noVBand="1"/>
      </w:tblPr>
      <w:tblGrid>
        <w:gridCol w:w="3097"/>
        <w:gridCol w:w="1727"/>
        <w:gridCol w:w="2393"/>
        <w:gridCol w:w="2359"/>
      </w:tblGrid>
      <w:tr w:rsidR="00E817B0" w:rsidRPr="005C2D71" w:rsidTr="00C23866">
        <w:trPr>
          <w:trHeight w:val="368"/>
          <w:jc w:val="center"/>
        </w:trPr>
        <w:tc>
          <w:tcPr>
            <w:tcW w:w="3097" w:type="dxa"/>
            <w:tcBorders>
              <w:top w:val="single" w:sz="4" w:space="0" w:color="auto"/>
              <w:left w:val="single" w:sz="4" w:space="0" w:color="auto"/>
              <w:bottom w:val="single" w:sz="4" w:space="0" w:color="auto"/>
              <w:right w:val="single" w:sz="4" w:space="0" w:color="auto"/>
            </w:tcBorders>
          </w:tcPr>
          <w:p w:rsidR="00E817B0" w:rsidRPr="005C2D71" w:rsidRDefault="00E817B0" w:rsidP="00C23866">
            <w:pPr>
              <w:ind w:firstLine="0"/>
              <w:jc w:val="center"/>
              <w:rPr>
                <w:rFonts w:ascii="Garamond" w:hAnsi="Garamond"/>
                <w:b/>
                <w:lang w:val="sq-AL"/>
              </w:rPr>
            </w:pPr>
            <w:r w:rsidRPr="005C2D71">
              <w:rPr>
                <w:rFonts w:ascii="Garamond" w:hAnsi="Garamond"/>
                <w:b/>
                <w:lang w:val="sq-AL"/>
              </w:rPr>
              <w:t>TREGUESI/PËRSHKRIMI</w:t>
            </w:r>
          </w:p>
          <w:p w:rsidR="00E817B0" w:rsidRPr="005C2D71" w:rsidRDefault="00E817B0" w:rsidP="00C23866">
            <w:pPr>
              <w:ind w:firstLine="0"/>
              <w:jc w:val="center"/>
              <w:rPr>
                <w:rFonts w:ascii="Garamond" w:hAnsi="Garamond"/>
                <w:b/>
                <w:lang w:val="sq-AL"/>
              </w:rPr>
            </w:pPr>
          </w:p>
        </w:tc>
        <w:tc>
          <w:tcPr>
            <w:tcW w:w="1727" w:type="dxa"/>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jc w:val="center"/>
              <w:rPr>
                <w:rFonts w:ascii="Garamond" w:hAnsi="Garamond"/>
                <w:b/>
                <w:lang w:val="sq-AL"/>
              </w:rPr>
            </w:pPr>
            <w:r w:rsidRPr="005C2D71">
              <w:rPr>
                <w:rFonts w:ascii="Garamond" w:hAnsi="Garamond"/>
                <w:b/>
                <w:lang w:val="sq-AL"/>
              </w:rPr>
              <w:t xml:space="preserve">LLOJI I MIELLIT </w:t>
            </w:r>
          </w:p>
        </w:tc>
        <w:tc>
          <w:tcPr>
            <w:tcW w:w="2393" w:type="dxa"/>
            <w:tcBorders>
              <w:top w:val="single" w:sz="4" w:space="0" w:color="auto"/>
              <w:left w:val="single" w:sz="4" w:space="0" w:color="auto"/>
              <w:bottom w:val="single" w:sz="4" w:space="0" w:color="auto"/>
              <w:right w:val="single" w:sz="4" w:space="0" w:color="auto"/>
            </w:tcBorders>
          </w:tcPr>
          <w:p w:rsidR="00E817B0" w:rsidRPr="005C2D71" w:rsidRDefault="00E817B0" w:rsidP="00C23866">
            <w:pPr>
              <w:ind w:firstLine="0"/>
              <w:jc w:val="center"/>
              <w:rPr>
                <w:rFonts w:ascii="Garamond" w:hAnsi="Garamond"/>
                <w:b/>
                <w:lang w:val="sq-AL"/>
              </w:rPr>
            </w:pPr>
            <w:r w:rsidRPr="005C2D71">
              <w:rPr>
                <w:rFonts w:ascii="Garamond" w:hAnsi="Garamond"/>
                <w:b/>
                <w:lang w:val="sq-AL"/>
              </w:rPr>
              <w:t>KUFIRI I LEJUAR</w:t>
            </w:r>
          </w:p>
        </w:tc>
        <w:tc>
          <w:tcPr>
            <w:tcW w:w="2359" w:type="dxa"/>
            <w:tcBorders>
              <w:top w:val="single" w:sz="4" w:space="0" w:color="auto"/>
              <w:left w:val="single" w:sz="4" w:space="0" w:color="auto"/>
              <w:bottom w:val="single" w:sz="4" w:space="0" w:color="auto"/>
              <w:right w:val="single" w:sz="4" w:space="0" w:color="auto"/>
            </w:tcBorders>
          </w:tcPr>
          <w:p w:rsidR="00E817B0" w:rsidRPr="005C2D71" w:rsidRDefault="00E817B0" w:rsidP="00C23866">
            <w:pPr>
              <w:ind w:firstLine="0"/>
              <w:jc w:val="center"/>
              <w:rPr>
                <w:rFonts w:ascii="Garamond" w:hAnsi="Garamond"/>
                <w:b/>
                <w:lang w:val="sq-AL"/>
              </w:rPr>
            </w:pPr>
            <w:r w:rsidRPr="005C2D71">
              <w:rPr>
                <w:rFonts w:ascii="Garamond" w:hAnsi="Garamond"/>
                <w:b/>
                <w:lang w:val="sq-AL"/>
              </w:rPr>
              <w:t>METODA E ANALIZËS</w:t>
            </w:r>
          </w:p>
        </w:tc>
      </w:tr>
      <w:tr w:rsidR="00E817B0" w:rsidRPr="005C2D71" w:rsidTr="00C23866">
        <w:trPr>
          <w:trHeight w:val="426"/>
          <w:jc w:val="center"/>
        </w:trPr>
        <w:tc>
          <w:tcPr>
            <w:tcW w:w="3097" w:type="dxa"/>
            <w:vMerge w:val="restar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 xml:space="preserve">Hiri </w:t>
            </w:r>
          </w:p>
        </w:tc>
        <w:tc>
          <w:tcPr>
            <w:tcW w:w="1727" w:type="dxa"/>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Miell gruri</w:t>
            </w:r>
          </w:p>
        </w:tc>
        <w:tc>
          <w:tcPr>
            <w:tcW w:w="2393" w:type="dxa"/>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Preferenca e blerësit</w:t>
            </w:r>
          </w:p>
        </w:tc>
        <w:tc>
          <w:tcPr>
            <w:tcW w:w="2359" w:type="dxa"/>
            <w:vMerge w:val="restar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AOAC 92303 bot.18</w:t>
            </w:r>
          </w:p>
          <w:p w:rsidR="00E817B0" w:rsidRPr="005C2D71" w:rsidRDefault="00E817B0" w:rsidP="00C23866">
            <w:pPr>
              <w:ind w:firstLine="0"/>
              <w:rPr>
                <w:rFonts w:ascii="Garamond" w:hAnsi="Garamond"/>
                <w:lang w:val="sq-AL"/>
              </w:rPr>
            </w:pPr>
            <w:r w:rsidRPr="005C2D71">
              <w:rPr>
                <w:rFonts w:ascii="Garamond" w:hAnsi="Garamond"/>
                <w:lang w:val="sq-AL"/>
              </w:rPr>
              <w:t>ISO 2171:1980</w:t>
            </w:r>
          </w:p>
          <w:p w:rsidR="00E817B0" w:rsidRPr="005C2D71" w:rsidRDefault="00E817B0" w:rsidP="00C23866">
            <w:pPr>
              <w:ind w:firstLine="0"/>
              <w:rPr>
                <w:rFonts w:ascii="Garamond" w:hAnsi="Garamond"/>
                <w:lang w:val="sq-AL"/>
              </w:rPr>
            </w:pPr>
            <w:r w:rsidRPr="005C2D71">
              <w:rPr>
                <w:rFonts w:ascii="Garamond" w:hAnsi="Garamond"/>
                <w:lang w:val="sq-AL"/>
              </w:rPr>
              <w:t xml:space="preserve">ICC Metoda </w:t>
            </w:r>
            <w:r>
              <w:rPr>
                <w:rFonts w:ascii="Garamond" w:hAnsi="Garamond"/>
                <w:lang w:val="sq-AL"/>
              </w:rPr>
              <w:t xml:space="preserve">nr. </w:t>
            </w:r>
            <w:r w:rsidRPr="005C2D71">
              <w:rPr>
                <w:rFonts w:ascii="Garamond" w:hAnsi="Garamond"/>
                <w:lang w:val="sq-AL"/>
              </w:rPr>
              <w:t>104/1(1990)</w:t>
            </w:r>
          </w:p>
        </w:tc>
      </w:tr>
      <w:tr w:rsidR="00E817B0" w:rsidRPr="005C2D71" w:rsidTr="00C23866">
        <w:trPr>
          <w:trHeight w:val="42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17B0" w:rsidRPr="005C2D71" w:rsidRDefault="00E817B0" w:rsidP="00C23866">
            <w:pPr>
              <w:ind w:firstLine="0"/>
              <w:rPr>
                <w:rFonts w:ascii="Garamond" w:hAnsi="Garamond"/>
                <w:lang w:val="sq-AL"/>
              </w:rPr>
            </w:pPr>
          </w:p>
        </w:tc>
        <w:tc>
          <w:tcPr>
            <w:tcW w:w="1727" w:type="dxa"/>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Miell gruri durum</w:t>
            </w:r>
          </w:p>
        </w:tc>
        <w:tc>
          <w:tcPr>
            <w:tcW w:w="2393" w:type="dxa"/>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Pr>
                <w:rFonts w:ascii="Garamond" w:hAnsi="Garamond"/>
                <w:lang w:val="sq-AL"/>
              </w:rPr>
              <w:t>Maksimumi 1.75% mbi lëndën e thatë</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17B0" w:rsidRPr="005C2D71" w:rsidRDefault="00E817B0" w:rsidP="00C23866">
            <w:pPr>
              <w:ind w:firstLine="0"/>
              <w:rPr>
                <w:rFonts w:ascii="Garamond" w:hAnsi="Garamond"/>
                <w:lang w:val="sq-AL"/>
              </w:rPr>
            </w:pPr>
          </w:p>
        </w:tc>
      </w:tr>
      <w:tr w:rsidR="00E817B0" w:rsidRPr="005C2D71" w:rsidTr="00C23866">
        <w:trPr>
          <w:trHeight w:val="288"/>
          <w:jc w:val="center"/>
        </w:trPr>
        <w:tc>
          <w:tcPr>
            <w:tcW w:w="3097" w:type="dxa"/>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Aciditeti i yndyrës</w:t>
            </w:r>
          </w:p>
        </w:tc>
        <w:tc>
          <w:tcPr>
            <w:tcW w:w="1727" w:type="dxa"/>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Miell gruri</w:t>
            </w:r>
          </w:p>
        </w:tc>
        <w:tc>
          <w:tcPr>
            <w:tcW w:w="2393" w:type="dxa"/>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Maksimumi 70 mg/100 g miell mbi bazën e lëndës së thatë, e shprehur si acid sulfurik.</w:t>
            </w:r>
          </w:p>
          <w:p w:rsidR="00E817B0" w:rsidRPr="005C2D71" w:rsidRDefault="00E817B0" w:rsidP="00C23866">
            <w:pPr>
              <w:ind w:firstLine="0"/>
              <w:rPr>
                <w:rFonts w:ascii="Garamond" w:hAnsi="Garamond"/>
                <w:lang w:val="sq-AL"/>
              </w:rPr>
            </w:pPr>
            <w:r w:rsidRPr="005C2D71">
              <w:rPr>
                <w:rFonts w:ascii="Garamond" w:hAnsi="Garamond"/>
                <w:lang w:val="sq-AL"/>
              </w:rPr>
              <w:t>Ose</w:t>
            </w:r>
            <w:r>
              <w:rPr>
                <w:rFonts w:ascii="Garamond" w:hAnsi="Garamond"/>
                <w:lang w:val="sq-AL"/>
              </w:rPr>
              <w:t xml:space="preserve"> j</w:t>
            </w:r>
            <w:r w:rsidRPr="005C2D71">
              <w:rPr>
                <w:rFonts w:ascii="Garamond" w:hAnsi="Garamond"/>
                <w:lang w:val="sq-AL"/>
              </w:rPr>
              <w:t>o më shumë se 50 mg hidroksid kaliumi për 100 g miell mbi bazën e lëndës së thatë.</w:t>
            </w:r>
          </w:p>
        </w:tc>
        <w:tc>
          <w:tcPr>
            <w:tcW w:w="2359" w:type="dxa"/>
            <w:tcBorders>
              <w:top w:val="single" w:sz="4" w:space="0" w:color="auto"/>
              <w:left w:val="single" w:sz="4" w:space="0" w:color="auto"/>
              <w:bottom w:val="single" w:sz="4" w:space="0" w:color="auto"/>
              <w:right w:val="single" w:sz="4" w:space="0" w:color="auto"/>
            </w:tcBorders>
          </w:tcPr>
          <w:p w:rsidR="00E817B0" w:rsidRPr="005C2D71" w:rsidRDefault="00E817B0" w:rsidP="00C23866">
            <w:pPr>
              <w:ind w:firstLine="0"/>
              <w:rPr>
                <w:rFonts w:ascii="Garamond" w:hAnsi="Garamond"/>
                <w:lang w:val="sq-AL"/>
              </w:rPr>
            </w:pPr>
          </w:p>
          <w:p w:rsidR="00E817B0" w:rsidRPr="005C2D71" w:rsidRDefault="00E817B0" w:rsidP="00C23866">
            <w:pPr>
              <w:ind w:firstLine="0"/>
              <w:rPr>
                <w:rFonts w:ascii="Garamond" w:hAnsi="Garamond"/>
                <w:lang w:val="sq-AL"/>
              </w:rPr>
            </w:pPr>
            <w:r w:rsidRPr="005C2D71">
              <w:rPr>
                <w:rFonts w:ascii="Garamond" w:hAnsi="Garamond"/>
                <w:lang w:val="sq-AL"/>
              </w:rPr>
              <w:t>ISO 7305:1986</w:t>
            </w:r>
          </w:p>
          <w:p w:rsidR="00E817B0" w:rsidRPr="005C2D71" w:rsidRDefault="00E817B0" w:rsidP="00C23866">
            <w:pPr>
              <w:ind w:firstLine="0"/>
              <w:rPr>
                <w:rFonts w:ascii="Garamond" w:hAnsi="Garamond"/>
                <w:lang w:val="sq-AL"/>
              </w:rPr>
            </w:pPr>
            <w:r w:rsidRPr="005C2D71">
              <w:rPr>
                <w:rFonts w:ascii="Garamond" w:hAnsi="Garamond"/>
                <w:lang w:val="sq-AL"/>
              </w:rPr>
              <w:t>Ose</w:t>
            </w:r>
          </w:p>
          <w:p w:rsidR="00E817B0" w:rsidRPr="005C2D71" w:rsidRDefault="00E817B0" w:rsidP="00C23866">
            <w:pPr>
              <w:ind w:firstLine="0"/>
              <w:rPr>
                <w:rFonts w:ascii="Garamond" w:hAnsi="Garamond"/>
                <w:lang w:val="sq-AL"/>
              </w:rPr>
            </w:pPr>
            <w:r w:rsidRPr="005C2D71">
              <w:rPr>
                <w:rFonts w:ascii="Garamond" w:hAnsi="Garamond"/>
                <w:lang w:val="sq-AL"/>
              </w:rPr>
              <w:t>AOAC 939,05 bot.18</w:t>
            </w:r>
          </w:p>
        </w:tc>
      </w:tr>
      <w:tr w:rsidR="00E817B0" w:rsidRPr="005C2D71" w:rsidTr="00C23866">
        <w:trPr>
          <w:trHeight w:val="1060"/>
          <w:jc w:val="center"/>
        </w:trPr>
        <w:tc>
          <w:tcPr>
            <w:tcW w:w="3097" w:type="dxa"/>
            <w:vMerge w:val="restar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 xml:space="preserve">Proteina (Nx5,7) </w:t>
            </w:r>
          </w:p>
        </w:tc>
        <w:tc>
          <w:tcPr>
            <w:tcW w:w="1727" w:type="dxa"/>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Miell gruri</w:t>
            </w:r>
          </w:p>
        </w:tc>
        <w:tc>
          <w:tcPr>
            <w:tcW w:w="2393" w:type="dxa"/>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Minimumi 9% mbi bazën e lëndës së thatë.</w:t>
            </w:r>
          </w:p>
        </w:tc>
        <w:tc>
          <w:tcPr>
            <w:tcW w:w="2359" w:type="dxa"/>
            <w:vMerge w:val="restar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ICC 105/1 Metoda për Përcaktimin e Proteinës bruto në Drithëra dhe Produkte Drithërash për Ushqim dhe për Ushqim për Kafshët (Metodë e Tipit I) katalizator Selenium/Bakër.</w:t>
            </w:r>
          </w:p>
        </w:tc>
      </w:tr>
      <w:tr w:rsidR="00E817B0" w:rsidRPr="005C2D71" w:rsidTr="00C23866">
        <w:trPr>
          <w:trHeight w:val="46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17B0" w:rsidRPr="005C2D71" w:rsidRDefault="00E817B0" w:rsidP="00C23866">
            <w:pPr>
              <w:ind w:firstLine="0"/>
              <w:rPr>
                <w:rFonts w:ascii="Garamond" w:hAnsi="Garamond"/>
                <w:lang w:val="sq-AL"/>
              </w:rPr>
            </w:pPr>
          </w:p>
        </w:tc>
        <w:tc>
          <w:tcPr>
            <w:tcW w:w="1727" w:type="dxa"/>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 xml:space="preserve">Miell gruri </w:t>
            </w:r>
            <w:r w:rsidRPr="008167C9">
              <w:rPr>
                <w:rFonts w:ascii="Garamond" w:hAnsi="Garamond"/>
                <w:i/>
                <w:lang w:val="sq-AL"/>
              </w:rPr>
              <w:t>durum</w:t>
            </w:r>
          </w:p>
        </w:tc>
        <w:tc>
          <w:tcPr>
            <w:tcW w:w="2393" w:type="dxa"/>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 xml:space="preserve">Minimumi 11.0% mbi bazën e lëndës së thatë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17B0" w:rsidRPr="005C2D71" w:rsidRDefault="00E817B0" w:rsidP="00C23866">
            <w:pPr>
              <w:ind w:firstLine="0"/>
              <w:rPr>
                <w:rFonts w:ascii="Garamond" w:hAnsi="Garamond"/>
                <w:lang w:val="sq-AL"/>
              </w:rPr>
            </w:pPr>
          </w:p>
        </w:tc>
      </w:tr>
      <w:tr w:rsidR="00E817B0" w:rsidRPr="005C2D71" w:rsidTr="00C23866">
        <w:trPr>
          <w:trHeight w:val="426"/>
          <w:jc w:val="center"/>
        </w:trPr>
        <w:tc>
          <w:tcPr>
            <w:tcW w:w="3097" w:type="dxa"/>
            <w:vMerge w:val="restar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Ushqyesit</w:t>
            </w:r>
          </w:p>
          <w:p w:rsidR="00E817B0" w:rsidRPr="005C2D71" w:rsidRDefault="00E817B0" w:rsidP="00C23866">
            <w:pPr>
              <w:ind w:firstLine="0"/>
              <w:rPr>
                <w:rFonts w:ascii="Garamond" w:hAnsi="Garamond"/>
                <w:lang w:val="sq-AL"/>
              </w:rPr>
            </w:pPr>
            <w:r w:rsidRPr="005C2D71">
              <w:rPr>
                <w:rFonts w:ascii="Garamond" w:hAnsi="Garamond"/>
                <w:lang w:val="sq-AL"/>
              </w:rPr>
              <w:t>- vitaminat</w:t>
            </w:r>
          </w:p>
          <w:p w:rsidR="00E817B0" w:rsidRPr="005C2D71" w:rsidRDefault="00E817B0" w:rsidP="00C23866">
            <w:pPr>
              <w:ind w:firstLine="0"/>
              <w:rPr>
                <w:rFonts w:ascii="Garamond" w:hAnsi="Garamond"/>
                <w:lang w:val="sq-AL"/>
              </w:rPr>
            </w:pPr>
            <w:r w:rsidRPr="005C2D71">
              <w:rPr>
                <w:rFonts w:ascii="Garamond" w:hAnsi="Garamond"/>
                <w:lang w:val="sq-AL"/>
              </w:rPr>
              <w:t>- komponimet minerale</w:t>
            </w:r>
          </w:p>
          <w:p w:rsidR="00E817B0" w:rsidRPr="005C2D71" w:rsidRDefault="00E817B0" w:rsidP="00C23866">
            <w:pPr>
              <w:ind w:firstLine="0"/>
              <w:rPr>
                <w:rFonts w:ascii="Garamond" w:hAnsi="Garamond"/>
                <w:lang w:val="sq-AL"/>
              </w:rPr>
            </w:pPr>
            <w:r w:rsidRPr="005C2D71">
              <w:rPr>
                <w:rFonts w:ascii="Garamond" w:hAnsi="Garamond"/>
                <w:lang w:val="sq-AL"/>
              </w:rPr>
              <w:t>- aminoacidet</w:t>
            </w:r>
          </w:p>
        </w:tc>
        <w:tc>
          <w:tcPr>
            <w:tcW w:w="1727" w:type="dxa"/>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Miell gruri</w:t>
            </w:r>
          </w:p>
        </w:tc>
        <w:tc>
          <w:tcPr>
            <w:tcW w:w="2393" w:type="dxa"/>
            <w:vMerge w:val="restar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Konform legjislacionit Shqiptar në fuqi.</w:t>
            </w:r>
          </w:p>
        </w:tc>
        <w:tc>
          <w:tcPr>
            <w:tcW w:w="2359" w:type="dxa"/>
            <w:vMerge w:val="restar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Konform legjislacionit Shqiptar në fuqi.</w:t>
            </w:r>
          </w:p>
        </w:tc>
      </w:tr>
      <w:tr w:rsidR="00E817B0" w:rsidRPr="005C2D71" w:rsidTr="00C23866">
        <w:trPr>
          <w:trHeight w:val="42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17B0" w:rsidRPr="005C2D71" w:rsidRDefault="00E817B0" w:rsidP="00C23866">
            <w:pPr>
              <w:ind w:firstLine="0"/>
              <w:rPr>
                <w:rFonts w:ascii="Garamond" w:hAnsi="Garamond"/>
                <w:lang w:val="sq-AL"/>
              </w:rPr>
            </w:pPr>
          </w:p>
        </w:tc>
        <w:tc>
          <w:tcPr>
            <w:tcW w:w="1727" w:type="dxa"/>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 xml:space="preserve">Miell gruri </w:t>
            </w:r>
            <w:r w:rsidRPr="008167C9">
              <w:rPr>
                <w:rFonts w:ascii="Garamond" w:hAnsi="Garamond"/>
                <w:i/>
                <w:lang w:val="sq-AL"/>
              </w:rPr>
              <w:t>durum</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17B0" w:rsidRPr="005C2D71" w:rsidRDefault="00E817B0" w:rsidP="00C23866">
            <w:pPr>
              <w:ind w:firstLine="0"/>
              <w:rPr>
                <w:rFonts w:ascii="Garamond" w:hAnsi="Garamond"/>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17B0" w:rsidRPr="005C2D71" w:rsidRDefault="00E817B0" w:rsidP="00C23866">
            <w:pPr>
              <w:ind w:firstLine="0"/>
              <w:rPr>
                <w:rFonts w:ascii="Garamond" w:hAnsi="Garamond"/>
                <w:lang w:val="sq-AL"/>
              </w:rPr>
            </w:pPr>
          </w:p>
        </w:tc>
      </w:tr>
      <w:tr w:rsidR="00E817B0" w:rsidRPr="005C2D71" w:rsidTr="00C23866">
        <w:trPr>
          <w:trHeight w:val="288"/>
          <w:jc w:val="center"/>
        </w:trPr>
        <w:tc>
          <w:tcPr>
            <w:tcW w:w="3097" w:type="dxa"/>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Madhësia e grimcave (granulometria)</w:t>
            </w:r>
          </w:p>
        </w:tc>
        <w:tc>
          <w:tcPr>
            <w:tcW w:w="1727" w:type="dxa"/>
            <w:tcBorders>
              <w:top w:val="single" w:sz="4" w:space="0" w:color="auto"/>
              <w:left w:val="single" w:sz="4" w:space="0" w:color="auto"/>
              <w:bottom w:val="single" w:sz="4" w:space="0" w:color="auto"/>
              <w:right w:val="single" w:sz="4" w:space="0" w:color="auto"/>
            </w:tcBorders>
          </w:tcPr>
          <w:p w:rsidR="00E817B0" w:rsidRPr="005C2D71" w:rsidRDefault="00E817B0" w:rsidP="00C23866">
            <w:pPr>
              <w:ind w:firstLine="0"/>
              <w:rPr>
                <w:rFonts w:ascii="Garamond" w:hAnsi="Garamond"/>
                <w:lang w:val="sq-AL"/>
              </w:rPr>
            </w:pPr>
          </w:p>
        </w:tc>
        <w:tc>
          <w:tcPr>
            <w:tcW w:w="2393" w:type="dxa"/>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 xml:space="preserve">98% ose më shumë e miellit duhet të kalojë përmes hapësirës 212 mikron (sita </w:t>
            </w:r>
            <w:r>
              <w:rPr>
                <w:rFonts w:ascii="Garamond" w:hAnsi="Garamond"/>
                <w:lang w:val="sq-AL"/>
              </w:rPr>
              <w:t xml:space="preserve">nr. </w:t>
            </w:r>
            <w:r w:rsidRPr="005C2D71">
              <w:rPr>
                <w:rFonts w:ascii="Garamond" w:hAnsi="Garamond"/>
                <w:lang w:val="sq-AL"/>
              </w:rPr>
              <w:t>70)</w:t>
            </w:r>
          </w:p>
        </w:tc>
        <w:tc>
          <w:tcPr>
            <w:tcW w:w="2359" w:type="dxa"/>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ind w:firstLine="0"/>
              <w:rPr>
                <w:rFonts w:ascii="Garamond" w:hAnsi="Garamond"/>
                <w:lang w:val="sq-AL"/>
              </w:rPr>
            </w:pPr>
            <w:r w:rsidRPr="005C2D71">
              <w:rPr>
                <w:rFonts w:ascii="Garamond" w:hAnsi="Garamond"/>
                <w:lang w:val="sq-AL"/>
              </w:rPr>
              <w:t>AOAC 965,22 bot.18</w:t>
            </w:r>
          </w:p>
        </w:tc>
      </w:tr>
    </w:tbl>
    <w:p w:rsidR="00E817B0" w:rsidRPr="005C2D71" w:rsidRDefault="00E817B0" w:rsidP="00E817B0">
      <w:pPr>
        <w:pStyle w:val="Hapesira7"/>
        <w:rPr>
          <w:lang w:val="sq-AL"/>
        </w:rPr>
      </w:pPr>
    </w:p>
    <w:p w:rsidR="00E817B0" w:rsidRPr="005C2D71" w:rsidRDefault="00E817B0" w:rsidP="00E817B0">
      <w:pPr>
        <w:keepNext/>
        <w:spacing w:after="0" w:line="240" w:lineRule="auto"/>
        <w:ind w:firstLine="0"/>
        <w:jc w:val="center"/>
        <w:outlineLvl w:val="0"/>
        <w:rPr>
          <w:rFonts w:ascii="Times New Roman" w:hAnsi="Times New Roman"/>
          <w:sz w:val="24"/>
          <w:szCs w:val="24"/>
          <w:lang w:val="sq-AL"/>
        </w:rPr>
      </w:pPr>
      <w:r w:rsidRPr="005C2D71">
        <w:rPr>
          <w:rFonts w:ascii="Times New Roman" w:hAnsi="Times New Roman"/>
          <w:sz w:val="24"/>
          <w:szCs w:val="24"/>
          <w:lang w:val="sq-AL"/>
        </w:rPr>
        <w:lastRenderedPageBreak/>
        <w:t>SHTOJCA 3</w:t>
      </w:r>
    </w:p>
    <w:p w:rsidR="00E817B0" w:rsidRPr="00530B44" w:rsidRDefault="00E817B0" w:rsidP="00E817B0">
      <w:pPr>
        <w:keepNext/>
        <w:spacing w:after="0" w:line="240" w:lineRule="auto"/>
        <w:ind w:firstLine="0"/>
        <w:jc w:val="center"/>
        <w:outlineLvl w:val="0"/>
        <w:rPr>
          <w:rFonts w:ascii="Times New Roman" w:hAnsi="Times New Roman"/>
          <w:sz w:val="24"/>
          <w:szCs w:val="24"/>
          <w:lang w:val="sq-AL"/>
        </w:rPr>
      </w:pPr>
      <w:r w:rsidRPr="00530B44">
        <w:rPr>
          <w:rFonts w:ascii="Times New Roman" w:hAnsi="Times New Roman"/>
          <w:sz w:val="24"/>
          <w:szCs w:val="24"/>
          <w:lang w:val="sq-AL"/>
        </w:rPr>
        <w:t xml:space="preserve">PËRDORIMI I MIELLIT TË GRURIT DHE MIELLIT TË GRURIT </w:t>
      </w:r>
      <w:r w:rsidRPr="00DF70DB">
        <w:rPr>
          <w:rFonts w:ascii="Times New Roman" w:hAnsi="Times New Roman"/>
          <w:i/>
          <w:sz w:val="24"/>
          <w:szCs w:val="24"/>
          <w:lang w:val="sq-AL"/>
        </w:rPr>
        <w:t>DURUM</w:t>
      </w:r>
      <w:r w:rsidRPr="00530B44">
        <w:rPr>
          <w:rFonts w:ascii="Times New Roman" w:hAnsi="Times New Roman"/>
          <w:sz w:val="24"/>
          <w:szCs w:val="24"/>
          <w:lang w:val="sq-AL"/>
        </w:rPr>
        <w:t>, PËR PRODHIMIN E PRODUKTEVE TË BRUMIT DHE PASTIÇERISË SIPAS NIVELIT MINIMAL TË PËRMBAJTJES SË PROTEINËS NË TO</w:t>
      </w:r>
    </w:p>
    <w:p w:rsidR="00E817B0" w:rsidRPr="005C2D71" w:rsidRDefault="00E817B0" w:rsidP="00E817B0">
      <w:pPr>
        <w:pStyle w:val="Hapesira7"/>
        <w:rPr>
          <w:lang w:val="sq-AL"/>
        </w:rPr>
      </w:pPr>
    </w:p>
    <w:tbl>
      <w:tblPr>
        <w:tblStyle w:val="TableGrid"/>
        <w:tblW w:w="5000" w:type="pct"/>
        <w:tblLook w:val="04A0" w:firstRow="1" w:lastRow="0" w:firstColumn="1" w:lastColumn="0" w:noHBand="0" w:noVBand="1"/>
      </w:tblPr>
      <w:tblGrid>
        <w:gridCol w:w="1933"/>
        <w:gridCol w:w="2099"/>
        <w:gridCol w:w="1932"/>
        <w:gridCol w:w="1680"/>
        <w:gridCol w:w="1932"/>
      </w:tblGrid>
      <w:tr w:rsidR="00E817B0" w:rsidRPr="005C2D71" w:rsidTr="00C23866">
        <w:tc>
          <w:tcPr>
            <w:tcW w:w="1009" w:type="pct"/>
            <w:tcBorders>
              <w:top w:val="single" w:sz="4" w:space="0" w:color="auto"/>
              <w:left w:val="single" w:sz="4" w:space="0" w:color="auto"/>
              <w:bottom w:val="single" w:sz="4" w:space="0" w:color="auto"/>
              <w:right w:val="single" w:sz="4" w:space="0" w:color="auto"/>
            </w:tcBorders>
            <w:vAlign w:val="center"/>
            <w:hideMark/>
          </w:tcPr>
          <w:p w:rsidR="00E817B0" w:rsidRPr="005C2D71" w:rsidRDefault="00E817B0" w:rsidP="00C23866">
            <w:pPr>
              <w:keepNext/>
              <w:ind w:firstLine="0"/>
              <w:jc w:val="center"/>
              <w:outlineLvl w:val="0"/>
              <w:rPr>
                <w:rFonts w:ascii="Garamond" w:hAnsi="Garamond"/>
                <w:b/>
                <w:lang w:val="sq-AL"/>
              </w:rPr>
            </w:pPr>
            <w:r w:rsidRPr="005C2D71">
              <w:rPr>
                <w:rFonts w:ascii="Garamond" w:hAnsi="Garamond"/>
                <w:b/>
                <w:lang w:val="sq-AL"/>
              </w:rPr>
              <w:t>Kategoria</w:t>
            </w:r>
          </w:p>
        </w:tc>
        <w:tc>
          <w:tcPr>
            <w:tcW w:w="1096" w:type="pct"/>
            <w:tcBorders>
              <w:top w:val="single" w:sz="4" w:space="0" w:color="auto"/>
              <w:left w:val="single" w:sz="4" w:space="0" w:color="auto"/>
              <w:bottom w:val="single" w:sz="4" w:space="0" w:color="auto"/>
              <w:right w:val="single" w:sz="4" w:space="0" w:color="auto"/>
            </w:tcBorders>
            <w:vAlign w:val="center"/>
            <w:hideMark/>
          </w:tcPr>
          <w:p w:rsidR="00E817B0" w:rsidRPr="005C2D71" w:rsidRDefault="00E817B0" w:rsidP="00C23866">
            <w:pPr>
              <w:keepNext/>
              <w:ind w:firstLine="0"/>
              <w:jc w:val="center"/>
              <w:outlineLvl w:val="0"/>
              <w:rPr>
                <w:rFonts w:ascii="Garamond" w:hAnsi="Garamond"/>
                <w:b/>
                <w:lang w:val="sq-AL"/>
              </w:rPr>
            </w:pPr>
            <w:r w:rsidRPr="005C2D71">
              <w:rPr>
                <w:rFonts w:ascii="Garamond" w:hAnsi="Garamond"/>
                <w:b/>
                <w:lang w:val="sq-AL"/>
              </w:rPr>
              <w:t xml:space="preserve">Bukë </w:t>
            </w:r>
          </w:p>
          <w:p w:rsidR="00E817B0" w:rsidRPr="005C2D71" w:rsidRDefault="00E817B0" w:rsidP="00C23866">
            <w:pPr>
              <w:keepNext/>
              <w:ind w:firstLine="0"/>
              <w:jc w:val="center"/>
              <w:outlineLvl w:val="0"/>
              <w:rPr>
                <w:rFonts w:ascii="Garamond" w:hAnsi="Garamond"/>
                <w:b/>
                <w:lang w:val="sq-AL"/>
              </w:rPr>
            </w:pPr>
            <w:r w:rsidRPr="005C2D71">
              <w:rPr>
                <w:rFonts w:ascii="Garamond" w:hAnsi="Garamond"/>
                <w:b/>
                <w:lang w:val="sq-AL"/>
              </w:rPr>
              <w:t>(masive popullore)</w:t>
            </w:r>
          </w:p>
        </w:tc>
        <w:tc>
          <w:tcPr>
            <w:tcW w:w="1009" w:type="pct"/>
            <w:tcBorders>
              <w:top w:val="single" w:sz="4" w:space="0" w:color="auto"/>
              <w:left w:val="single" w:sz="4" w:space="0" w:color="auto"/>
              <w:bottom w:val="single" w:sz="4" w:space="0" w:color="auto"/>
              <w:right w:val="single" w:sz="4" w:space="0" w:color="auto"/>
            </w:tcBorders>
            <w:vAlign w:val="center"/>
            <w:hideMark/>
          </w:tcPr>
          <w:p w:rsidR="00E817B0" w:rsidRPr="005C2D71" w:rsidRDefault="00E817B0" w:rsidP="00C23866">
            <w:pPr>
              <w:keepNext/>
              <w:ind w:firstLine="0"/>
              <w:jc w:val="center"/>
              <w:outlineLvl w:val="0"/>
              <w:rPr>
                <w:rFonts w:ascii="Garamond" w:hAnsi="Garamond"/>
                <w:b/>
                <w:lang w:val="sq-AL"/>
              </w:rPr>
            </w:pPr>
            <w:r w:rsidRPr="005C2D71">
              <w:rPr>
                <w:rFonts w:ascii="Garamond" w:hAnsi="Garamond"/>
                <w:b/>
                <w:lang w:val="sq-AL"/>
              </w:rPr>
              <w:t xml:space="preserve">Bazë picash, kruasan, petë </w:t>
            </w:r>
          </w:p>
        </w:tc>
        <w:tc>
          <w:tcPr>
            <w:tcW w:w="877" w:type="pct"/>
            <w:tcBorders>
              <w:top w:val="single" w:sz="4" w:space="0" w:color="auto"/>
              <w:left w:val="single" w:sz="4" w:space="0" w:color="auto"/>
              <w:bottom w:val="single" w:sz="4" w:space="0" w:color="auto"/>
              <w:right w:val="single" w:sz="4" w:space="0" w:color="auto"/>
            </w:tcBorders>
            <w:vAlign w:val="center"/>
            <w:hideMark/>
          </w:tcPr>
          <w:p w:rsidR="00E817B0" w:rsidRPr="005C2D71" w:rsidRDefault="00E817B0" w:rsidP="00C23866">
            <w:pPr>
              <w:keepNext/>
              <w:ind w:firstLine="0"/>
              <w:jc w:val="center"/>
              <w:outlineLvl w:val="0"/>
              <w:rPr>
                <w:rFonts w:ascii="Garamond" w:hAnsi="Garamond"/>
                <w:b/>
                <w:lang w:val="sq-AL"/>
              </w:rPr>
            </w:pPr>
            <w:r w:rsidRPr="005C2D71">
              <w:rPr>
                <w:rFonts w:ascii="Garamond" w:hAnsi="Garamond"/>
                <w:b/>
                <w:lang w:val="sq-AL"/>
              </w:rPr>
              <w:t>Ëmbëlsira, kek, biskota, petulla</w:t>
            </w:r>
          </w:p>
        </w:tc>
        <w:tc>
          <w:tcPr>
            <w:tcW w:w="1009" w:type="pct"/>
            <w:tcBorders>
              <w:top w:val="single" w:sz="4" w:space="0" w:color="auto"/>
              <w:left w:val="single" w:sz="4" w:space="0" w:color="auto"/>
              <w:bottom w:val="single" w:sz="4" w:space="0" w:color="auto"/>
              <w:right w:val="single" w:sz="4" w:space="0" w:color="auto"/>
            </w:tcBorders>
            <w:vAlign w:val="center"/>
            <w:hideMark/>
          </w:tcPr>
          <w:p w:rsidR="00E817B0" w:rsidRPr="005C2D71" w:rsidRDefault="00E817B0" w:rsidP="00C23866">
            <w:pPr>
              <w:keepNext/>
              <w:ind w:firstLine="0"/>
              <w:jc w:val="center"/>
              <w:outlineLvl w:val="0"/>
              <w:rPr>
                <w:rFonts w:ascii="Garamond" w:hAnsi="Garamond"/>
                <w:b/>
                <w:lang w:val="sq-AL"/>
              </w:rPr>
            </w:pPr>
            <w:r w:rsidRPr="005C2D71">
              <w:rPr>
                <w:rFonts w:ascii="Garamond" w:hAnsi="Garamond"/>
                <w:b/>
                <w:lang w:val="sq-AL"/>
              </w:rPr>
              <w:t>Makarona</w:t>
            </w:r>
          </w:p>
        </w:tc>
      </w:tr>
      <w:tr w:rsidR="00E817B0" w:rsidRPr="005C2D71" w:rsidTr="00C23866">
        <w:tc>
          <w:tcPr>
            <w:tcW w:w="1009"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keepNext/>
              <w:ind w:firstLine="0"/>
              <w:outlineLvl w:val="0"/>
              <w:rPr>
                <w:rFonts w:ascii="Garamond" w:hAnsi="Garamond"/>
                <w:lang w:val="sq-AL"/>
              </w:rPr>
            </w:pPr>
            <w:r w:rsidRPr="005C2D71">
              <w:rPr>
                <w:rFonts w:ascii="Garamond" w:hAnsi="Garamond"/>
                <w:lang w:val="sq-AL"/>
              </w:rPr>
              <w:t>Lloji i miellit</w:t>
            </w:r>
          </w:p>
        </w:tc>
        <w:tc>
          <w:tcPr>
            <w:tcW w:w="1096"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keepNext/>
              <w:ind w:firstLine="0"/>
              <w:outlineLvl w:val="0"/>
              <w:rPr>
                <w:rFonts w:ascii="Garamond" w:hAnsi="Garamond"/>
                <w:lang w:val="sq-AL"/>
              </w:rPr>
            </w:pPr>
            <w:r w:rsidRPr="005C2D71">
              <w:rPr>
                <w:rFonts w:ascii="Garamond" w:hAnsi="Garamond"/>
                <w:lang w:val="sq-AL"/>
              </w:rPr>
              <w:t>Miell gruri</w:t>
            </w:r>
          </w:p>
          <w:p w:rsidR="00E817B0" w:rsidRPr="005C2D71" w:rsidRDefault="00E817B0" w:rsidP="00C23866">
            <w:pPr>
              <w:keepNext/>
              <w:ind w:firstLine="0"/>
              <w:outlineLvl w:val="0"/>
              <w:rPr>
                <w:rFonts w:ascii="Garamond" w:hAnsi="Garamond"/>
                <w:lang w:val="sq-AL"/>
              </w:rPr>
            </w:pPr>
            <w:r w:rsidRPr="005C2D71">
              <w:rPr>
                <w:rFonts w:ascii="Garamond" w:hAnsi="Garamond"/>
                <w:lang w:val="sq-AL"/>
              </w:rPr>
              <w:t xml:space="preserve">Miell gruri </w:t>
            </w:r>
            <w:r w:rsidRPr="008167C9">
              <w:rPr>
                <w:rFonts w:ascii="Garamond" w:hAnsi="Garamond"/>
                <w:i/>
                <w:lang w:val="sq-AL"/>
              </w:rPr>
              <w:t>durum</w:t>
            </w:r>
          </w:p>
        </w:tc>
        <w:tc>
          <w:tcPr>
            <w:tcW w:w="1009"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keepNext/>
              <w:ind w:firstLine="0"/>
              <w:outlineLvl w:val="0"/>
              <w:rPr>
                <w:rFonts w:ascii="Garamond" w:hAnsi="Garamond"/>
                <w:lang w:val="sq-AL"/>
              </w:rPr>
            </w:pPr>
            <w:r w:rsidRPr="005C2D71">
              <w:rPr>
                <w:rFonts w:ascii="Garamond" w:hAnsi="Garamond"/>
                <w:lang w:val="sq-AL"/>
              </w:rPr>
              <w:t>Miell gruri</w:t>
            </w:r>
          </w:p>
          <w:p w:rsidR="00E817B0" w:rsidRPr="005C2D71" w:rsidRDefault="00E817B0" w:rsidP="00C23866">
            <w:pPr>
              <w:keepNext/>
              <w:ind w:firstLine="0"/>
              <w:outlineLvl w:val="0"/>
              <w:rPr>
                <w:rFonts w:ascii="Garamond" w:hAnsi="Garamond"/>
                <w:lang w:val="sq-AL"/>
              </w:rPr>
            </w:pPr>
            <w:r w:rsidRPr="005C2D71">
              <w:rPr>
                <w:rFonts w:ascii="Garamond" w:hAnsi="Garamond"/>
                <w:lang w:val="sq-AL"/>
              </w:rPr>
              <w:t xml:space="preserve">Miell gruri </w:t>
            </w:r>
            <w:r w:rsidRPr="008167C9">
              <w:rPr>
                <w:rFonts w:ascii="Garamond" w:hAnsi="Garamond"/>
                <w:i/>
                <w:lang w:val="sq-AL"/>
              </w:rPr>
              <w:t>durum</w:t>
            </w:r>
          </w:p>
        </w:tc>
        <w:tc>
          <w:tcPr>
            <w:tcW w:w="877" w:type="pct"/>
            <w:tcBorders>
              <w:top w:val="single" w:sz="4" w:space="0" w:color="auto"/>
              <w:left w:val="single" w:sz="4" w:space="0" w:color="auto"/>
              <w:bottom w:val="single" w:sz="4" w:space="0" w:color="auto"/>
              <w:right w:val="single" w:sz="4" w:space="0" w:color="auto"/>
            </w:tcBorders>
          </w:tcPr>
          <w:p w:rsidR="00E817B0" w:rsidRPr="005C2D71" w:rsidRDefault="00E817B0" w:rsidP="00C23866">
            <w:pPr>
              <w:keepNext/>
              <w:ind w:firstLine="0"/>
              <w:outlineLvl w:val="0"/>
              <w:rPr>
                <w:rFonts w:ascii="Garamond" w:hAnsi="Garamond"/>
                <w:lang w:val="sq-AL"/>
              </w:rPr>
            </w:pPr>
            <w:r w:rsidRPr="005C2D71">
              <w:rPr>
                <w:rFonts w:ascii="Garamond" w:hAnsi="Garamond"/>
                <w:lang w:val="sq-AL"/>
              </w:rPr>
              <w:t>Miell gruri</w:t>
            </w:r>
          </w:p>
          <w:p w:rsidR="00E817B0" w:rsidRPr="005C2D71" w:rsidRDefault="00E817B0" w:rsidP="00C23866">
            <w:pPr>
              <w:keepNext/>
              <w:ind w:firstLine="0"/>
              <w:outlineLvl w:val="0"/>
              <w:rPr>
                <w:rFonts w:ascii="Garamond" w:hAnsi="Garamond"/>
                <w:lang w:val="sq-AL"/>
              </w:rPr>
            </w:pPr>
          </w:p>
        </w:tc>
        <w:tc>
          <w:tcPr>
            <w:tcW w:w="1009"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keepNext/>
              <w:ind w:firstLine="0"/>
              <w:outlineLvl w:val="0"/>
              <w:rPr>
                <w:rFonts w:ascii="Garamond" w:hAnsi="Garamond"/>
                <w:lang w:val="sq-AL"/>
              </w:rPr>
            </w:pPr>
            <w:r w:rsidRPr="005C2D71">
              <w:rPr>
                <w:rFonts w:ascii="Garamond" w:hAnsi="Garamond"/>
                <w:lang w:val="sq-AL"/>
              </w:rPr>
              <w:t xml:space="preserve">Miell gruri </w:t>
            </w:r>
            <w:r w:rsidRPr="008167C9">
              <w:rPr>
                <w:rFonts w:ascii="Garamond" w:hAnsi="Garamond"/>
                <w:i/>
                <w:lang w:val="sq-AL"/>
              </w:rPr>
              <w:t>durum</w:t>
            </w:r>
          </w:p>
        </w:tc>
      </w:tr>
      <w:tr w:rsidR="00E817B0" w:rsidRPr="005C2D71" w:rsidTr="00C23866">
        <w:tc>
          <w:tcPr>
            <w:tcW w:w="1009" w:type="pct"/>
            <w:tcBorders>
              <w:top w:val="single" w:sz="4" w:space="0" w:color="auto"/>
              <w:left w:val="single" w:sz="4" w:space="0" w:color="auto"/>
              <w:bottom w:val="single" w:sz="4" w:space="0" w:color="auto"/>
              <w:right w:val="single" w:sz="4" w:space="0" w:color="auto"/>
            </w:tcBorders>
            <w:hideMark/>
          </w:tcPr>
          <w:p w:rsidR="00E817B0" w:rsidRPr="005C2D71" w:rsidRDefault="00E817B0" w:rsidP="00C23866">
            <w:pPr>
              <w:keepNext/>
              <w:ind w:firstLine="0"/>
              <w:outlineLvl w:val="0"/>
              <w:rPr>
                <w:rFonts w:ascii="Garamond" w:hAnsi="Garamond"/>
                <w:lang w:val="sq-AL"/>
              </w:rPr>
            </w:pPr>
            <w:r w:rsidRPr="005C2D71">
              <w:rPr>
                <w:rFonts w:ascii="Garamond" w:hAnsi="Garamond"/>
                <w:lang w:val="sq-AL"/>
              </w:rPr>
              <w:t>Proteina (% ndaj lëndës së thatë)</w:t>
            </w:r>
          </w:p>
          <w:p w:rsidR="00E817B0" w:rsidRPr="005C2D71" w:rsidRDefault="00E817B0" w:rsidP="00C23866">
            <w:pPr>
              <w:keepNext/>
              <w:ind w:firstLine="0"/>
              <w:outlineLvl w:val="0"/>
              <w:rPr>
                <w:rFonts w:ascii="Garamond" w:hAnsi="Garamond"/>
                <w:lang w:val="sq-AL"/>
              </w:rPr>
            </w:pPr>
            <w:r w:rsidRPr="005C2D71">
              <w:rPr>
                <w:rFonts w:ascii="Garamond" w:hAnsi="Garamond"/>
                <w:lang w:val="sq-AL"/>
              </w:rPr>
              <w:t>(vlera minimale)</w:t>
            </w:r>
          </w:p>
        </w:tc>
        <w:tc>
          <w:tcPr>
            <w:tcW w:w="1096" w:type="pct"/>
            <w:tcBorders>
              <w:top w:val="single" w:sz="4" w:space="0" w:color="auto"/>
              <w:left w:val="single" w:sz="4" w:space="0" w:color="auto"/>
              <w:bottom w:val="single" w:sz="4" w:space="0" w:color="auto"/>
              <w:right w:val="single" w:sz="4" w:space="0" w:color="auto"/>
            </w:tcBorders>
          </w:tcPr>
          <w:p w:rsidR="00E817B0" w:rsidRPr="005C2D71" w:rsidRDefault="00E817B0" w:rsidP="00C23866">
            <w:pPr>
              <w:keepNext/>
              <w:ind w:firstLine="0"/>
              <w:outlineLvl w:val="0"/>
              <w:rPr>
                <w:rFonts w:ascii="Garamond" w:hAnsi="Garamond"/>
                <w:lang w:val="sq-AL"/>
              </w:rPr>
            </w:pPr>
          </w:p>
          <w:p w:rsidR="00E817B0" w:rsidRPr="005C2D71" w:rsidRDefault="00E817B0" w:rsidP="00C23866">
            <w:pPr>
              <w:keepNext/>
              <w:ind w:firstLine="0"/>
              <w:jc w:val="center"/>
              <w:outlineLvl w:val="0"/>
              <w:rPr>
                <w:rFonts w:ascii="Garamond" w:hAnsi="Garamond"/>
                <w:lang w:val="sq-AL"/>
              </w:rPr>
            </w:pPr>
            <w:r w:rsidRPr="005C2D71">
              <w:rPr>
                <w:rFonts w:ascii="Garamond" w:hAnsi="Garamond"/>
                <w:lang w:val="sq-AL"/>
              </w:rPr>
              <w:t>12</w:t>
            </w:r>
          </w:p>
        </w:tc>
        <w:tc>
          <w:tcPr>
            <w:tcW w:w="1009" w:type="pct"/>
            <w:tcBorders>
              <w:top w:val="single" w:sz="4" w:space="0" w:color="auto"/>
              <w:left w:val="single" w:sz="4" w:space="0" w:color="auto"/>
              <w:bottom w:val="single" w:sz="4" w:space="0" w:color="auto"/>
              <w:right w:val="single" w:sz="4" w:space="0" w:color="auto"/>
            </w:tcBorders>
          </w:tcPr>
          <w:p w:rsidR="00E817B0" w:rsidRPr="005C2D71" w:rsidRDefault="00E817B0" w:rsidP="00C23866">
            <w:pPr>
              <w:keepNext/>
              <w:ind w:firstLine="0"/>
              <w:outlineLvl w:val="0"/>
              <w:rPr>
                <w:rFonts w:ascii="Garamond" w:hAnsi="Garamond"/>
                <w:lang w:val="sq-AL"/>
              </w:rPr>
            </w:pPr>
          </w:p>
          <w:p w:rsidR="00E817B0" w:rsidRPr="005C2D71" w:rsidRDefault="00E817B0" w:rsidP="00C23866">
            <w:pPr>
              <w:keepNext/>
              <w:ind w:firstLine="0"/>
              <w:jc w:val="center"/>
              <w:outlineLvl w:val="0"/>
              <w:rPr>
                <w:rFonts w:ascii="Garamond" w:hAnsi="Garamond"/>
                <w:lang w:val="sq-AL"/>
              </w:rPr>
            </w:pPr>
            <w:r w:rsidRPr="005C2D71">
              <w:rPr>
                <w:rFonts w:ascii="Garamond" w:hAnsi="Garamond"/>
                <w:lang w:val="sq-AL"/>
              </w:rPr>
              <w:t>12.5</w:t>
            </w:r>
          </w:p>
        </w:tc>
        <w:tc>
          <w:tcPr>
            <w:tcW w:w="877" w:type="pct"/>
            <w:tcBorders>
              <w:top w:val="single" w:sz="4" w:space="0" w:color="auto"/>
              <w:left w:val="single" w:sz="4" w:space="0" w:color="auto"/>
              <w:bottom w:val="single" w:sz="4" w:space="0" w:color="auto"/>
              <w:right w:val="single" w:sz="4" w:space="0" w:color="auto"/>
            </w:tcBorders>
          </w:tcPr>
          <w:p w:rsidR="00E817B0" w:rsidRPr="005C2D71" w:rsidRDefault="00E817B0" w:rsidP="00C23866">
            <w:pPr>
              <w:keepNext/>
              <w:ind w:firstLine="0"/>
              <w:outlineLvl w:val="0"/>
              <w:rPr>
                <w:rFonts w:ascii="Garamond" w:hAnsi="Garamond"/>
                <w:lang w:val="sq-AL"/>
              </w:rPr>
            </w:pPr>
          </w:p>
          <w:p w:rsidR="00E817B0" w:rsidRPr="005C2D71" w:rsidRDefault="00E817B0" w:rsidP="00C23866">
            <w:pPr>
              <w:keepNext/>
              <w:ind w:firstLine="0"/>
              <w:jc w:val="center"/>
              <w:outlineLvl w:val="0"/>
              <w:rPr>
                <w:rFonts w:ascii="Garamond" w:hAnsi="Garamond"/>
                <w:lang w:val="sq-AL"/>
              </w:rPr>
            </w:pPr>
            <w:r w:rsidRPr="005C2D71">
              <w:rPr>
                <w:rFonts w:ascii="Garamond" w:hAnsi="Garamond"/>
                <w:lang w:val="sq-AL"/>
              </w:rPr>
              <w:t>9</w:t>
            </w:r>
          </w:p>
        </w:tc>
        <w:tc>
          <w:tcPr>
            <w:tcW w:w="1009" w:type="pct"/>
            <w:tcBorders>
              <w:top w:val="single" w:sz="4" w:space="0" w:color="auto"/>
              <w:left w:val="single" w:sz="4" w:space="0" w:color="auto"/>
              <w:bottom w:val="single" w:sz="4" w:space="0" w:color="auto"/>
              <w:right w:val="single" w:sz="4" w:space="0" w:color="auto"/>
            </w:tcBorders>
          </w:tcPr>
          <w:p w:rsidR="00E817B0" w:rsidRPr="005C2D71" w:rsidRDefault="00E817B0" w:rsidP="00C23866">
            <w:pPr>
              <w:keepNext/>
              <w:ind w:firstLine="0"/>
              <w:outlineLvl w:val="0"/>
              <w:rPr>
                <w:rFonts w:ascii="Garamond" w:hAnsi="Garamond"/>
                <w:lang w:val="sq-AL"/>
              </w:rPr>
            </w:pPr>
          </w:p>
          <w:p w:rsidR="00E817B0" w:rsidRPr="005C2D71" w:rsidRDefault="00E817B0" w:rsidP="00C23866">
            <w:pPr>
              <w:keepNext/>
              <w:ind w:firstLine="0"/>
              <w:jc w:val="center"/>
              <w:outlineLvl w:val="0"/>
              <w:rPr>
                <w:rFonts w:ascii="Garamond" w:hAnsi="Garamond"/>
                <w:lang w:val="sq-AL"/>
              </w:rPr>
            </w:pPr>
            <w:r w:rsidRPr="005C2D71">
              <w:rPr>
                <w:rFonts w:ascii="Garamond" w:hAnsi="Garamond"/>
                <w:lang w:val="sq-AL"/>
              </w:rPr>
              <w:t>11</w:t>
            </w:r>
          </w:p>
        </w:tc>
      </w:tr>
    </w:tbl>
    <w:p w:rsidR="00FD57DC" w:rsidRDefault="00BD44A3"/>
    <w:sectPr w:rsidR="00FD57DC" w:rsidSect="00BD44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compat>
    <w:compatSetting w:name="compatibilityMode" w:uri="http://schemas.microsoft.com/office/word" w:val="12"/>
  </w:compat>
  <w:rsids>
    <w:rsidRoot w:val="00E817B0"/>
    <w:rsid w:val="00013606"/>
    <w:rsid w:val="00032E53"/>
    <w:rsid w:val="001D125B"/>
    <w:rsid w:val="002C0AA4"/>
    <w:rsid w:val="002E7553"/>
    <w:rsid w:val="00332E0F"/>
    <w:rsid w:val="00455FC5"/>
    <w:rsid w:val="004A4709"/>
    <w:rsid w:val="00627136"/>
    <w:rsid w:val="006815F0"/>
    <w:rsid w:val="007A33AA"/>
    <w:rsid w:val="00912120"/>
    <w:rsid w:val="00A3508F"/>
    <w:rsid w:val="00B441A3"/>
    <w:rsid w:val="00BA1F16"/>
    <w:rsid w:val="00BD44A3"/>
    <w:rsid w:val="00D27DAF"/>
    <w:rsid w:val="00E12DC7"/>
    <w:rsid w:val="00E817B0"/>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7B0"/>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817B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817B0"/>
    <w:rPr>
      <w:rFonts w:ascii="Garamond" w:eastAsia="MS Mincho" w:hAnsi="Garamond" w:cs="CG Times"/>
      <w:sz w:val="24"/>
    </w:rPr>
  </w:style>
  <w:style w:type="paragraph" w:customStyle="1" w:styleId="Hapesira7">
    <w:name w:val="Hapesira 7"/>
    <w:basedOn w:val="Paragrafi"/>
    <w:qFormat/>
    <w:rsid w:val="00E817B0"/>
    <w:rPr>
      <w:sz w:val="14"/>
      <w:szCs w:val="24"/>
    </w:rPr>
  </w:style>
  <w:style w:type="table" w:styleId="TableGrid">
    <w:name w:val="Table Grid"/>
    <w:basedOn w:val="TableNormal"/>
    <w:rsid w:val="00E817B0"/>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1534</Words>
  <Characters>8747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2019-01-29T13:11:00Z</cp:lastPrinted>
  <dcterms:created xsi:type="dcterms:W3CDTF">2015-04-10T11:24:00Z</dcterms:created>
  <dcterms:modified xsi:type="dcterms:W3CDTF">2019-01-29T13:11:00Z</dcterms:modified>
</cp:coreProperties>
</file>