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ACD" w:rsidRPr="00402D31" w:rsidRDefault="00395ACD" w:rsidP="00395ACD">
      <w:pPr>
        <w:pStyle w:val="Akti"/>
        <w:rPr>
          <w:spacing w:val="-4"/>
          <w:lang w:val="sq-AL"/>
        </w:rPr>
      </w:pPr>
      <w:bookmarkStart w:id="0" w:name="_GoBack"/>
      <w:r w:rsidRPr="00402D31">
        <w:rPr>
          <w:spacing w:val="-4"/>
          <w:lang w:val="sq-AL"/>
        </w:rPr>
        <w:t>UDHËZIM</w:t>
      </w:r>
    </w:p>
    <w:p w:rsidR="00395ACD" w:rsidRPr="00402D31" w:rsidRDefault="00395ACD" w:rsidP="00395ACD">
      <w:pPr>
        <w:pStyle w:val="NumriData"/>
        <w:rPr>
          <w:spacing w:val="-4"/>
          <w:lang w:val="sq-AL"/>
        </w:rPr>
      </w:pPr>
      <w:r w:rsidRPr="00402D31">
        <w:rPr>
          <w:spacing w:val="-4"/>
          <w:lang w:val="sq-AL"/>
        </w:rPr>
        <w:t>Nr. 2, datë 14.2.2017</w:t>
      </w:r>
    </w:p>
    <w:p w:rsidR="00395ACD" w:rsidRPr="00402D31" w:rsidRDefault="00395ACD" w:rsidP="00395ACD">
      <w:pPr>
        <w:pStyle w:val="Hapesira7"/>
        <w:rPr>
          <w:lang w:val="sq-AL"/>
        </w:rPr>
      </w:pPr>
    </w:p>
    <w:p w:rsidR="00395ACD" w:rsidRPr="00402D31" w:rsidRDefault="00395ACD" w:rsidP="00395ACD">
      <w:pPr>
        <w:pStyle w:val="Paragrafi"/>
        <w:jc w:val="center"/>
        <w:rPr>
          <w:b/>
          <w:spacing w:val="-4"/>
          <w:lang w:val="sq-AL"/>
        </w:rPr>
      </w:pPr>
      <w:r w:rsidRPr="00402D31">
        <w:rPr>
          <w:b/>
          <w:spacing w:val="-4"/>
          <w:lang w:val="sq-AL"/>
        </w:rPr>
        <w:t>PËR NJË SHTESË NË UDHËZIMIN NR. 5, DATË 14.05. 2014 “PËR NIVELIN MAKSIMAL TË MBETJEVE TË PESTICIDEVE NË BANANE, DOMATE, GRURË, KASTRAVECA, MOLLË, PATATE, RRUSH TAVOLINE, RRUSH PËR VERË, SPECA, ULLINJ TAVOLINE”</w:t>
      </w:r>
    </w:p>
    <w:p w:rsidR="00395ACD" w:rsidRPr="00402D31" w:rsidRDefault="00395ACD" w:rsidP="00395ACD">
      <w:pPr>
        <w:pStyle w:val="Hapesira7"/>
        <w:rPr>
          <w:lang w:val="sq-AL"/>
        </w:rPr>
      </w:pPr>
    </w:p>
    <w:p w:rsidR="00395ACD" w:rsidRPr="00402D31" w:rsidRDefault="00395ACD" w:rsidP="00395ACD">
      <w:pPr>
        <w:pStyle w:val="Paragrafi"/>
        <w:rPr>
          <w:spacing w:val="-4"/>
          <w:lang w:val="sq-AL"/>
        </w:rPr>
      </w:pPr>
      <w:r w:rsidRPr="00402D31">
        <w:rPr>
          <w:spacing w:val="-4"/>
          <w:lang w:val="sq-AL"/>
        </w:rPr>
        <w:t xml:space="preserve">Në mbështetje të nenit 102, pika 4, të Kushtetutës, nenit 23 të ligjit, nr. 9863, datë 28.01.2008  “Për ushqimin”, të ndryshuar, </w:t>
      </w:r>
    </w:p>
    <w:p w:rsidR="00395ACD" w:rsidRPr="00402D31" w:rsidRDefault="00395ACD" w:rsidP="00395ACD">
      <w:pPr>
        <w:pStyle w:val="Paragrafi"/>
        <w:jc w:val="center"/>
        <w:rPr>
          <w:spacing w:val="-4"/>
          <w:lang w:val="sq-AL"/>
        </w:rPr>
      </w:pPr>
      <w:r w:rsidRPr="00402D31">
        <w:rPr>
          <w:spacing w:val="-4"/>
          <w:lang w:val="sq-AL"/>
        </w:rPr>
        <w:t>UDHËZOJ:</w:t>
      </w:r>
    </w:p>
    <w:p w:rsidR="00395ACD" w:rsidRPr="00402D31" w:rsidRDefault="00395ACD" w:rsidP="00395ACD">
      <w:pPr>
        <w:pStyle w:val="Paragrafi"/>
        <w:rPr>
          <w:spacing w:val="-4"/>
          <w:lang w:val="sq-AL"/>
        </w:rPr>
      </w:pPr>
    </w:p>
    <w:p w:rsidR="00395ACD" w:rsidRPr="00402D31" w:rsidRDefault="00395ACD" w:rsidP="00395ACD">
      <w:pPr>
        <w:pStyle w:val="Paragrafi"/>
        <w:rPr>
          <w:spacing w:val="-4"/>
          <w:lang w:val="sq-AL"/>
        </w:rPr>
      </w:pPr>
      <w:r w:rsidRPr="00402D31">
        <w:rPr>
          <w:spacing w:val="-4"/>
          <w:lang w:val="sq-AL"/>
        </w:rPr>
        <w:t>1. Në udhëzimin nr. 5, datë 14.5. 2014, “Për nivelin maksimal të mbetjeve të pesticideve në banane, domate, grurë, kastraveca, mollë, patate, rrush tavoline, rrush për verë, speca, ullinj tavoline”, shtohet niveli maksimal i mbetjeve të pesticideve në karotë, spinaq, sallatë jeshile (marule) dhe bimët për sallatë, sipas përcaktimeve në shtojcën bashkëlidhur këtij udhëzimi.</w:t>
      </w:r>
    </w:p>
    <w:p w:rsidR="00395ACD" w:rsidRPr="00402D31" w:rsidRDefault="00395ACD" w:rsidP="00395ACD">
      <w:pPr>
        <w:pStyle w:val="Paragrafi"/>
        <w:rPr>
          <w:spacing w:val="-4"/>
          <w:lang w:val="sq-AL"/>
        </w:rPr>
      </w:pPr>
      <w:r w:rsidRPr="00402D31">
        <w:rPr>
          <w:spacing w:val="-4"/>
          <w:lang w:val="sq-AL"/>
        </w:rPr>
        <w:t>2. Ngarkohen për zbatimin e këtij udhëzimi, Drejtoria e Përgjithshme e Shërbimeve Bujqësore, Autoriteti Kombëtar i Ushqimit dhe Instituti i Sigurisë Ushqimore dhe Veterinarisë.</w:t>
      </w:r>
    </w:p>
    <w:p w:rsidR="00395ACD" w:rsidRPr="00402D31" w:rsidRDefault="00395ACD" w:rsidP="00395ACD">
      <w:pPr>
        <w:pStyle w:val="Paragrafi"/>
        <w:rPr>
          <w:spacing w:val="-4"/>
          <w:lang w:val="sq-AL"/>
        </w:rPr>
      </w:pPr>
      <w:r w:rsidRPr="00402D31">
        <w:rPr>
          <w:spacing w:val="-4"/>
          <w:lang w:val="sq-AL"/>
        </w:rPr>
        <w:t>Ky udhëzim hyn në fuqi pas botimit në Fletoren Zyrtare.</w:t>
      </w:r>
    </w:p>
    <w:p w:rsidR="00395ACD" w:rsidRPr="00402D31" w:rsidRDefault="00395ACD" w:rsidP="00395ACD">
      <w:pPr>
        <w:pStyle w:val="Autoriteti"/>
        <w:rPr>
          <w:spacing w:val="-4"/>
          <w:lang w:val="sq-AL"/>
        </w:rPr>
      </w:pPr>
      <w:r w:rsidRPr="00402D31">
        <w:rPr>
          <w:spacing w:val="-4"/>
          <w:lang w:val="sq-AL"/>
        </w:rPr>
        <w:t>MINISTRI</w:t>
      </w:r>
      <w:r>
        <w:rPr>
          <w:spacing w:val="-4"/>
          <w:lang w:val="sq-AL"/>
        </w:rPr>
        <w:t xml:space="preserve"> i BUJQËSISË, ZHVILLIMIT RURAL DHE ADMINISTRIMIT TË UJËRAVE</w:t>
      </w:r>
    </w:p>
    <w:p w:rsidR="00395ACD" w:rsidRDefault="00395ACD" w:rsidP="00395ACD">
      <w:pPr>
        <w:pStyle w:val="AutoritetiEmer"/>
        <w:rPr>
          <w:spacing w:val="-4"/>
          <w:lang w:val="sq-AL"/>
        </w:rPr>
      </w:pPr>
      <w:r w:rsidRPr="00402D31">
        <w:rPr>
          <w:spacing w:val="-4"/>
          <w:lang w:val="sq-AL"/>
        </w:rPr>
        <w:t>Edmond Panariti</w:t>
      </w:r>
    </w:p>
    <w:p w:rsidR="00395ACD" w:rsidRDefault="00395ACD" w:rsidP="00395ACD">
      <w:pPr>
        <w:rPr>
          <w:lang w:val="sq-AL"/>
        </w:rPr>
      </w:pPr>
    </w:p>
    <w:bookmarkEnd w:id="0"/>
    <w:p w:rsidR="00395ACD" w:rsidRDefault="00395ACD" w:rsidP="00395ACD">
      <w:pPr>
        <w:rPr>
          <w:lang w:val="sq-AL"/>
        </w:rPr>
        <w:sectPr w:rsidR="00395ACD" w:rsidSect="00395ACD">
          <w:pgSz w:w="11907" w:h="16840" w:code="9"/>
          <w:pgMar w:top="720" w:right="1134" w:bottom="720" w:left="1134" w:header="851" w:footer="851" w:gutter="0"/>
          <w:cols w:space="454"/>
          <w:docGrid w:linePitch="360"/>
        </w:sectPr>
      </w:pPr>
    </w:p>
    <w:p w:rsidR="00395ACD" w:rsidRDefault="00395ACD" w:rsidP="00395ACD">
      <w:pPr>
        <w:rPr>
          <w:lang w:val="sq-AL"/>
        </w:rPr>
      </w:pPr>
    </w:p>
    <w:p w:rsidR="00395ACD" w:rsidRDefault="00395ACD" w:rsidP="00395ACD">
      <w:pPr>
        <w:rPr>
          <w:lang w:val="sq-AL"/>
        </w:rPr>
      </w:pPr>
    </w:p>
    <w:p w:rsidR="00395ACD" w:rsidRDefault="00395ACD" w:rsidP="00395ACD">
      <w:pPr>
        <w:rPr>
          <w:lang w:val="sq-AL"/>
        </w:rPr>
      </w:pPr>
    </w:p>
    <w:p w:rsidR="00395ACD" w:rsidRDefault="00395ACD" w:rsidP="00395ACD">
      <w:pPr>
        <w:rPr>
          <w:lang w:val="sq-AL"/>
        </w:rPr>
      </w:pPr>
    </w:p>
    <w:p w:rsidR="00395ACD" w:rsidRDefault="00395ACD" w:rsidP="00395ACD">
      <w:pPr>
        <w:rPr>
          <w:lang w:val="sq-AL"/>
        </w:rPr>
      </w:pPr>
    </w:p>
    <w:p w:rsidR="00395ACD" w:rsidRDefault="00395ACD" w:rsidP="00395ACD">
      <w:pPr>
        <w:rPr>
          <w:lang w:val="sq-AL"/>
        </w:rPr>
      </w:pPr>
    </w:p>
    <w:p w:rsidR="00395ACD" w:rsidRDefault="00395ACD" w:rsidP="00395ACD">
      <w:pPr>
        <w:rPr>
          <w:lang w:val="sq-AL"/>
        </w:rPr>
      </w:pPr>
    </w:p>
    <w:p w:rsidR="00395ACD" w:rsidRPr="00402D31" w:rsidRDefault="00395ACD" w:rsidP="00395ACD">
      <w:pPr>
        <w:rPr>
          <w:lang w:val="sq-AL"/>
        </w:rPr>
        <w:sectPr w:rsidR="00395ACD" w:rsidRPr="00402D31" w:rsidSect="00395ACD">
          <w:type w:val="continuous"/>
          <w:pgSz w:w="11907" w:h="16840" w:code="9"/>
          <w:pgMar w:top="720" w:right="1134" w:bottom="720" w:left="1134" w:header="851" w:footer="851" w:gutter="0"/>
          <w:cols w:num="2" w:space="454"/>
          <w:docGrid w:linePitch="360"/>
        </w:sectPr>
      </w:pPr>
    </w:p>
    <w:p w:rsidR="00395ACD" w:rsidRDefault="00395ACD" w:rsidP="00395ACD">
      <w:pPr>
        <w:spacing w:after="120"/>
        <w:jc w:val="center"/>
        <w:rPr>
          <w:rFonts w:ascii="Garamond" w:hAnsi="Garamond"/>
          <w:sz w:val="24"/>
          <w:lang w:val="sq-AL"/>
        </w:rPr>
      </w:pPr>
    </w:p>
    <w:p w:rsidR="00395ACD" w:rsidRDefault="00395ACD" w:rsidP="00395ACD">
      <w:pPr>
        <w:spacing w:after="120"/>
        <w:jc w:val="center"/>
        <w:rPr>
          <w:rFonts w:ascii="Garamond" w:hAnsi="Garamond"/>
          <w:sz w:val="24"/>
          <w:lang w:val="sq-AL"/>
        </w:rPr>
      </w:pPr>
    </w:p>
    <w:p w:rsidR="00395ACD" w:rsidRPr="001F4403" w:rsidRDefault="00395ACD" w:rsidP="00395ACD">
      <w:pPr>
        <w:spacing w:after="120"/>
        <w:jc w:val="center"/>
        <w:rPr>
          <w:rFonts w:ascii="Garamond" w:hAnsi="Garamond"/>
          <w:b/>
          <w:sz w:val="24"/>
          <w:lang w:val="sq-AL"/>
        </w:rPr>
      </w:pPr>
      <w:r w:rsidRPr="001F4403">
        <w:rPr>
          <w:rFonts w:ascii="Garamond" w:hAnsi="Garamond"/>
          <w:sz w:val="24"/>
          <w:lang w:val="sq-AL"/>
        </w:rPr>
        <w:t>SHTOJCË</w:t>
      </w:r>
    </w:p>
    <w:p w:rsidR="00395ACD" w:rsidRPr="001F4403" w:rsidRDefault="00395ACD" w:rsidP="00395ACD">
      <w:pPr>
        <w:spacing w:after="120"/>
        <w:jc w:val="center"/>
        <w:rPr>
          <w:rFonts w:ascii="Garamond" w:hAnsi="Garamond"/>
          <w:sz w:val="24"/>
          <w:lang w:val="sq-AL"/>
        </w:rPr>
      </w:pPr>
      <w:r w:rsidRPr="001F4403">
        <w:rPr>
          <w:rFonts w:ascii="Garamond" w:hAnsi="Garamond"/>
          <w:sz w:val="24"/>
          <w:lang w:val="sq-AL"/>
        </w:rPr>
        <w:t>MBETJET E PESTICIDEVE DHE NIVELI MAKSIMAL I MBETJEVE</w:t>
      </w:r>
    </w:p>
    <w:tbl>
      <w:tblPr>
        <w:tblW w:w="9659" w:type="dxa"/>
        <w:tblInd w:w="96" w:type="dxa"/>
        <w:tblLook w:val="04A0" w:firstRow="1" w:lastRow="0" w:firstColumn="1" w:lastColumn="0" w:noHBand="0" w:noVBand="1"/>
      </w:tblPr>
      <w:tblGrid>
        <w:gridCol w:w="12"/>
        <w:gridCol w:w="709"/>
        <w:gridCol w:w="49"/>
        <w:gridCol w:w="358"/>
        <w:gridCol w:w="122"/>
        <w:gridCol w:w="154"/>
        <w:gridCol w:w="6546"/>
        <w:gridCol w:w="154"/>
        <w:gridCol w:w="413"/>
        <w:gridCol w:w="1134"/>
        <w:gridCol w:w="8"/>
      </w:tblGrid>
      <w:tr w:rsidR="00395ACD" w:rsidRPr="001F4403" w:rsidTr="0043231A">
        <w:trPr>
          <w:gridBefore w:val="1"/>
          <w:wBefore w:w="12" w:type="dxa"/>
          <w:trHeight w:val="255"/>
        </w:trPr>
        <w:tc>
          <w:tcPr>
            <w:tcW w:w="9647"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ACD" w:rsidRPr="001F4403" w:rsidRDefault="00395ACD" w:rsidP="0043231A">
            <w:pPr>
              <w:spacing w:after="0" w:line="240" w:lineRule="auto"/>
              <w:rPr>
                <w:rFonts w:ascii="Garamond" w:hAnsi="Garamond"/>
                <w:bCs/>
                <w:sz w:val="20"/>
                <w:szCs w:val="20"/>
                <w:lang w:val="sq-AL" w:eastAsia="sq-AL"/>
              </w:rPr>
            </w:pPr>
            <w:r>
              <w:rPr>
                <w:rFonts w:ascii="Garamond" w:hAnsi="Garamond"/>
                <w:sz w:val="20"/>
                <w:szCs w:val="20"/>
                <w:lang w:val="sq-AL" w:eastAsia="sq-AL"/>
              </w:rPr>
              <w:t>Ka</w:t>
            </w:r>
            <w:r w:rsidRPr="001F4403">
              <w:rPr>
                <w:rFonts w:ascii="Garamond" w:hAnsi="Garamond"/>
                <w:sz w:val="20"/>
                <w:szCs w:val="20"/>
                <w:lang w:val="sq-AL" w:eastAsia="sq-AL"/>
              </w:rPr>
              <w:t>rota</w:t>
            </w:r>
          </w:p>
        </w:tc>
      </w:tr>
      <w:tr w:rsidR="00395ACD" w:rsidRPr="001F4403" w:rsidTr="0043231A">
        <w:trPr>
          <w:gridBefore w:val="1"/>
          <w:wBefore w:w="12" w:type="dxa"/>
          <w:trHeight w:val="255"/>
        </w:trPr>
        <w:tc>
          <w:tcPr>
            <w:tcW w:w="709" w:type="dxa"/>
            <w:tcBorders>
              <w:top w:val="single" w:sz="4" w:space="0" w:color="auto"/>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rPr>
                <w:rFonts w:ascii="Garamond" w:hAnsi="Garamond"/>
                <w:color w:val="000000"/>
                <w:sz w:val="20"/>
                <w:szCs w:val="20"/>
                <w:lang w:val="sq-AL"/>
              </w:rPr>
            </w:pPr>
            <w:r w:rsidRPr="001F4403">
              <w:rPr>
                <w:rFonts w:ascii="Garamond" w:hAnsi="Garamond"/>
                <w:color w:val="000000"/>
                <w:sz w:val="20"/>
                <w:szCs w:val="20"/>
                <w:lang w:val="sq-AL"/>
              </w:rPr>
              <w:t>Nr.</w:t>
            </w:r>
          </w:p>
        </w:tc>
        <w:tc>
          <w:tcPr>
            <w:tcW w:w="7796" w:type="dxa"/>
            <w:gridSpan w:val="7"/>
            <w:tcBorders>
              <w:top w:val="single" w:sz="4" w:space="0" w:color="auto"/>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color w:val="000000"/>
                <w:sz w:val="20"/>
                <w:szCs w:val="20"/>
                <w:lang w:val="sq-AL"/>
              </w:rPr>
            </w:pPr>
            <w:r w:rsidRPr="001F4403">
              <w:rPr>
                <w:rFonts w:ascii="Garamond" w:hAnsi="Garamond"/>
                <w:color w:val="000000"/>
                <w:sz w:val="20"/>
                <w:szCs w:val="20"/>
                <w:lang w:val="sq-AL"/>
              </w:rPr>
              <w:t>Mbetjet e pesticideve</w:t>
            </w:r>
          </w:p>
        </w:tc>
        <w:tc>
          <w:tcPr>
            <w:tcW w:w="1142" w:type="dxa"/>
            <w:gridSpan w:val="2"/>
            <w:tcBorders>
              <w:top w:val="single" w:sz="4" w:space="0" w:color="auto"/>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color w:val="000000"/>
                <w:sz w:val="20"/>
                <w:szCs w:val="20"/>
                <w:lang w:val="sq-AL"/>
              </w:rPr>
            </w:pPr>
            <w:r w:rsidRPr="001F4403">
              <w:rPr>
                <w:rFonts w:ascii="Garamond" w:hAnsi="Garamond"/>
                <w:color w:val="000000"/>
                <w:sz w:val="20"/>
                <w:szCs w:val="20"/>
                <w:lang w:val="sq-AL"/>
              </w:rPr>
              <w:t>Niveli maksimal (mg/kg)</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color w:val="000000"/>
                <w:sz w:val="20"/>
                <w:szCs w:val="20"/>
                <w:lang w:val="sq-AL"/>
              </w:rPr>
            </w:pPr>
            <w:r w:rsidRPr="001F4403">
              <w:rPr>
                <w:rFonts w:ascii="Garamond" w:hAnsi="Garamond"/>
                <w:sz w:val="20"/>
                <w:szCs w:val="20"/>
                <w:lang w:val="sq-AL" w:eastAsia="sq-AL"/>
              </w:rPr>
              <w:t>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1,1-dichloro-2,2-bis (4-ethylphenyl) ethane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1,2-dibromoethane (ethylene dibromide)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1,2-dichloroethane (ethylene dichloride)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1,3-Dichloropropene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1-methylcyclopropene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1-Naphthylacetamide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1-Naphthylacetic acid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2,4,5-T (</w:t>
            </w:r>
            <w:r w:rsidRPr="001F4403">
              <w:rPr>
                <w:rFonts w:ascii="Garamond" w:hAnsi="Garamond"/>
                <w:color w:val="000000"/>
                <w:sz w:val="20"/>
                <w:szCs w:val="20"/>
                <w:lang w:val="sq-AL"/>
              </w:rPr>
              <w:t xml:space="preserve">shuma e </w:t>
            </w:r>
            <w:r w:rsidRPr="001F4403">
              <w:rPr>
                <w:rFonts w:ascii="Garamond" w:hAnsi="Garamond"/>
                <w:sz w:val="20"/>
                <w:szCs w:val="20"/>
                <w:lang w:val="sq-AL" w:eastAsia="sq-AL"/>
              </w:rPr>
              <w:t xml:space="preserve">2,4,5-T, </w:t>
            </w:r>
            <w:r w:rsidRPr="001F4403">
              <w:rPr>
                <w:rFonts w:ascii="Garamond" w:hAnsi="Garamond"/>
                <w:color w:val="000000"/>
                <w:sz w:val="20"/>
                <w:szCs w:val="20"/>
                <w:lang w:val="sq-AL"/>
              </w:rPr>
              <w:t xml:space="preserve">kripërat e tij dhe esteret, shprehur si  </w:t>
            </w:r>
            <w:r w:rsidRPr="001F4403">
              <w:rPr>
                <w:rFonts w:ascii="Garamond" w:hAnsi="Garamond"/>
                <w:sz w:val="20"/>
                <w:szCs w:val="20"/>
                <w:lang w:val="sq-AL" w:eastAsia="sq-AL"/>
              </w:rPr>
              <w:t>2,4,5-T)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2,4-DB (</w:t>
            </w:r>
            <w:r w:rsidRPr="001F4403">
              <w:rPr>
                <w:rFonts w:ascii="Garamond" w:hAnsi="Garamond"/>
                <w:color w:val="000000"/>
                <w:sz w:val="20"/>
                <w:szCs w:val="20"/>
                <w:lang w:val="sq-AL"/>
              </w:rPr>
              <w:t xml:space="preserve">shuma e  </w:t>
            </w:r>
            <w:r w:rsidRPr="001F4403">
              <w:rPr>
                <w:rFonts w:ascii="Garamond" w:hAnsi="Garamond"/>
                <w:sz w:val="20"/>
                <w:szCs w:val="20"/>
                <w:lang w:val="sq-AL" w:eastAsia="sq-AL"/>
              </w:rPr>
              <w:t xml:space="preserve">2,4-DB, </w:t>
            </w:r>
            <w:r w:rsidRPr="001F4403">
              <w:rPr>
                <w:rFonts w:ascii="Garamond" w:hAnsi="Garamond"/>
                <w:color w:val="000000"/>
                <w:sz w:val="20"/>
                <w:szCs w:val="20"/>
                <w:lang w:val="sq-AL"/>
              </w:rPr>
              <w:t xml:space="preserve">kripërat e tij, esteret dhe konjugantet, shprehur si </w:t>
            </w:r>
            <w:r w:rsidRPr="001F4403">
              <w:rPr>
                <w:rFonts w:ascii="Garamond" w:hAnsi="Garamond"/>
                <w:sz w:val="20"/>
                <w:szCs w:val="20"/>
                <w:lang w:val="sq-AL" w:eastAsia="sq-AL"/>
              </w:rPr>
              <w:t>2,4-DB)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2,4-D (</w:t>
            </w:r>
            <w:r w:rsidRPr="001F4403">
              <w:rPr>
                <w:rFonts w:ascii="Garamond" w:hAnsi="Garamond"/>
                <w:color w:val="000000"/>
                <w:sz w:val="20"/>
                <w:szCs w:val="20"/>
                <w:lang w:val="sq-AL"/>
              </w:rPr>
              <w:t xml:space="preserve">shuma e  </w:t>
            </w:r>
            <w:r w:rsidRPr="001F4403">
              <w:rPr>
                <w:rFonts w:ascii="Garamond" w:hAnsi="Garamond"/>
                <w:sz w:val="20"/>
                <w:szCs w:val="20"/>
                <w:lang w:val="sq-AL" w:eastAsia="sq-AL"/>
              </w:rPr>
              <w:t xml:space="preserve">2,4-D, </w:t>
            </w:r>
            <w:r w:rsidRPr="001F4403">
              <w:rPr>
                <w:rFonts w:ascii="Garamond" w:hAnsi="Garamond"/>
                <w:color w:val="000000"/>
                <w:sz w:val="20"/>
                <w:szCs w:val="20"/>
                <w:lang w:val="sq-AL"/>
              </w:rPr>
              <w:t xml:space="preserve">kripërat e tij, esteret dhe konjugantet, shprehur si </w:t>
            </w:r>
            <w:r w:rsidRPr="001F4403">
              <w:rPr>
                <w:rFonts w:ascii="Garamond" w:hAnsi="Garamond"/>
                <w:sz w:val="20"/>
                <w:szCs w:val="20"/>
                <w:lang w:val="sq-AL" w:eastAsia="sq-AL"/>
              </w:rPr>
              <w:t>2,4-D)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2-amino-4-methoxy-6-(trifluormethyl)-1,3,5-triazine (AMTT), rezultuar nga përdorimi i  tritosulfuron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2-naphthyloxyacetic acid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2-phenylphenol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8-hydroxyquinoline (</w:t>
            </w:r>
            <w:r w:rsidRPr="001F4403">
              <w:rPr>
                <w:rFonts w:ascii="Garamond" w:hAnsi="Garamond"/>
                <w:color w:val="000000"/>
                <w:sz w:val="20"/>
                <w:szCs w:val="20"/>
                <w:lang w:val="sq-AL"/>
              </w:rPr>
              <w:t xml:space="preserve">shuma e  </w:t>
            </w:r>
            <w:r w:rsidRPr="001F4403">
              <w:rPr>
                <w:rFonts w:ascii="Garamond" w:hAnsi="Garamond"/>
                <w:sz w:val="20"/>
                <w:szCs w:val="20"/>
                <w:lang w:val="sq-AL" w:eastAsia="sq-AL"/>
              </w:rPr>
              <w:t>8-hydroxyquinoline dhe kripërat e tij, shprehur si 8-hydroxyquinoline)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Abamectin (shuma e avermectin B1a, avermectin B1b dhe delta-8,9 isomer të avermectin B1a, shprehur si avermectin B1a)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Acephate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Acequinocyl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Acetamiprid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Acetochlor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Acibenzolar-S-methyl (shuma e acibenzolar-S-methyl dhe acibenzolar acid (të lira dhe konjuguara), shprehur si acibenzolar-S-methyl)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Aclonifen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Acrinathrin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Alachlor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Aldicarb </w:t>
            </w:r>
            <w:r w:rsidRPr="001F4403">
              <w:rPr>
                <w:rFonts w:ascii="Garamond" w:hAnsi="Garamond"/>
                <w:color w:val="000000"/>
                <w:sz w:val="20"/>
                <w:szCs w:val="20"/>
                <w:lang w:val="sq-AL"/>
              </w:rPr>
              <w:t>shuma e  aldicarb, sulfoxidit   dhe sulfonet e tij, shprehur si  aldicarb</w:t>
            </w:r>
            <w:r w:rsidRPr="001F4403">
              <w:rPr>
                <w:rFonts w:ascii="Garamond" w:hAnsi="Garamond"/>
                <w:sz w:val="20"/>
                <w:szCs w:val="20"/>
                <w:lang w:val="sq-AL" w:eastAsia="sq-AL"/>
              </w:rPr>
              <w: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Aldrin dhe Dieldrin (</w:t>
            </w:r>
            <w:r w:rsidRPr="001F4403">
              <w:rPr>
                <w:rFonts w:ascii="Garamond" w:hAnsi="Garamond"/>
                <w:color w:val="000000"/>
                <w:sz w:val="20"/>
                <w:szCs w:val="20"/>
                <w:lang w:val="sq-AL"/>
              </w:rPr>
              <w:t>Aldrin dhe  dieldrin të kombinuara shprehen si  dieldrin</w:t>
            </w:r>
            <w:r w:rsidRPr="001F4403">
              <w:rPr>
                <w:rFonts w:ascii="Garamond" w:hAnsi="Garamond"/>
                <w:sz w:val="20"/>
                <w:szCs w:val="20"/>
                <w:lang w:val="sq-AL" w:eastAsia="sq-AL"/>
              </w:rPr>
              <w:t>)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Ametoctradin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Amidosulfuron (A)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Aminopyralid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Amisulbrom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Amitraz (</w:t>
            </w:r>
            <w:r w:rsidRPr="001F4403">
              <w:rPr>
                <w:rFonts w:ascii="Garamond" w:hAnsi="Garamond"/>
                <w:color w:val="000000"/>
                <w:sz w:val="20"/>
                <w:szCs w:val="20"/>
                <w:lang w:val="sq-AL"/>
              </w:rPr>
              <w:t>amitraz përfshirë metabolitet që përmbajnë 2,4-dimethylaniline pjesë shprehur si  amitraz</w:t>
            </w:r>
            <w:r w:rsidRPr="001F4403">
              <w:rPr>
                <w:rFonts w:ascii="Garamond" w:hAnsi="Garamond"/>
                <w:sz w:val="20"/>
                <w:szCs w:val="20"/>
                <w:lang w:val="sq-AL" w:eastAsia="sq-AL"/>
              </w:rPr>
              <w: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Amitrole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Anilazine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Anthraquinone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Aramite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35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Atrazine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Azadirachtin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Azimsulfuron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Azinphos-ethyl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Azinphos-methyl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Azocyclotin dhe Cyhexatin (</w:t>
            </w:r>
            <w:r w:rsidRPr="001F4403">
              <w:rPr>
                <w:rFonts w:ascii="Garamond" w:hAnsi="Garamond"/>
                <w:color w:val="000000"/>
                <w:sz w:val="20"/>
                <w:szCs w:val="20"/>
                <w:lang w:val="sq-AL"/>
              </w:rPr>
              <w:t>shuma e azocyclotin dhe cyhexatin shprehur si  cyhexatin</w:t>
            </w:r>
            <w:r w:rsidRPr="001F4403">
              <w:rPr>
                <w:rFonts w:ascii="Garamond" w:hAnsi="Garamond"/>
                <w:sz w:val="20"/>
                <w:szCs w:val="20"/>
                <w:lang w:val="sq-AL" w:eastAsia="sq-AL"/>
              </w:rPr>
              <w: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Azoxystrobin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Barban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Beflubutamid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Benalaxyl që përfshin përzierje të tjera të izomereve të përbërë përfshirë benalaxyl-M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Benfluralin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Bentazone (shuma e bentazone, kripërat e tij dhe 6-hydroxy (të lira dhe konjuguara) dhe 8-hydroxy bentazone (të lira dhe konjuguara), shprehur si bentazone)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Benthiavalicarb (Benthiavalicarb-isopropyl (KIF-230 R-L) dhe</w:t>
            </w:r>
            <w:r w:rsidRPr="001F4403">
              <w:rPr>
                <w:rFonts w:ascii="Garamond" w:hAnsi="Garamond"/>
                <w:color w:val="000000"/>
                <w:sz w:val="20"/>
                <w:szCs w:val="20"/>
                <w:lang w:val="sq-AL"/>
              </w:rPr>
              <w:t xml:space="preserve">  enantiomeri i tij </w:t>
            </w:r>
            <w:r w:rsidRPr="001F4403">
              <w:rPr>
                <w:rFonts w:ascii="Garamond" w:hAnsi="Garamond"/>
                <w:sz w:val="20"/>
                <w:szCs w:val="20"/>
                <w:lang w:val="sq-AL" w:eastAsia="sq-AL"/>
              </w:rPr>
              <w:t>(KIF-230 S-D) dhe diastereomeret e tij (KIF-230 S-L dhe KIF-230 R-D), shprehur si benthiavalicarb-isopropyl)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Benzalkonium chloride (</w:t>
            </w:r>
            <w:r>
              <w:rPr>
                <w:rFonts w:ascii="Garamond" w:hAnsi="Garamond"/>
                <w:sz w:val="20"/>
                <w:szCs w:val="20"/>
                <w:lang w:val="sq-AL" w:eastAsia="sq-AL"/>
              </w:rPr>
              <w:t>përzierje</w:t>
            </w:r>
            <w:r w:rsidRPr="001F4403">
              <w:rPr>
                <w:rFonts w:ascii="Garamond" w:hAnsi="Garamond"/>
                <w:sz w:val="20"/>
                <w:szCs w:val="20"/>
                <w:lang w:val="sq-AL" w:eastAsia="sq-AL"/>
              </w:rPr>
              <w:t xml:space="preserve"> e alkylbenzyldimethylammonium chlorides me zinxhirin alkil me gjatësi të C8, C10, C12, C14, C16 dhe C18)</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Benzovindiflupyr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Bifenazate (shuma e bifenazate plus bifenazate-diazene shprehur si bifenazate)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Bifenox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Bifenthrin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Biphenyl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Bitertanol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Bixafen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Bone oil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Boscalid (F)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Bromide 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50</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Bromophos-ethyl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Bromopropylate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Bromoxynil dhe kripërat e tij, shprehur si bromoxynil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Bromuconazole (shuma e diasteroizomereve)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Bupirimate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Buprofezin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Butralin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Butylate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Cadusafos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Camphechlor (Toxaphene)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Captafol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Captan (Shuma e captan dhe THPI, shprehur si captan)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Carbaryl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Carbendazim dhe benomyl (shuma e benomyl dhe carbendazim shprehur si carbendazim)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Carbetamide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Carbofuran (shuma e carbofuran (që përfshin çdo carbofuran të gjeneruar nga carbosulfan, benfuracarb ose furathiocarb) dhe 3-OH carbofuran shprehur si carbofuran)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Carbon monoxide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Carboxin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77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Carfentrazone-ethyl (përcaktuar si carfentrazone dhe shprehur si carfentrazone-ethyl)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Chlorantraniliprole (DPX E-2Y45)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0.08</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Chlorbenside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Chlorbufam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Chlordane (shuma e cis- dhe trans-chlordane)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Chlordecone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Chlorfenapyr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Chlorfenson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Chlorfenvinphos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Chloridazon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Chlormequat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Chlorobenzilate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Chloropicrin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Chlorothalonil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0.3</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Chlorotoluron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Chloroxuron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Chlorpropham (F)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Chlorpyrifos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Chlorpyrifos-methyl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Chlorthal-dimethyl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Chlorthiamid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Chlozolinate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Chromafenozide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Cinidon-ethyl (shuma e cinidon ethyl dhe E-isomeri i tij)</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Clethodim (shuma e Sethoxydim dhe Clethodim duke përfshirë produktet e degradimit të llogaritura si Sethoxydim)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Clodinafop dhe S-isomeret e tij dhe kripërat e tij, shprehur si clodinafop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Clofentezine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Clomazone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Clopyralid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Clothianidin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0.06</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Copper compounds (Copper)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Cyanamide përfshirë kripërat shprehur si cyanamide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Cyantraniliprole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Cyazofamid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Cyclanilide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76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Cycloxydim që përfshin produktet e degradimit dhe reaksionit të cilat mund të jenë përcaktuar si 3-(3-thianyl) acid glutaric S-dioxide (BH 517-TGSO2) dhe/ose 3-hydroxy-3-(3-thianyl) acid glutaric S-dioxide (BH 517-5-OH-TGSO2) ose methyl estere, llogaritur në total si cycloxydim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Cyflufenamid: shuma e cyflufenamid (Z-isomer) dhe E-isomeri i tij</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Cyfluthrin (cyfluthrin duke përfshirë </w:t>
            </w:r>
            <w:r>
              <w:rPr>
                <w:rFonts w:ascii="Garamond" w:hAnsi="Garamond"/>
                <w:sz w:val="20"/>
                <w:szCs w:val="20"/>
                <w:lang w:val="sq-AL" w:eastAsia="sq-AL"/>
              </w:rPr>
              <w:t>përzierjet</w:t>
            </w:r>
            <w:r w:rsidRPr="001F4403">
              <w:rPr>
                <w:rFonts w:ascii="Garamond" w:hAnsi="Garamond"/>
                <w:sz w:val="20"/>
                <w:szCs w:val="20"/>
                <w:lang w:val="sq-AL" w:eastAsia="sq-AL"/>
              </w:rPr>
              <w:t xml:space="preserve"> e tjera të izomereve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Cyhalofop-butyl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Cymoxanil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Cypermethrin (cypermethrin duke përfshirë </w:t>
            </w:r>
            <w:r>
              <w:rPr>
                <w:rFonts w:ascii="Garamond" w:hAnsi="Garamond"/>
                <w:sz w:val="20"/>
                <w:szCs w:val="20"/>
                <w:lang w:val="sq-AL" w:eastAsia="sq-AL"/>
              </w:rPr>
              <w:t>përzierjet</w:t>
            </w:r>
            <w:r w:rsidRPr="001F4403">
              <w:rPr>
                <w:rFonts w:ascii="Garamond" w:hAnsi="Garamond"/>
                <w:sz w:val="20"/>
                <w:szCs w:val="20"/>
                <w:lang w:val="sq-AL" w:eastAsia="sq-AL"/>
              </w:rPr>
              <w:t xml:space="preserve"> e tjera të izomerëve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Cyproconazole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Cyprodinil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121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Cyromazine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Dalapon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Daminozide (shuma e daminozide dhe 1,1-dimethyl-hydrazine (UDHM), shprehur si daminozide)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Dazomet (Methylisothiocyanate </w:t>
            </w:r>
            <w:r w:rsidRPr="001F4403">
              <w:rPr>
                <w:rFonts w:ascii="Garamond" w:hAnsi="Garamond"/>
                <w:color w:val="000000"/>
                <w:sz w:val="20"/>
                <w:szCs w:val="20"/>
                <w:lang w:val="sq-AL"/>
              </w:rPr>
              <w:t>rezultuar nga përdorimi i</w:t>
            </w:r>
            <w:r w:rsidRPr="001F4403">
              <w:rPr>
                <w:rFonts w:ascii="Garamond" w:hAnsi="Garamond"/>
                <w:sz w:val="20"/>
                <w:szCs w:val="20"/>
                <w:lang w:val="sq-AL" w:eastAsia="sq-AL"/>
              </w:rPr>
              <w:t xml:space="preserve"> dazomet dhe metam)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DDT (shuma e p,p´-DDT, o,p´-DDT, p-p´-DDE dhe p,p´-TDE (DDD) shprehur si DDT)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Deltamethrin (cis-deltamethrin)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Desmedipham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Di-allate (shuma e isomereve)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Diazinon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Dicamba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Dichlobenil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Dichlorprop (</w:t>
            </w:r>
            <w:r w:rsidRPr="001F4403">
              <w:rPr>
                <w:rFonts w:ascii="Garamond" w:hAnsi="Garamond"/>
                <w:color w:val="000000"/>
                <w:sz w:val="20"/>
                <w:szCs w:val="20"/>
                <w:lang w:val="sq-AL"/>
              </w:rPr>
              <w:t>shuma e  dichlorprop (duke përfshirë dichlorprop-P) dhe konjuganteve të tij shprehur si  dichlorprop</w:t>
            </w:r>
            <w:r w:rsidRPr="001F4403">
              <w:rPr>
                <w:rFonts w:ascii="Garamond" w:hAnsi="Garamond"/>
                <w:sz w:val="20"/>
                <w:szCs w:val="20"/>
                <w:lang w:val="sq-AL" w:eastAsia="sq-AL"/>
              </w:rPr>
              <w:t xml:space="preserv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Dichlorvos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Diclofop (</w:t>
            </w:r>
            <w:r w:rsidRPr="001F4403">
              <w:rPr>
                <w:rFonts w:ascii="Garamond" w:hAnsi="Garamond"/>
                <w:color w:val="000000"/>
                <w:sz w:val="20"/>
                <w:szCs w:val="20"/>
                <w:lang w:val="sq-AL"/>
              </w:rPr>
              <w:t xml:space="preserve">shuma e  </w:t>
            </w:r>
            <w:r w:rsidRPr="001F4403">
              <w:rPr>
                <w:rFonts w:ascii="Garamond" w:hAnsi="Garamond"/>
                <w:sz w:val="20"/>
                <w:szCs w:val="20"/>
                <w:lang w:val="sq-AL" w:eastAsia="sq-AL"/>
              </w:rPr>
              <w:t>diclofop-methyl dhe diclofop acid shprehur si diclofop-methyl)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Dicloran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Dicofol (shuma e p, p´ dhe o,p´ isomereve)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Didecyldimethylammonium chloride (</w:t>
            </w:r>
            <w:r>
              <w:rPr>
                <w:rFonts w:ascii="Garamond" w:hAnsi="Garamond"/>
                <w:sz w:val="20"/>
                <w:szCs w:val="20"/>
                <w:lang w:val="sq-AL" w:eastAsia="sq-AL"/>
              </w:rPr>
              <w:t>përzierje</w:t>
            </w:r>
            <w:r w:rsidRPr="001F4403">
              <w:rPr>
                <w:rFonts w:ascii="Garamond" w:hAnsi="Garamond"/>
                <w:sz w:val="20"/>
                <w:szCs w:val="20"/>
                <w:lang w:val="sq-AL" w:eastAsia="sq-AL"/>
              </w:rPr>
              <w:t xml:space="preserve"> e kripërave alkyl-quaternary ammonium me zinxhirin e alkyl me gjatësi  C8, C10 dhe C12)</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Diethofencarb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Difenoconazole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0.4</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Diflubenzuron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Diflufenican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Difluoroacetic acid (DFA)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0.09</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Dimethachlor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Dimethenamid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që përfshijnë  dimethenamid-P (shuma e isomereve)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Dimethipin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Dimethoate (shuma e dimethoate dhe omethoate shprehur si dimethoate)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Dimethomorph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Dimoxystrobin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Diniconazole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Dinocap (shuma e dinocap izomereve dhe fenolet e tyre korresponduese  shprehur si dinocap)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Dinoseb (shuma e dinoseb, kripërat e tij, dinoseb-acetate dhe binapacryl, shprehur si dinoseb)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Dinoterb (shuma e dinoterb, kripërat e tij dhe esteret, shprehur si dinoterb)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Dioxathion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Diphenylamine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Diquat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Disulfoton (shuma e disulfoton, disulfoton sulfoxide dhe disulfoton sulfone shprehur si disulfoton)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Dithianon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Dithiocarbamates (dithiocarbamates shprehur si CS</w:t>
            </w:r>
            <w:r w:rsidRPr="001F4403">
              <w:rPr>
                <w:rFonts w:ascii="Garamond" w:hAnsi="Garamond"/>
                <w:sz w:val="20"/>
                <w:szCs w:val="20"/>
                <w:vertAlign w:val="subscript"/>
                <w:lang w:val="sq-AL" w:eastAsia="sq-AL"/>
              </w:rPr>
              <w:t>2</w:t>
            </w:r>
            <w:r w:rsidRPr="001F4403">
              <w:rPr>
                <w:rFonts w:ascii="Garamond" w:hAnsi="Garamond"/>
                <w:sz w:val="20"/>
                <w:szCs w:val="20"/>
                <w:lang w:val="sq-AL" w:eastAsia="sq-AL"/>
              </w:rPr>
              <w:t>, përfshirë maneb, mancozeb, metiram, propineb, thiram dhe ziram)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DNOC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Dodemorph</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Dodine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Emamectin benzoate B1a, shprehur si emamectin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164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Endosulfan (shuma e alpha- dhe beta-izomereve dhe endosulfan-sulphate shprehur si endosulfan)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Endrin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Epoxiconazole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EPTC (ethyl dipropylthiocarbamate)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Ethalfluralin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Ethametsulfuron-methyl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Ethephon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Ethirimol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Ethofumesate (Shuma e ethofumesate, 2-keto–ethofumesate, open-ring-2-keto-ethofumesate dhe i konjuguari i tij, shprehur si ethofumesate)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Ethoprophos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Ethoxyquin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Ethoxysulfuron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Ethylene oxide (shuma e ethylene oxide dhe 2-chloro-ethanol shprehur si ethylene oxide)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Etofenprox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Etoxazole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Etridiazole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Famoxadone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Fenamidone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Fenamiphos (shuma e fenamiphos dhe </w:t>
            </w:r>
            <w:r w:rsidRPr="001F4403">
              <w:rPr>
                <w:rFonts w:ascii="Garamond" w:hAnsi="Garamond"/>
                <w:color w:val="000000"/>
                <w:sz w:val="20"/>
                <w:szCs w:val="20"/>
                <w:lang w:val="sq-AL"/>
              </w:rPr>
              <w:t xml:space="preserve">sulfoksideve të tij  </w:t>
            </w:r>
            <w:r w:rsidRPr="001F4403">
              <w:rPr>
                <w:rFonts w:ascii="Garamond" w:hAnsi="Garamond"/>
                <w:sz w:val="20"/>
                <w:szCs w:val="20"/>
                <w:lang w:val="sq-AL" w:eastAsia="sq-AL"/>
              </w:rPr>
              <w:t>dhe sulphone shprehur si fenamiphos)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Fenarimol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Fenazaquin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Fenbuconazole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Fenbutatin oxide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Fenchlorphos (shuma e fenchlorphos dhe fenchlorphos oxon shprehur si fenchlorphos)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Fenhexamid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Fenitrothion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Fenoxaprop-P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Fenoxycarb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Fenpropathrin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Fenpropidin (shuma e fenpropidin dhe kripërat e tij, shprehur si fenpropidin)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Fenpropimorph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Fenpyrazamine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Fenpyroximate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Fenthion (fenthion dhe oksigjen analogu i tij, sulfoksidet e tyre dhe sulfone shprehur si parent)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Fentin (fentin përfshirë kripërat e tij, shprehur si triphenyltin cation)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Fenvalerate (çdo raport i izomereve përbërës (RR, SS, RS &amp; SR) përfshirë esfenvalerate)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Fipronil (shuma e fipronil + sulfone metabolite (MB46136) shprehur si fipronil)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Flazasulfuron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Flonicamid: shuma e flonicamid, TFNA dhe TFNG shprehur si flonicamid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Florasulam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Fluazifop-P (shuma e të gjithë izomereve përbërës të fluazifop, esteret e tij dhe të konjuguarit e tij, shprehur si fluazifop)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0.3</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Fluazinam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Flubendiamide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Flucycloxuron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209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Flucythrinate (flucythrinate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Fludioxonil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Flufenacet (shuma e të gjithë përbërësve që përmbajnë N fluorophenyl-N-isopropyl pjesë shprehur si flufenacet ekuivalent)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Flufenoxuron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Flufenzin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Flumetralin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Flumioxazine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Fluometuron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Fluopicolide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Fluopyram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0.4</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Fluoride 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Fluoroglycofene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Fluoxastrobin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Flupyradifurone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Flupyrsulfuron-methyl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Fluquinconazole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Flurochloridone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Fluroxypyr (shuma e fluroxypyr, kripërat e tij, esteret e tij, dhe të konjuguarit e tij, shprehur si fluroxypyr)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Flurprimidole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Flurtamone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Flusilazole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Flutolanil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Flutriafol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Fluxapyroxad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Folpet (shuma e folpet dhe phtalimide, shprehur si folpet)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Fomesafen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Foramsulfuron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Forchlorfenuron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Formetanate: shuma e formetanate dhe kripërat e tij shprehur si formetanate (hydrochloride)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Formothion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Fosetyl-Al (shuma e fosetyl, phosphonic acid dhe kripërat e tyre, shprehur si fosetyl)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Fosthiazate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Fuberidazole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Furfural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Glufosinate-ammonium (shuma e glufosinate, kripërat e tij, MPP dhe NAG shprehur si equivalente të glufosinate)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Glyphosate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Guazatine (guazatine acetate, shuma e komponenteve)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Halauxifen-methyl (shuma e halauxifen-methyl dhe X11393729 (halauxifen), shprehur si halauxifen-methyl)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Halosulfuron 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Haloxyfop (Shuma e haloxyfop, esteret e tij, kripërat dhe të konjuguarit shprehur  si haloxyfop (shuma e R- dhe S- izomereve në çdo raport))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0.09</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Heptachlor (shuma e heptachlor dhe heptachlor epoxide shprehur si heptachlor)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Hexachlorobenzene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Hexachlorocyclohexane (HCH), shuma e izomereve, me përjashtim të isomerit gamma </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252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Hexaconazole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Hexythiazox</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Hymexazol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Imazalil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Imazamox (shuma e imazamox dhe kripërat e tij, shprehur si imazamox)</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Imazapic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Imazaquin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Imidacloprid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Indolylacetic acid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Indolylbutyric acid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Indoxacarb (shuma e indoxacarb dhe enantiomer të tij R)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Iodosulfuron-methyl (shuma e iodosulfuron-methyl dhe kripërat e tij, shprehur si iodosulfuron-methyl)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Ioxynil ( shuma e Ioxynil, kripërat e tij dhe esteret e tij, shprehur si ioxynil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Ipconazole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Iprodione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Iprovalicarb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Isoprothiolane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Isoproturon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Isopyrazam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Isoxaben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Isoxaflutole (shuma e isoxaflutole dhe diketonitrile-metabolite e tij, shprehur si isoxaflutole)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Kresoxim-methyl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Lactofen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Lambda-Cyhalothrin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Lenacil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Lindane (Gamma-isomer të hexachlorocyclohexane (HCH))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Linuron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Lufenuron(F)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Malathion (shuma e malathion dhe malaoxon shprehur si malathion)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Maleic hydrazide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Mdheestrobin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Mdheipropamid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MCPA dhe MCPB (MCPA, MCPB përfshirë kripërat e tyre, esteret dhe të konjuguarit shprehur si MCPA)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Mecarbam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Mecoprop (shuma e mecoprop-p dhe mecoprop shprehur si mecoprop)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Mepanipyrim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Mepiquat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Mepronil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Meptyldinocap (shuma e 2,4 DNOPC dhe 2,4 DNOP shprehur si meptyldinocap)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Mercury compounds (shuma e komponenteve të mercurit shprehur si mercury)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Mesosulfuron-methyl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Mesotrione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Metaflumizone (shuma e E- dhe Z-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Metalaxyl dhe metalaxyl-M (metalaxyl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përfshirë metalaxyl-M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Metaldehyde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0.3</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298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Metamitron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Metazachlor: Shuma e metabolites 479M04, 479M08, 479M16, shprehur si metazachlor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Metconazole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Methabenzthiazuron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Methacrifos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Methamidophos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Methidathion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Methiocarb (shuma e methiocarb dhe methiocarb sulfoxide dhe sulfone, shprehur si methiocarb)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Methomyl dhe Thiodicarb (shuma e methomyl dhe thiodicarb shprehur si methomyl)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Methoprene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Methoxychlor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Methoxyfenozide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Metolachlor dhe S-metolachlor (metolachlor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përfshirë S-metolachlor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Metosulam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Metrafenone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Metribuzin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Mevinphos (shuma e E- dhe Z-izomereve)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Milbemectin (shuma e milbemycin A4 dhe milbemycin A3, shprehur si milbemectin)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Molinate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Monocrotophos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Monolinuron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Monuron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Myclobutanyl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Napropamide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Nicosulfuron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Nitrofen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Novaluron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Orthosulfamuron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Oryzalin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Oxadiargyl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Oxadiazon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Oxadixyl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Oxamyl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Oxycarboxin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Oxydemeton-methyl (shuma e oxydemeton-methyl dhe demeton-S-methylsulfone shprehur si oxydemeton-methyl)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Oxyfluorfen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Paclobutrazol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Paraffin oil (CAS 64742-54-7)</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Paraquat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Parathion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Parathion-methyl (shuma e Parathion-methyl dhe paraoxon-methyl shprehur si Parathion-methyl)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Penconazole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Pencycuron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Pendimethalin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0.7</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344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Penoxsulam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Penthiopyrad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0.6</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Permethrin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Pethoxamid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Petroleum oils (CAS 92062-35-6)</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Phenmedipham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Phenothrin (phenothrin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Phorate (shuma e phorate, oksigjen analogu tij dhe sulfonet e tyre shprehur si phorate)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Phosalone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Phosmet (phosmet dhe phosmet oxon shprehur si phosmet)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Phosphamidon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Phosphines dhe phosphides: shuma e aluminium phosphide, aluminium phosphine, magnesium phosphide, magnesium phosphine, zinc phosphide dhe zinc phosphine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Phoxim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Picloram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Picolinafen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Picoxystrobin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Pinoxaden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Pirimicarb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Pirimiphos-methyl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Prochloraz (shuma e prochloraz dhe metabolitet e tij që përmbajnë 2,4,6-Trichlorophenol pjesë shprehur si prochloraz)</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Procymidone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Profenofos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Profoxydim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Prohexadione (prohexadione (acid) dhe kripërat e tij shprehur si prohexadione-calcium)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Propachlor: oxalinic derivate të propachlor, shprehur si propachlor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Propamocarb (shuma e propamocarb dhe kripërat e tij, shprehur si propamocarb)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Propanil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Propaquizafop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Propargite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Propham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Propiconazole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Propineb (shprehur si propilendiamine)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Propisochlor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Propoxur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Propoxycarbazone (A) (propoxycarbazone, kripërat e tij dhe 2-hydroxypropoxycarbazone shprehur si propoxycarbazone)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Propyzamide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Proquinazid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Prosulfocarb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Prothioconazole: prothioconazole-desthio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Pymetrozine (A)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Pyraclostrobin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Pyraflufen-ethyl (A) (Shuma e pyraflufen-ethyl dhe pyraflufen, shprehur si pyraflufen-ethyl)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Pyrasulfotole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Pyrazophos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389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Pyrethrins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Pyridaben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Pyridalyl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Pyridate (shuma e pyridate, produkteve të hidrolizës së tij CL 9673 (6-chloro-4-hydroxy-3-phenylpyridazin) dhe </w:t>
            </w:r>
            <w:r w:rsidRPr="001F4403">
              <w:rPr>
                <w:rFonts w:ascii="Garamond" w:hAnsi="Garamond"/>
                <w:color w:val="000000"/>
                <w:sz w:val="20"/>
                <w:szCs w:val="20"/>
                <w:lang w:val="sq-AL"/>
              </w:rPr>
              <w:t xml:space="preserve">konjugatet e hidrolizueshëm </w:t>
            </w:r>
            <w:r w:rsidRPr="001F4403">
              <w:rPr>
                <w:rFonts w:ascii="Garamond" w:hAnsi="Garamond"/>
                <w:sz w:val="20"/>
                <w:szCs w:val="20"/>
                <w:lang w:val="sq-AL" w:eastAsia="sq-AL"/>
              </w:rPr>
              <w:t>të CL 9673 shprehur si pyridate)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Pyrimethanil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Pyriproxyfen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Pyroxsulam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Quinalphos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Quinclorac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Quinmerac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Quinoclamine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Quinoxyfen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Quintozene (shuma e quintozene dhe pentachloro-aniline shprehur si quintozene)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Quizalofop, incl. quizalfop-P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0.4</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Resmethrin (resmethrin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Rimsulfuron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Rotenone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Saflufenacil (shuma e saflufenacil, M800H11 dhe M800H35, shprehur si saflufenacil)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Silthiofam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Simazine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Spinetoram (XDE-175)</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Spinosad (spinosad, shuma e spinosyn A dhe spinosyn D)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Spirodiclofen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Spiromesifen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Spirotetramat </w:t>
            </w:r>
            <w:r w:rsidRPr="001F4403">
              <w:rPr>
                <w:rFonts w:ascii="Garamond" w:hAnsi="Garamond"/>
                <w:color w:val="000000"/>
                <w:sz w:val="20"/>
                <w:szCs w:val="20"/>
                <w:lang w:val="sq-AL"/>
              </w:rPr>
              <w:t xml:space="preserve">dhe 4 metabolitet BYI08330-enol, BYI08330-ketohydroxy, BYI08330-monohydroxy, dhe  BYI08330 enol-glucoside, shprehur si spirotetramat </w:t>
            </w:r>
            <w:r w:rsidRPr="001F4403">
              <w:rPr>
                <w:rFonts w:ascii="Garamond" w:hAnsi="Garamond"/>
                <w:sz w:val="20"/>
                <w:szCs w:val="20"/>
                <w:lang w:val="sq-AL" w:eastAsia="sq-AL"/>
              </w:rPr>
              <w:t>(R)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Spiroxamine (shuma e izomereve) (A)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Sulcotrione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Sulfosulfuron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Sulfoxaflor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Sulfuryl fluoride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Tau-Fluvalinate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Tebuconazole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0.4</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Tebufenozide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Tebufenpyrad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Tecnazene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Teflubenzuron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Tefluthrin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Tembotrione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TEPP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76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Tepraloxydim (shuma e tepraloxydim dhe metabolitet e tij që mund të hidrolizohen ose pjesë 3-(tetrahydro-pyran-4-yl)-glutaric acid ose pjesë 3-hydroxy-(tetrahydro-pyran-4-yl)-glutaric acid, shprehur si tepraloxydim)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0.4</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Terbufos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Terbuthylazine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Tetraconazole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Tetradifon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433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Thiabendazole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Thiacloprid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Thiamethoxam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0.3</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Thifensulfuron-methyl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Thiobencarb (4-chlorobenzyl methyl sulfone)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Thiophanate-methyl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Thiram (shprehur si thiram)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Tolclofos-methyl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Tolylfluanid (shuma e tolylfluanid dhe dimethylaminosulfotoluidide shprehur si tolylfluanid)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Topramezone (BAS 670H)</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Tralkoxydim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Triadimefon dhe triadimenol (shuma e triadimefon dhe triadimenol) (F) ndryshon në Triadimenol (çdo raport i izomereve përbërës)  </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Tri-allate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Triasulfuron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Triazophos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Tribenuron-methyl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Trichlorfon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Triclopyr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Tricyclazole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Tridemorph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Trifloxystrobin (A)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510"/>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Triflumizole: Triflumizole dhe metabolite FM-6-1(N-(4-chloro-2-trifluoromethylphenyl)-n-propoxyacetamidine), shprehur si Triflumizole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Triflumuron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456</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Trifluralin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457</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458</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Triforine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459</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Trimethyl-sulfonium kation, që rezulton nga përdorimi i glyphosate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460</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Trinexapac (shuma e trinexapac (acid) dhe kripërat e tij, shprehur si trinexapac)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461</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Triticonazole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462</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Tritosulfuron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463</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Valifenalate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464</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Vinclozolin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465</w:t>
            </w:r>
          </w:p>
        </w:tc>
        <w:tc>
          <w:tcPr>
            <w:tcW w:w="7796" w:type="dxa"/>
            <w:gridSpan w:val="7"/>
            <w:tcBorders>
              <w:top w:val="single" w:sz="4" w:space="0" w:color="000000"/>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Warfarin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wBefore w:w="12" w:type="dxa"/>
          <w:trHeight w:val="255"/>
        </w:trPr>
        <w:tc>
          <w:tcPr>
            <w:tcW w:w="709" w:type="dxa"/>
            <w:tcBorders>
              <w:top w:val="single" w:sz="4" w:space="0" w:color="000000"/>
              <w:left w:val="single" w:sz="4" w:space="0" w:color="000000"/>
              <w:bottom w:val="single" w:sz="4" w:space="0" w:color="auto"/>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466</w:t>
            </w:r>
          </w:p>
        </w:tc>
        <w:tc>
          <w:tcPr>
            <w:tcW w:w="7796" w:type="dxa"/>
            <w:gridSpan w:val="7"/>
            <w:tcBorders>
              <w:top w:val="single" w:sz="4" w:space="0" w:color="000000"/>
              <w:left w:val="single" w:sz="4" w:space="0" w:color="000000"/>
              <w:bottom w:val="single" w:sz="4" w:space="0" w:color="auto"/>
              <w:right w:val="nil"/>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Ziram</w:t>
            </w:r>
          </w:p>
        </w:tc>
        <w:tc>
          <w:tcPr>
            <w:tcW w:w="1142" w:type="dxa"/>
            <w:gridSpan w:val="2"/>
            <w:tcBorders>
              <w:top w:val="single" w:sz="4" w:space="0" w:color="000000"/>
              <w:left w:val="single" w:sz="4" w:space="0" w:color="000000"/>
              <w:bottom w:val="single" w:sz="4" w:space="0" w:color="auto"/>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wBefore w:w="12" w:type="dxa"/>
          <w:trHeight w:val="2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467</w:t>
            </w:r>
          </w:p>
        </w:tc>
        <w:tc>
          <w:tcPr>
            <w:tcW w:w="779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Zoxamide</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wBefore w:w="12" w:type="dxa"/>
          <w:trHeight w:val="255"/>
        </w:trPr>
        <w:tc>
          <w:tcPr>
            <w:tcW w:w="8505" w:type="dxa"/>
            <w:gridSpan w:val="8"/>
            <w:tcBorders>
              <w:top w:val="single" w:sz="4" w:space="0" w:color="auto"/>
              <w:left w:val="nil"/>
              <w:bottom w:val="nil"/>
              <w:right w:val="nil"/>
            </w:tcBorders>
            <w:shd w:val="clear" w:color="auto" w:fill="auto"/>
            <w:noWrap/>
            <w:vAlign w:val="center"/>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vertAlign w:val="superscript"/>
                <w:lang w:val="sq-AL" w:eastAsia="sq-AL"/>
              </w:rPr>
              <w:t xml:space="preserve"> (*)</w:t>
            </w:r>
            <w:r w:rsidRPr="001F4403">
              <w:rPr>
                <w:rStyle w:val="shorttext"/>
                <w:rFonts w:ascii="Garamond" w:hAnsi="Garamond"/>
                <w:sz w:val="20"/>
                <w:szCs w:val="20"/>
                <w:lang w:val="sq-AL"/>
              </w:rPr>
              <w:t>Tregon limitin më të ulët të përcaktimit analitik</w:t>
            </w:r>
          </w:p>
        </w:tc>
        <w:tc>
          <w:tcPr>
            <w:tcW w:w="1142" w:type="dxa"/>
            <w:gridSpan w:val="2"/>
            <w:tcBorders>
              <w:top w:val="single" w:sz="4" w:space="0" w:color="auto"/>
              <w:left w:val="nil"/>
              <w:bottom w:val="nil"/>
              <w:right w:val="nil"/>
            </w:tcBorders>
            <w:shd w:val="clear" w:color="auto" w:fill="auto"/>
            <w:noWrap/>
            <w:vAlign w:val="center"/>
            <w:hideMark/>
          </w:tcPr>
          <w:p w:rsidR="00395ACD" w:rsidRPr="001F4403" w:rsidRDefault="00395ACD" w:rsidP="0043231A">
            <w:pPr>
              <w:spacing w:after="0" w:line="240" w:lineRule="auto"/>
              <w:rPr>
                <w:rFonts w:ascii="Garamond" w:hAnsi="Garamond"/>
                <w:sz w:val="20"/>
                <w:szCs w:val="20"/>
                <w:lang w:val="sq-AL" w:eastAsia="sq-AL"/>
              </w:rPr>
            </w:pPr>
          </w:p>
        </w:tc>
      </w:tr>
      <w:tr w:rsidR="00395ACD" w:rsidRPr="001F4403" w:rsidTr="0043231A">
        <w:trPr>
          <w:gridBefore w:val="1"/>
          <w:wBefore w:w="12" w:type="dxa"/>
          <w:trHeight w:val="255"/>
        </w:trPr>
        <w:tc>
          <w:tcPr>
            <w:tcW w:w="1116" w:type="dxa"/>
            <w:gridSpan w:val="3"/>
            <w:tcBorders>
              <w:top w:val="nil"/>
              <w:left w:val="nil"/>
              <w:bottom w:val="nil"/>
              <w:right w:val="nil"/>
            </w:tcBorders>
            <w:shd w:val="clear" w:color="auto" w:fill="auto"/>
            <w:noWrap/>
            <w:vAlign w:val="center"/>
            <w:hideMark/>
          </w:tcPr>
          <w:p w:rsidR="00395ACD" w:rsidRPr="001F4403" w:rsidRDefault="00395ACD" w:rsidP="0043231A">
            <w:pPr>
              <w:spacing w:after="0" w:line="240" w:lineRule="auto"/>
              <w:rPr>
                <w:rFonts w:ascii="Garamond" w:hAnsi="Garamond"/>
                <w:sz w:val="20"/>
                <w:szCs w:val="20"/>
                <w:lang w:val="sq-AL" w:eastAsia="sq-AL"/>
              </w:rPr>
            </w:pPr>
          </w:p>
        </w:tc>
        <w:tc>
          <w:tcPr>
            <w:tcW w:w="7389" w:type="dxa"/>
            <w:gridSpan w:val="5"/>
            <w:tcBorders>
              <w:top w:val="nil"/>
              <w:left w:val="nil"/>
              <w:bottom w:val="nil"/>
              <w:right w:val="nil"/>
            </w:tcBorders>
            <w:shd w:val="clear" w:color="auto" w:fill="auto"/>
            <w:noWrap/>
            <w:vAlign w:val="center"/>
            <w:hideMark/>
          </w:tcPr>
          <w:p w:rsidR="00395ACD" w:rsidRPr="001F4403" w:rsidRDefault="00395ACD" w:rsidP="0043231A">
            <w:pPr>
              <w:spacing w:after="0" w:line="240" w:lineRule="auto"/>
              <w:rPr>
                <w:rFonts w:ascii="Garamond" w:hAnsi="Garamond"/>
                <w:sz w:val="20"/>
                <w:szCs w:val="20"/>
                <w:lang w:val="sq-AL" w:eastAsia="sq-AL"/>
              </w:rPr>
            </w:pPr>
          </w:p>
        </w:tc>
        <w:tc>
          <w:tcPr>
            <w:tcW w:w="1142" w:type="dxa"/>
            <w:gridSpan w:val="2"/>
            <w:tcBorders>
              <w:top w:val="nil"/>
              <w:left w:val="nil"/>
              <w:bottom w:val="nil"/>
              <w:right w:val="nil"/>
            </w:tcBorders>
            <w:shd w:val="clear" w:color="auto" w:fill="auto"/>
            <w:noWrap/>
            <w:vAlign w:val="center"/>
            <w:hideMark/>
          </w:tcPr>
          <w:p w:rsidR="00395ACD" w:rsidRPr="001F4403" w:rsidRDefault="00395ACD" w:rsidP="0043231A">
            <w:pPr>
              <w:spacing w:after="0" w:line="240" w:lineRule="auto"/>
              <w:rPr>
                <w:rFonts w:ascii="Garamond" w:hAnsi="Garamond"/>
                <w:sz w:val="20"/>
                <w:szCs w:val="20"/>
                <w:lang w:val="sq-AL" w:eastAsia="sq-AL"/>
              </w:rPr>
            </w:pPr>
          </w:p>
        </w:tc>
      </w:tr>
      <w:tr w:rsidR="00395ACD" w:rsidRPr="001F4403" w:rsidTr="0043231A">
        <w:trPr>
          <w:trHeight w:val="255"/>
        </w:trPr>
        <w:tc>
          <w:tcPr>
            <w:tcW w:w="1250" w:type="dxa"/>
            <w:gridSpan w:val="5"/>
            <w:tcBorders>
              <w:top w:val="nil"/>
              <w:left w:val="nil"/>
              <w:bottom w:val="single" w:sz="4" w:space="0" w:color="auto"/>
              <w:right w:val="nil"/>
            </w:tcBorders>
            <w:shd w:val="clear" w:color="auto" w:fill="auto"/>
            <w:noWrap/>
            <w:vAlign w:val="bottom"/>
            <w:hideMark/>
          </w:tcPr>
          <w:p w:rsidR="00395ACD" w:rsidRPr="001F4403" w:rsidRDefault="00395ACD" w:rsidP="0043231A">
            <w:pPr>
              <w:spacing w:after="0" w:line="240" w:lineRule="auto"/>
              <w:rPr>
                <w:rFonts w:ascii="Garamond" w:hAnsi="Garamond" w:cs="Arial"/>
                <w:sz w:val="20"/>
                <w:szCs w:val="20"/>
                <w:lang w:val="sq-AL" w:eastAsia="sq-AL"/>
              </w:rPr>
            </w:pPr>
            <w:r w:rsidRPr="001F4403">
              <w:rPr>
                <w:rFonts w:ascii="Garamond" w:hAnsi="Garamond" w:cs="Arial"/>
                <w:sz w:val="20"/>
                <w:szCs w:val="20"/>
                <w:lang w:val="sq-AL" w:eastAsia="sq-AL"/>
              </w:rPr>
              <w:t xml:space="preserve"> </w:t>
            </w:r>
          </w:p>
        </w:tc>
        <w:tc>
          <w:tcPr>
            <w:tcW w:w="6700" w:type="dxa"/>
            <w:gridSpan w:val="2"/>
            <w:tcBorders>
              <w:top w:val="nil"/>
              <w:left w:val="nil"/>
              <w:bottom w:val="single" w:sz="4" w:space="0" w:color="auto"/>
              <w:right w:val="nil"/>
            </w:tcBorders>
            <w:shd w:val="clear" w:color="auto" w:fill="auto"/>
            <w:noWrap/>
            <w:vAlign w:val="bottom"/>
            <w:hideMark/>
          </w:tcPr>
          <w:p w:rsidR="00395ACD" w:rsidRPr="001F4403" w:rsidRDefault="00395ACD" w:rsidP="0043231A">
            <w:pPr>
              <w:spacing w:after="0" w:line="240" w:lineRule="auto"/>
              <w:rPr>
                <w:rFonts w:ascii="Garamond" w:hAnsi="Garamond" w:cs="Arial"/>
                <w:sz w:val="20"/>
                <w:szCs w:val="20"/>
                <w:lang w:val="sq-AL" w:eastAsia="sq-AL"/>
              </w:rPr>
            </w:pPr>
          </w:p>
        </w:tc>
        <w:tc>
          <w:tcPr>
            <w:tcW w:w="1709" w:type="dxa"/>
            <w:gridSpan w:val="4"/>
            <w:tcBorders>
              <w:top w:val="nil"/>
              <w:left w:val="nil"/>
              <w:bottom w:val="single" w:sz="4" w:space="0" w:color="auto"/>
              <w:right w:val="nil"/>
            </w:tcBorders>
            <w:shd w:val="clear" w:color="auto" w:fill="auto"/>
            <w:noWrap/>
            <w:vAlign w:val="bottom"/>
            <w:hideMark/>
          </w:tcPr>
          <w:p w:rsidR="00395ACD" w:rsidRPr="001F4403" w:rsidRDefault="00395ACD" w:rsidP="0043231A">
            <w:pPr>
              <w:spacing w:after="0" w:line="240" w:lineRule="auto"/>
              <w:rPr>
                <w:rFonts w:ascii="Garamond" w:hAnsi="Garamond" w:cs="Arial"/>
                <w:sz w:val="20"/>
                <w:szCs w:val="20"/>
                <w:lang w:val="sq-AL" w:eastAsia="sq-AL"/>
              </w:rPr>
            </w:pPr>
          </w:p>
        </w:tc>
      </w:tr>
      <w:tr w:rsidR="00395ACD" w:rsidRPr="001F4403" w:rsidTr="0043231A">
        <w:trPr>
          <w:trHeight w:val="255"/>
        </w:trPr>
        <w:tc>
          <w:tcPr>
            <w:tcW w:w="9659"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5ACD" w:rsidRPr="001F4403" w:rsidRDefault="00395ACD" w:rsidP="0043231A">
            <w:pPr>
              <w:spacing w:after="0" w:line="240" w:lineRule="auto"/>
              <w:rPr>
                <w:rFonts w:ascii="Garamond" w:hAnsi="Garamond"/>
                <w:bCs/>
                <w:sz w:val="20"/>
                <w:szCs w:val="20"/>
                <w:lang w:val="sq-AL" w:eastAsia="sq-AL"/>
              </w:rPr>
            </w:pPr>
            <w:r w:rsidRPr="001F4403">
              <w:rPr>
                <w:rFonts w:ascii="Garamond" w:hAnsi="Garamond"/>
                <w:sz w:val="20"/>
                <w:szCs w:val="20"/>
                <w:lang w:val="sq-AL"/>
              </w:rPr>
              <w:t>Sallatë jeshile (marule) dhe bimët për sallatë</w:t>
            </w:r>
          </w:p>
        </w:tc>
      </w:tr>
      <w:tr w:rsidR="00395ACD" w:rsidRPr="001F4403" w:rsidTr="0043231A">
        <w:trPr>
          <w:trHeight w:val="255"/>
        </w:trPr>
        <w:tc>
          <w:tcPr>
            <w:tcW w:w="721" w:type="dxa"/>
            <w:gridSpan w:val="2"/>
            <w:tcBorders>
              <w:top w:val="single" w:sz="4" w:space="0" w:color="auto"/>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rPr>
                <w:rFonts w:ascii="Garamond" w:hAnsi="Garamond"/>
                <w:color w:val="000000"/>
                <w:sz w:val="20"/>
                <w:szCs w:val="20"/>
                <w:lang w:val="sq-AL"/>
              </w:rPr>
            </w:pPr>
            <w:r w:rsidRPr="001F4403">
              <w:rPr>
                <w:rFonts w:ascii="Garamond" w:hAnsi="Garamond"/>
                <w:color w:val="000000"/>
                <w:sz w:val="20"/>
                <w:szCs w:val="20"/>
                <w:lang w:val="sq-AL"/>
              </w:rPr>
              <w:t>Nr.</w:t>
            </w:r>
          </w:p>
        </w:tc>
        <w:tc>
          <w:tcPr>
            <w:tcW w:w="7796" w:type="dxa"/>
            <w:gridSpan w:val="7"/>
            <w:tcBorders>
              <w:top w:val="single" w:sz="4" w:space="0" w:color="auto"/>
              <w:left w:val="single" w:sz="4" w:space="0" w:color="000000"/>
              <w:bottom w:val="nil"/>
              <w:right w:val="nil"/>
            </w:tcBorders>
            <w:shd w:val="clear" w:color="auto" w:fill="auto"/>
            <w:vAlign w:val="center"/>
            <w:hideMark/>
          </w:tcPr>
          <w:p w:rsidR="00395ACD" w:rsidRPr="001F4403" w:rsidRDefault="00395ACD" w:rsidP="0043231A">
            <w:pPr>
              <w:spacing w:after="0" w:line="240" w:lineRule="auto"/>
              <w:rPr>
                <w:rFonts w:ascii="Garamond" w:hAnsi="Garamond"/>
                <w:color w:val="000000"/>
                <w:sz w:val="20"/>
                <w:szCs w:val="20"/>
                <w:lang w:val="sq-AL"/>
              </w:rPr>
            </w:pPr>
            <w:r w:rsidRPr="001F4403">
              <w:rPr>
                <w:rFonts w:ascii="Garamond" w:hAnsi="Garamond"/>
                <w:color w:val="000000"/>
                <w:sz w:val="20"/>
                <w:szCs w:val="20"/>
                <w:lang w:val="sq-AL"/>
              </w:rPr>
              <w:t>Mbetjet e pesticideve</w:t>
            </w:r>
          </w:p>
        </w:tc>
        <w:tc>
          <w:tcPr>
            <w:tcW w:w="1142" w:type="dxa"/>
            <w:gridSpan w:val="2"/>
            <w:tcBorders>
              <w:top w:val="single" w:sz="4" w:space="0" w:color="auto"/>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color w:val="000000"/>
                <w:sz w:val="20"/>
                <w:szCs w:val="20"/>
                <w:lang w:val="sq-AL"/>
              </w:rPr>
            </w:pPr>
            <w:r w:rsidRPr="001F4403">
              <w:rPr>
                <w:rFonts w:ascii="Garamond" w:hAnsi="Garamond"/>
                <w:color w:val="000000"/>
                <w:sz w:val="20"/>
                <w:szCs w:val="20"/>
                <w:lang w:val="sq-AL"/>
              </w:rPr>
              <w:t>Niveli maksimal (mg/kg)</w:t>
            </w:r>
          </w:p>
        </w:tc>
      </w:tr>
      <w:tr w:rsidR="00395ACD" w:rsidRPr="001F4403" w:rsidTr="0043231A">
        <w:trPr>
          <w:trHeight w:val="255"/>
        </w:trPr>
        <w:tc>
          <w:tcPr>
            <w:tcW w:w="721" w:type="dxa"/>
            <w:gridSpan w:val="2"/>
            <w:tcBorders>
              <w:top w:val="single" w:sz="4" w:space="0" w:color="auto"/>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color w:val="000000"/>
                <w:sz w:val="20"/>
                <w:szCs w:val="20"/>
                <w:lang w:val="sq-AL"/>
              </w:rPr>
            </w:pPr>
            <w:r w:rsidRPr="001F4403">
              <w:rPr>
                <w:rFonts w:ascii="Garamond" w:hAnsi="Garamond"/>
                <w:sz w:val="20"/>
                <w:szCs w:val="20"/>
                <w:lang w:val="sq-AL" w:eastAsia="sq-AL"/>
              </w:rPr>
              <w:t>1</w:t>
            </w:r>
          </w:p>
        </w:tc>
        <w:tc>
          <w:tcPr>
            <w:tcW w:w="7796" w:type="dxa"/>
            <w:gridSpan w:val="7"/>
            <w:tcBorders>
              <w:top w:val="single" w:sz="4" w:space="0" w:color="auto"/>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1,1-dichloro-2,2-bis (4-ethylphenyl) ethane (F)</w:t>
            </w:r>
          </w:p>
        </w:tc>
        <w:tc>
          <w:tcPr>
            <w:tcW w:w="1142" w:type="dxa"/>
            <w:gridSpan w:val="2"/>
            <w:tcBorders>
              <w:top w:val="single" w:sz="4" w:space="0" w:color="auto"/>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1,2-dibromoethane (ethylene dibromide)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1,2-dichloroethane (ethylene dichloride)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1,3-Dichloropropene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1-methylcyclopropene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1-Naphthylacetamide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1-Naphthylacetic acid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2,4,5-T (shuma e 2,4,5-T, kripërat dhe esteret e tij, shprehur si 2,4,5-T)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2,4-DB (shuma e 2,4-DB, kripërat e tij, esteret e tij dhe të konjuguarit e tij, shprehur si 2,4-DB)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2,4-D (shuma e 2,4-D, kripërat e tij, esteret e tij dhe të konjuguarit e tij, shprehur si 2,4-D)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2-amino-4-methoxy-6-(trifluormethyl)-1,3,5-triazine (AMTT), rezultuar nga përdorimi i tritosulfuron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2-naphthyloxyacetic acid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2-phenylphenol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8-hydroxyquinoline (shuma e 8-hydroxyquinoline dhe kripërat e tij, shprehur si 8-hydroxyquinoline)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Acephate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Acequinocyl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Acetochlor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Acibenzolar- S- methyl (shuma e acibenzolar- S- methyl dhe acibenzolar acid (të lira dhe konjuguara), shprehur si acibenzolar- S- 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0.3</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Aclonifen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Acrinathrin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Alachlor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Aldicarb (shuma e aldicarb, sulfoksideve të tij dhe sulfone e tij, shprehur si aldicarb)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Aldrin dhe Dieldrin (Aldrin dhe dieldrin kombinuar shprehur si dieldrin)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Amidosulfuron (A)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Aminopyralid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Amitraz (amitraz përfshirë metabolitet që përmbajnë 2,4 -dimethylaniline pjesë shprehur si amitraz)</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Amitrole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Anilazine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Anthraquinone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Aramite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Atrazine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Azadirachtin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Azimsulfuron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Azinphos-ethyl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Azinphos-methyl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Azocyclotin dhe Cyhexatin (shuma e azocyclotin dhe cyhexatin shprehur si cyhexatin)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Azoxystrobin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Barban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Beflubutamid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Benfluralin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Bentazone (shuma e bentazone, kripërat e tij dhe 6-hydroxy (të lira dhe konjuguara) dhe 8-hydroxy bentazone (të lira dhe konjuguara), shprehur si bentazone)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Benthiavalicarb (Benthiavalicarb-isopropyl(KIF-230 R-L) dhe enantiomeret e tij (KIF-230 S-D) dhe diastereomeret e tij (KIF-230 S-L dhe KIF-230 R-D), shprehur si benthiavalicarb-isopropyl)(A)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Benzalkonium chloride (përzjerja e alkylbenzyldimethylammonium chlorides me zinxhirin alkyl me gjatësi të C8, C10, C12, C14, C16 dhe C18)</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Benzovindiflupyr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46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Bifenazate (shuma e bifenazate plus bifenazate-diazene shprehur si bifenazate)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Bifenox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Bifenthrin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Biphenyl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Bitertanol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Bixafen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Bone oil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Boscalid (F)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50</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Bromide 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50</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Bromophos-ethyl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Bromopropylate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Bromoxynil dhe kripërat e tij, shprehur si bromoxynil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Bromuconazole (shuma e diasteroizomereve)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Bupirimate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Buprofezin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Butralin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Butylate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Cadusafos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Camphechlor (Toxaphene)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Captafol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Captan (shuma e captan dhe THPI, shprehur si captan)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Carbaryl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Carbendazim dhe benomyl (shuma e benomyl dhe carbendazim shprehur si carbendazim)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Carbon monoxide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Carfentrazone-ethyl (përcaktuar si carfentrazone dhe shprehur si carfentrazone-ethyl)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Chlorantraniliprole (DPX E-2Y45)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Chlorbenside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Chlorbufam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Chlordane (shuma e cis- dhe trans-chlordane)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Chlordecone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Chlorfenapyr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Chlorfenson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Chlorfenvinphos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Chloridazon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Chlormequat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Chlorobenzilate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Chloropicrin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Chlorothalonil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Chlorotoluron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Chloroxuron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Chlorpyrifos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Chlorpyrifos-methyl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Chlorthal-dimethyl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Chlorthiamid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Chlozolinate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Chromafenozide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Cinidon-ethyl (shuma e cinidon ethyl dhe E-isomeri i tij)</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93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Clethodim (shuma e Sethoxydim dhe Clethodim përfshirë produktet e degradimit të llogaritur si Sethoxydim)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Clodinafop dhe S-izomeret e tij dhe kripërat e tyre, shprehur si clodinafop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Clofentezine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Clomazone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Clopyralid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Komponimet e Copper   (Copper)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100</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Cyanamide përfshirë kripërat shprehur si cyanamide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Cyazofamid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Cyclanilide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Cyflufenamid: shuma e cyflufenamid (Z-isomer) dhe E-isomeri i tij</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Cyfluthrin (cyfluthrin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Cyhalofop-butyl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Cypermethrin (cypermethrin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Cyprodinil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Dalapon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Daminozide (shuma e daminozide dhe 1,1-dimethyl-hydrazine (UDHM), shprehur si daminozide)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Dazomet (Methylisothiocyanate rezultuar nga përdorimi i dazomet dhe metam)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DDT (shuma e p,p´-DDT, o,p´-DDT, p-p´-DDE dhe p,p´-TDE (DDD) shprehur si DDT)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Deltamethrin (cis-deltamethrin)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Desmedipham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Di-allate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Diazinon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Dicamba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Dichlobenil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Dichlorprop (Shuma e dichlorprop (përfshirë dichlorprop-P), kripërat e tij, esteret dhe të konjuguarit, shprehur si dichlorprop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Dichlorvos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Dicloran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Dicofol (shuma e p, p´ dhe o,p´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Didecyldimethylammonium chloride (përz</w:t>
            </w:r>
            <w:r>
              <w:rPr>
                <w:rFonts w:ascii="Garamond" w:hAnsi="Garamond"/>
                <w:sz w:val="20"/>
                <w:szCs w:val="20"/>
                <w:lang w:val="sq-AL" w:eastAsia="sq-AL"/>
              </w:rPr>
              <w:t>i</w:t>
            </w:r>
            <w:r w:rsidRPr="001F4403">
              <w:rPr>
                <w:rFonts w:ascii="Garamond" w:hAnsi="Garamond"/>
                <w:sz w:val="20"/>
                <w:szCs w:val="20"/>
                <w:lang w:val="sq-AL" w:eastAsia="sq-AL"/>
              </w:rPr>
              <w:t>erja e kripërave të alkyl-quaternary ammonium me zinxhirin alkyl me gjatësi C8, C10 dhe C12)</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Diethofencarb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Diflufenican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Dimethachlor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Dimethenamid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përfshirë dimethenamid-P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Dimethipin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Dimethoate (shuma e dimethoate dhe omethoate shprehur si dimethoate)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Dimoxystrobin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Diniconazole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Dinocap (shuma e dinocap izomereve dhe fenolet korresponduese të tyre shprehur si dinocap)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Dinoseb (shuma e dinoseb, kripërat e tij, dinoseb-acetate dhe binapacryl, shprehur si dinoseb)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Dinoterb (shuma e dinoterb, kripërat e tij dhe esteret, shprehur si dinoterb)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Dioxathion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Diphenylamine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Diquat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136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Disulfoton (shuma e disulfoton, disulfoton sulfoxide dhe disulfoton sulfone shprehur si disulfoton)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Dithianon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Dithiocarbamates (dithiocarbamates shprehur si CS</w:t>
            </w:r>
            <w:r w:rsidRPr="001F4403">
              <w:rPr>
                <w:rFonts w:ascii="Garamond" w:hAnsi="Garamond"/>
                <w:sz w:val="20"/>
                <w:szCs w:val="20"/>
                <w:vertAlign w:val="subscript"/>
                <w:lang w:val="sq-AL" w:eastAsia="sq-AL"/>
              </w:rPr>
              <w:t>2</w:t>
            </w:r>
            <w:r w:rsidRPr="001F4403">
              <w:rPr>
                <w:rFonts w:ascii="Garamond" w:hAnsi="Garamond"/>
                <w:sz w:val="20"/>
                <w:szCs w:val="20"/>
                <w:lang w:val="sq-AL" w:eastAsia="sq-AL"/>
              </w:rPr>
              <w:t>, përfshirë maneb, mancozeb, metiram, propineb, thiram dhe ziram)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DNOC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Dodemorph</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Dodine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Endosulfan (shuma e alpha- dhe beta-izomereve dhe endosulfan-sulphate shprehur si endosulfan)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Endrin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Epoxiconazole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EPTC (ethyl dipropylthiocarbamate)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Ethalfluralin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Ethametsulfuron-methyl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Ethephon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Ethirimol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Ethofumesate (shuma e ethofumesate, 2-keto–ethofumesate, open-ring-2-keto-ethofumesate dhe i konjuguari i tij, shprehur si ethofumesate)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Ethoprophos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Ethoxyquin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Ethoxysulfuron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Ethylene oxide (shuma e ethylene oxide dhe 2-chloro-ethanol shprehur si ethylene oxide)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Etoxazole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Etridiazole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Famoxadone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Fenamiphos (shuma e fenamiphos dhe sulphoxid e tij dhe sulphone shprehur si fenamiphos)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Fenarimol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Fenazaquin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Fenbuconazole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Fenbutatin oxide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Fenchlorphos (shuma e fenchlorphos dhe fenchlorphos oxon shprehur si fenchlorphos)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Fenhexamid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50</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Fenitrothion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Fenoxaprop-P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Fenoxycarb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Fenpropathrin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Fenpropidin (shuma e fenpropidin dhe kripërat e tij, shprehur si fenpropidin)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Fenpropimorph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Fenpyrazamine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Fenpyroximate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Fenthion (fenthion dhe oxigen analogu tij, sulfoxides e tyre dhe sulfone shprehur si parent)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Fentin (fentin përfshirë kripërat e tij, shprehur si triphenyltin cation)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Fipronil (shuma fipronil + sulfone metabolite (MB46136) shprehur si fipronil)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Flazasulfuron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Flonicamid: shuma e flonicamid, TFNA dhe TFNG shprehur si flonicamid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Florasulam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181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Fluazifop-P (shuma e të gjithë përbërësve të izomereve të fluazifop, esteret e tij dhe të konjuguarit e tij, shprehur si fluazifop)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Fluazinam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Flucycloxuron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402D31" w:rsidRDefault="00395ACD" w:rsidP="0043231A">
            <w:pPr>
              <w:spacing w:after="0" w:line="240" w:lineRule="auto"/>
              <w:rPr>
                <w:rFonts w:ascii="Garamond" w:hAnsi="Garamond"/>
                <w:spacing w:val="-4"/>
                <w:sz w:val="20"/>
                <w:szCs w:val="20"/>
                <w:lang w:val="sq-AL" w:eastAsia="sq-AL"/>
              </w:rPr>
            </w:pPr>
            <w:r w:rsidRPr="00402D31">
              <w:rPr>
                <w:rFonts w:ascii="Garamond" w:hAnsi="Garamond"/>
                <w:spacing w:val="-4"/>
                <w:sz w:val="20"/>
                <w:szCs w:val="20"/>
                <w:lang w:val="sq-AL" w:eastAsia="sq-AL"/>
              </w:rPr>
              <w:t>Flucythrinate (flucythrinate përfshirë përzierje të tjera të izomereve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Flufenacet (shuma e të gjithë komponentëve që përmbajnë N fluorophenyl-N-isopropyl pjesë shprehur si flufenacet equivalent)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Flufenzin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Flumetralin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Flumioxazine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Fluometuron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Fluoride 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Fluoroglycofene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Fluoxastrobin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Flupyrsulfuron-methyl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Fluquinconazole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Flurochloridone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Fluroxypyr (shuma e fluroxypyr, kripërat e tij, esteret e tij, dhe të konjuguarit e tij, shprehur si fluroxypyr) (R)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Flurprimidole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Flurtamone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Flusilazole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Flutolanil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Flutriafol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Fluxapyroxad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Folpet (shuma e folpet dhe phtalimide, shprehur si folpet)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Fomesafen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Foramsulfuron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Forchlorfenuron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Formetanate: shuma e formetanate dhe kripërat e tij shprehur si formetanate (hydrochloride)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Formothion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Fosetyl-Al (shuma e fosetyl, phosphonic acid dhe kripërat e tyre, shprehur si fosetyl)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Fosthiazate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Fuberidazole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Furfural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Glyphosate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Guazatine (guazatine acetate, shuma e komponenteve)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Halauxifen-methyl (shuma e halauxifen-methyl dhe X11393729 (halauxifen), shprehur si halauxifen-methyl)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Halosulfuron 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Haloxyfop (shuma e haloxyfop, esteret e tij, kripërat dhe të konjuguarit shprehur si haloxyfop (shuma e the R- dhe S- izomereve në çdo raport))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Heptachlor (shuma e heptachlor dhe heptachlor epoxide shprehur si heptachlor)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Hexachlorobenzene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Hexachlorocyclohexane (HCH), shuma e izomereve, me përjashtim të gamma isomer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Hexaconazole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Hexythiazox</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Hymexazol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Imazalil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225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Imazamox (shuma e imazamox dhe kripërat e tij, shprehur si imazamox)</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Imazapic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Imazaquin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Indolylacetic acid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Indolylbutyric acid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385775" w:rsidRDefault="00395ACD" w:rsidP="0043231A">
            <w:pPr>
              <w:spacing w:after="0" w:line="240" w:lineRule="auto"/>
              <w:rPr>
                <w:rFonts w:ascii="Garamond" w:hAnsi="Garamond"/>
                <w:spacing w:val="-4"/>
                <w:sz w:val="20"/>
                <w:szCs w:val="20"/>
                <w:lang w:val="sq-AL" w:eastAsia="sq-AL"/>
              </w:rPr>
            </w:pPr>
            <w:r w:rsidRPr="00385775">
              <w:rPr>
                <w:rFonts w:ascii="Garamond" w:hAnsi="Garamond"/>
                <w:spacing w:val="-4"/>
                <w:sz w:val="20"/>
                <w:szCs w:val="20"/>
                <w:lang w:val="sq-AL" w:eastAsia="sq-AL"/>
              </w:rPr>
              <w:t>Iodosulfuron-methyl (shuma e iodosulfuron-methyl dhe kripërat e tij, shprehur si iodosulfuron-methyl)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Ioxynil ( shuma e Ioxynil, kripërat e tij dhe esteret e tij, shprehur si ioxynil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Ipconazole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Isoprothiolane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Isoproturon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Isopyrazam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Isoxaben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Isoxaflutole (shuma e isoxaflutole dhe diketonitrile-metabolite e tij, shprehur si isoxaflutole)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Kresoxim-methyl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Lactofen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Lenacil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Lindane (Gamma-isomer i hexachlorocyclohexane (HCH))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Linuron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Maleic hydrazide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Mdheestrobin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Mdheipropamid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MCPA dhe MCPB (MCPA, MCPB përfshirë  kripërat e tyre, esteret dhe të konjuguarit shprehur si MCPA)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Mecarbam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Mecoprop (shuma e mecoprop-p dhe mecoprop shprehur si mecoprop)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Mepanipyrim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Mepiquat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Mepronil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Meptyldinocap (shuma e 2,4 DNOPC dhe 2,4 DNOP shprehur si meptyldinocap)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Mercury compounds (shuma e kompozimeve të mercury shprehur si mercury)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Mesosulfuron-methyl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Mesotrione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Metalaxyl dhe metalaxyl-M (metalaxyl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përfshirë metalaxyl-M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Metaldehyde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Metamitron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Metazachlor: shuma e metaboliteve 479M04, 479M08, 479M16, shprehur si metazachlor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Metconazole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Methabenzthiazuron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Methacrifos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Methamidophos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Methidathion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Methoprene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Methoxychlor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Metolachlor dhe S-metolachlor (metolachlor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përfshirë S-metolachlor (shuma e 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Metosulam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Metrafenone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271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Mevinphos (shuma e E- dhe Z-izomereve)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Milbemectin (shuma e milbemycin A4 dhe milbemycin A3, shprehur si milbemectin)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Molinate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Monocrotophos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Monolinuron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Monuron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Nicosulfuron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Nitrofen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Orthosulfamuron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Oryzalin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Oxadiargyl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Oxadiazon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Oxadixyl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Oxamyl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Oxycarboxin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Oxydemeton-methyl (shuma e oxydemeton-methyl dhe demeton-S-methylsulfone shprehur si oxydemeton-methyl)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Oxyfluorfen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Paclobutrazol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Paraffin oil (CAS 64742-54-7)</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Paraquat</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Parathion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Parathion-methyl (shuma e Parathion-methyl dhe paraoxon-methyl shprehur si Parathion-methyl)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Penconazole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Pencycuron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Penoxsulam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Permethrin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Pethoxamid</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Petroleum oils (CAS 92062-35-6)</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Phenmedipham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Phenothrin (phenothrin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Phorate (shuma e phorate, oxygen analogu tij dhe sulfones e tyre shprehur si phorate)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Phosalone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Phosmet (phosmet dhe phosmet oxon shprehur si phosmet)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Phosphamidon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Phosphines dhe phosphides: shuma e aluminium phosphide, aluminium phosphine, magnesium phosphide, magnesium phosphine, zinc phosphide dhe zinc phosphine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Phoxim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Picloram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Picolinafen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Picoxystrobin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Pinoxaden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Pirimiphos-methyl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Prochloraz (shuma e prochloraz dhe metabolitet e tij që përmbajnë 2,4,6-Trichlorophenol  pjesë shprehur si prochloraz)</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Procymidone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316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Profenofos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Profoxydim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Prohexadione (prohexadione (acid) dhe kripërat e tij shprehur si prohexadione-calcium)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Propachlor: oxalinic derivate të propachlor, shprehur si propachlor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Propanil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Propaquizafop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Propargite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Propham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Propiconazole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Propisochlor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Propoxur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Propoxycarbazone (A) (propoxycarbazone, kripërat e tij dhe 2-hydroxypropoxycarbazone shprehur si propoxycarbazone)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Proquinazid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Prosulfocarb</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Prothioconazole: prothioconazole-desthio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Pyraflufen-ethyl (A) (shuma e pyraflufen-ethyl dhe pyraflufen, shprehur si pyraflufen-ethyl)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Pyrasulfotole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Pyrazophos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Pyrethrins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Pyridaben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Pyridate (shuma e pyridate, produktet hidrolitike të tij CL 9673 (6-chloro-4-hydroxy-3-phenylpyridazin) dhe të konjuguarit e hidrolizueshëm të CL 9673 shprehur si pyridate)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Pyriproxyfen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Pyroxsulam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Quinalphos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Quinclorac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Quinmerac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Quinoclamine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Quinoxyfen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Quintozene (shuma e quintozene dhe pentachloro-anilinë shprehur si quintozene)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Quizalofop, incl. quizalfop-P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0.4</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Resmethrin (resmethrin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Rimsulfuron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Rotenone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Saflufenacil (shuma e saflufenacil, M800H11 dhe M800H35, shprehur si saflufenacil)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Silthiofam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Simazine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Spirodiclofen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Spiromesifen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Spirotetramat </w:t>
            </w:r>
            <w:r w:rsidRPr="001F4403">
              <w:rPr>
                <w:rFonts w:ascii="Garamond" w:hAnsi="Garamond"/>
                <w:color w:val="000000"/>
                <w:sz w:val="20"/>
                <w:szCs w:val="20"/>
                <w:lang w:val="sq-AL"/>
              </w:rPr>
              <w:t xml:space="preserve">dhe  4 metabolitet BYI08330-enol, BYI08330-ketohydroxy, BYI08330-monohydroxy, dhe  BYI08330 enol-glucoside, shprehur si  spirotetramat </w:t>
            </w:r>
            <w:r w:rsidRPr="001F4403">
              <w:rPr>
                <w:rFonts w:ascii="Garamond" w:hAnsi="Garamond"/>
                <w:sz w:val="20"/>
                <w:szCs w:val="20"/>
                <w:lang w:val="sq-AL" w:eastAsia="sq-AL"/>
              </w:rPr>
              <w:t>(R)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Spiroxamine (shuma e izomereve) (A)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Sulcotrione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Sulfosulfuron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Sulfuryl fluoride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Tau-Fluvalinate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0.7</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361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Tebuconazole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Tebufenozide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Tebufenpyrad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Tecnazene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Teflubenzuron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Tefluthrin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Tembotrione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TEPP</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76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Tepraloxydim (shuma e tepraloxydim dhe metabolitet e tij që mund të hidrolizohen ose me  pjesë 3-(tetrahydro-pyran-4-yl)-glutaric acid ose pjesë 3-hydroxy-(tetrahydro-pyran-4-yl)-glutaric acid, shprehur si tepraloxydim)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Terbufos</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Terbuthylazine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Tetraconazole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Tetradifon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Thiabendazole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Thifensulfuron-methyl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Thiobencarb (4-chlorobenzyl methyl sulfone) (A)</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Thiophanate-methyl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Tolylfluanid (Shuma e tolylfluanid dhe dimethylaminosulfotoluidide shprehur si tolylfluanid) (F) (R)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Topramezone (BAS 670H)</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Tralkoxydim</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Triadimefon dhe triadimenol (shuma e triadimefon dhe triadimenol) (F) ndryshuar në Triadimenol (në çdo raport të izomereve përbërës) </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Tri-allate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Triasulfuron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Triazophos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Tribenuron-methyl</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Trichlorfon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Triclopyr</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Tricyclazole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Tridemorph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510"/>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Triflumizole: Triflumizole dhe metabolite FM-6-1(N-(4-chloro-2-trifluoromethylphenyl)-n-propoxyacetamidine), shprehur si Triflumizole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Triflumuron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392</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Trifluralin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393</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394</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Triforine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395</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Trimethyl-sulfonium kation, rezultuar nga përdorimi i glyphosate (F)</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396</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Trinexapac (shuma e trinexapac (acid) dhe kripërat e tij, shprehur si trinexapac)</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397</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Triticonazole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398</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Tritosulfuron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399</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Valifenalate</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400</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Vinclozolin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401</w:t>
            </w:r>
          </w:p>
        </w:tc>
        <w:tc>
          <w:tcPr>
            <w:tcW w:w="7796" w:type="dxa"/>
            <w:gridSpan w:val="7"/>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Ëarfarin</w:t>
            </w:r>
          </w:p>
        </w:tc>
        <w:tc>
          <w:tcPr>
            <w:tcW w:w="1142" w:type="dxa"/>
            <w:gridSpan w:val="2"/>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trHeight w:val="255"/>
        </w:trPr>
        <w:tc>
          <w:tcPr>
            <w:tcW w:w="721" w:type="dxa"/>
            <w:gridSpan w:val="2"/>
            <w:tcBorders>
              <w:top w:val="single" w:sz="4" w:space="0" w:color="000000"/>
              <w:left w:val="single" w:sz="4" w:space="0" w:color="000000"/>
              <w:bottom w:val="single" w:sz="4" w:space="0" w:color="auto"/>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402</w:t>
            </w:r>
          </w:p>
        </w:tc>
        <w:tc>
          <w:tcPr>
            <w:tcW w:w="7796" w:type="dxa"/>
            <w:gridSpan w:val="7"/>
            <w:tcBorders>
              <w:top w:val="single" w:sz="4" w:space="0" w:color="000000"/>
              <w:left w:val="single" w:sz="4" w:space="0" w:color="000000"/>
              <w:bottom w:val="single" w:sz="4" w:space="0" w:color="auto"/>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Ziram</w:t>
            </w:r>
          </w:p>
        </w:tc>
        <w:tc>
          <w:tcPr>
            <w:tcW w:w="1142" w:type="dxa"/>
            <w:gridSpan w:val="2"/>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trHeight w:val="255"/>
        </w:trPr>
        <w:tc>
          <w:tcPr>
            <w:tcW w:w="7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403</w:t>
            </w:r>
          </w:p>
        </w:tc>
        <w:tc>
          <w:tcPr>
            <w:tcW w:w="7796"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Zoxamide</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trHeight w:val="255"/>
        </w:trPr>
        <w:tc>
          <w:tcPr>
            <w:tcW w:w="8517" w:type="dxa"/>
            <w:gridSpan w:val="9"/>
            <w:tcBorders>
              <w:top w:val="single" w:sz="4" w:space="0" w:color="auto"/>
              <w:left w:val="nil"/>
              <w:bottom w:val="nil"/>
              <w:right w:val="nil"/>
            </w:tcBorders>
            <w:shd w:val="clear" w:color="auto" w:fill="auto"/>
            <w:noWrap/>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 </w:t>
            </w:r>
            <w:r w:rsidRPr="001F4403">
              <w:rPr>
                <w:rFonts w:ascii="Garamond" w:hAnsi="Garamond"/>
                <w:sz w:val="20"/>
                <w:szCs w:val="20"/>
                <w:vertAlign w:val="superscript"/>
                <w:lang w:val="sq-AL" w:eastAsia="sq-AL"/>
              </w:rPr>
              <w:t>(*)</w:t>
            </w:r>
            <w:r w:rsidRPr="001F4403">
              <w:rPr>
                <w:rStyle w:val="shorttext"/>
                <w:rFonts w:ascii="Garamond" w:hAnsi="Garamond"/>
                <w:sz w:val="20"/>
                <w:szCs w:val="20"/>
                <w:lang w:val="sq-AL"/>
              </w:rPr>
              <w:t>Tregon limitin më të ulët të përcaktimit analitik</w:t>
            </w:r>
          </w:p>
        </w:tc>
        <w:tc>
          <w:tcPr>
            <w:tcW w:w="1142" w:type="dxa"/>
            <w:gridSpan w:val="2"/>
            <w:tcBorders>
              <w:top w:val="single" w:sz="4" w:space="0" w:color="auto"/>
              <w:left w:val="nil"/>
              <w:bottom w:val="nil"/>
              <w:right w:val="nil"/>
            </w:tcBorders>
            <w:shd w:val="clear" w:color="auto" w:fill="auto"/>
            <w:noWrap/>
            <w:vAlign w:val="bottom"/>
            <w:hideMark/>
          </w:tcPr>
          <w:p w:rsidR="00395ACD" w:rsidRPr="001F4403" w:rsidRDefault="00395ACD" w:rsidP="0043231A">
            <w:pPr>
              <w:spacing w:after="0" w:line="240" w:lineRule="auto"/>
              <w:rPr>
                <w:rFonts w:ascii="Garamond" w:hAnsi="Garamond"/>
                <w:sz w:val="20"/>
                <w:szCs w:val="20"/>
                <w:lang w:val="sq-AL" w:eastAsia="sq-AL"/>
              </w:rPr>
            </w:pPr>
          </w:p>
        </w:tc>
      </w:tr>
      <w:tr w:rsidR="00395ACD" w:rsidRPr="001F4403" w:rsidTr="0043231A">
        <w:trPr>
          <w:gridBefore w:val="1"/>
          <w:gridAfter w:val="1"/>
          <w:wBefore w:w="12" w:type="dxa"/>
          <w:wAfter w:w="8" w:type="dxa"/>
          <w:trHeight w:val="255"/>
        </w:trPr>
        <w:tc>
          <w:tcPr>
            <w:tcW w:w="1392" w:type="dxa"/>
            <w:gridSpan w:val="5"/>
            <w:tcBorders>
              <w:top w:val="nil"/>
              <w:left w:val="nil"/>
              <w:bottom w:val="single" w:sz="4" w:space="0" w:color="auto"/>
              <w:right w:val="nil"/>
            </w:tcBorders>
            <w:shd w:val="clear" w:color="auto" w:fill="auto"/>
            <w:noWrap/>
            <w:vAlign w:val="bottom"/>
            <w:hideMark/>
          </w:tcPr>
          <w:p w:rsidR="00395ACD" w:rsidRPr="001F4403" w:rsidRDefault="00395ACD" w:rsidP="0043231A">
            <w:pPr>
              <w:spacing w:after="0" w:line="240" w:lineRule="auto"/>
              <w:rPr>
                <w:rFonts w:ascii="Garamond" w:hAnsi="Garamond"/>
                <w:sz w:val="20"/>
                <w:szCs w:val="20"/>
                <w:lang w:val="sq-AL" w:eastAsia="sq-AL"/>
              </w:rPr>
            </w:pPr>
          </w:p>
        </w:tc>
        <w:tc>
          <w:tcPr>
            <w:tcW w:w="6700" w:type="dxa"/>
            <w:gridSpan w:val="2"/>
            <w:tcBorders>
              <w:top w:val="nil"/>
              <w:left w:val="nil"/>
              <w:bottom w:val="single" w:sz="4" w:space="0" w:color="auto"/>
              <w:right w:val="nil"/>
            </w:tcBorders>
            <w:shd w:val="clear" w:color="auto" w:fill="auto"/>
            <w:noWrap/>
            <w:vAlign w:val="bottom"/>
            <w:hideMark/>
          </w:tcPr>
          <w:p w:rsidR="00395ACD" w:rsidRPr="001F4403" w:rsidRDefault="00395ACD" w:rsidP="0043231A">
            <w:pPr>
              <w:spacing w:after="0" w:line="240" w:lineRule="auto"/>
              <w:rPr>
                <w:rFonts w:ascii="Garamond" w:hAnsi="Garamond"/>
                <w:sz w:val="20"/>
                <w:szCs w:val="20"/>
                <w:lang w:val="sq-AL" w:eastAsia="sq-AL"/>
              </w:rPr>
            </w:pPr>
          </w:p>
        </w:tc>
        <w:tc>
          <w:tcPr>
            <w:tcW w:w="1547" w:type="dxa"/>
            <w:gridSpan w:val="2"/>
            <w:tcBorders>
              <w:top w:val="nil"/>
              <w:left w:val="nil"/>
              <w:bottom w:val="single" w:sz="4" w:space="0" w:color="auto"/>
              <w:right w:val="nil"/>
            </w:tcBorders>
            <w:shd w:val="clear" w:color="auto" w:fill="auto"/>
            <w:noWrap/>
            <w:vAlign w:val="bottom"/>
            <w:hideMark/>
          </w:tcPr>
          <w:p w:rsidR="00395ACD" w:rsidRPr="001F4403" w:rsidRDefault="00395ACD" w:rsidP="0043231A">
            <w:pPr>
              <w:spacing w:after="0" w:line="240" w:lineRule="auto"/>
              <w:rPr>
                <w:rFonts w:ascii="Garamond" w:hAnsi="Garamond"/>
                <w:sz w:val="20"/>
                <w:szCs w:val="20"/>
                <w:lang w:val="sq-AL" w:eastAsia="sq-AL"/>
              </w:rPr>
            </w:pPr>
          </w:p>
        </w:tc>
      </w:tr>
      <w:tr w:rsidR="00395ACD" w:rsidRPr="001F4403" w:rsidTr="0043231A">
        <w:trPr>
          <w:gridBefore w:val="1"/>
          <w:gridAfter w:val="1"/>
          <w:wBefore w:w="12" w:type="dxa"/>
          <w:wAfter w:w="8" w:type="dxa"/>
          <w:trHeight w:val="255"/>
        </w:trPr>
        <w:tc>
          <w:tcPr>
            <w:tcW w:w="9639"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5ACD" w:rsidRPr="001F4403" w:rsidRDefault="00395ACD" w:rsidP="0043231A">
            <w:pPr>
              <w:spacing w:after="0" w:line="240" w:lineRule="auto"/>
              <w:rPr>
                <w:rFonts w:ascii="Garamond" w:hAnsi="Garamond"/>
                <w:bCs/>
                <w:sz w:val="20"/>
                <w:szCs w:val="20"/>
                <w:lang w:val="sq-AL" w:eastAsia="sq-AL"/>
              </w:rPr>
            </w:pPr>
            <w:r w:rsidRPr="001F4403">
              <w:rPr>
                <w:rFonts w:ascii="Garamond" w:hAnsi="Garamond"/>
                <w:sz w:val="20"/>
                <w:szCs w:val="20"/>
                <w:lang w:val="sq-AL" w:eastAsia="sq-AL"/>
              </w:rPr>
              <w:t>Spinaqi</w:t>
            </w:r>
          </w:p>
        </w:tc>
      </w:tr>
      <w:tr w:rsidR="00395ACD" w:rsidRPr="001F4403" w:rsidTr="0043231A">
        <w:trPr>
          <w:gridBefore w:val="1"/>
          <w:gridAfter w:val="1"/>
          <w:wBefore w:w="12" w:type="dxa"/>
          <w:wAfter w:w="8" w:type="dxa"/>
          <w:trHeight w:val="255"/>
        </w:trPr>
        <w:tc>
          <w:tcPr>
            <w:tcW w:w="758" w:type="dxa"/>
            <w:gridSpan w:val="2"/>
            <w:tcBorders>
              <w:top w:val="single" w:sz="4" w:space="0" w:color="auto"/>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rPr>
                <w:rFonts w:ascii="Garamond" w:hAnsi="Garamond"/>
                <w:color w:val="000000"/>
                <w:sz w:val="20"/>
                <w:szCs w:val="20"/>
                <w:lang w:val="sq-AL"/>
              </w:rPr>
            </w:pPr>
            <w:r w:rsidRPr="001F4403">
              <w:rPr>
                <w:rFonts w:ascii="Garamond" w:hAnsi="Garamond"/>
                <w:color w:val="000000"/>
                <w:sz w:val="20"/>
                <w:szCs w:val="20"/>
                <w:lang w:val="sq-AL"/>
              </w:rPr>
              <w:t>Nr.</w:t>
            </w:r>
          </w:p>
        </w:tc>
        <w:tc>
          <w:tcPr>
            <w:tcW w:w="7747" w:type="dxa"/>
            <w:gridSpan w:val="6"/>
            <w:tcBorders>
              <w:top w:val="single" w:sz="4" w:space="0" w:color="auto"/>
              <w:left w:val="single" w:sz="4" w:space="0" w:color="000000"/>
              <w:bottom w:val="nil"/>
              <w:right w:val="nil"/>
            </w:tcBorders>
            <w:shd w:val="clear" w:color="auto" w:fill="auto"/>
            <w:vAlign w:val="center"/>
            <w:hideMark/>
          </w:tcPr>
          <w:p w:rsidR="00395ACD" w:rsidRPr="001F4403" w:rsidRDefault="00395ACD" w:rsidP="0043231A">
            <w:pPr>
              <w:spacing w:after="0" w:line="240" w:lineRule="auto"/>
              <w:jc w:val="center"/>
              <w:rPr>
                <w:rFonts w:ascii="Garamond" w:hAnsi="Garamond"/>
                <w:color w:val="000000"/>
                <w:sz w:val="20"/>
                <w:szCs w:val="20"/>
                <w:lang w:val="sq-AL"/>
              </w:rPr>
            </w:pPr>
            <w:r w:rsidRPr="001F4403">
              <w:rPr>
                <w:rFonts w:ascii="Garamond" w:hAnsi="Garamond"/>
                <w:color w:val="000000"/>
                <w:sz w:val="20"/>
                <w:szCs w:val="20"/>
                <w:lang w:val="sq-AL"/>
              </w:rPr>
              <w:t>Mbetjet e pesticideve</w:t>
            </w:r>
          </w:p>
        </w:tc>
        <w:tc>
          <w:tcPr>
            <w:tcW w:w="1134" w:type="dxa"/>
            <w:tcBorders>
              <w:top w:val="single" w:sz="4" w:space="0" w:color="auto"/>
              <w:left w:val="single" w:sz="4" w:space="0" w:color="000000"/>
              <w:bottom w:val="nil"/>
              <w:right w:val="single" w:sz="4" w:space="0" w:color="000000"/>
            </w:tcBorders>
            <w:shd w:val="clear" w:color="auto" w:fill="auto"/>
            <w:noWrap/>
            <w:vAlign w:val="center"/>
            <w:hideMark/>
          </w:tcPr>
          <w:p w:rsidR="00395ACD" w:rsidRPr="001F4403" w:rsidRDefault="00395ACD" w:rsidP="0043231A">
            <w:pPr>
              <w:spacing w:after="0" w:line="240" w:lineRule="auto"/>
              <w:jc w:val="center"/>
              <w:rPr>
                <w:rFonts w:ascii="Garamond" w:hAnsi="Garamond"/>
                <w:color w:val="000000"/>
                <w:sz w:val="20"/>
                <w:szCs w:val="20"/>
                <w:lang w:val="sq-AL"/>
              </w:rPr>
            </w:pPr>
            <w:r w:rsidRPr="001F4403">
              <w:rPr>
                <w:rFonts w:ascii="Garamond" w:hAnsi="Garamond"/>
                <w:color w:val="000000"/>
                <w:sz w:val="20"/>
                <w:szCs w:val="20"/>
                <w:lang w:val="sq-AL"/>
              </w:rPr>
              <w:t>Niveli maksimal (mg/kg)</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color w:val="000000"/>
                <w:sz w:val="20"/>
                <w:szCs w:val="20"/>
                <w:lang w:val="sq-AL"/>
              </w:rPr>
            </w:pPr>
            <w:r w:rsidRPr="001F4403">
              <w:rPr>
                <w:rFonts w:ascii="Garamond" w:hAnsi="Garamond"/>
                <w:sz w:val="20"/>
                <w:szCs w:val="20"/>
                <w:lang w:val="sq-AL" w:eastAsia="sq-AL"/>
              </w:rPr>
              <w:t>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1,1-dichloro-2,2-bis(4-ethylphenyl)ethane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1,2-dibromoethane (ethylene dibromide)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1,2-dichloroethane (ethylene dichloride)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1,3-Dichloropropene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1-methylcyclopropene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1-Naphthylacetamide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1-Naphthylacetic acid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2,4,5-T (shuma e 2,4,5-T, kripërat e tij dhe esteret, shprehur si2,4,5-T)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385775" w:rsidRDefault="00395ACD" w:rsidP="0043231A">
            <w:pPr>
              <w:spacing w:after="0" w:line="240" w:lineRule="auto"/>
              <w:rPr>
                <w:rFonts w:ascii="Garamond" w:hAnsi="Garamond"/>
                <w:spacing w:val="-4"/>
                <w:sz w:val="20"/>
                <w:szCs w:val="20"/>
                <w:lang w:val="sq-AL" w:eastAsia="sq-AL"/>
              </w:rPr>
            </w:pPr>
            <w:r w:rsidRPr="00385775">
              <w:rPr>
                <w:rFonts w:ascii="Garamond" w:hAnsi="Garamond"/>
                <w:spacing w:val="-4"/>
                <w:sz w:val="20"/>
                <w:szCs w:val="20"/>
                <w:lang w:val="sq-AL" w:eastAsia="sq-AL"/>
              </w:rPr>
              <w:t>2,4-DB (shuma e 2,4-DB, kripërat e tij, esteret e tij dhe të konjuguarit e tij, shprehur si 2,4-DB)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385775" w:rsidRDefault="00395ACD" w:rsidP="0043231A">
            <w:pPr>
              <w:spacing w:after="0" w:line="240" w:lineRule="auto"/>
              <w:rPr>
                <w:rFonts w:ascii="Garamond" w:hAnsi="Garamond"/>
                <w:spacing w:val="-4"/>
                <w:sz w:val="20"/>
                <w:szCs w:val="20"/>
                <w:lang w:val="sq-AL" w:eastAsia="sq-AL"/>
              </w:rPr>
            </w:pPr>
            <w:r w:rsidRPr="00385775">
              <w:rPr>
                <w:rFonts w:ascii="Garamond" w:hAnsi="Garamond"/>
                <w:spacing w:val="-4"/>
                <w:sz w:val="20"/>
                <w:szCs w:val="20"/>
                <w:lang w:val="sq-AL" w:eastAsia="sq-AL"/>
              </w:rPr>
              <w:t>2,4-D (shuma e 2,4-D, kripërat e tij, esteret e tij dhe të konjuguarit e tij, shprehur si 2,4-D)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385775" w:rsidRDefault="00395ACD" w:rsidP="0043231A">
            <w:pPr>
              <w:spacing w:after="0" w:line="240" w:lineRule="auto"/>
              <w:rPr>
                <w:rFonts w:ascii="Garamond" w:hAnsi="Garamond"/>
                <w:spacing w:val="-4"/>
                <w:sz w:val="20"/>
                <w:szCs w:val="20"/>
                <w:lang w:val="sq-AL" w:eastAsia="sq-AL"/>
              </w:rPr>
            </w:pPr>
            <w:r w:rsidRPr="00385775">
              <w:rPr>
                <w:rFonts w:ascii="Garamond" w:hAnsi="Garamond"/>
                <w:spacing w:val="-4"/>
                <w:sz w:val="20"/>
                <w:szCs w:val="20"/>
                <w:lang w:val="sq-AL" w:eastAsia="sq-AL"/>
              </w:rPr>
              <w:t>2-amino-4-methoxy-6-(trifluormethyl)-1,3,5-triazine (AMTT), rezultuar nga përdorimi i tritosulfuron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2-naphthyloxyacetic acid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2-phenylphenol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8-hydroxyquinoline (shuma e 8-hydroxyquinoline dhe kripërat e tij, shprehur si 8-hydroxyquinoline)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Abamectin (shuma e avermectin B1a, avermectin B1b dhe delta-8,9 isomer i avermectin B1a, shprehur si avermectin B1a)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Acephate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Acequinocyl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Acetamiprid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Acetochlor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Acibenzolar- S- methyl (shuma e acibenzolar- S- methyl dhe acibenzolar acid (të lira dhe konjuguara), shprehur si acibenzolar- S- 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Aclonifen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Acrinathrin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Alachlor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Aldicarb (</w:t>
            </w:r>
            <w:r w:rsidRPr="001F4403">
              <w:rPr>
                <w:rFonts w:ascii="Garamond" w:hAnsi="Garamond"/>
                <w:color w:val="000000"/>
                <w:sz w:val="20"/>
                <w:szCs w:val="20"/>
                <w:lang w:val="sq-AL"/>
              </w:rPr>
              <w:t>shuma e  aldicarb, sulfoxidit   dhe sulfonet e tij</w:t>
            </w:r>
            <w:r w:rsidRPr="001F4403">
              <w:rPr>
                <w:rFonts w:ascii="Garamond" w:hAnsi="Garamond"/>
                <w:sz w:val="20"/>
                <w:szCs w:val="20"/>
                <w:lang w:val="sq-AL" w:eastAsia="sq-AL"/>
              </w:rPr>
              <w:t>, shprehur sialdicarb)</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Aldrin dhe Dieldrin (Aldrin dhe dieldrin</w:t>
            </w:r>
            <w:r w:rsidRPr="001F4403">
              <w:rPr>
                <w:rFonts w:ascii="Garamond" w:hAnsi="Garamond"/>
                <w:color w:val="000000"/>
                <w:sz w:val="20"/>
                <w:szCs w:val="20"/>
                <w:lang w:val="sq-AL"/>
              </w:rPr>
              <w:t xml:space="preserve"> të kombinuara </w:t>
            </w:r>
            <w:r w:rsidRPr="001F4403">
              <w:rPr>
                <w:rFonts w:ascii="Garamond" w:hAnsi="Garamond"/>
                <w:sz w:val="20"/>
                <w:szCs w:val="20"/>
                <w:lang w:val="sq-AL" w:eastAsia="sq-AL"/>
              </w:rPr>
              <w:t>shprehur si dieldrin)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Ametoctradin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Amidosulfuron (A)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Aminopyralid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Amisulbrom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Amitraz (amitraz përfshirë </w:t>
            </w:r>
            <w:r w:rsidRPr="001F4403">
              <w:rPr>
                <w:rFonts w:ascii="Garamond" w:hAnsi="Garamond"/>
                <w:color w:val="000000"/>
                <w:sz w:val="20"/>
                <w:szCs w:val="20"/>
                <w:lang w:val="sq-AL"/>
              </w:rPr>
              <w:t xml:space="preserve">metabolitet që përmbajnë </w:t>
            </w:r>
            <w:r w:rsidRPr="001F4403">
              <w:rPr>
                <w:rFonts w:ascii="Garamond" w:hAnsi="Garamond"/>
                <w:sz w:val="20"/>
                <w:szCs w:val="20"/>
                <w:lang w:val="sq-AL" w:eastAsia="sq-AL"/>
              </w:rPr>
              <w:t>2,4-dimethylaniline pjesë shprehur si amitraz)</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Amitrole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Anilazine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Anthraquinone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Aramite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Asulam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Atrazine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Azadirachtin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Azimsulfuron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Azinphos-ethyl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40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Azinphos-methyl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Azocyclotin dhe Cyhexatin (shuma e azocyclotin dhe cyhexatin shprehur si cyhexatin)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Azoxystrobin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Barban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Beflubutamid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Benalaxyl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izomerëve përbërës përfshirë benalaxyl-M (shuma e izomereve)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Benfluralin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Bentazone (shuma e bentazone, kripërat e tij dhe 6-hydroxy (të lira dhe konjuguara) dhe 8-hydroxy bentazone (të lira dhe konjuguara), shprehur si bentazone)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Benthiavalicarb (Benthiavalicarb-isopropyl (KIF-230 R-L) dhe enantiomeri i tij (KIF-230 S-D) dhe diastereomeret e tij (KIF-230 S-L dhe KIF-230 R-D), shprehur si benthiavalicarb-isopropyl) (A)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Benzalkonium chloride (</w:t>
            </w:r>
            <w:r>
              <w:rPr>
                <w:rFonts w:ascii="Garamond" w:hAnsi="Garamond"/>
                <w:sz w:val="20"/>
                <w:szCs w:val="20"/>
                <w:lang w:val="sq-AL" w:eastAsia="sq-AL"/>
              </w:rPr>
              <w:t>përzierje</w:t>
            </w:r>
            <w:r w:rsidRPr="001F4403">
              <w:rPr>
                <w:rFonts w:ascii="Garamond" w:hAnsi="Garamond"/>
                <w:sz w:val="20"/>
                <w:szCs w:val="20"/>
                <w:lang w:val="sq-AL" w:eastAsia="sq-AL"/>
              </w:rPr>
              <w:t xml:space="preserve"> e alkylbenzyldimethylammonium chlorides me zinxhirin alkil me gjatësi C8, C10, C12, C14, C16 dhe C18)</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Benzovindiflupyr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Bifenazate (shuma e bifenazate plus bifenazate-diazene shprehur si bifenazate)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Bifenox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Bifenthrin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Biphenyl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Bitertanol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Bixafen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Bone oil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Boscalid (F) (R) (A)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Bromide jon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59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Bromophos-ethyl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Bromopropylate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Bromoxynil dhe kripërat e tij, shprehur si bromoxynil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Bromuconazole (shuma e diasteroizomereve)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Bupirimate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Buprofezin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Butralin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Butylate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Cadusafos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Camphechlor (Toxaphene)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Captafol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Captan (Shuma e captan dhe THPI, shprehur sicaptan) (R) (A)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Carbaryl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Carbendazim dhe benomyl (shuma e benomyl dhe carbendazim shprehur si carbendazim)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Carbetamide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Carbofuran (shuma e carbofuran (përfshirë çdo carbofuran gjeneruar nga carbosulfan, benfuracarb ose furathiocarb) dhe 3-OH carbofuran shprehur si carbofuran)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Carbon monoxide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Carboxin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Carfentrazone-ethyl (përcaktuar si carfentrazone dhe shprehur si carfentrazone-ethyl)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Chlorantraniliprole (DPX E-2Y45)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Chlorbenside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Chlorbufam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Chlordane (shuma e cis- dhe trans-chlordane)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82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Chlordecone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Chlorfenapyr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Chlorfenson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Chlorfenvinphos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Chloridazon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Chlormequat</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Chlorobenzilate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89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Chloropicrin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Chlorothalonil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Chlorotoluron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Chloroxuron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Chlorpropham (F) (R) (A)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Chlorpyrifos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Chlorpyrifos-methyl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Chlorthal-dimethyl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Chlorthiamid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99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Chlozolinate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Chromafenozide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Cinidon-ethyl (shuma e cinidon ethyl dhe E-isomer tij)</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Clethodim (shuma e Sethoxydim dhe Clethodim përfshirë produktet e degradimit të llogaritura si Sethoxydim)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Clodinafop dhe S-izomeret e tij dhe kripërat e tyre, shprehur si clodinafop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Clofentezine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Clomazone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Clopyralid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Clothianidin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Copper compounds (Copper)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Cyanamide përfshirë kripërat shprehur si cyanamide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Cyazofamid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Cyclanilide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76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Cycloxydim që përfshin produktet e degradimit dhe reaksionit të cilat mund të jenë përcaktuar si 3-(3-thianyl) glutaric acid S-dioxide (BH 517-TGSO2) dhe/ose 3-hydroxy-3-(3-thianyl) glutaric acid S-dioxide (BH 517-5-OH-TGSO2) ose methyl esters, llogaritur në total si cycloxydim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Cyflufenamid: shuma e cyflufenamid (Z-isomer) dhe E-isomeri i tij</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Cyfluthrin (cyfluthrin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Cyhalofop-butyl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Cymoxanil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0.07</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Cypermethrin (cypermethrin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0.7</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Cyproconazole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119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Cyprodinil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Cyromazine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Dalapon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Daminozide (shuma e daminozide dhe 1,1-dimethyl-hydrazine (UDHM), shprehur si daminozide)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Dazomet (Methylisothiocyanate rezultuar nga përdorimi i dazomet dhe metam)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DDT (shuma e p,p´-DDT, o,p´-DDT, p-p´-DDE dhe p,p´-TDE (DDD) shprehur si DDT)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Deltamethrin (cis-deltamethrin)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126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Desmedipham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Di-allate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Diazinon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129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Dicamba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Dichlobenil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Dichlorprop (Shuma e dichlorprop (përfshire dichlorprop-P), kripërat e tij, esteret dhe të konjuguarit, shprehur si dichlorprop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Dichlorvos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Diclofop (shuma e diclofop-methyl dhe diclofop acid shprehur si diclofop-methyl)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Dicloran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Dicofol (shuma e p, p´ dhe o,p´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Didecyldimethylammonium chloride (</w:t>
            </w:r>
            <w:r>
              <w:rPr>
                <w:rFonts w:ascii="Garamond" w:hAnsi="Garamond"/>
                <w:sz w:val="20"/>
                <w:szCs w:val="20"/>
                <w:lang w:val="sq-AL" w:eastAsia="sq-AL"/>
              </w:rPr>
              <w:t>përzierje</w:t>
            </w:r>
            <w:r w:rsidRPr="001F4403">
              <w:rPr>
                <w:rFonts w:ascii="Garamond" w:hAnsi="Garamond"/>
                <w:sz w:val="20"/>
                <w:szCs w:val="20"/>
                <w:lang w:val="sq-AL" w:eastAsia="sq-AL"/>
              </w:rPr>
              <w:t xml:space="preserve"> e alkyl-quaternary ammonium kripërat ammonium me zinxhirin e alkyl me gjatësi C8, C10 dhe C12)</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Diethofencarb</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Difenoconazole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139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Diflubenzuron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Diflufenican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Difluoroacetic acid (DFA)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0.04</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Dimethachlor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Dimethenamid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përfshirë dimethenamid-P (shuma e izomereve)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Dimethipin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Dimethoate (shuma e dimethoate dhe omethoate shprehur si dimethoate)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Dimethomorph (shuma e izomereve)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Dimoxystrobin (R) (A)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Diniconazole (shuma e izomereve)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149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Dinocap (shuma e dinocap izomereve dhe fenolet e tyre koresponduese shprehur si dinocap)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Dinoseb (shuma e dinoseb, kripërat e tij, dinoseb-acetate dhe binapacryl, shprehur si dinoseb)</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Dinoterb (shuma e dinoterb, kripërat e tij dhe esteret, shprehur si dinoterb)</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Dioxathion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Diphenylamine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Diquat</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Disulfoton (shuma e disulfoton, disulfoton sulfoxide dhe disulfoton sulfone shprehur si disulfoton)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Dithianon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0.6</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Dithiocarbamates (dithiocarbamates shprehur si CS2, përfshirë maneb, mancozeb, metiram, propineb, thiram dhe ziram)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Diuron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DNOC</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Dodemorph</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Dodine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Emamectin benzoate B1a, shprehur si emamectin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Endosulfan (shuma e alpha- dhe beta-izomereve dhe endosulfan-sulphate shprehur si endosulfan)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Endrin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Epoxiconazole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EPTC (ethyl dipropylthiocarbamate)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Ethalfluralin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168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Ethametsulfuron-methyl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169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Ethephon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Ethion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Ethirimol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Ethofumesate (Shuma e ethofumesate, 2-keto–ethofumesate, open-ring-2-keto-ethofumesate dhe i konjuguari i tij, shprehur si ethofumesate)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Ethoprophos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Ethoxyquin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Ethoxysulfuron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Ethylene oxide (shuma e ethylene oxide dhe 2-chloro-ethanol shprehur si ethylene oxide)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Etofenprox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Etoxazole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179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Etridiazole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Famoxadone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Fenamidone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Fenamiphos (shuma e fenamiphos dhe </w:t>
            </w:r>
            <w:r w:rsidRPr="001F4403">
              <w:rPr>
                <w:rFonts w:ascii="Garamond" w:hAnsi="Garamond"/>
                <w:color w:val="000000"/>
                <w:sz w:val="20"/>
                <w:szCs w:val="20"/>
                <w:lang w:val="sq-AL"/>
              </w:rPr>
              <w:t xml:space="preserve">sulfoksideve të tij  </w:t>
            </w:r>
            <w:r w:rsidRPr="001F4403">
              <w:rPr>
                <w:rFonts w:ascii="Garamond" w:hAnsi="Garamond"/>
                <w:sz w:val="20"/>
                <w:szCs w:val="20"/>
                <w:lang w:val="sq-AL" w:eastAsia="sq-AL"/>
              </w:rPr>
              <w:t>dhe sulphone shprehur si fenamiphos)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Fenarimol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Fenazaquin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Fenbuconazole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Fenbutatin oxide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Fenchlorphos (shuma e fenchlorphos dhe fenchlorphos oxon shprehur si fenchlorphos)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Fenhexamid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189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Fenitrothion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Fenoxaprop-P</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Fenoxycarb</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Fenpropathrin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Fenpropidin (shuma e fenpropidin dhe kripërat e tij, shprehur si fenpropidin) (R) (A)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Fenpropimorph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Fenpyrazamine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Fenpyroximate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Fenthion (fenthion dhe oksigjen analogu i tij, sulfoksidet e tyre dhe sulfone shprehur si </w:t>
            </w:r>
            <w:r w:rsidRPr="001F4403">
              <w:rPr>
                <w:rFonts w:ascii="Garamond" w:hAnsi="Garamond"/>
                <w:color w:val="FF0000"/>
                <w:sz w:val="20"/>
                <w:szCs w:val="20"/>
                <w:lang w:val="sq-AL" w:eastAsia="sq-AL"/>
              </w:rPr>
              <w:t>parent)</w:t>
            </w:r>
            <w:r w:rsidRPr="001F4403">
              <w:rPr>
                <w:rFonts w:ascii="Garamond" w:hAnsi="Garamond"/>
                <w:sz w:val="20"/>
                <w:szCs w:val="20"/>
                <w:lang w:val="sq-AL" w:eastAsia="sq-AL"/>
              </w:rPr>
              <w:t xml:space="preser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Fentin (fentin përfshirë kripërat e tij, shprehur si triphenyltin kation)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199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Fenvalerate (çdo raport i izomereve përbërës (RR, SS, RS &amp; SR) përfshirë esfenvalerate)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Fipronil (shuma e fipronil + sulfone metabolite (MB46136) shprehur si fipronil)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Flazasulfuron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Flonicamid: shuma e flonicamid, TFNA dhe TFNG shprehur si flonicamid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Florasulam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Fluazifop-P (shuma e të gjithë izomereve përbërës të fluazifop, esteret e tij dhe të konjuguarit e tij, shprehur si fluazifop)</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Fluazinam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Flubendiamide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Flucycloxuron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Flucythrinate (flucythrinate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209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Fludioxonil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Flufenacet (shuma e të gjithë përbërësve që përmbajnë N fluorophenyl-N-isopropyl pjesë shprehur si flufenacet equivalent)</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Flufenoxuron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Flufenzin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213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Flumetralin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Flumioxazine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Fluometuron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Fluopicolide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Fluopyram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Fluoride ion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219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Fluoroglycofene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Fluoxastrobin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Flupyradifurone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Flupyrsulfuron-methyl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Fluquinconazole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Flurochloridone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Fluroxypyr (shuma e fluroxypyr, kripërat e tij, esteret e tij, dhe të konjuguarit e tij, shprehur si fluroxypyr) (R) (A)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Flurprimidole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Flurtamone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Flusilazole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229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Flutolanil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Flutriafol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Fluxapyroxad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Folpet (shuma e folpet dhe phtalimide, shprehur si folpet)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Fomesafen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Foramsulfuron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Forchlorfenuron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Formetanate: shuma e formetanate dhe kripërat e tij shprehur si formetanate (hydrochloride)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Formothion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Fosetyl-Al (shuma e fosetyl, phosphonic acid dhe kripërat e tyre, shprehur si fosetyl)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239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Fosthiazate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Fuberidazole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Furfural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Glufosinate-ammonium (shuma e glufosinate, kripërat e tij, MPP dhe NAG shprehur si glufosinate equivalent)</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0.06</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Glyphosate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Guazatine (guazatine acetate, shuma e komponenteve)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Halauxifen-methyl (shuma e halauxifen-methyl dhe X11393729 (halauxifen), shprehur si halauxifen-methyl)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Halosulfuron 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Haloxyfop (Shuma e haloxyfop, esteret e tij, kripërat dhe të konjuguarit shprehur si haloxyfop (shuma e R- dhe S- izomereve në çdo raport))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Heptachlor (shuma e heptachlor dhe heptachlor epoxide shprehur si heptachlor)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249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Hexachlorobenzene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Hexachlorocyclohexane (HCH), shuma e izomereve, me përjashtim të gamma isomer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Hexaconazole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Hexythiazox</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Hymexazol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Imazalil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Imazamox (Shuma e imazamox dhe kripërat e tij, shprehur si imazamox)</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Imazapic</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Imazaquin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258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Imazosulfuron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Imidacloprid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Indolylacetic acid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Indolylbutyric acid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Indoxacarb (shuma e indoxacarb dhe enantiomer R i tij)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Iodosulfuron-methyl (shuma e iodosulfuron-methyl dhe kripërat e tij, shprehur si iodosulfuron-methyl)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Ioxynil (shuma e Ioxynil, kripërat e tij dhe esteret e tij, shprehur si ioxynil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Ipconazole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Iprodione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Iprovalicarb</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Isoprothiolane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269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Isoproturon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Isopyrazam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Isoxaben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Isoxaflutole (shuma e isoxaflutole dhe diketonitrile-metabolite të tij, shprehur si  isoxaflutole)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Kresoxim-methyl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Lactofen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Lambda-Cyhalothrin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Lenacil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Lindane (Gamma-isomer e hexachlorocyclohexane (HCH))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Linuron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279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Lufenuron(F)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Malathion (shuma e malathion dhe malaoxon shprehur si malathion)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Maleic hydrazide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Mdheestrobin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Mdheipropamid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25</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MCPA dhe MCPB (MCPA, MCPB përfshirë kripërat e tyre, esteret dhe të konjuguarit shprehur si MCPA)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Mecarbam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Mecoprop (shuma e mecoprop-p dhe mecoprop shprehur si mecoprop)</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Mepanipyrim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Mepiquat</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289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Mepronil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Meptyldinocap (shuma e 2,4 DNOPC dhe 2,4 DNOP shprehur si meptyldinocap)</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Mercury compounds (shuma e komponenteve të mercury shprehur si mercury)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Mesosulfuron-methyl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Mesotrione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Metaflumizone (shuma e E- dhe Z- izomereve)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Metalaxyl dhe metalaxyl-M (metalaxyl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përfshirë metalaxyl-M (shuma e izomereve))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Metaldehyde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Metamitron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Metazachlor: Shuma e metaboliteve 479M04, 479M08, 479M16, shprehur si metazachlor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299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Metconazole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Methabenzthiazuron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Methacrifos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Methamidophos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Methidathion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304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Methiocarb (shuma e methiocarb dhe methiocarb sulfoxide dhe sulfone, shprehur si methiocarb)</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Methomyl dhe Thiodicarb (shuma e methomyl dhe thiodicarb shprehur si methomyl)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Methoprene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Methoxychlor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Methoxyfenozide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Metolachlor dhe S-metolachlor (metolachlor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përfshirë S-metolachlor (shuma e izomereve))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Metosulam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Metrafenone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Metribuzin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Metsulfuron-methyl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Mevinphos (shuma e E- dhe Z-izomereve)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Milbemectin (shuma e milbemycin A4 dhe milbemycin A3, shprehur si milbemectin)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Molinate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Monocrotophos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Monolinuron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319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Monuron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Myclobutanyl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Napropamide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Nicosulfuron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Nitrofen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Novaluron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Orthosulfamuron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Oryzalin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Oxadiargyl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Oxadiazon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329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Oxadixyl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Oxamyl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Oxasulfuron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Oxycarboxin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Oxydemeton-methyl (shuma e oxydemeton-methyl dhe demeton-S-methylsulfone shprehur si oxydemeton-methyl)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Oxyfluorfen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Paclobutrazol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Paraffin oil (CAS 64742-54-7)</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Paraquat</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Parathion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339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Parathion-methyl (shuma e Parathion-methyl dhe paraoxon-methyl shprehur si Parathion-methyl)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Penconazole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Pencycuron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Pendimethalin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Penoxsulam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Penthiopyrad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Permethrin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Pethoxamid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Petroleum oils (CAS 92062-35-6)</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Phenmedipham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349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Phenothrin (phenothrin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w:t>
            </w:r>
            <w:r w:rsidRPr="001F4403">
              <w:rPr>
                <w:rFonts w:ascii="Garamond" w:hAnsi="Garamond"/>
                <w:sz w:val="20"/>
                <w:szCs w:val="20"/>
                <w:lang w:val="sq-AL" w:eastAsia="sq-AL"/>
              </w:rPr>
              <w:lastRenderedPageBreak/>
              <w:t>(F)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350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Phorate (shuma e phorate, oksigjen analogu tij dhe sulfonet e tyre shprehur si phorate)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Phosalone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Phosmet (phosmet dhe phosmet oxon shprehur si phosmet)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Phosphamidon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Phosphines dhe phosphides: shuma e aluminium phosphide, aluminium phosphine, magnesium phosphide, magnesium phosphine, zinc phosphide dhe zinc phosphine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Phoxim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Picloram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Picolinafen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Picoxystrobin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359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Pinoxaden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Pirimicarb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0.06</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Pirimiphos-methyl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Prochloraz (shuma e prochloraz dhe metabolitet e tij që përmbajnë 2,4,6-Trichlorophenol pjesë shprehur si prochloraz)</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Procymidone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Profenofos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Profoxydim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Prohexadione (prohexadione (acid) dhe kripërat e tij shprehur si prohexadione-calcium)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Propachlor: oxalinic derivate të propachlor, shprehur si propachlor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Propamocarb (shuma e propamocarb dhe kripërat e tij, shprehur si propamocarb)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369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Propanil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Propaquizafop</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Propargite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Propham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Propiconazole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Propineb (shprehur si propilendiamine)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Propisochlor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Propoxur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Propoxycarbazone (A) (propoxycarbazone, kripërat e tij dhe 2-hydroxypropoxycarbazone shprehur si propoxycarbazone)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Propyzamide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379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Proquinazid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Prosulfocarb</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Prothioconazole: prothioconazole-desthio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Pymetrozine (A)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0.6</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Pyraclostrobin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Pyraflufen-ethyl (A) (shuma e pyraflufen-ethyl dhe pyraflufen, shprehur si pyraflufen-ethyl)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Pyrasulfotole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Pyrazophos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Pyrethrins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389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Pyridaben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Pyridalyl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Pyridate (shuma e pyridate, produkteve të hidrolizës së tij CL 9673 (6-chloro-4-hydroxy-3-phenylpyridazin) dhe </w:t>
            </w:r>
            <w:r w:rsidRPr="001F4403">
              <w:rPr>
                <w:rFonts w:ascii="Garamond" w:hAnsi="Garamond"/>
                <w:color w:val="000000"/>
                <w:sz w:val="20"/>
                <w:szCs w:val="20"/>
                <w:lang w:val="sq-AL"/>
              </w:rPr>
              <w:t xml:space="preserve">konjugatet e hidrolizueshëm </w:t>
            </w:r>
            <w:r w:rsidRPr="001F4403">
              <w:rPr>
                <w:rFonts w:ascii="Garamond" w:hAnsi="Garamond"/>
                <w:sz w:val="20"/>
                <w:szCs w:val="20"/>
                <w:lang w:val="sq-AL" w:eastAsia="sq-AL"/>
              </w:rPr>
              <w:t>të CL 9673 shprehur si pyridate)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Pyrimethanil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Pyriproxyfen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394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Pyroxsulam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Quinalphos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Quinclorac</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Quinmerac</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Quinoclamine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399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Quinoxyfen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Quintozene (shuma e quintozene dhe pentachloro-aniline shprehur si quintozene)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Quizalofop, incl. quizalfop-P</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0.4</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Resmethrin (resmethrin përfshirë </w:t>
            </w:r>
            <w:r>
              <w:rPr>
                <w:rFonts w:ascii="Garamond" w:hAnsi="Garamond"/>
                <w:sz w:val="20"/>
                <w:szCs w:val="20"/>
                <w:lang w:val="sq-AL" w:eastAsia="sq-AL"/>
              </w:rPr>
              <w:t>përzierje</w:t>
            </w:r>
            <w:r w:rsidRPr="001F4403">
              <w:rPr>
                <w:rFonts w:ascii="Garamond" w:hAnsi="Garamond"/>
                <w:sz w:val="20"/>
                <w:szCs w:val="20"/>
                <w:lang w:val="sq-AL" w:eastAsia="sq-AL"/>
              </w:rPr>
              <w:t xml:space="preserve"> të tjera të izomereve përbërës (shuma e izomereve))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Rimsulfuron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Rotenone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Saflufenacil (shuma e saflufenacil, M800H11 dhe M800H35, shprehur si saflufenacil)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0.03*</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Silthiofam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Simazine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Spinetoram (XDE-175)</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409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Spinosad (spinosad, shuma e spinosyn A dhe spinosyn D)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Spirodiclofen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Spiromesifen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Spirotetramat dhe </w:t>
            </w:r>
            <w:r w:rsidRPr="001F4403">
              <w:rPr>
                <w:rFonts w:ascii="Garamond" w:hAnsi="Garamond"/>
                <w:color w:val="000000"/>
                <w:sz w:val="20"/>
                <w:szCs w:val="20"/>
                <w:lang w:val="sq-AL"/>
              </w:rPr>
              <w:t>4 metabolitet BYI08330-enol, BYI08330-ketohydroxy, BYI08330-monohydroxy, dhe  BYI08330 enol-glucoside</w:t>
            </w:r>
            <w:r w:rsidRPr="001F4403">
              <w:rPr>
                <w:rFonts w:ascii="Garamond" w:hAnsi="Garamond"/>
                <w:sz w:val="20"/>
                <w:szCs w:val="20"/>
                <w:lang w:val="sq-AL" w:eastAsia="sq-AL"/>
              </w:rPr>
              <w:t>, shprehur si spirotetramat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7</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Spiroxamine (shuma e izomereve) (A)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Sulcotrione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Sulfosulfuron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Sulfoxaflor (shuma e izomereve)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6</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Sulfuryl fluoride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Tau-Fluvalinate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419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Tebuconazole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Tebufenozide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10</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Tebufenpyrad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Tecnazene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Teflubenzuron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Tefluthrin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Tembotrione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TEPP</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76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Tepraloxydim (shuma e tepraloxydim dhe metabolitet e tij që mund të hidrolizohen ose pjesë 3-(tetrahydro-pyran-4-yl)-glutaric acid ose pjesë 3-hydroxy-(tetrahydro-pyran-4-yl)-glutaric acid, shprehur si tepraloxydim)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Terbufos</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429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Terbuthylazine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Tetraconazole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Tetradifon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Thiabendazole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Thiacloprid</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Thiamethoxam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Thifensulfuron-methyl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Thiobencarb (4-chlorobenzyl methyl sulfone) (A)</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Thiophanate-methyl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438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Thiram (shprehur si thiram)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lastRenderedPageBreak/>
              <w:t>439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Tolclofos-methyl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Tolylfluanid (shuma e tolylfluanid dhe dimethylaminosulfotoluidide shprehur si tolylfluanid)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Topramezone (BAS 670H)</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Tralkoxydim</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 xml:space="preserve">Triadimefon dhe triadimenol (shuma e triadimefon dhe triadimenol) (F) ndryshon në Triadimenol (çdo raport i izomereve përbërës)  </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Tri-allate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Triasulfuron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Triazophos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Tribenuron-methyl</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Trichlorfon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449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Triclopyr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Tricyclazole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Tridemorph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Trifloxystrobin (A) (F) (R)</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510"/>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Triflumizole: Triflumizole dhe metabolite FM-6-1(N-(4-chloro-2-trifluoromethylphenyl)-n-propoxyacetamidine), shprehur si Triflumizole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Triflumuron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455</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Trifluralin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456</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Triflusulfuron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457</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Triforine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458</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Trimethyl-sulfonium cation, rezultuar nga përdorimi i glyphosate (F)</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0.05*</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459</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Trinexapac (shuma e trinexapac (acid) dhe kripërat e tij, shprehur si trinexapac)</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460</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Triticonazole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461</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Tritosulfuron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462</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Valifenalate</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463</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Vinclozolin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nil"/>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464</w:t>
            </w:r>
          </w:p>
        </w:tc>
        <w:tc>
          <w:tcPr>
            <w:tcW w:w="7747" w:type="dxa"/>
            <w:gridSpan w:val="6"/>
            <w:tcBorders>
              <w:top w:val="single" w:sz="4" w:space="0" w:color="000000"/>
              <w:left w:val="single" w:sz="4" w:space="0" w:color="000000"/>
              <w:bottom w:val="nil"/>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Warfarin</w:t>
            </w:r>
          </w:p>
        </w:tc>
        <w:tc>
          <w:tcPr>
            <w:tcW w:w="1134" w:type="dxa"/>
            <w:tcBorders>
              <w:top w:val="single" w:sz="4" w:space="0" w:color="000000"/>
              <w:left w:val="single" w:sz="4" w:space="0" w:color="000000"/>
              <w:bottom w:val="nil"/>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0.01*</w:t>
            </w:r>
          </w:p>
        </w:tc>
      </w:tr>
      <w:tr w:rsidR="00395ACD" w:rsidRPr="001F4403" w:rsidTr="0043231A">
        <w:trPr>
          <w:gridBefore w:val="1"/>
          <w:gridAfter w:val="1"/>
          <w:wBefore w:w="12" w:type="dxa"/>
          <w:wAfter w:w="8" w:type="dxa"/>
          <w:trHeight w:val="255"/>
        </w:trPr>
        <w:tc>
          <w:tcPr>
            <w:tcW w:w="758" w:type="dxa"/>
            <w:gridSpan w:val="2"/>
            <w:tcBorders>
              <w:top w:val="single" w:sz="4" w:space="0" w:color="000000"/>
              <w:left w:val="single" w:sz="4" w:space="0" w:color="000000"/>
              <w:bottom w:val="single" w:sz="4" w:space="0" w:color="auto"/>
              <w:right w:val="nil"/>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465</w:t>
            </w:r>
          </w:p>
        </w:tc>
        <w:tc>
          <w:tcPr>
            <w:tcW w:w="7747" w:type="dxa"/>
            <w:gridSpan w:val="6"/>
            <w:tcBorders>
              <w:top w:val="single" w:sz="4" w:space="0" w:color="000000"/>
              <w:left w:val="single" w:sz="4" w:space="0" w:color="000000"/>
              <w:bottom w:val="single" w:sz="4" w:space="0" w:color="auto"/>
              <w:right w:val="nil"/>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Ziram</w:t>
            </w:r>
          </w:p>
        </w:tc>
        <w:tc>
          <w:tcPr>
            <w:tcW w:w="1134"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0.1*</w:t>
            </w:r>
          </w:p>
        </w:tc>
      </w:tr>
      <w:tr w:rsidR="00395ACD" w:rsidRPr="001F4403" w:rsidTr="0043231A">
        <w:trPr>
          <w:gridBefore w:val="1"/>
          <w:gridAfter w:val="1"/>
          <w:wBefore w:w="12" w:type="dxa"/>
          <w:wAfter w:w="8" w:type="dxa"/>
          <w:trHeight w:val="255"/>
        </w:trPr>
        <w:tc>
          <w:tcPr>
            <w:tcW w:w="7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466</w:t>
            </w:r>
          </w:p>
        </w:tc>
        <w:tc>
          <w:tcPr>
            <w:tcW w:w="7747"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395ACD" w:rsidRPr="001F4403" w:rsidRDefault="00395ACD" w:rsidP="0043231A">
            <w:pPr>
              <w:spacing w:after="0" w:line="240" w:lineRule="auto"/>
              <w:rPr>
                <w:rFonts w:ascii="Garamond" w:hAnsi="Garamond"/>
                <w:sz w:val="20"/>
                <w:szCs w:val="20"/>
                <w:lang w:val="sq-AL" w:eastAsia="sq-AL"/>
              </w:rPr>
            </w:pPr>
            <w:r w:rsidRPr="001F4403">
              <w:rPr>
                <w:rFonts w:ascii="Garamond" w:hAnsi="Garamond"/>
                <w:sz w:val="20"/>
                <w:szCs w:val="20"/>
                <w:lang w:val="sq-AL" w:eastAsia="sq-AL"/>
              </w:rPr>
              <w:t>Zoxamide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5ACD" w:rsidRPr="001F4403" w:rsidRDefault="00395ACD" w:rsidP="0043231A">
            <w:pPr>
              <w:spacing w:after="0" w:line="240" w:lineRule="auto"/>
              <w:jc w:val="center"/>
              <w:rPr>
                <w:rFonts w:ascii="Garamond" w:hAnsi="Garamond"/>
                <w:sz w:val="20"/>
                <w:szCs w:val="20"/>
                <w:lang w:val="sq-AL" w:eastAsia="sq-AL"/>
              </w:rPr>
            </w:pPr>
            <w:r w:rsidRPr="001F4403">
              <w:rPr>
                <w:rFonts w:ascii="Garamond" w:hAnsi="Garamond"/>
                <w:sz w:val="20"/>
                <w:szCs w:val="20"/>
                <w:lang w:val="sq-AL" w:eastAsia="sq-AL"/>
              </w:rPr>
              <w:t>0.02*</w:t>
            </w:r>
          </w:p>
        </w:tc>
      </w:tr>
    </w:tbl>
    <w:p w:rsidR="004F59B3" w:rsidRPr="00395ACD" w:rsidRDefault="004F59B3" w:rsidP="00395ACD"/>
    <w:sectPr w:rsidR="004F59B3" w:rsidRPr="00395A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1DF15948"/>
    <w:multiLevelType w:val="hybridMultilevel"/>
    <w:tmpl w:val="F3CEF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572B65D2"/>
    <w:multiLevelType w:val="hybridMultilevel"/>
    <w:tmpl w:val="76726C38"/>
    <w:lvl w:ilvl="0" w:tplc="041C000F">
      <w:start w:val="1"/>
      <w:numFmt w:val="decimal"/>
      <w:lvlText w:val="%1."/>
      <w:lvlJc w:val="left"/>
      <w:pPr>
        <w:ind w:left="360" w:hanging="360"/>
      </w:pPr>
      <w:rPr>
        <w:rFonts w:hint="default"/>
      </w:rPr>
    </w:lvl>
    <w:lvl w:ilvl="1" w:tplc="041C0017">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8"/>
  </w:num>
  <w:num w:numId="17">
    <w:abstractNumId w:val="15"/>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E8F"/>
    <w:rsid w:val="00132E8F"/>
    <w:rsid w:val="00395ACD"/>
    <w:rsid w:val="004F59B3"/>
    <w:rsid w:val="00E14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395ACD"/>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95ACD"/>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95ACD"/>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95ACD"/>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95ACD"/>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95ACD"/>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95ACD"/>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95ACD"/>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95ACD"/>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95ACD"/>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95ACD"/>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395ACD"/>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395ACD"/>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95AC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95AC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95ACD"/>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95ACD"/>
    <w:rPr>
      <w:rFonts w:ascii="Cambria" w:eastAsia="MS Mincho" w:hAnsi="Cambria" w:cs="Cambria"/>
      <w:sz w:val="20"/>
      <w:szCs w:val="20"/>
    </w:rPr>
  </w:style>
  <w:style w:type="character" w:customStyle="1" w:styleId="Heading9Char">
    <w:name w:val="Heading 9 Char"/>
    <w:basedOn w:val="DefaultParagraphFont"/>
    <w:link w:val="Heading9"/>
    <w:uiPriority w:val="9"/>
    <w:rsid w:val="00395ACD"/>
    <w:rPr>
      <w:rFonts w:ascii="Cambria" w:eastAsia="MS Mincho" w:hAnsi="Cambria" w:cs="Cambria"/>
      <w:i/>
      <w:iCs/>
      <w:spacing w:val="5"/>
      <w:sz w:val="20"/>
      <w:szCs w:val="20"/>
    </w:rPr>
  </w:style>
  <w:style w:type="paragraph" w:styleId="NoSpacing">
    <w:name w:val="No Spacing"/>
    <w:link w:val="NoSpacingChar"/>
    <w:uiPriority w:val="1"/>
    <w:qFormat/>
    <w:rsid w:val="00395AC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95AC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95ACD"/>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395ACD"/>
    <w:rPr>
      <w:rFonts w:ascii="Tahoma" w:eastAsia="Calibri" w:hAnsi="Tahoma" w:cs="Tahoma"/>
      <w:sz w:val="16"/>
      <w:szCs w:val="16"/>
    </w:rPr>
  </w:style>
  <w:style w:type="paragraph" w:styleId="Header">
    <w:name w:val="header"/>
    <w:basedOn w:val="Normal"/>
    <w:link w:val="HeaderChar"/>
    <w:uiPriority w:val="99"/>
    <w:unhideWhenUsed/>
    <w:rsid w:val="00395AC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395ACD"/>
    <w:rPr>
      <w:rFonts w:ascii="Calibri" w:eastAsia="Calibri" w:hAnsi="Calibri" w:cs="Times New Roman"/>
    </w:rPr>
  </w:style>
  <w:style w:type="paragraph" w:styleId="Footer">
    <w:name w:val="footer"/>
    <w:basedOn w:val="Normal"/>
    <w:link w:val="FooterChar"/>
    <w:uiPriority w:val="99"/>
    <w:unhideWhenUsed/>
    <w:rsid w:val="00395AC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95ACD"/>
    <w:rPr>
      <w:rFonts w:ascii="Calibri" w:eastAsia="Calibri" w:hAnsi="Calibri" w:cs="Times New Roman"/>
    </w:rPr>
  </w:style>
  <w:style w:type="paragraph" w:customStyle="1" w:styleId="Akti">
    <w:name w:val="Akti"/>
    <w:link w:val="AktiChar"/>
    <w:rsid w:val="00395AC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95AC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95ACD"/>
    <w:rPr>
      <w:rFonts w:ascii="Garamond" w:eastAsia="MS Mincho" w:hAnsi="Garamond" w:cs="CG Times"/>
      <w:b/>
      <w:bCs/>
      <w:sz w:val="24"/>
      <w:lang w:val="en-GB"/>
    </w:rPr>
  </w:style>
  <w:style w:type="paragraph" w:customStyle="1" w:styleId="Paragrafi">
    <w:name w:val="Paragrafi"/>
    <w:link w:val="ParagrafiChar"/>
    <w:rsid w:val="00395AC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95ACD"/>
    <w:rPr>
      <w:rFonts w:ascii="Garamond" w:eastAsia="MS Mincho" w:hAnsi="Garamond" w:cs="CG Times"/>
      <w:sz w:val="24"/>
    </w:rPr>
  </w:style>
  <w:style w:type="paragraph" w:customStyle="1" w:styleId="Titulli">
    <w:name w:val="Titulli"/>
    <w:next w:val="Normal"/>
    <w:link w:val="TitulliChar"/>
    <w:uiPriority w:val="99"/>
    <w:rsid w:val="00395AC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95ACD"/>
    <w:rPr>
      <w:rFonts w:ascii="Garamond" w:eastAsia="MS Mincho" w:hAnsi="Garamond" w:cs="CG Times"/>
      <w:b/>
      <w:bCs/>
      <w:caps/>
      <w:sz w:val="24"/>
      <w:lang w:val="en-GB"/>
    </w:rPr>
  </w:style>
  <w:style w:type="character" w:customStyle="1" w:styleId="AktiChar">
    <w:name w:val="Akti Char"/>
    <w:basedOn w:val="DefaultParagraphFont"/>
    <w:link w:val="Akti"/>
    <w:rsid w:val="00395ACD"/>
    <w:rPr>
      <w:rFonts w:ascii="Garamond" w:eastAsia="MS Mincho" w:hAnsi="Garamond" w:cs="CG Times"/>
      <w:b/>
      <w:bCs/>
      <w:caps/>
      <w:color w:val="000000"/>
      <w:sz w:val="24"/>
      <w:lang w:val="en-GB"/>
    </w:rPr>
  </w:style>
  <w:style w:type="paragraph" w:customStyle="1" w:styleId="NeniNr">
    <w:name w:val="Neni_Nr"/>
    <w:next w:val="Normal"/>
    <w:link w:val="NeniNrChar"/>
    <w:rsid w:val="00395A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95A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95ACD"/>
    <w:rPr>
      <w:rFonts w:ascii="Garamond" w:eastAsia="MS Mincho" w:hAnsi="Garamond" w:cs="CG Times"/>
      <w:sz w:val="24"/>
      <w:lang w:val="en-GB"/>
    </w:rPr>
  </w:style>
  <w:style w:type="paragraph" w:customStyle="1" w:styleId="Autoriteti">
    <w:name w:val="Autoriteti"/>
    <w:next w:val="Normal"/>
    <w:link w:val="AutoritetiChar"/>
    <w:rsid w:val="00395AC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95AC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95ACD"/>
    <w:rPr>
      <w:rFonts w:ascii="Garamond" w:eastAsia="MS Mincho" w:hAnsi="Garamond" w:cs="CG Times"/>
      <w:caps/>
      <w:sz w:val="24"/>
      <w:lang w:val="en-GB"/>
    </w:rPr>
  </w:style>
  <w:style w:type="character" w:customStyle="1" w:styleId="AutoritetiEmerChar">
    <w:name w:val="Autoriteti_Emer Char"/>
    <w:link w:val="AutoritetiEmer"/>
    <w:locked/>
    <w:rsid w:val="00395ACD"/>
    <w:rPr>
      <w:rFonts w:ascii="Garamond" w:eastAsia="MS Mincho" w:hAnsi="Garamond" w:cs="Times New Roman"/>
      <w:b/>
      <w:bCs/>
      <w:sz w:val="24"/>
      <w:lang w:val="en-GB"/>
    </w:rPr>
  </w:style>
  <w:style w:type="paragraph" w:customStyle="1" w:styleId="Titull-Titull">
    <w:name w:val="Titull-Titull"/>
    <w:basedOn w:val="Paragrafi"/>
    <w:qFormat/>
    <w:rsid w:val="00395ACD"/>
    <w:pPr>
      <w:ind w:firstLine="0"/>
      <w:jc w:val="center"/>
    </w:pPr>
    <w:rPr>
      <w:caps/>
      <w:szCs w:val="24"/>
    </w:rPr>
  </w:style>
  <w:style w:type="paragraph" w:customStyle="1" w:styleId="Vendosi">
    <w:name w:val="Vendosi"/>
    <w:basedOn w:val="Titull-Titull"/>
    <w:qFormat/>
    <w:rsid w:val="00395ACD"/>
  </w:style>
  <w:style w:type="paragraph" w:customStyle="1" w:styleId="Hapesira7">
    <w:name w:val="Hapesira 7"/>
    <w:basedOn w:val="Paragrafi"/>
    <w:qFormat/>
    <w:rsid w:val="00395ACD"/>
    <w:rPr>
      <w:sz w:val="14"/>
      <w:szCs w:val="24"/>
    </w:rPr>
  </w:style>
  <w:style w:type="paragraph" w:styleId="ListParagraph">
    <w:name w:val="List Paragraph"/>
    <w:aliases w:val="List Paragraph2"/>
    <w:basedOn w:val="Normal"/>
    <w:link w:val="ListParagraphChar"/>
    <w:uiPriority w:val="34"/>
    <w:qFormat/>
    <w:rsid w:val="00395ACD"/>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395ACD"/>
    <w:rPr>
      <w:rFonts w:ascii="Calibri" w:eastAsia="Times New Roman" w:hAnsi="Calibri" w:cs="Times New Roman"/>
    </w:rPr>
  </w:style>
  <w:style w:type="paragraph" w:customStyle="1" w:styleId="Style1">
    <w:name w:val="Style1"/>
    <w:basedOn w:val="Akti"/>
    <w:link w:val="Style1Char"/>
    <w:qFormat/>
    <w:rsid w:val="00395ACD"/>
  </w:style>
  <w:style w:type="character" w:customStyle="1" w:styleId="Heading2Char1">
    <w:name w:val="Heading 2 Char1"/>
    <w:link w:val="Heading2"/>
    <w:uiPriority w:val="9"/>
    <w:locked/>
    <w:rsid w:val="00395ACD"/>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395ACD"/>
    <w:rPr>
      <w:rFonts w:ascii="Cambria" w:eastAsia="MS Mincho" w:hAnsi="Cambria" w:cs="Cambria"/>
      <w:b/>
      <w:bCs/>
      <w:sz w:val="24"/>
      <w:szCs w:val="24"/>
    </w:rPr>
  </w:style>
  <w:style w:type="paragraph" w:customStyle="1" w:styleId="ADDRESS">
    <w:name w:val="ADDRESS"/>
    <w:basedOn w:val="Normal"/>
    <w:rsid w:val="00395AC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95ACD"/>
    <w:pPr>
      <w:spacing w:after="0" w:line="240" w:lineRule="auto"/>
      <w:jc w:val="both"/>
    </w:pPr>
    <w:rPr>
      <w:rFonts w:ascii="CG Times" w:eastAsia="MS Mincho" w:hAnsi="CG Times" w:cs="CG Times"/>
      <w:sz w:val="21"/>
      <w:lang w:val="en-GB"/>
    </w:rPr>
  </w:style>
  <w:style w:type="paragraph" w:customStyle="1" w:styleId="AneksiNr">
    <w:name w:val="Aneksi_Nr"/>
    <w:next w:val="Normal"/>
    <w:rsid w:val="00395AC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95AC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95ACD"/>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95ACD"/>
    <w:rPr>
      <w:rFonts w:ascii="Arial" w:eastAsia="Times New Roman" w:hAnsi="Arial" w:cs="Arial"/>
      <w:color w:val="000000"/>
      <w:sz w:val="24"/>
      <w:szCs w:val="24"/>
    </w:rPr>
  </w:style>
  <w:style w:type="paragraph" w:customStyle="1" w:styleId="BazLigjPropozues">
    <w:name w:val="Baz_Ligj_Propozues"/>
    <w:rsid w:val="00395AC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95ACD"/>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395ACD"/>
    <w:rPr>
      <w:rFonts w:ascii="Times New Roman" w:eastAsia="Times New Roman" w:hAnsi="Times New Roman" w:cs="Times New Roman"/>
      <w:caps/>
      <w:sz w:val="26"/>
      <w:szCs w:val="26"/>
      <w:lang w:val="en-GB"/>
    </w:rPr>
  </w:style>
  <w:style w:type="character" w:customStyle="1" w:styleId="apple-converted-space">
    <w:name w:val="apple-converted-space"/>
    <w:rsid w:val="00395ACD"/>
  </w:style>
  <w:style w:type="character" w:styleId="Hyperlink">
    <w:name w:val="Hyperlink"/>
    <w:uiPriority w:val="99"/>
    <w:unhideWhenUsed/>
    <w:rsid w:val="00395ACD"/>
    <w:rPr>
      <w:color w:val="0000FF"/>
      <w:u w:val="single"/>
    </w:rPr>
  </w:style>
  <w:style w:type="character" w:styleId="FollowedHyperlink">
    <w:name w:val="FollowedHyperlink"/>
    <w:uiPriority w:val="99"/>
    <w:unhideWhenUsed/>
    <w:rsid w:val="00395ACD"/>
    <w:rPr>
      <w:color w:val="800080"/>
      <w:u w:val="single"/>
    </w:rPr>
  </w:style>
  <w:style w:type="paragraph" w:customStyle="1" w:styleId="font5">
    <w:name w:val="font5"/>
    <w:basedOn w:val="Normal"/>
    <w:rsid w:val="00395ACD"/>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95ACD"/>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95ACD"/>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95ACD"/>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95ACD"/>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95AC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95ACD"/>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95AC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95AC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95AC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95AC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95AC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95ACD"/>
    <w:pPr>
      <w:pageBreakBefore/>
      <w:spacing w:after="0" w:line="240" w:lineRule="auto"/>
      <w:jc w:val="both"/>
    </w:pPr>
    <w:rPr>
      <w:rFonts w:ascii="CG Times" w:eastAsia="MS Mincho" w:hAnsi="CG Times" w:cs="CG Times"/>
      <w:b/>
      <w:bCs/>
      <w:sz w:val="21"/>
    </w:rPr>
  </w:style>
  <w:style w:type="paragraph" w:customStyle="1" w:styleId="KapitulliNr">
    <w:name w:val="Kapitulli_Nr"/>
    <w:rsid w:val="00395AC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95AC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95AC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95AC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95AC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95AC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95AC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95AC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95AC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95AC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95AC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95AC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95AC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95AC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95AC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95AC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95AC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95AC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95AC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95AC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95AC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95ACD"/>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95AC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95AC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95ACD"/>
  </w:style>
  <w:style w:type="paragraph" w:customStyle="1" w:styleId="PjesaNr">
    <w:name w:val="Pjesa_Nr"/>
    <w:next w:val="Normal"/>
    <w:rsid w:val="00395AC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95AC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95ACD"/>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95AC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95AC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95AC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95AC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95AC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95AC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95AC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95AC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95AC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95AC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95AC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95ACD"/>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95ACD"/>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95AC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95ACD"/>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95AC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95ACD"/>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95ACD"/>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95AC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95AC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95AC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95AC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95AC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95AC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95AC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95AC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95AC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95AC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95AC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95AC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395ACD"/>
    <w:rPr>
      <w:b/>
      <w:bCs/>
    </w:rPr>
  </w:style>
  <w:style w:type="paragraph" w:customStyle="1" w:styleId="xl136">
    <w:name w:val="xl136"/>
    <w:basedOn w:val="Normal"/>
    <w:rsid w:val="00395AC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95AC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95AC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95AC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95AC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95AC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95AC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95AC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95AC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95AC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95AC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95AC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95ACD"/>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95AC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95AC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95AC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395ACD"/>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95A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95ACD"/>
  </w:style>
  <w:style w:type="paragraph" w:styleId="Title">
    <w:name w:val="Title"/>
    <w:basedOn w:val="Heading1"/>
    <w:next w:val="Normal"/>
    <w:link w:val="TitleChar"/>
    <w:uiPriority w:val="10"/>
    <w:qFormat/>
    <w:rsid w:val="00395ACD"/>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95AC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95ACD"/>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link w:val="TOC1Char"/>
    <w:autoRedefine/>
    <w:uiPriority w:val="39"/>
    <w:unhideWhenUsed/>
    <w:qFormat/>
    <w:rsid w:val="00395ACD"/>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395ACD"/>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iPriority w:val="39"/>
    <w:unhideWhenUsed/>
    <w:qFormat/>
    <w:rsid w:val="00395ACD"/>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qFormat/>
    <w:rsid w:val="00395ACD"/>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395ACD"/>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395ACD"/>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395ACD"/>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395ACD"/>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395ACD"/>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395ACD"/>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395ACD"/>
    <w:rPr>
      <w:rFonts w:ascii="Calibri" w:eastAsia="Calibri" w:hAnsi="Calibri" w:cs="Times New Roman"/>
    </w:rPr>
  </w:style>
  <w:style w:type="paragraph" w:customStyle="1" w:styleId="numridata0">
    <w:name w:val="numridata"/>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95ACD"/>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395AC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395ACD"/>
    <w:rPr>
      <w:rFonts w:ascii="Times New Roman" w:eastAsia="Times New Roman" w:hAnsi="Times New Roman" w:cs="Times New Roman"/>
      <w:sz w:val="16"/>
      <w:szCs w:val="16"/>
    </w:rPr>
  </w:style>
  <w:style w:type="paragraph" w:customStyle="1" w:styleId="s32b251d">
    <w:name w:val="s32b251d"/>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95ACD"/>
  </w:style>
  <w:style w:type="paragraph" w:customStyle="1" w:styleId="s30eec3f8">
    <w:name w:val="s30eec3f8"/>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395ACD"/>
    <w:rPr>
      <w:sz w:val="24"/>
      <w:lang w:val="en-GB" w:eastAsia="fr-FR"/>
    </w:rPr>
  </w:style>
  <w:style w:type="paragraph" w:customStyle="1" w:styleId="JuPara">
    <w:name w:val="Ju_Para"/>
    <w:basedOn w:val="Normal"/>
    <w:link w:val="JuParaCar"/>
    <w:rsid w:val="00395AC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95AC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95ACD"/>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95AC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95AC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95ACD"/>
    <w:rPr>
      <w:vertAlign w:val="superscript"/>
    </w:rPr>
  </w:style>
  <w:style w:type="paragraph" w:customStyle="1" w:styleId="ju-005fpara">
    <w:name w:val="ju-005fpara"/>
    <w:basedOn w:val="Normal"/>
    <w:rsid w:val="00395ACD"/>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95ACD"/>
  </w:style>
  <w:style w:type="character" w:customStyle="1" w:styleId="s7d2086b4">
    <w:name w:val="s7d2086b4"/>
    <w:basedOn w:val="DefaultParagraphFont"/>
    <w:uiPriority w:val="99"/>
    <w:rsid w:val="00395ACD"/>
  </w:style>
  <w:style w:type="character" w:customStyle="1" w:styleId="hps">
    <w:name w:val="hps"/>
    <w:basedOn w:val="DefaultParagraphFont"/>
    <w:rsid w:val="00395ACD"/>
  </w:style>
  <w:style w:type="paragraph" w:customStyle="1" w:styleId="paragrafi0">
    <w:name w:val="paragrafi"/>
    <w:basedOn w:val="Normal"/>
    <w:rsid w:val="00395AC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95ACD"/>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395ACD"/>
    <w:rPr>
      <w:rFonts w:cs="Times New Roman"/>
    </w:rPr>
  </w:style>
  <w:style w:type="paragraph" w:customStyle="1" w:styleId="titulli0">
    <w:name w:val="titulli"/>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95ACD"/>
  </w:style>
  <w:style w:type="paragraph" w:customStyle="1" w:styleId="akti0">
    <w:name w:val="akti"/>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395ACD"/>
  </w:style>
  <w:style w:type="paragraph" w:customStyle="1" w:styleId="CM49">
    <w:name w:val="CM49"/>
    <w:basedOn w:val="Normal"/>
    <w:next w:val="Normal"/>
    <w:rsid w:val="00395ACD"/>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395AC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395ACD"/>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395ACD"/>
    <w:pPr>
      <w:widowControl w:val="0"/>
    </w:pPr>
    <w:rPr>
      <w:rFonts w:ascii="Helvetica" w:eastAsia="Times New Roman" w:hAnsi="Helvetica" w:cs="Helvetica"/>
      <w:lang w:val="sq-AL"/>
    </w:rPr>
  </w:style>
  <w:style w:type="paragraph" w:customStyle="1" w:styleId="CM57">
    <w:name w:val="CM57"/>
    <w:basedOn w:val="Normal"/>
    <w:next w:val="Normal"/>
    <w:rsid w:val="00395ACD"/>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395ACD"/>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395AC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95AC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95AC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95ACD"/>
  </w:style>
  <w:style w:type="character" w:customStyle="1" w:styleId="StyleHeading6BoldChar">
    <w:name w:val="Style Heading 6 + Bold Char"/>
    <w:link w:val="StyleHeading6Bold"/>
    <w:rsid w:val="00395ACD"/>
    <w:rPr>
      <w:rFonts w:ascii="Cambria" w:eastAsia="MS Mincho" w:hAnsi="Cambria" w:cs="Cambria"/>
      <w:b/>
      <w:bCs/>
      <w:i/>
      <w:iCs/>
      <w:color w:val="7F7F7F"/>
      <w:sz w:val="24"/>
      <w:szCs w:val="24"/>
    </w:rPr>
  </w:style>
  <w:style w:type="paragraph" w:customStyle="1" w:styleId="tableheaders">
    <w:name w:val="table headers"/>
    <w:rsid w:val="00395AC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95ACD"/>
    <w:rPr>
      <w:b w:val="0"/>
    </w:rPr>
  </w:style>
  <w:style w:type="paragraph" w:styleId="PlainText">
    <w:name w:val="Plain Text"/>
    <w:basedOn w:val="Normal"/>
    <w:link w:val="PlainTextChar"/>
    <w:uiPriority w:val="99"/>
    <w:unhideWhenUsed/>
    <w:rsid w:val="00395AC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395ACD"/>
    <w:rPr>
      <w:rFonts w:ascii="Consolas" w:eastAsia="Calibri" w:hAnsi="Consolas" w:cs="Times New Roman"/>
      <w:sz w:val="21"/>
      <w:szCs w:val="21"/>
      <w:lang w:val="sq-AL"/>
    </w:rPr>
  </w:style>
  <w:style w:type="paragraph" w:customStyle="1" w:styleId="StyleStyle1Bold">
    <w:name w:val="Style Style1 + Bold"/>
    <w:basedOn w:val="Style1"/>
    <w:rsid w:val="00395ACD"/>
  </w:style>
  <w:style w:type="paragraph" w:customStyle="1" w:styleId="CM1">
    <w:name w:val="CM1"/>
    <w:basedOn w:val="Default"/>
    <w:next w:val="Default"/>
    <w:uiPriority w:val="99"/>
    <w:rsid w:val="00395ACD"/>
    <w:rPr>
      <w:rFonts w:ascii="EUAlbertina" w:hAnsi="EUAlbertina"/>
      <w:color w:val="auto"/>
    </w:rPr>
  </w:style>
  <w:style w:type="paragraph" w:customStyle="1" w:styleId="CM4">
    <w:name w:val="CM4"/>
    <w:basedOn w:val="Normal"/>
    <w:next w:val="Normal"/>
    <w:uiPriority w:val="99"/>
    <w:rsid w:val="00395AC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395ACD"/>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395ACD"/>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395ACD"/>
    <w:rPr>
      <w:rFonts w:ascii="Tahoma" w:eastAsia="Times New Roman" w:hAnsi="Tahoma" w:cs="Times New Roman"/>
      <w:sz w:val="16"/>
      <w:szCs w:val="16"/>
      <w:lang w:val="sq-AL"/>
    </w:rPr>
  </w:style>
  <w:style w:type="numbering" w:customStyle="1" w:styleId="NoList3">
    <w:name w:val="No List3"/>
    <w:next w:val="NoList"/>
    <w:semiHidden/>
    <w:rsid w:val="00395ACD"/>
  </w:style>
  <w:style w:type="numbering" w:customStyle="1" w:styleId="NoList4">
    <w:name w:val="No List4"/>
    <w:next w:val="NoList"/>
    <w:semiHidden/>
    <w:rsid w:val="00395ACD"/>
  </w:style>
  <w:style w:type="paragraph" w:customStyle="1" w:styleId="Point1">
    <w:name w:val="Point 1"/>
    <w:basedOn w:val="Normal"/>
    <w:link w:val="Point1Char"/>
    <w:rsid w:val="00395ACD"/>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395ACD"/>
    <w:rPr>
      <w:rFonts w:ascii="Calibri" w:eastAsia="Times New Roman" w:hAnsi="Calibri" w:cs="Times New Roman"/>
      <w:sz w:val="24"/>
      <w:szCs w:val="24"/>
      <w:lang w:val="en-GB" w:eastAsia="en-GB"/>
    </w:rPr>
  </w:style>
  <w:style w:type="character" w:customStyle="1" w:styleId="longtext">
    <w:name w:val="long_text"/>
    <w:rsid w:val="00395ACD"/>
    <w:rPr>
      <w:rFonts w:ascii="Comic Sans MS" w:hAnsi="Comic Sans MS"/>
      <w:b/>
      <w:sz w:val="96"/>
      <w:szCs w:val="24"/>
      <w:lang w:val="pl-PL" w:eastAsia="pl-PL" w:bidi="ar-SA"/>
    </w:rPr>
  </w:style>
  <w:style w:type="paragraph" w:customStyle="1" w:styleId="Text1">
    <w:name w:val="Text 1"/>
    <w:basedOn w:val="Normal"/>
    <w:link w:val="Text1Char"/>
    <w:rsid w:val="00395ACD"/>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395ACD"/>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395ACD"/>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395ACD"/>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395ACD"/>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395ACD"/>
  </w:style>
  <w:style w:type="character" w:customStyle="1" w:styleId="SectionTitleCharCharChar">
    <w:name w:val="SectionTitle Char Char Char"/>
    <w:link w:val="SectionTitleCharChar"/>
    <w:rsid w:val="00395A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95ACD"/>
    <w:rPr>
      <w:rFonts w:ascii="Calibri" w:eastAsia="Times New Roman" w:hAnsi="Calibri" w:cs="Times New Roman"/>
      <w:b/>
      <w:bCs/>
      <w:smallCaps/>
      <w:sz w:val="28"/>
      <w:szCs w:val="28"/>
      <w:lang w:val="en-GB" w:eastAsia="en-GB"/>
    </w:rPr>
  </w:style>
  <w:style w:type="character" w:customStyle="1" w:styleId="Text1Char">
    <w:name w:val="Text 1 Char"/>
    <w:link w:val="Text1"/>
    <w:rsid w:val="00395ACD"/>
    <w:rPr>
      <w:rFonts w:ascii="Calibri" w:eastAsia="Times New Roman" w:hAnsi="Calibri" w:cs="Times New Roman"/>
      <w:sz w:val="24"/>
      <w:szCs w:val="24"/>
      <w:lang w:val="en-GB" w:eastAsia="en-GB"/>
    </w:rPr>
  </w:style>
  <w:style w:type="character" w:customStyle="1" w:styleId="Point1CharChar">
    <w:name w:val="Point 1 Char Char"/>
    <w:rsid w:val="00395ACD"/>
    <w:rPr>
      <w:sz w:val="24"/>
      <w:szCs w:val="24"/>
      <w:lang w:val="en-GB" w:eastAsia="en-GB" w:bidi="ar-SA"/>
    </w:rPr>
  </w:style>
  <w:style w:type="paragraph" w:customStyle="1" w:styleId="Point0">
    <w:name w:val="Point 0"/>
    <w:basedOn w:val="Normal"/>
    <w:rsid w:val="00395ACD"/>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395ACD"/>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395ACD"/>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395ACD"/>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395ACD"/>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395ACD"/>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395ACD"/>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395AC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95ACD"/>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395ACD"/>
    <w:rPr>
      <w:rFonts w:ascii="CG Times" w:hAnsi="CG Times"/>
      <w:sz w:val="22"/>
      <w:lang w:val="en-US" w:eastAsia="en-US" w:bidi="ar-SA"/>
    </w:rPr>
  </w:style>
  <w:style w:type="paragraph" w:customStyle="1" w:styleId="SectionTitle">
    <w:name w:val="SectionTitle"/>
    <w:basedOn w:val="Normal"/>
    <w:next w:val="Heading1"/>
    <w:rsid w:val="00395ACD"/>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395ACD"/>
  </w:style>
  <w:style w:type="paragraph" w:styleId="TableofFigures">
    <w:name w:val="table of figures"/>
    <w:basedOn w:val="Normal"/>
    <w:next w:val="Normal"/>
    <w:rsid w:val="00395ACD"/>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395ACD"/>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395ACD"/>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395ACD"/>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395ACD"/>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395ACD"/>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395ACD"/>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395ACD"/>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395ACD"/>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395ACD"/>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395ACD"/>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395ACD"/>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395ACD"/>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395ACD"/>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395ACD"/>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395ACD"/>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395ACD"/>
    <w:pPr>
      <w:spacing w:after="0" w:line="360" w:lineRule="auto"/>
    </w:pPr>
    <w:rPr>
      <w:rFonts w:ascii="Tahoma" w:eastAsia="Times New Roman" w:hAnsi="Tahoma" w:cs="Times New Roman"/>
      <w:lang w:val="de-AT" w:eastAsia="de-DE"/>
    </w:rPr>
  </w:style>
  <w:style w:type="paragraph" w:styleId="List">
    <w:name w:val="List"/>
    <w:basedOn w:val="Normal"/>
    <w:rsid w:val="00395ACD"/>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395ACD"/>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395ACD"/>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395ACD"/>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395ACD"/>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395ACD"/>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395ACD"/>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395ACD"/>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395ACD"/>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395ACD"/>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95ACD"/>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395ACD"/>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395ACD"/>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395ACD"/>
    <w:rPr>
      <w:sz w:val="16"/>
      <w:szCs w:val="16"/>
    </w:rPr>
  </w:style>
  <w:style w:type="paragraph" w:styleId="CommentText">
    <w:name w:val="annotation text"/>
    <w:aliases w:val=" Char"/>
    <w:basedOn w:val="Normal"/>
    <w:link w:val="CommentTextChar"/>
    <w:uiPriority w:val="99"/>
    <w:unhideWhenUsed/>
    <w:rsid w:val="00395ACD"/>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395AC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95ACD"/>
    <w:rPr>
      <w:b/>
      <w:bCs/>
    </w:rPr>
  </w:style>
  <w:style w:type="character" w:customStyle="1" w:styleId="CommentSubjectChar">
    <w:name w:val="Comment Subject Char"/>
    <w:basedOn w:val="CommentTextChar"/>
    <w:link w:val="CommentSubject"/>
    <w:uiPriority w:val="99"/>
    <w:rsid w:val="00395ACD"/>
    <w:rPr>
      <w:rFonts w:ascii="Calibri" w:eastAsia="MS Mincho" w:hAnsi="Calibri" w:cs="Times New Roman"/>
      <w:b/>
      <w:bCs/>
      <w:sz w:val="20"/>
      <w:szCs w:val="20"/>
      <w:lang w:val="sq-AL"/>
    </w:rPr>
  </w:style>
  <w:style w:type="paragraph" w:styleId="ListNumber4">
    <w:name w:val="List Number 4"/>
    <w:basedOn w:val="Normal"/>
    <w:rsid w:val="00395ACD"/>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395ACD"/>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395ACD"/>
  </w:style>
  <w:style w:type="paragraph" w:styleId="MacroText">
    <w:name w:val="macro"/>
    <w:link w:val="MacroTextChar"/>
    <w:semiHidden/>
    <w:rsid w:val="00395AC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95ACD"/>
    <w:rPr>
      <w:rFonts w:ascii="Courier New" w:eastAsia="Times New Roman" w:hAnsi="Courier New" w:cs="Times New Roman"/>
      <w:lang w:val="de-DE" w:eastAsia="de-DE"/>
    </w:rPr>
  </w:style>
  <w:style w:type="paragraph" w:styleId="NormalIndent">
    <w:name w:val="Normal Indent"/>
    <w:basedOn w:val="Normal"/>
    <w:link w:val="NormalIndentChar"/>
    <w:rsid w:val="00395ACD"/>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395ACD"/>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395ACD"/>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395ACD"/>
    <w:rPr>
      <w:rFonts w:ascii="Tahoma" w:hAnsi="Tahoma"/>
      <w:sz w:val="22"/>
    </w:rPr>
  </w:style>
  <w:style w:type="paragraph" w:styleId="BlockText">
    <w:name w:val="Block Text"/>
    <w:basedOn w:val="Normal"/>
    <w:rsid w:val="00395ACD"/>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395ACD"/>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395ACD"/>
    <w:rPr>
      <w:rFonts w:ascii="Tahoma" w:eastAsia="Times New Roman" w:hAnsi="Tahoma" w:cs="Times New Roman"/>
      <w:lang w:val="de-AT" w:eastAsia="de-DE"/>
    </w:rPr>
  </w:style>
  <w:style w:type="character" w:customStyle="1" w:styleId="Emphasis1">
    <w:name w:val="Emphasis1"/>
    <w:semiHidden/>
    <w:rsid w:val="00395ACD"/>
  </w:style>
  <w:style w:type="paragraph" w:styleId="NoteHeading">
    <w:name w:val="Note Heading"/>
    <w:basedOn w:val="Normal"/>
    <w:next w:val="Normal"/>
    <w:link w:val="NoteHeadingChar"/>
    <w:rsid w:val="00395ACD"/>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395ACD"/>
    <w:rPr>
      <w:rFonts w:ascii="Tahoma" w:eastAsia="Times New Roman" w:hAnsi="Tahoma" w:cs="Times New Roman"/>
      <w:lang w:val="de-AT" w:eastAsia="de-DE"/>
    </w:rPr>
  </w:style>
  <w:style w:type="paragraph" w:styleId="MessageHeader">
    <w:name w:val="Message Header"/>
    <w:basedOn w:val="Normal"/>
    <w:link w:val="MessageHeaderChar"/>
    <w:semiHidden/>
    <w:rsid w:val="00395AC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395A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95ACD"/>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395AC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395ACD"/>
    <w:rPr>
      <w:rFonts w:ascii="Tahoma" w:eastAsia="Times New Roman" w:hAnsi="Tahoma" w:cs="Times New Roman"/>
      <w:sz w:val="20"/>
      <w:szCs w:val="20"/>
    </w:rPr>
  </w:style>
  <w:style w:type="character" w:styleId="EndnoteReference">
    <w:name w:val="endnote reference"/>
    <w:uiPriority w:val="99"/>
    <w:semiHidden/>
    <w:unhideWhenUsed/>
    <w:rsid w:val="00395ACD"/>
    <w:rPr>
      <w:vertAlign w:val="superscript"/>
    </w:rPr>
  </w:style>
  <w:style w:type="paragraph" w:styleId="BodyTextFirstIndent2">
    <w:name w:val="Body Text First Indent 2"/>
    <w:basedOn w:val="BodyTextIndent"/>
    <w:link w:val="BodyTextFirstIndent2Char"/>
    <w:semiHidden/>
    <w:rsid w:val="00395A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95ACD"/>
    <w:rPr>
      <w:rFonts w:ascii="Tahoma" w:eastAsia="Times New Roman" w:hAnsi="Tahoma" w:cs="Times New Roman"/>
      <w:lang w:val="de-AT" w:eastAsia="de-DE"/>
    </w:rPr>
  </w:style>
  <w:style w:type="numbering" w:styleId="111111">
    <w:name w:val="Outline List 2"/>
    <w:basedOn w:val="NoList"/>
    <w:semiHidden/>
    <w:rsid w:val="00395ACD"/>
    <w:pPr>
      <w:numPr>
        <w:numId w:val="14"/>
      </w:numPr>
    </w:pPr>
  </w:style>
  <w:style w:type="paragraph" w:customStyle="1" w:styleId="Zusatz2">
    <w:name w:val="Zusatz 2"/>
    <w:basedOn w:val="Normal"/>
    <w:next w:val="Normal"/>
    <w:semiHidden/>
    <w:rsid w:val="00395ACD"/>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395ACD"/>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395ACD"/>
    <w:pPr>
      <w:numPr>
        <w:numId w:val="15"/>
      </w:numPr>
    </w:pPr>
  </w:style>
  <w:style w:type="paragraph" w:styleId="Salutation">
    <w:name w:val="Salutation"/>
    <w:basedOn w:val="Normal"/>
    <w:next w:val="Normal"/>
    <w:link w:val="SalutationChar"/>
    <w:semiHidden/>
    <w:rsid w:val="00395ACD"/>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395ACD"/>
    <w:rPr>
      <w:rFonts w:ascii="Tahoma" w:eastAsia="Times New Roman" w:hAnsi="Tahoma" w:cs="Times New Roman"/>
      <w:lang w:val="de-AT" w:eastAsia="de-DE"/>
    </w:rPr>
  </w:style>
  <w:style w:type="numbering" w:styleId="ArticleSection">
    <w:name w:val="Outline List 3"/>
    <w:basedOn w:val="NoList"/>
    <w:semiHidden/>
    <w:rsid w:val="00395ACD"/>
    <w:pPr>
      <w:numPr>
        <w:numId w:val="16"/>
      </w:numPr>
    </w:pPr>
  </w:style>
  <w:style w:type="paragraph" w:styleId="Closing">
    <w:name w:val="Closing"/>
    <w:basedOn w:val="Normal"/>
    <w:link w:val="ClosingChar"/>
    <w:semiHidden/>
    <w:rsid w:val="00395ACD"/>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395ACD"/>
    <w:rPr>
      <w:rFonts w:ascii="Tahoma" w:eastAsia="Times New Roman" w:hAnsi="Tahoma" w:cs="Times New Roman"/>
      <w:lang w:val="de-AT" w:eastAsia="de-DE"/>
    </w:rPr>
  </w:style>
  <w:style w:type="character" w:styleId="Emphasis">
    <w:name w:val="Emphasis"/>
    <w:uiPriority w:val="99"/>
    <w:qFormat/>
    <w:rsid w:val="00395ACD"/>
    <w:rPr>
      <w:i/>
      <w:iCs/>
    </w:rPr>
  </w:style>
  <w:style w:type="paragraph" w:styleId="HTMLAddress">
    <w:name w:val="HTML Address"/>
    <w:basedOn w:val="Normal"/>
    <w:link w:val="HTMLAddressChar"/>
    <w:semiHidden/>
    <w:rsid w:val="00395ACD"/>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395ACD"/>
    <w:rPr>
      <w:rFonts w:ascii="Tahoma" w:eastAsia="Times New Roman" w:hAnsi="Tahoma" w:cs="Times New Roman"/>
      <w:i/>
      <w:iCs/>
      <w:lang w:val="de-AT" w:eastAsia="de-DE"/>
    </w:rPr>
  </w:style>
  <w:style w:type="character" w:styleId="HTMLAcronym">
    <w:name w:val="HTML Acronym"/>
    <w:semiHidden/>
    <w:rsid w:val="00395ACD"/>
  </w:style>
  <w:style w:type="character" w:styleId="HTMLSample">
    <w:name w:val="HTML Sample"/>
    <w:semiHidden/>
    <w:rsid w:val="00395ACD"/>
    <w:rPr>
      <w:rFonts w:ascii="Courier New" w:hAnsi="Courier New" w:cs="Courier New"/>
    </w:rPr>
  </w:style>
  <w:style w:type="character" w:styleId="HTMLCode">
    <w:name w:val="HTML Code"/>
    <w:semiHidden/>
    <w:rsid w:val="00395ACD"/>
    <w:rPr>
      <w:rFonts w:ascii="Courier New" w:hAnsi="Courier New" w:cs="Courier New"/>
      <w:sz w:val="20"/>
      <w:szCs w:val="20"/>
    </w:rPr>
  </w:style>
  <w:style w:type="character" w:styleId="HTMLDefinition">
    <w:name w:val="HTML Definition"/>
    <w:semiHidden/>
    <w:rsid w:val="00395ACD"/>
    <w:rPr>
      <w:i/>
      <w:iCs/>
    </w:rPr>
  </w:style>
  <w:style w:type="character" w:styleId="HTMLTypewriter">
    <w:name w:val="HTML Typewriter"/>
    <w:semiHidden/>
    <w:rsid w:val="00395ACD"/>
    <w:rPr>
      <w:rFonts w:ascii="Courier New" w:hAnsi="Courier New" w:cs="Courier New"/>
      <w:sz w:val="20"/>
      <w:szCs w:val="20"/>
    </w:rPr>
  </w:style>
  <w:style w:type="character" w:styleId="HTMLKeyboard">
    <w:name w:val="HTML Keyboard"/>
    <w:semiHidden/>
    <w:rsid w:val="00395ACD"/>
    <w:rPr>
      <w:rFonts w:ascii="Courier New" w:hAnsi="Courier New" w:cs="Courier New"/>
      <w:sz w:val="20"/>
      <w:szCs w:val="20"/>
    </w:rPr>
  </w:style>
  <w:style w:type="character" w:styleId="HTMLVariable">
    <w:name w:val="HTML Variable"/>
    <w:semiHidden/>
    <w:rsid w:val="00395ACD"/>
    <w:rPr>
      <w:i/>
      <w:iCs/>
    </w:rPr>
  </w:style>
  <w:style w:type="paragraph" w:styleId="HTMLPreformatted">
    <w:name w:val="HTML Preformatted"/>
    <w:basedOn w:val="Normal"/>
    <w:link w:val="HTMLPreformattedChar"/>
    <w:uiPriority w:val="99"/>
    <w:rsid w:val="00395ACD"/>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395ACD"/>
    <w:rPr>
      <w:rFonts w:ascii="Courier New" w:eastAsia="Times New Roman" w:hAnsi="Courier New" w:cs="Times New Roman"/>
      <w:sz w:val="20"/>
      <w:lang w:val="de-AT" w:eastAsia="de-DE"/>
    </w:rPr>
  </w:style>
  <w:style w:type="character" w:styleId="HTMLCite">
    <w:name w:val="HTML Cite"/>
    <w:semiHidden/>
    <w:rsid w:val="00395ACD"/>
    <w:rPr>
      <w:i/>
      <w:iCs/>
    </w:rPr>
  </w:style>
  <w:style w:type="table" w:styleId="Table3Deffects1">
    <w:name w:val="Table 3D effects 1"/>
    <w:basedOn w:val="TableNormal"/>
    <w:semiHidden/>
    <w:rsid w:val="00395AC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95AC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95AC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95AC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95AC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95AC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95AC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95AC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95AC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95AC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95AC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95AC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95AC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95AC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95AC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95AC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95AC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95AC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95AC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95AC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95AC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95ACD"/>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395ACD"/>
    <w:rPr>
      <w:rFonts w:ascii="Tahoma" w:eastAsia="Times New Roman" w:hAnsi="Tahoma" w:cs="Times New Roman"/>
      <w:lang w:val="de-AT" w:eastAsia="de-DE"/>
    </w:rPr>
  </w:style>
  <w:style w:type="paragraph" w:styleId="E-mailSignature">
    <w:name w:val="E-mail Signature"/>
    <w:basedOn w:val="Normal"/>
    <w:link w:val="E-mailSignatureChar"/>
    <w:rsid w:val="00395ACD"/>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395ACD"/>
    <w:rPr>
      <w:rFonts w:ascii="Tahoma" w:eastAsia="Times New Roman" w:hAnsi="Tahoma" w:cs="Times New Roman"/>
      <w:lang w:val="de-AT" w:eastAsia="de-DE"/>
    </w:rPr>
  </w:style>
  <w:style w:type="paragraph" w:styleId="BodyText2">
    <w:name w:val="Body Text 2"/>
    <w:basedOn w:val="Normal"/>
    <w:link w:val="BodyText2Char"/>
    <w:rsid w:val="00395ACD"/>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395ACD"/>
    <w:rPr>
      <w:rFonts w:ascii="Tahoma" w:eastAsia="Times New Roman" w:hAnsi="Tahoma" w:cs="Times New Roman"/>
      <w:lang w:val="de-AT" w:eastAsia="de-DE"/>
    </w:rPr>
  </w:style>
  <w:style w:type="paragraph" w:styleId="BodyTextIndent2">
    <w:name w:val="Body Text Indent 2"/>
    <w:basedOn w:val="Normal"/>
    <w:link w:val="BodyTextIndent2Char"/>
    <w:rsid w:val="00395ACD"/>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395ACD"/>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95ACD"/>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395A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95A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95A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95ACD"/>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395AC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95ACD"/>
    <w:rPr>
      <w:rFonts w:ascii="CG Times" w:eastAsia="Times New Roman" w:hAnsi="CG Times" w:cs="Times New Roman"/>
      <w:b/>
      <w:szCs w:val="24"/>
    </w:rPr>
  </w:style>
  <w:style w:type="character" w:customStyle="1" w:styleId="SubtitleChar1">
    <w:name w:val="Subtitle Char1"/>
    <w:locked/>
    <w:rsid w:val="00395ACD"/>
    <w:rPr>
      <w:rFonts w:ascii="Cambria" w:hAnsi="Cambria"/>
      <w:sz w:val="24"/>
      <w:szCs w:val="24"/>
    </w:rPr>
  </w:style>
  <w:style w:type="paragraph" w:customStyle="1" w:styleId="Char1">
    <w:name w:val="Char1"/>
    <w:basedOn w:val="Normal"/>
    <w:rsid w:val="00395ACD"/>
    <w:pPr>
      <w:spacing w:line="240" w:lineRule="exact"/>
    </w:pPr>
    <w:rPr>
      <w:rFonts w:ascii="Arial" w:eastAsia="Times New Roman" w:hAnsi="Arial" w:cs="Arial"/>
      <w:sz w:val="20"/>
      <w:szCs w:val="20"/>
    </w:rPr>
  </w:style>
  <w:style w:type="character" w:customStyle="1" w:styleId="CharChar11">
    <w:name w:val="Char Char11"/>
    <w:semiHidden/>
    <w:locked/>
    <w:rsid w:val="00395ACD"/>
    <w:rPr>
      <w:rFonts w:ascii="Tahoma" w:hAnsi="Tahoma" w:cs="Tahoma"/>
      <w:i/>
      <w:iCs/>
      <w:sz w:val="22"/>
      <w:szCs w:val="22"/>
      <w:lang w:val="de-AT" w:eastAsia="de-DE" w:bidi="ar-SA"/>
    </w:rPr>
  </w:style>
  <w:style w:type="character" w:customStyle="1" w:styleId="CharChar36">
    <w:name w:val="Char Char36"/>
    <w:locked/>
    <w:rsid w:val="00395ACD"/>
    <w:rPr>
      <w:rFonts w:ascii="Arial" w:hAnsi="Arial" w:cs="Arial"/>
      <w:b/>
      <w:bCs/>
      <w:kern w:val="32"/>
      <w:sz w:val="32"/>
      <w:szCs w:val="32"/>
      <w:lang w:val="sq-AL" w:eastAsia="en-US" w:bidi="ar-SA"/>
    </w:rPr>
  </w:style>
  <w:style w:type="character" w:customStyle="1" w:styleId="CharChar35">
    <w:name w:val="Char Char35"/>
    <w:locked/>
    <w:rsid w:val="00395ACD"/>
    <w:rPr>
      <w:rFonts w:ascii="Arial" w:hAnsi="Arial" w:cs="Arial"/>
      <w:b/>
      <w:bCs/>
      <w:i/>
      <w:iCs/>
      <w:sz w:val="28"/>
      <w:szCs w:val="28"/>
      <w:lang w:val="sq-AL" w:eastAsia="en-US" w:bidi="ar-SA"/>
    </w:rPr>
  </w:style>
  <w:style w:type="character" w:customStyle="1" w:styleId="CharChar34">
    <w:name w:val="Char Char34"/>
    <w:locked/>
    <w:rsid w:val="00395ACD"/>
    <w:rPr>
      <w:rFonts w:ascii="Tahoma" w:hAnsi="Tahoma"/>
      <w:b/>
      <w:kern w:val="28"/>
      <w:sz w:val="24"/>
      <w:szCs w:val="28"/>
      <w:lang w:val="de-AT" w:eastAsia="de-DE" w:bidi="ar-SA"/>
    </w:rPr>
  </w:style>
  <w:style w:type="character" w:customStyle="1" w:styleId="CharChar33">
    <w:name w:val="Char Char33"/>
    <w:locked/>
    <w:rsid w:val="00395ACD"/>
    <w:rPr>
      <w:rFonts w:ascii="Tahoma" w:hAnsi="Tahoma"/>
      <w:b/>
      <w:i/>
      <w:kern w:val="28"/>
      <w:sz w:val="22"/>
      <w:szCs w:val="22"/>
      <w:lang w:val="de-AT" w:eastAsia="de-DE" w:bidi="ar-SA"/>
    </w:rPr>
  </w:style>
  <w:style w:type="character" w:customStyle="1" w:styleId="CharChar32">
    <w:name w:val="Char Char32"/>
    <w:locked/>
    <w:rsid w:val="00395ACD"/>
    <w:rPr>
      <w:rFonts w:ascii="Tahoma" w:hAnsi="Tahoma"/>
      <w:b/>
      <w:i/>
      <w:kern w:val="28"/>
      <w:sz w:val="22"/>
      <w:szCs w:val="22"/>
      <w:lang w:val="de-AT" w:eastAsia="de-DE" w:bidi="ar-SA"/>
    </w:rPr>
  </w:style>
  <w:style w:type="character" w:customStyle="1" w:styleId="CharChar31">
    <w:name w:val="Char Char31"/>
    <w:locked/>
    <w:rsid w:val="00395ACD"/>
    <w:rPr>
      <w:rFonts w:ascii="Tahoma" w:hAnsi="Tahoma"/>
      <w:b/>
      <w:i/>
      <w:kern w:val="28"/>
      <w:sz w:val="22"/>
      <w:szCs w:val="22"/>
      <w:lang w:val="de-AT" w:eastAsia="de-DE" w:bidi="ar-SA"/>
    </w:rPr>
  </w:style>
  <w:style w:type="character" w:customStyle="1" w:styleId="CharChar10">
    <w:name w:val="Char Char10"/>
    <w:semiHidden/>
    <w:locked/>
    <w:rsid w:val="00395ACD"/>
    <w:rPr>
      <w:rFonts w:ascii="Courier New" w:hAnsi="Courier New" w:cs="Courier New"/>
      <w:szCs w:val="22"/>
      <w:lang w:val="de-AT" w:eastAsia="de-DE" w:bidi="ar-SA"/>
    </w:rPr>
  </w:style>
  <w:style w:type="character" w:customStyle="1" w:styleId="CharChar30">
    <w:name w:val="Char Char30"/>
    <w:locked/>
    <w:rsid w:val="00395ACD"/>
    <w:rPr>
      <w:rFonts w:ascii="Tahoma" w:hAnsi="Tahoma"/>
      <w:b/>
      <w:i/>
      <w:kern w:val="28"/>
      <w:sz w:val="22"/>
      <w:szCs w:val="22"/>
      <w:lang w:val="de-AT" w:eastAsia="de-DE" w:bidi="ar-SA"/>
    </w:rPr>
  </w:style>
  <w:style w:type="character" w:customStyle="1" w:styleId="CharChar29">
    <w:name w:val="Char Char29"/>
    <w:locked/>
    <w:rsid w:val="00395ACD"/>
    <w:rPr>
      <w:rFonts w:ascii="Tahoma" w:hAnsi="Tahoma"/>
      <w:b/>
      <w:i/>
      <w:kern w:val="28"/>
      <w:sz w:val="22"/>
      <w:szCs w:val="22"/>
      <w:lang w:val="de-AT" w:eastAsia="de-DE" w:bidi="ar-SA"/>
    </w:rPr>
  </w:style>
  <w:style w:type="character" w:customStyle="1" w:styleId="CharChar28">
    <w:name w:val="Char Char28"/>
    <w:locked/>
    <w:rsid w:val="00395ACD"/>
    <w:rPr>
      <w:rFonts w:ascii="Tahoma" w:hAnsi="Tahoma"/>
      <w:b/>
      <w:i/>
      <w:kern w:val="28"/>
      <w:sz w:val="22"/>
      <w:szCs w:val="22"/>
      <w:lang w:val="de-AT" w:eastAsia="de-DE" w:bidi="ar-SA"/>
    </w:rPr>
  </w:style>
  <w:style w:type="character" w:customStyle="1" w:styleId="CharChar27">
    <w:name w:val="Char Char27"/>
    <w:locked/>
    <w:rsid w:val="00395ACD"/>
    <w:rPr>
      <w:rFonts w:ascii="Calibri" w:eastAsia="Calibri" w:hAnsi="Calibri"/>
      <w:lang w:val="sq-AL" w:eastAsia="en-US" w:bidi="ar-SA"/>
    </w:rPr>
  </w:style>
  <w:style w:type="character" w:customStyle="1" w:styleId="CharChar24">
    <w:name w:val="Char Char24"/>
    <w:locked/>
    <w:rsid w:val="00395ACD"/>
    <w:rPr>
      <w:rFonts w:ascii="Tahoma" w:hAnsi="Tahoma" w:cs="Tahoma"/>
      <w:sz w:val="22"/>
      <w:szCs w:val="22"/>
      <w:lang w:val="de-AT" w:eastAsia="de-DE" w:bidi="ar-SA"/>
    </w:rPr>
  </w:style>
  <w:style w:type="character" w:customStyle="1" w:styleId="CharChar23">
    <w:name w:val="Char Char23"/>
    <w:locked/>
    <w:rsid w:val="00395ACD"/>
    <w:rPr>
      <w:rFonts w:ascii="Tahoma" w:hAnsi="Tahoma" w:cs="Tahoma"/>
      <w:sz w:val="22"/>
      <w:szCs w:val="22"/>
      <w:lang w:val="de-AT" w:eastAsia="de-DE" w:bidi="ar-SA"/>
    </w:rPr>
  </w:style>
  <w:style w:type="character" w:customStyle="1" w:styleId="CharChar22">
    <w:name w:val="Char Char22"/>
    <w:semiHidden/>
    <w:locked/>
    <w:rsid w:val="00395ACD"/>
    <w:rPr>
      <w:rFonts w:ascii="Courier New" w:hAnsi="Courier New" w:cs="Courier New"/>
      <w:sz w:val="22"/>
      <w:szCs w:val="22"/>
      <w:lang w:val="de-DE" w:eastAsia="de-DE" w:bidi="ar-SA"/>
    </w:rPr>
  </w:style>
  <w:style w:type="character" w:customStyle="1" w:styleId="CharChar21">
    <w:name w:val="Char Char21"/>
    <w:locked/>
    <w:rsid w:val="00395ACD"/>
    <w:rPr>
      <w:rFonts w:ascii="Tahoma" w:hAnsi="Tahoma" w:cs="Tahoma"/>
      <w:b/>
      <w:kern w:val="28"/>
      <w:sz w:val="36"/>
      <w:szCs w:val="36"/>
      <w:lang w:val="de-AT" w:eastAsia="de-DE" w:bidi="ar-SA"/>
    </w:rPr>
  </w:style>
  <w:style w:type="character" w:customStyle="1" w:styleId="CharChar12">
    <w:name w:val="Char Char12"/>
    <w:semiHidden/>
    <w:locked/>
    <w:rsid w:val="00395ACD"/>
    <w:rPr>
      <w:rFonts w:ascii="Tahoma" w:hAnsi="Tahoma" w:cs="Tahoma"/>
      <w:sz w:val="22"/>
      <w:szCs w:val="22"/>
      <w:lang w:val="de-AT" w:eastAsia="de-DE" w:bidi="ar-SA"/>
    </w:rPr>
  </w:style>
  <w:style w:type="character" w:customStyle="1" w:styleId="CharChar9">
    <w:name w:val="Char Char9"/>
    <w:semiHidden/>
    <w:locked/>
    <w:rsid w:val="00395ACD"/>
    <w:rPr>
      <w:rFonts w:ascii="Tahoma" w:hAnsi="Tahoma" w:cs="Tahoma"/>
      <w:sz w:val="22"/>
      <w:szCs w:val="22"/>
      <w:lang w:val="de-AT" w:eastAsia="de-DE" w:bidi="ar-SA"/>
    </w:rPr>
  </w:style>
  <w:style w:type="character" w:customStyle="1" w:styleId="CharChar25">
    <w:name w:val="Char Char25"/>
    <w:semiHidden/>
    <w:locked/>
    <w:rsid w:val="00395ACD"/>
    <w:rPr>
      <w:rFonts w:ascii="Tahoma" w:hAnsi="Tahoma" w:cs="Tahoma"/>
      <w:sz w:val="22"/>
      <w:szCs w:val="22"/>
      <w:lang w:val="de-AT" w:eastAsia="de-DE" w:bidi="ar-SA"/>
    </w:rPr>
  </w:style>
  <w:style w:type="character" w:customStyle="1" w:styleId="CharChar15">
    <w:name w:val="Char Char15"/>
    <w:semiHidden/>
    <w:locked/>
    <w:rsid w:val="00395ACD"/>
    <w:rPr>
      <w:rFonts w:ascii="Tahoma" w:hAnsi="Tahoma" w:cs="Tahoma"/>
      <w:sz w:val="22"/>
      <w:szCs w:val="22"/>
      <w:lang w:val="de-AT" w:eastAsia="de-DE" w:bidi="ar-SA"/>
    </w:rPr>
  </w:style>
  <w:style w:type="character" w:customStyle="1" w:styleId="CharChar16">
    <w:name w:val="Char Char16"/>
    <w:semiHidden/>
    <w:locked/>
    <w:rsid w:val="00395ACD"/>
    <w:rPr>
      <w:rFonts w:ascii="Tahoma" w:hAnsi="Tahoma" w:cs="Arial"/>
      <w:sz w:val="24"/>
      <w:szCs w:val="24"/>
      <w:lang w:val="de-AT" w:eastAsia="de-DE" w:bidi="ar-SA"/>
    </w:rPr>
  </w:style>
  <w:style w:type="character" w:customStyle="1" w:styleId="CharChar20">
    <w:name w:val="Char Char20"/>
    <w:locked/>
    <w:rsid w:val="00395ACD"/>
    <w:rPr>
      <w:rFonts w:ascii="Tahoma" w:hAnsi="Tahoma" w:cs="Tahoma"/>
      <w:b/>
      <w:kern w:val="28"/>
      <w:sz w:val="32"/>
      <w:szCs w:val="36"/>
      <w:lang w:val="de-AT" w:eastAsia="de-DE" w:bidi="ar-SA"/>
    </w:rPr>
  </w:style>
  <w:style w:type="character" w:customStyle="1" w:styleId="CharChar13">
    <w:name w:val="Char Char13"/>
    <w:semiHidden/>
    <w:locked/>
    <w:rsid w:val="00395ACD"/>
    <w:rPr>
      <w:rFonts w:ascii="Tahoma" w:hAnsi="Tahoma" w:cs="Tahoma"/>
      <w:sz w:val="22"/>
      <w:szCs w:val="22"/>
      <w:lang w:val="de-AT" w:eastAsia="de-DE" w:bidi="ar-SA"/>
    </w:rPr>
  </w:style>
  <w:style w:type="character" w:customStyle="1" w:styleId="CharChar19">
    <w:name w:val="Char Char19"/>
    <w:semiHidden/>
    <w:locked/>
    <w:rsid w:val="00395ACD"/>
    <w:rPr>
      <w:rFonts w:ascii="Tahoma" w:hAnsi="Tahoma" w:cs="Tahoma"/>
      <w:sz w:val="22"/>
      <w:szCs w:val="22"/>
      <w:lang w:val="de-AT" w:eastAsia="de-DE" w:bidi="ar-SA"/>
    </w:rPr>
  </w:style>
  <w:style w:type="character" w:customStyle="1" w:styleId="CharChar3">
    <w:name w:val="Char Char3"/>
    <w:semiHidden/>
    <w:locked/>
    <w:rsid w:val="00395ACD"/>
  </w:style>
  <w:style w:type="character" w:customStyle="1" w:styleId="CharChar14">
    <w:name w:val="Char Char14"/>
    <w:semiHidden/>
    <w:locked/>
    <w:rsid w:val="00395ACD"/>
  </w:style>
  <w:style w:type="character" w:customStyle="1" w:styleId="CharChar17">
    <w:name w:val="Char Char17"/>
    <w:locked/>
    <w:rsid w:val="00395ACD"/>
    <w:rPr>
      <w:rFonts w:ascii="Tahoma" w:hAnsi="Tahoma" w:cs="Tahoma"/>
      <w:sz w:val="22"/>
      <w:szCs w:val="22"/>
      <w:lang w:val="de-AT" w:eastAsia="de-DE" w:bidi="ar-SA"/>
    </w:rPr>
  </w:style>
  <w:style w:type="character" w:customStyle="1" w:styleId="CharChar7">
    <w:name w:val="Char Char7"/>
    <w:semiHidden/>
    <w:locked/>
    <w:rsid w:val="00395ACD"/>
    <w:rPr>
      <w:rFonts w:ascii="Tahoma" w:hAnsi="Tahoma" w:cs="Tahoma"/>
      <w:sz w:val="22"/>
      <w:szCs w:val="22"/>
      <w:lang w:val="de-AT" w:eastAsia="de-DE" w:bidi="ar-SA"/>
    </w:rPr>
  </w:style>
  <w:style w:type="character" w:customStyle="1" w:styleId="CharChar6">
    <w:name w:val="Char Char6"/>
    <w:semiHidden/>
    <w:locked/>
    <w:rsid w:val="00395ACD"/>
    <w:rPr>
      <w:rFonts w:ascii="Tahoma" w:hAnsi="Tahoma" w:cs="Tahoma"/>
      <w:sz w:val="16"/>
      <w:szCs w:val="16"/>
      <w:lang w:val="de-AT" w:eastAsia="de-DE" w:bidi="ar-SA"/>
    </w:rPr>
  </w:style>
  <w:style w:type="character" w:customStyle="1" w:styleId="CharChar5">
    <w:name w:val="Char Char5"/>
    <w:semiHidden/>
    <w:locked/>
    <w:rsid w:val="00395ACD"/>
    <w:rPr>
      <w:rFonts w:ascii="Tahoma" w:hAnsi="Tahoma" w:cs="Tahoma"/>
      <w:sz w:val="22"/>
      <w:szCs w:val="22"/>
      <w:lang w:val="de-AT" w:eastAsia="de-DE" w:bidi="ar-SA"/>
    </w:rPr>
  </w:style>
  <w:style w:type="character" w:customStyle="1" w:styleId="CharChar4">
    <w:name w:val="Char Char4"/>
    <w:semiHidden/>
    <w:locked/>
    <w:rsid w:val="00395ACD"/>
    <w:rPr>
      <w:rFonts w:ascii="Tahoma" w:hAnsi="Tahoma" w:cs="Tahoma"/>
      <w:sz w:val="16"/>
      <w:szCs w:val="16"/>
      <w:lang w:val="de-AT" w:eastAsia="de-DE" w:bidi="ar-SA"/>
    </w:rPr>
  </w:style>
  <w:style w:type="character" w:customStyle="1" w:styleId="CharChar18">
    <w:name w:val="Char Char18"/>
    <w:semiHidden/>
    <w:locked/>
    <w:rsid w:val="00395ACD"/>
    <w:rPr>
      <w:rFonts w:ascii="Tahoma" w:hAnsi="Tahoma" w:cs="Tahoma"/>
      <w:sz w:val="22"/>
      <w:szCs w:val="22"/>
      <w:lang w:val="de-AT" w:eastAsia="de-DE" w:bidi="ar-SA"/>
    </w:rPr>
  </w:style>
  <w:style w:type="character" w:customStyle="1" w:styleId="CharChar8">
    <w:name w:val="Char Char8"/>
    <w:locked/>
    <w:rsid w:val="00395ACD"/>
    <w:rPr>
      <w:rFonts w:ascii="Tahoma" w:hAnsi="Tahoma" w:cs="Tahoma"/>
      <w:sz w:val="22"/>
      <w:szCs w:val="22"/>
      <w:lang w:val="de-AT" w:eastAsia="de-DE" w:bidi="ar-SA"/>
    </w:rPr>
  </w:style>
  <w:style w:type="character" w:customStyle="1" w:styleId="CharChar2">
    <w:name w:val="Char Char2"/>
    <w:locked/>
    <w:rsid w:val="00395ACD"/>
    <w:rPr>
      <w:rFonts w:ascii="Calibri" w:eastAsia="Calibri" w:hAnsi="Calibri" w:cs="Times New Roman"/>
      <w:b/>
      <w:bCs/>
      <w:sz w:val="20"/>
      <w:szCs w:val="20"/>
      <w:lang w:val="sq-AL" w:eastAsia="en-US" w:bidi="ar-SA"/>
    </w:rPr>
  </w:style>
  <w:style w:type="character" w:customStyle="1" w:styleId="CharChar26">
    <w:name w:val="Char Char26"/>
    <w:semiHidden/>
    <w:locked/>
    <w:rsid w:val="00395ACD"/>
    <w:rPr>
      <w:rFonts w:ascii="Tahoma" w:hAnsi="Tahoma" w:cs="Tahoma"/>
      <w:sz w:val="16"/>
      <w:szCs w:val="16"/>
      <w:lang w:val="sq-AL" w:eastAsia="en-US" w:bidi="ar-SA"/>
    </w:rPr>
  </w:style>
  <w:style w:type="character" w:customStyle="1" w:styleId="CommentTextChar11">
    <w:name w:val="Comment Text Char11"/>
    <w:aliases w:val="Char Char37"/>
    <w:semiHidden/>
    <w:rsid w:val="00395ACD"/>
    <w:rPr>
      <w:rFonts w:ascii="Calibri" w:hAnsi="Calibri" w:hint="default"/>
      <w:lang w:val="sq-AL"/>
    </w:rPr>
  </w:style>
  <w:style w:type="character" w:customStyle="1" w:styleId="NormalIndentChar">
    <w:name w:val="Normal Indent Char"/>
    <w:link w:val="NormalIndent"/>
    <w:rsid w:val="00395A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95ACD"/>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395ACD"/>
    <w:pPr>
      <w:tabs>
        <w:tab w:val="num" w:pos="360"/>
        <w:tab w:val="num" w:pos="1935"/>
        <w:tab w:val="num" w:pos="2563"/>
        <w:tab w:val="num" w:pos="3474"/>
      </w:tabs>
      <w:ind w:left="1935" w:hanging="360"/>
      <w:outlineLvl w:val="6"/>
    </w:pPr>
  </w:style>
  <w:style w:type="character" w:customStyle="1" w:styleId="AODefHeadChar">
    <w:name w:val="AODefHead Char"/>
    <w:link w:val="AODefHead"/>
    <w:rsid w:val="00395ACD"/>
    <w:rPr>
      <w:rFonts w:ascii="Times New Roman" w:eastAsia="Times New Roman" w:hAnsi="Times New Roman" w:cs="Times New Roman"/>
      <w:szCs w:val="20"/>
      <w:lang w:val="sq-AL" w:eastAsia="sq-AL" w:bidi="sq-AL"/>
    </w:rPr>
  </w:style>
  <w:style w:type="paragraph" w:customStyle="1" w:styleId="PARA">
    <w:name w:val="PARA"/>
    <w:basedOn w:val="Normal"/>
    <w:locked/>
    <w:rsid w:val="00395ACD"/>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395ACD"/>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395AC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95ACD"/>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395AC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95ACD"/>
    <w:rPr>
      <w:color w:val="0000FF"/>
      <w:spacing w:val="0"/>
      <w:u w:val="double"/>
    </w:rPr>
  </w:style>
  <w:style w:type="paragraph" w:customStyle="1" w:styleId="dia">
    <w:name w:val="di(a)"/>
    <w:basedOn w:val="Normal"/>
    <w:rsid w:val="00395ACD"/>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395ACD"/>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395ACD"/>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395ACD"/>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395A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95A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395ACD"/>
    <w:rPr>
      <w:rFonts w:cs="Times New Roman"/>
      <w:color w:val="808080"/>
    </w:rPr>
  </w:style>
  <w:style w:type="character" w:customStyle="1" w:styleId="az12">
    <w:name w:val="az12"/>
    <w:uiPriority w:val="99"/>
    <w:rsid w:val="00395A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95A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95ACD"/>
    <w:rPr>
      <w:rFonts w:ascii="Calibri" w:eastAsia="Times New Roman" w:hAnsi="Calibri" w:cs="Times New Roman"/>
      <w:sz w:val="24"/>
      <w:szCs w:val="24"/>
      <w:lang w:val="en-GB" w:eastAsia="en-GB"/>
    </w:rPr>
  </w:style>
  <w:style w:type="paragraph" w:customStyle="1" w:styleId="Paragraf02">
    <w:name w:val="Paragraf 0.2"/>
    <w:basedOn w:val="Paragrafi"/>
    <w:qFormat/>
    <w:rsid w:val="00395ACD"/>
    <w:pPr>
      <w:tabs>
        <w:tab w:val="left" w:pos="6575"/>
      </w:tabs>
    </w:pPr>
    <w:rPr>
      <w:spacing w:val="-4"/>
    </w:rPr>
  </w:style>
  <w:style w:type="table" w:customStyle="1" w:styleId="TableGrid30">
    <w:name w:val="Table Grid3"/>
    <w:basedOn w:val="TableNormal"/>
    <w:next w:val="TableGrid"/>
    <w:uiPriority w:val="59"/>
    <w:rsid w:val="00395A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95ACD"/>
  </w:style>
  <w:style w:type="character" w:styleId="BookTitle">
    <w:name w:val="Book Title"/>
    <w:uiPriority w:val="33"/>
    <w:qFormat/>
    <w:rsid w:val="00395ACD"/>
    <w:rPr>
      <w:b/>
      <w:bCs/>
      <w:smallCaps/>
      <w:spacing w:val="5"/>
    </w:rPr>
  </w:style>
  <w:style w:type="paragraph" w:customStyle="1" w:styleId="Cover1">
    <w:name w:val="Cover1"/>
    <w:basedOn w:val="Normal"/>
    <w:next w:val="Normal"/>
    <w:rsid w:val="00395ACD"/>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395ACD"/>
    <w:pPr>
      <w:spacing w:after="240" w:line="240" w:lineRule="auto"/>
    </w:pPr>
    <w:rPr>
      <w:rFonts w:ascii="Arial" w:eastAsia="Times New Roman" w:hAnsi="Arial" w:cs="Times New Roman"/>
      <w:szCs w:val="20"/>
      <w:lang w:val="sq-AL" w:eastAsia="sq-AL" w:bidi="sq-AL"/>
    </w:rPr>
  </w:style>
  <w:style w:type="paragraph" w:customStyle="1" w:styleId="Stile">
    <w:name w:val="Stile"/>
    <w:rsid w:val="00395AC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95ACD"/>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395ACD"/>
    <w:rPr>
      <w:rFonts w:ascii="Times New Roman" w:eastAsia="Times New Roman" w:hAnsi="Times New Roman" w:cs="Times New Roman"/>
      <w:szCs w:val="20"/>
      <w:lang w:val="sq-AL"/>
    </w:rPr>
  </w:style>
  <w:style w:type="character" w:customStyle="1" w:styleId="Bodytext0">
    <w:name w:val="Body text_"/>
    <w:link w:val="BodyText1"/>
    <w:rsid w:val="00395ACD"/>
    <w:rPr>
      <w:rFonts w:ascii="Times New Roman" w:hAnsi="Times New Roman"/>
      <w:sz w:val="21"/>
      <w:szCs w:val="21"/>
      <w:shd w:val="clear" w:color="auto" w:fill="FFFFFF"/>
    </w:rPr>
  </w:style>
  <w:style w:type="paragraph" w:customStyle="1" w:styleId="BodyText1">
    <w:name w:val="Body Text1"/>
    <w:basedOn w:val="Normal"/>
    <w:link w:val="Bodytext0"/>
    <w:rsid w:val="00395ACD"/>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395A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95ACD"/>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395ACD"/>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395ACD"/>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395ACD"/>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95ACD"/>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95ACD"/>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95ACD"/>
    <w:pPr>
      <w:widowControl w:val="0"/>
      <w:spacing w:after="0" w:line="240" w:lineRule="auto"/>
    </w:pPr>
  </w:style>
  <w:style w:type="paragraph" w:customStyle="1" w:styleId="xl63">
    <w:name w:val="xl63"/>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395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395ACD"/>
  </w:style>
  <w:style w:type="paragraph" w:customStyle="1" w:styleId="Char2">
    <w:name w:val="Char2"/>
    <w:basedOn w:val="Normal"/>
    <w:link w:val="FootnoteReference"/>
    <w:uiPriority w:val="99"/>
    <w:rsid w:val="00395ACD"/>
    <w:pPr>
      <w:spacing w:line="240" w:lineRule="exact"/>
    </w:pPr>
    <w:rPr>
      <w:vertAlign w:val="superscript"/>
    </w:rPr>
  </w:style>
  <w:style w:type="paragraph" w:customStyle="1" w:styleId="ecxmsonormal">
    <w:name w:val="ecxmsonormal"/>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395ACD"/>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395ACD"/>
    <w:rPr>
      <w:rFonts w:ascii="Garamond" w:eastAsia="MS Mincho" w:hAnsi="Garamond" w:cs="CG Times"/>
      <w:b/>
      <w:bCs/>
      <w:caps/>
      <w:color w:val="000000"/>
      <w:sz w:val="24"/>
      <w:lang w:val="en-GB"/>
    </w:rPr>
  </w:style>
  <w:style w:type="paragraph" w:customStyle="1" w:styleId="Style20">
    <w:name w:val="Style 2"/>
    <w:basedOn w:val="Normal"/>
    <w:uiPriority w:val="99"/>
    <w:qFormat/>
    <w:rsid w:val="00395ACD"/>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395ACD"/>
    <w:rPr>
      <w:sz w:val="24"/>
    </w:rPr>
  </w:style>
  <w:style w:type="character" w:customStyle="1" w:styleId="Style2Char">
    <w:name w:val="Style2 Char"/>
    <w:locked/>
    <w:rsid w:val="00395ACD"/>
    <w:rPr>
      <w:rFonts w:ascii="Times New Roman" w:eastAsia="Times New Roman" w:hAnsi="Times New Roman"/>
      <w:color w:val="0070C0"/>
      <w:sz w:val="28"/>
      <w:szCs w:val="24"/>
      <w:lang w:val="sq-AL"/>
    </w:rPr>
  </w:style>
  <w:style w:type="character" w:styleId="IntenseEmphasis">
    <w:name w:val="Intense Emphasis"/>
    <w:uiPriority w:val="21"/>
    <w:qFormat/>
    <w:rsid w:val="00395ACD"/>
    <w:rPr>
      <w:b/>
      <w:bCs/>
      <w:i/>
      <w:iCs/>
      <w:color w:val="4F81BD"/>
      <w:sz w:val="24"/>
    </w:rPr>
  </w:style>
  <w:style w:type="character" w:customStyle="1" w:styleId="longtext1">
    <w:name w:val="long_text1"/>
    <w:rsid w:val="00395ACD"/>
    <w:rPr>
      <w:sz w:val="20"/>
      <w:szCs w:val="20"/>
    </w:rPr>
  </w:style>
  <w:style w:type="character" w:customStyle="1" w:styleId="BodyTextChar1">
    <w:name w:val="Body Text Char1"/>
    <w:uiPriority w:val="99"/>
    <w:semiHidden/>
    <w:rsid w:val="00395ACD"/>
    <w:rPr>
      <w:rFonts w:ascii="Times New Roman" w:eastAsia="Times New Roman" w:hAnsi="Times New Roman"/>
      <w:sz w:val="24"/>
      <w:szCs w:val="24"/>
    </w:rPr>
  </w:style>
  <w:style w:type="character" w:customStyle="1" w:styleId="BodyText3Char1">
    <w:name w:val="Body Text 3 Char1"/>
    <w:uiPriority w:val="99"/>
    <w:semiHidden/>
    <w:rsid w:val="00395ACD"/>
    <w:rPr>
      <w:rFonts w:ascii="Times New Roman" w:eastAsia="Times New Roman" w:hAnsi="Times New Roman"/>
      <w:sz w:val="16"/>
      <w:szCs w:val="16"/>
    </w:rPr>
  </w:style>
  <w:style w:type="character" w:customStyle="1" w:styleId="BodyTextIndent2Char1">
    <w:name w:val="Body Text Indent 2 Char1"/>
    <w:uiPriority w:val="99"/>
    <w:semiHidden/>
    <w:rsid w:val="00395ACD"/>
    <w:rPr>
      <w:rFonts w:ascii="Times New Roman" w:eastAsia="Times New Roman" w:hAnsi="Times New Roman"/>
      <w:sz w:val="24"/>
      <w:szCs w:val="24"/>
    </w:rPr>
  </w:style>
  <w:style w:type="paragraph" w:customStyle="1" w:styleId="xl160">
    <w:name w:val="xl160"/>
    <w:basedOn w:val="Normal"/>
    <w:rsid w:val="00395ACD"/>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395ACD"/>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395AC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395AC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395AC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395AC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395ACD"/>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395ACD"/>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395AC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395AC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395ACD"/>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395AC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395AC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395ACD"/>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395ACD"/>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395ACD"/>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395AC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395ACD"/>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395ACD"/>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395AC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395AC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395ACD"/>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395ACD"/>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395ACD"/>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395AC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395AC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395ACD"/>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395ACD"/>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395AC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395ACD"/>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395ACD"/>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395AC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395ACD"/>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395ACD"/>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395ACD"/>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395ACD"/>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395AC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395AC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395ACD"/>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395ACD"/>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395AC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395ACD"/>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395ACD"/>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395ACD"/>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395ACD"/>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395ACD"/>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395ACD"/>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395ACD"/>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395ACD"/>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395ACD"/>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395ACD"/>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395ACD"/>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395ACD"/>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395ACD"/>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395ACD"/>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395ACD"/>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395ACD"/>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395ACD"/>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395ACD"/>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395ACD"/>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395ACD"/>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395ACD"/>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395ACD"/>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395ACD"/>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395ACD"/>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395ACD"/>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395ACD"/>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395ACD"/>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395AC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395AC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395AC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395AC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395AC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395ACD"/>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395AC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395AC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395AC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395AC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395AC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395AC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395AC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395AC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395AC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395ACD"/>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395ACD"/>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395AC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395ACD"/>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395AC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395AC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395AC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395ACD"/>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395ACD"/>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395AC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395ACD"/>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395ACD"/>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395ACD"/>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395ACD"/>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395ACD"/>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395ACD"/>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395ACD"/>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395ACD"/>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395ACD"/>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395ACD"/>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395ACD"/>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395AC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395ACD"/>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395ACD"/>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395ACD"/>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395AC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395ACD"/>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395AC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395ACD"/>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395ACD"/>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395ACD"/>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395AC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395ACD"/>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395ACD"/>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395ACD"/>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395ACD"/>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395ACD"/>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395ACD"/>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395AC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395ACD"/>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395ACD"/>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395ACD"/>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395AC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395AC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395ACD"/>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395AC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395AC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395AC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395AC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395AC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395AC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395AC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395AC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395ACD"/>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395ACD"/>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395ACD"/>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395AC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395AC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395AC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395ACD"/>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395AC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395ACD"/>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395AC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395ACD"/>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395ACD"/>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395AC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395ACD"/>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395AC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395ACD"/>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395ACD"/>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395ACD"/>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395ACD"/>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395ACD"/>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395ACD"/>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395ACD"/>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395ACD"/>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395ACD"/>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395AC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395AC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395ACD"/>
    <w:rPr>
      <w:rFonts w:cs="Times New Roman"/>
      <w:sz w:val="19"/>
      <w:szCs w:val="19"/>
      <w:shd w:val="clear" w:color="auto" w:fill="FFFFFF"/>
    </w:rPr>
  </w:style>
  <w:style w:type="character" w:customStyle="1" w:styleId="En-tte1">
    <w:name w:val="En-tête #1_"/>
    <w:basedOn w:val="DefaultParagraphFont"/>
    <w:link w:val="En-tte10"/>
    <w:uiPriority w:val="99"/>
    <w:locked/>
    <w:rsid w:val="00395ACD"/>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395ACD"/>
    <w:rPr>
      <w:rFonts w:cs="Times New Roman"/>
      <w:sz w:val="20"/>
      <w:szCs w:val="20"/>
      <w:shd w:val="clear" w:color="auto" w:fill="FFFFFF"/>
    </w:rPr>
  </w:style>
  <w:style w:type="character" w:customStyle="1" w:styleId="En-tteoupieddepage0">
    <w:name w:val="En-tête ou pied de page"/>
    <w:basedOn w:val="En-tteoupieddepage"/>
    <w:uiPriority w:val="99"/>
    <w:rsid w:val="00395ACD"/>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395ACD"/>
    <w:rPr>
      <w:rFonts w:cs="Times New Roman"/>
      <w:sz w:val="31"/>
      <w:szCs w:val="31"/>
      <w:shd w:val="clear" w:color="auto" w:fill="FFFFFF"/>
    </w:rPr>
  </w:style>
  <w:style w:type="character" w:customStyle="1" w:styleId="TOC1Char">
    <w:name w:val="TOC 1 Char"/>
    <w:basedOn w:val="DefaultParagraphFont"/>
    <w:link w:val="TOC1"/>
    <w:uiPriority w:val="39"/>
    <w:locked/>
    <w:rsid w:val="00395ACD"/>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395ACD"/>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395ACD"/>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395ACD"/>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395ACD"/>
    <w:rPr>
      <w:rFonts w:cs="Times New Roman"/>
      <w:b/>
      <w:bCs/>
      <w:sz w:val="30"/>
      <w:szCs w:val="30"/>
      <w:shd w:val="clear" w:color="auto" w:fill="FFFFFF"/>
    </w:rPr>
  </w:style>
  <w:style w:type="character" w:customStyle="1" w:styleId="En-tte3">
    <w:name w:val="En-tête #3_"/>
    <w:basedOn w:val="DefaultParagraphFont"/>
    <w:link w:val="En-tte30"/>
    <w:uiPriority w:val="99"/>
    <w:locked/>
    <w:rsid w:val="00395ACD"/>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395ACD"/>
    <w:rPr>
      <w:rFonts w:cs="Times New Roman"/>
      <w:shd w:val="clear" w:color="auto" w:fill="FFFFFF"/>
    </w:rPr>
  </w:style>
  <w:style w:type="character" w:customStyle="1" w:styleId="Corpsdutexte0">
    <w:name w:val="Corps du texte"/>
    <w:basedOn w:val="Corpsdutexte"/>
    <w:uiPriority w:val="99"/>
    <w:rsid w:val="00395ACD"/>
    <w:rPr>
      <w:rFonts w:cs="Times New Roman"/>
      <w:u w:val="single"/>
      <w:shd w:val="clear" w:color="auto" w:fill="FFFFFF"/>
    </w:rPr>
  </w:style>
  <w:style w:type="paragraph" w:customStyle="1" w:styleId="Notedebasdepage0">
    <w:name w:val="Note de bas de page"/>
    <w:basedOn w:val="Normal"/>
    <w:link w:val="Notedebasdepage"/>
    <w:uiPriority w:val="99"/>
    <w:rsid w:val="00395ACD"/>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395ACD"/>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395ACD"/>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395ACD"/>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395ACD"/>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395ACD"/>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395ACD"/>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395ACD"/>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395ACD"/>
    <w:pPr>
      <w:numPr>
        <w:numId w:val="17"/>
      </w:numPr>
    </w:pPr>
  </w:style>
  <w:style w:type="paragraph" w:customStyle="1" w:styleId="ListNumberLevel2">
    <w:name w:val="List Number (Level 2)"/>
    <w:basedOn w:val="Normal"/>
    <w:rsid w:val="00395ACD"/>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395ACD"/>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395ACD"/>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395ACD"/>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395ACD"/>
  </w:style>
  <w:style w:type="paragraph" w:customStyle="1" w:styleId="Normal2">
    <w:name w:val="Normal2"/>
    <w:basedOn w:val="Normal"/>
    <w:rsid w:val="00395ACD"/>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395ACD"/>
  </w:style>
  <w:style w:type="paragraph" w:customStyle="1" w:styleId="en-tte300">
    <w:name w:val="en-tte30"/>
    <w:basedOn w:val="Normal"/>
    <w:rsid w:val="00395ACD"/>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395ACD"/>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395ACD"/>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395ACD"/>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395ACD"/>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395ACD"/>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395ACD"/>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395ACD"/>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395ACD"/>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395ACD"/>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395ACD"/>
  </w:style>
  <w:style w:type="character" w:customStyle="1" w:styleId="Bodytext20">
    <w:name w:val="Body text (2)_"/>
    <w:link w:val="Bodytext24"/>
    <w:rsid w:val="00395AC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395ACD"/>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395ACD"/>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395ACD"/>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395ACD"/>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395ACD"/>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395ACD"/>
    <w:pPr>
      <w:spacing w:before="100" w:beforeAutospacing="1" w:after="100" w:afterAutospacing="1" w:line="240" w:lineRule="auto"/>
    </w:pPr>
    <w:rPr>
      <w:rFonts w:ascii="Times New Roman" w:eastAsia="Calibri" w:hAnsi="Times New Roman" w:cs="Times New Roman"/>
      <w:sz w:val="24"/>
      <w:szCs w:val="24"/>
    </w:rPr>
  </w:style>
  <w:style w:type="paragraph" w:customStyle="1" w:styleId="ColorfulList-Accent11">
    <w:name w:val="Colorful List - Accent 11"/>
    <w:basedOn w:val="Normal"/>
    <w:uiPriority w:val="34"/>
    <w:qFormat/>
    <w:rsid w:val="00395ACD"/>
    <w:pPr>
      <w:spacing w:after="0" w:line="240" w:lineRule="auto"/>
      <w:ind w:left="720"/>
      <w:contextualSpacing/>
    </w:pPr>
    <w:rPr>
      <w:rFonts w:ascii="Bookman Old Style" w:eastAsia="Times New Roman" w:hAnsi="Bookman Old Style" w:cs="Times New Roman"/>
      <w:b/>
      <w:bCs/>
      <w:sz w:val="26"/>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9"/>
    <w:qFormat/>
    <w:rsid w:val="00395ACD"/>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95ACD"/>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95ACD"/>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95ACD"/>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95ACD"/>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95ACD"/>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95ACD"/>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95ACD"/>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95ACD"/>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95ACD"/>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95ACD"/>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395ACD"/>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395ACD"/>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95AC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95AC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95ACD"/>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95ACD"/>
    <w:rPr>
      <w:rFonts w:ascii="Cambria" w:eastAsia="MS Mincho" w:hAnsi="Cambria" w:cs="Cambria"/>
      <w:sz w:val="20"/>
      <w:szCs w:val="20"/>
    </w:rPr>
  </w:style>
  <w:style w:type="character" w:customStyle="1" w:styleId="Heading9Char">
    <w:name w:val="Heading 9 Char"/>
    <w:basedOn w:val="DefaultParagraphFont"/>
    <w:link w:val="Heading9"/>
    <w:uiPriority w:val="9"/>
    <w:rsid w:val="00395ACD"/>
    <w:rPr>
      <w:rFonts w:ascii="Cambria" w:eastAsia="MS Mincho" w:hAnsi="Cambria" w:cs="Cambria"/>
      <w:i/>
      <w:iCs/>
      <w:spacing w:val="5"/>
      <w:sz w:val="20"/>
      <w:szCs w:val="20"/>
    </w:rPr>
  </w:style>
  <w:style w:type="paragraph" w:styleId="NoSpacing">
    <w:name w:val="No Spacing"/>
    <w:link w:val="NoSpacingChar"/>
    <w:uiPriority w:val="1"/>
    <w:qFormat/>
    <w:rsid w:val="00395AC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95AC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95ACD"/>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395ACD"/>
    <w:rPr>
      <w:rFonts w:ascii="Tahoma" w:eastAsia="Calibri" w:hAnsi="Tahoma" w:cs="Tahoma"/>
      <w:sz w:val="16"/>
      <w:szCs w:val="16"/>
    </w:rPr>
  </w:style>
  <w:style w:type="paragraph" w:styleId="Header">
    <w:name w:val="header"/>
    <w:basedOn w:val="Normal"/>
    <w:link w:val="HeaderChar"/>
    <w:uiPriority w:val="99"/>
    <w:unhideWhenUsed/>
    <w:rsid w:val="00395AC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395ACD"/>
    <w:rPr>
      <w:rFonts w:ascii="Calibri" w:eastAsia="Calibri" w:hAnsi="Calibri" w:cs="Times New Roman"/>
    </w:rPr>
  </w:style>
  <w:style w:type="paragraph" w:styleId="Footer">
    <w:name w:val="footer"/>
    <w:basedOn w:val="Normal"/>
    <w:link w:val="FooterChar"/>
    <w:uiPriority w:val="99"/>
    <w:unhideWhenUsed/>
    <w:rsid w:val="00395AC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95ACD"/>
    <w:rPr>
      <w:rFonts w:ascii="Calibri" w:eastAsia="Calibri" w:hAnsi="Calibri" w:cs="Times New Roman"/>
    </w:rPr>
  </w:style>
  <w:style w:type="paragraph" w:customStyle="1" w:styleId="Akti">
    <w:name w:val="Akti"/>
    <w:link w:val="AktiChar"/>
    <w:rsid w:val="00395AC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95AC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95ACD"/>
    <w:rPr>
      <w:rFonts w:ascii="Garamond" w:eastAsia="MS Mincho" w:hAnsi="Garamond" w:cs="CG Times"/>
      <w:b/>
      <w:bCs/>
      <w:sz w:val="24"/>
      <w:lang w:val="en-GB"/>
    </w:rPr>
  </w:style>
  <w:style w:type="paragraph" w:customStyle="1" w:styleId="Paragrafi">
    <w:name w:val="Paragrafi"/>
    <w:link w:val="ParagrafiChar"/>
    <w:rsid w:val="00395AC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95ACD"/>
    <w:rPr>
      <w:rFonts w:ascii="Garamond" w:eastAsia="MS Mincho" w:hAnsi="Garamond" w:cs="CG Times"/>
      <w:sz w:val="24"/>
    </w:rPr>
  </w:style>
  <w:style w:type="paragraph" w:customStyle="1" w:styleId="Titulli">
    <w:name w:val="Titulli"/>
    <w:next w:val="Normal"/>
    <w:link w:val="TitulliChar"/>
    <w:uiPriority w:val="99"/>
    <w:rsid w:val="00395AC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95ACD"/>
    <w:rPr>
      <w:rFonts w:ascii="Garamond" w:eastAsia="MS Mincho" w:hAnsi="Garamond" w:cs="CG Times"/>
      <w:b/>
      <w:bCs/>
      <w:caps/>
      <w:sz w:val="24"/>
      <w:lang w:val="en-GB"/>
    </w:rPr>
  </w:style>
  <w:style w:type="character" w:customStyle="1" w:styleId="AktiChar">
    <w:name w:val="Akti Char"/>
    <w:basedOn w:val="DefaultParagraphFont"/>
    <w:link w:val="Akti"/>
    <w:rsid w:val="00395ACD"/>
    <w:rPr>
      <w:rFonts w:ascii="Garamond" w:eastAsia="MS Mincho" w:hAnsi="Garamond" w:cs="CG Times"/>
      <w:b/>
      <w:bCs/>
      <w:caps/>
      <w:color w:val="000000"/>
      <w:sz w:val="24"/>
      <w:lang w:val="en-GB"/>
    </w:rPr>
  </w:style>
  <w:style w:type="paragraph" w:customStyle="1" w:styleId="NeniNr">
    <w:name w:val="Neni_Nr"/>
    <w:next w:val="Normal"/>
    <w:link w:val="NeniNrChar"/>
    <w:rsid w:val="00395A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95A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95ACD"/>
    <w:rPr>
      <w:rFonts w:ascii="Garamond" w:eastAsia="MS Mincho" w:hAnsi="Garamond" w:cs="CG Times"/>
      <w:sz w:val="24"/>
      <w:lang w:val="en-GB"/>
    </w:rPr>
  </w:style>
  <w:style w:type="paragraph" w:customStyle="1" w:styleId="Autoriteti">
    <w:name w:val="Autoriteti"/>
    <w:next w:val="Normal"/>
    <w:link w:val="AutoritetiChar"/>
    <w:rsid w:val="00395AC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95AC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95ACD"/>
    <w:rPr>
      <w:rFonts w:ascii="Garamond" w:eastAsia="MS Mincho" w:hAnsi="Garamond" w:cs="CG Times"/>
      <w:caps/>
      <w:sz w:val="24"/>
      <w:lang w:val="en-GB"/>
    </w:rPr>
  </w:style>
  <w:style w:type="character" w:customStyle="1" w:styleId="AutoritetiEmerChar">
    <w:name w:val="Autoriteti_Emer Char"/>
    <w:link w:val="AutoritetiEmer"/>
    <w:locked/>
    <w:rsid w:val="00395ACD"/>
    <w:rPr>
      <w:rFonts w:ascii="Garamond" w:eastAsia="MS Mincho" w:hAnsi="Garamond" w:cs="Times New Roman"/>
      <w:b/>
      <w:bCs/>
      <w:sz w:val="24"/>
      <w:lang w:val="en-GB"/>
    </w:rPr>
  </w:style>
  <w:style w:type="paragraph" w:customStyle="1" w:styleId="Titull-Titull">
    <w:name w:val="Titull-Titull"/>
    <w:basedOn w:val="Paragrafi"/>
    <w:qFormat/>
    <w:rsid w:val="00395ACD"/>
    <w:pPr>
      <w:ind w:firstLine="0"/>
      <w:jc w:val="center"/>
    </w:pPr>
    <w:rPr>
      <w:caps/>
      <w:szCs w:val="24"/>
    </w:rPr>
  </w:style>
  <w:style w:type="paragraph" w:customStyle="1" w:styleId="Vendosi">
    <w:name w:val="Vendosi"/>
    <w:basedOn w:val="Titull-Titull"/>
    <w:qFormat/>
    <w:rsid w:val="00395ACD"/>
  </w:style>
  <w:style w:type="paragraph" w:customStyle="1" w:styleId="Hapesira7">
    <w:name w:val="Hapesira 7"/>
    <w:basedOn w:val="Paragrafi"/>
    <w:qFormat/>
    <w:rsid w:val="00395ACD"/>
    <w:rPr>
      <w:sz w:val="14"/>
      <w:szCs w:val="24"/>
    </w:rPr>
  </w:style>
  <w:style w:type="paragraph" w:styleId="ListParagraph">
    <w:name w:val="List Paragraph"/>
    <w:aliases w:val="List Paragraph2"/>
    <w:basedOn w:val="Normal"/>
    <w:link w:val="ListParagraphChar"/>
    <w:uiPriority w:val="34"/>
    <w:qFormat/>
    <w:rsid w:val="00395ACD"/>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395ACD"/>
    <w:rPr>
      <w:rFonts w:ascii="Calibri" w:eastAsia="Times New Roman" w:hAnsi="Calibri" w:cs="Times New Roman"/>
    </w:rPr>
  </w:style>
  <w:style w:type="paragraph" w:customStyle="1" w:styleId="Style1">
    <w:name w:val="Style1"/>
    <w:basedOn w:val="Akti"/>
    <w:link w:val="Style1Char"/>
    <w:qFormat/>
    <w:rsid w:val="00395ACD"/>
  </w:style>
  <w:style w:type="character" w:customStyle="1" w:styleId="Heading2Char1">
    <w:name w:val="Heading 2 Char1"/>
    <w:link w:val="Heading2"/>
    <w:uiPriority w:val="9"/>
    <w:locked/>
    <w:rsid w:val="00395ACD"/>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395ACD"/>
    <w:rPr>
      <w:rFonts w:ascii="Cambria" w:eastAsia="MS Mincho" w:hAnsi="Cambria" w:cs="Cambria"/>
      <w:b/>
      <w:bCs/>
      <w:sz w:val="24"/>
      <w:szCs w:val="24"/>
    </w:rPr>
  </w:style>
  <w:style w:type="paragraph" w:customStyle="1" w:styleId="ADDRESS">
    <w:name w:val="ADDRESS"/>
    <w:basedOn w:val="Normal"/>
    <w:rsid w:val="00395AC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95ACD"/>
    <w:pPr>
      <w:spacing w:after="0" w:line="240" w:lineRule="auto"/>
      <w:jc w:val="both"/>
    </w:pPr>
    <w:rPr>
      <w:rFonts w:ascii="CG Times" w:eastAsia="MS Mincho" w:hAnsi="CG Times" w:cs="CG Times"/>
      <w:sz w:val="21"/>
      <w:lang w:val="en-GB"/>
    </w:rPr>
  </w:style>
  <w:style w:type="paragraph" w:customStyle="1" w:styleId="AneksiNr">
    <w:name w:val="Aneksi_Nr"/>
    <w:next w:val="Normal"/>
    <w:rsid w:val="00395AC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95AC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95ACD"/>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95ACD"/>
    <w:rPr>
      <w:rFonts w:ascii="Arial" w:eastAsia="Times New Roman" w:hAnsi="Arial" w:cs="Arial"/>
      <w:color w:val="000000"/>
      <w:sz w:val="24"/>
      <w:szCs w:val="24"/>
    </w:rPr>
  </w:style>
  <w:style w:type="paragraph" w:customStyle="1" w:styleId="BazLigjPropozues">
    <w:name w:val="Baz_Ligj_Propozues"/>
    <w:rsid w:val="00395AC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95ACD"/>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395ACD"/>
    <w:rPr>
      <w:rFonts w:ascii="Times New Roman" w:eastAsia="Times New Roman" w:hAnsi="Times New Roman" w:cs="Times New Roman"/>
      <w:caps/>
      <w:sz w:val="26"/>
      <w:szCs w:val="26"/>
      <w:lang w:val="en-GB"/>
    </w:rPr>
  </w:style>
  <w:style w:type="character" w:customStyle="1" w:styleId="apple-converted-space">
    <w:name w:val="apple-converted-space"/>
    <w:rsid w:val="00395ACD"/>
  </w:style>
  <w:style w:type="character" w:styleId="Hyperlink">
    <w:name w:val="Hyperlink"/>
    <w:uiPriority w:val="99"/>
    <w:unhideWhenUsed/>
    <w:rsid w:val="00395ACD"/>
    <w:rPr>
      <w:color w:val="0000FF"/>
      <w:u w:val="single"/>
    </w:rPr>
  </w:style>
  <w:style w:type="character" w:styleId="FollowedHyperlink">
    <w:name w:val="FollowedHyperlink"/>
    <w:uiPriority w:val="99"/>
    <w:unhideWhenUsed/>
    <w:rsid w:val="00395ACD"/>
    <w:rPr>
      <w:color w:val="800080"/>
      <w:u w:val="single"/>
    </w:rPr>
  </w:style>
  <w:style w:type="paragraph" w:customStyle="1" w:styleId="font5">
    <w:name w:val="font5"/>
    <w:basedOn w:val="Normal"/>
    <w:rsid w:val="00395ACD"/>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95ACD"/>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95ACD"/>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95ACD"/>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95ACD"/>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95AC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95ACD"/>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95AC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95AC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95AC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95AC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95AC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95ACD"/>
    <w:pPr>
      <w:pageBreakBefore/>
      <w:spacing w:after="0" w:line="240" w:lineRule="auto"/>
      <w:jc w:val="both"/>
    </w:pPr>
    <w:rPr>
      <w:rFonts w:ascii="CG Times" w:eastAsia="MS Mincho" w:hAnsi="CG Times" w:cs="CG Times"/>
      <w:b/>
      <w:bCs/>
      <w:sz w:val="21"/>
    </w:rPr>
  </w:style>
  <w:style w:type="paragraph" w:customStyle="1" w:styleId="KapitulliNr">
    <w:name w:val="Kapitulli_Nr"/>
    <w:rsid w:val="00395AC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95AC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95AC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95AC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95AC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95AC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95AC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95AC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95AC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95AC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95AC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95AC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95AC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95AC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95AC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95AC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95AC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95AC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95AC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95AC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95AC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95ACD"/>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95AC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95AC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95ACD"/>
  </w:style>
  <w:style w:type="paragraph" w:customStyle="1" w:styleId="PjesaNr">
    <w:name w:val="Pjesa_Nr"/>
    <w:next w:val="Normal"/>
    <w:rsid w:val="00395AC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95AC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95ACD"/>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95AC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95AC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95AC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95AC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95AC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95AC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95AC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95AC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95AC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95AC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95AC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95ACD"/>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95ACD"/>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95AC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95ACD"/>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95AC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95ACD"/>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95ACD"/>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95AC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95AC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95AC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95AC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95AC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95AC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95AC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95AC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95AC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95AC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95AC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95AC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95AC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395ACD"/>
    <w:rPr>
      <w:b/>
      <w:bCs/>
    </w:rPr>
  </w:style>
  <w:style w:type="paragraph" w:customStyle="1" w:styleId="xl136">
    <w:name w:val="xl136"/>
    <w:basedOn w:val="Normal"/>
    <w:rsid w:val="00395AC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95AC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95AC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95AC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95AC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95AC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95AC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95AC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95AC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95AC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95AC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95AC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95ACD"/>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95AC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95AC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95AC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95AC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395ACD"/>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95A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95ACD"/>
  </w:style>
  <w:style w:type="paragraph" w:styleId="Title">
    <w:name w:val="Title"/>
    <w:basedOn w:val="Heading1"/>
    <w:next w:val="Normal"/>
    <w:link w:val="TitleChar"/>
    <w:uiPriority w:val="10"/>
    <w:qFormat/>
    <w:rsid w:val="00395ACD"/>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95AC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95ACD"/>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link w:val="TOC1Char"/>
    <w:autoRedefine/>
    <w:uiPriority w:val="39"/>
    <w:unhideWhenUsed/>
    <w:qFormat/>
    <w:rsid w:val="00395ACD"/>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395ACD"/>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iPriority w:val="39"/>
    <w:unhideWhenUsed/>
    <w:qFormat/>
    <w:rsid w:val="00395ACD"/>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qFormat/>
    <w:rsid w:val="00395ACD"/>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395ACD"/>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395ACD"/>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395ACD"/>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395ACD"/>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395ACD"/>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395ACD"/>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395ACD"/>
    <w:rPr>
      <w:rFonts w:ascii="Calibri" w:eastAsia="Calibri" w:hAnsi="Calibri" w:cs="Times New Roman"/>
    </w:rPr>
  </w:style>
  <w:style w:type="paragraph" w:customStyle="1" w:styleId="numridata0">
    <w:name w:val="numridata"/>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95ACD"/>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395AC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395ACD"/>
    <w:rPr>
      <w:rFonts w:ascii="Times New Roman" w:eastAsia="Times New Roman" w:hAnsi="Times New Roman" w:cs="Times New Roman"/>
      <w:sz w:val="16"/>
      <w:szCs w:val="16"/>
    </w:rPr>
  </w:style>
  <w:style w:type="paragraph" w:customStyle="1" w:styleId="s32b251d">
    <w:name w:val="s32b251d"/>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95ACD"/>
  </w:style>
  <w:style w:type="paragraph" w:customStyle="1" w:styleId="s30eec3f8">
    <w:name w:val="s30eec3f8"/>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395ACD"/>
    <w:rPr>
      <w:sz w:val="24"/>
      <w:lang w:val="en-GB" w:eastAsia="fr-FR"/>
    </w:rPr>
  </w:style>
  <w:style w:type="paragraph" w:customStyle="1" w:styleId="JuPara">
    <w:name w:val="Ju_Para"/>
    <w:basedOn w:val="Normal"/>
    <w:link w:val="JuParaCar"/>
    <w:rsid w:val="00395AC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95AC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95ACD"/>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95AC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95AC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95ACD"/>
    <w:rPr>
      <w:vertAlign w:val="superscript"/>
    </w:rPr>
  </w:style>
  <w:style w:type="paragraph" w:customStyle="1" w:styleId="ju-005fpara">
    <w:name w:val="ju-005fpara"/>
    <w:basedOn w:val="Normal"/>
    <w:rsid w:val="00395ACD"/>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95ACD"/>
  </w:style>
  <w:style w:type="character" w:customStyle="1" w:styleId="s7d2086b4">
    <w:name w:val="s7d2086b4"/>
    <w:basedOn w:val="DefaultParagraphFont"/>
    <w:uiPriority w:val="99"/>
    <w:rsid w:val="00395ACD"/>
  </w:style>
  <w:style w:type="character" w:customStyle="1" w:styleId="hps">
    <w:name w:val="hps"/>
    <w:basedOn w:val="DefaultParagraphFont"/>
    <w:rsid w:val="00395ACD"/>
  </w:style>
  <w:style w:type="paragraph" w:customStyle="1" w:styleId="paragrafi0">
    <w:name w:val="paragrafi"/>
    <w:basedOn w:val="Normal"/>
    <w:rsid w:val="00395AC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95ACD"/>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395ACD"/>
    <w:rPr>
      <w:rFonts w:cs="Times New Roman"/>
    </w:rPr>
  </w:style>
  <w:style w:type="paragraph" w:customStyle="1" w:styleId="titulli0">
    <w:name w:val="titulli"/>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95ACD"/>
  </w:style>
  <w:style w:type="paragraph" w:customStyle="1" w:styleId="akti0">
    <w:name w:val="akti"/>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395ACD"/>
  </w:style>
  <w:style w:type="paragraph" w:customStyle="1" w:styleId="CM49">
    <w:name w:val="CM49"/>
    <w:basedOn w:val="Normal"/>
    <w:next w:val="Normal"/>
    <w:rsid w:val="00395ACD"/>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395AC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395ACD"/>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395ACD"/>
    <w:pPr>
      <w:widowControl w:val="0"/>
    </w:pPr>
    <w:rPr>
      <w:rFonts w:ascii="Helvetica" w:eastAsia="Times New Roman" w:hAnsi="Helvetica" w:cs="Helvetica"/>
      <w:lang w:val="sq-AL"/>
    </w:rPr>
  </w:style>
  <w:style w:type="paragraph" w:customStyle="1" w:styleId="CM57">
    <w:name w:val="CM57"/>
    <w:basedOn w:val="Normal"/>
    <w:next w:val="Normal"/>
    <w:rsid w:val="00395ACD"/>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395ACD"/>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395AC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95AC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95AC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95ACD"/>
  </w:style>
  <w:style w:type="character" w:customStyle="1" w:styleId="StyleHeading6BoldChar">
    <w:name w:val="Style Heading 6 + Bold Char"/>
    <w:link w:val="StyleHeading6Bold"/>
    <w:rsid w:val="00395ACD"/>
    <w:rPr>
      <w:rFonts w:ascii="Cambria" w:eastAsia="MS Mincho" w:hAnsi="Cambria" w:cs="Cambria"/>
      <w:b/>
      <w:bCs/>
      <w:i/>
      <w:iCs/>
      <w:color w:val="7F7F7F"/>
      <w:sz w:val="24"/>
      <w:szCs w:val="24"/>
    </w:rPr>
  </w:style>
  <w:style w:type="paragraph" w:customStyle="1" w:styleId="tableheaders">
    <w:name w:val="table headers"/>
    <w:rsid w:val="00395AC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95ACD"/>
    <w:rPr>
      <w:b w:val="0"/>
    </w:rPr>
  </w:style>
  <w:style w:type="paragraph" w:styleId="PlainText">
    <w:name w:val="Plain Text"/>
    <w:basedOn w:val="Normal"/>
    <w:link w:val="PlainTextChar"/>
    <w:uiPriority w:val="99"/>
    <w:unhideWhenUsed/>
    <w:rsid w:val="00395AC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395ACD"/>
    <w:rPr>
      <w:rFonts w:ascii="Consolas" w:eastAsia="Calibri" w:hAnsi="Consolas" w:cs="Times New Roman"/>
      <w:sz w:val="21"/>
      <w:szCs w:val="21"/>
      <w:lang w:val="sq-AL"/>
    </w:rPr>
  </w:style>
  <w:style w:type="paragraph" w:customStyle="1" w:styleId="StyleStyle1Bold">
    <w:name w:val="Style Style1 + Bold"/>
    <w:basedOn w:val="Style1"/>
    <w:rsid w:val="00395ACD"/>
  </w:style>
  <w:style w:type="paragraph" w:customStyle="1" w:styleId="CM1">
    <w:name w:val="CM1"/>
    <w:basedOn w:val="Default"/>
    <w:next w:val="Default"/>
    <w:uiPriority w:val="99"/>
    <w:rsid w:val="00395ACD"/>
    <w:rPr>
      <w:rFonts w:ascii="EUAlbertina" w:hAnsi="EUAlbertina"/>
      <w:color w:val="auto"/>
    </w:rPr>
  </w:style>
  <w:style w:type="paragraph" w:customStyle="1" w:styleId="CM4">
    <w:name w:val="CM4"/>
    <w:basedOn w:val="Normal"/>
    <w:next w:val="Normal"/>
    <w:uiPriority w:val="99"/>
    <w:rsid w:val="00395AC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395ACD"/>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395ACD"/>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395ACD"/>
    <w:rPr>
      <w:rFonts w:ascii="Tahoma" w:eastAsia="Times New Roman" w:hAnsi="Tahoma" w:cs="Times New Roman"/>
      <w:sz w:val="16"/>
      <w:szCs w:val="16"/>
      <w:lang w:val="sq-AL"/>
    </w:rPr>
  </w:style>
  <w:style w:type="numbering" w:customStyle="1" w:styleId="NoList3">
    <w:name w:val="No List3"/>
    <w:next w:val="NoList"/>
    <w:semiHidden/>
    <w:rsid w:val="00395ACD"/>
  </w:style>
  <w:style w:type="numbering" w:customStyle="1" w:styleId="NoList4">
    <w:name w:val="No List4"/>
    <w:next w:val="NoList"/>
    <w:semiHidden/>
    <w:rsid w:val="00395ACD"/>
  </w:style>
  <w:style w:type="paragraph" w:customStyle="1" w:styleId="Point1">
    <w:name w:val="Point 1"/>
    <w:basedOn w:val="Normal"/>
    <w:link w:val="Point1Char"/>
    <w:rsid w:val="00395ACD"/>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395ACD"/>
    <w:rPr>
      <w:rFonts w:ascii="Calibri" w:eastAsia="Times New Roman" w:hAnsi="Calibri" w:cs="Times New Roman"/>
      <w:sz w:val="24"/>
      <w:szCs w:val="24"/>
      <w:lang w:val="en-GB" w:eastAsia="en-GB"/>
    </w:rPr>
  </w:style>
  <w:style w:type="character" w:customStyle="1" w:styleId="longtext">
    <w:name w:val="long_text"/>
    <w:rsid w:val="00395ACD"/>
    <w:rPr>
      <w:rFonts w:ascii="Comic Sans MS" w:hAnsi="Comic Sans MS"/>
      <w:b/>
      <w:sz w:val="96"/>
      <w:szCs w:val="24"/>
      <w:lang w:val="pl-PL" w:eastAsia="pl-PL" w:bidi="ar-SA"/>
    </w:rPr>
  </w:style>
  <w:style w:type="paragraph" w:customStyle="1" w:styleId="Text1">
    <w:name w:val="Text 1"/>
    <w:basedOn w:val="Normal"/>
    <w:link w:val="Text1Char"/>
    <w:rsid w:val="00395ACD"/>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395ACD"/>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395ACD"/>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395ACD"/>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395ACD"/>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395ACD"/>
  </w:style>
  <w:style w:type="character" w:customStyle="1" w:styleId="SectionTitleCharCharChar">
    <w:name w:val="SectionTitle Char Char Char"/>
    <w:link w:val="SectionTitleCharChar"/>
    <w:rsid w:val="00395A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95ACD"/>
    <w:rPr>
      <w:rFonts w:ascii="Calibri" w:eastAsia="Times New Roman" w:hAnsi="Calibri" w:cs="Times New Roman"/>
      <w:b/>
      <w:bCs/>
      <w:smallCaps/>
      <w:sz w:val="28"/>
      <w:szCs w:val="28"/>
      <w:lang w:val="en-GB" w:eastAsia="en-GB"/>
    </w:rPr>
  </w:style>
  <w:style w:type="character" w:customStyle="1" w:styleId="Text1Char">
    <w:name w:val="Text 1 Char"/>
    <w:link w:val="Text1"/>
    <w:rsid w:val="00395ACD"/>
    <w:rPr>
      <w:rFonts w:ascii="Calibri" w:eastAsia="Times New Roman" w:hAnsi="Calibri" w:cs="Times New Roman"/>
      <w:sz w:val="24"/>
      <w:szCs w:val="24"/>
      <w:lang w:val="en-GB" w:eastAsia="en-GB"/>
    </w:rPr>
  </w:style>
  <w:style w:type="character" w:customStyle="1" w:styleId="Point1CharChar">
    <w:name w:val="Point 1 Char Char"/>
    <w:rsid w:val="00395ACD"/>
    <w:rPr>
      <w:sz w:val="24"/>
      <w:szCs w:val="24"/>
      <w:lang w:val="en-GB" w:eastAsia="en-GB" w:bidi="ar-SA"/>
    </w:rPr>
  </w:style>
  <w:style w:type="paragraph" w:customStyle="1" w:styleId="Point0">
    <w:name w:val="Point 0"/>
    <w:basedOn w:val="Normal"/>
    <w:rsid w:val="00395ACD"/>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395ACD"/>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395ACD"/>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395ACD"/>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395ACD"/>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395ACD"/>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395ACD"/>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395AC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95ACD"/>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395ACD"/>
    <w:rPr>
      <w:rFonts w:ascii="CG Times" w:hAnsi="CG Times"/>
      <w:sz w:val="22"/>
      <w:lang w:val="en-US" w:eastAsia="en-US" w:bidi="ar-SA"/>
    </w:rPr>
  </w:style>
  <w:style w:type="paragraph" w:customStyle="1" w:styleId="SectionTitle">
    <w:name w:val="SectionTitle"/>
    <w:basedOn w:val="Normal"/>
    <w:next w:val="Heading1"/>
    <w:rsid w:val="00395ACD"/>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395ACD"/>
  </w:style>
  <w:style w:type="paragraph" w:styleId="TableofFigures">
    <w:name w:val="table of figures"/>
    <w:basedOn w:val="Normal"/>
    <w:next w:val="Normal"/>
    <w:rsid w:val="00395ACD"/>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395ACD"/>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395ACD"/>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395ACD"/>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395ACD"/>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395ACD"/>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395ACD"/>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395ACD"/>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395ACD"/>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395ACD"/>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395ACD"/>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395ACD"/>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395ACD"/>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395ACD"/>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395ACD"/>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395ACD"/>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395ACD"/>
    <w:pPr>
      <w:spacing w:after="0" w:line="360" w:lineRule="auto"/>
    </w:pPr>
    <w:rPr>
      <w:rFonts w:ascii="Tahoma" w:eastAsia="Times New Roman" w:hAnsi="Tahoma" w:cs="Times New Roman"/>
      <w:lang w:val="de-AT" w:eastAsia="de-DE"/>
    </w:rPr>
  </w:style>
  <w:style w:type="paragraph" w:styleId="List">
    <w:name w:val="List"/>
    <w:basedOn w:val="Normal"/>
    <w:rsid w:val="00395ACD"/>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395ACD"/>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395ACD"/>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395ACD"/>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395ACD"/>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395ACD"/>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395ACD"/>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395ACD"/>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395ACD"/>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395ACD"/>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95ACD"/>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395ACD"/>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395ACD"/>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395ACD"/>
    <w:rPr>
      <w:sz w:val="16"/>
      <w:szCs w:val="16"/>
    </w:rPr>
  </w:style>
  <w:style w:type="paragraph" w:styleId="CommentText">
    <w:name w:val="annotation text"/>
    <w:aliases w:val=" Char"/>
    <w:basedOn w:val="Normal"/>
    <w:link w:val="CommentTextChar"/>
    <w:uiPriority w:val="99"/>
    <w:unhideWhenUsed/>
    <w:rsid w:val="00395ACD"/>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395AC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95ACD"/>
    <w:rPr>
      <w:b/>
      <w:bCs/>
    </w:rPr>
  </w:style>
  <w:style w:type="character" w:customStyle="1" w:styleId="CommentSubjectChar">
    <w:name w:val="Comment Subject Char"/>
    <w:basedOn w:val="CommentTextChar"/>
    <w:link w:val="CommentSubject"/>
    <w:uiPriority w:val="99"/>
    <w:rsid w:val="00395ACD"/>
    <w:rPr>
      <w:rFonts w:ascii="Calibri" w:eastAsia="MS Mincho" w:hAnsi="Calibri" w:cs="Times New Roman"/>
      <w:b/>
      <w:bCs/>
      <w:sz w:val="20"/>
      <w:szCs w:val="20"/>
      <w:lang w:val="sq-AL"/>
    </w:rPr>
  </w:style>
  <w:style w:type="paragraph" w:styleId="ListNumber4">
    <w:name w:val="List Number 4"/>
    <w:basedOn w:val="Normal"/>
    <w:rsid w:val="00395ACD"/>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395ACD"/>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395ACD"/>
  </w:style>
  <w:style w:type="paragraph" w:styleId="MacroText">
    <w:name w:val="macro"/>
    <w:link w:val="MacroTextChar"/>
    <w:semiHidden/>
    <w:rsid w:val="00395AC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95ACD"/>
    <w:rPr>
      <w:rFonts w:ascii="Courier New" w:eastAsia="Times New Roman" w:hAnsi="Courier New" w:cs="Times New Roman"/>
      <w:lang w:val="de-DE" w:eastAsia="de-DE"/>
    </w:rPr>
  </w:style>
  <w:style w:type="paragraph" w:styleId="NormalIndent">
    <w:name w:val="Normal Indent"/>
    <w:basedOn w:val="Normal"/>
    <w:link w:val="NormalIndentChar"/>
    <w:rsid w:val="00395ACD"/>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395ACD"/>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395ACD"/>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395ACD"/>
    <w:rPr>
      <w:rFonts w:ascii="Tahoma" w:hAnsi="Tahoma"/>
      <w:sz w:val="22"/>
    </w:rPr>
  </w:style>
  <w:style w:type="paragraph" w:styleId="BlockText">
    <w:name w:val="Block Text"/>
    <w:basedOn w:val="Normal"/>
    <w:rsid w:val="00395ACD"/>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395ACD"/>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395ACD"/>
    <w:rPr>
      <w:rFonts w:ascii="Tahoma" w:eastAsia="Times New Roman" w:hAnsi="Tahoma" w:cs="Times New Roman"/>
      <w:lang w:val="de-AT" w:eastAsia="de-DE"/>
    </w:rPr>
  </w:style>
  <w:style w:type="character" w:customStyle="1" w:styleId="Emphasis1">
    <w:name w:val="Emphasis1"/>
    <w:semiHidden/>
    <w:rsid w:val="00395ACD"/>
  </w:style>
  <w:style w:type="paragraph" w:styleId="NoteHeading">
    <w:name w:val="Note Heading"/>
    <w:basedOn w:val="Normal"/>
    <w:next w:val="Normal"/>
    <w:link w:val="NoteHeadingChar"/>
    <w:rsid w:val="00395ACD"/>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395ACD"/>
    <w:rPr>
      <w:rFonts w:ascii="Tahoma" w:eastAsia="Times New Roman" w:hAnsi="Tahoma" w:cs="Times New Roman"/>
      <w:lang w:val="de-AT" w:eastAsia="de-DE"/>
    </w:rPr>
  </w:style>
  <w:style w:type="paragraph" w:styleId="MessageHeader">
    <w:name w:val="Message Header"/>
    <w:basedOn w:val="Normal"/>
    <w:link w:val="MessageHeaderChar"/>
    <w:semiHidden/>
    <w:rsid w:val="00395AC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395A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95ACD"/>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395AC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395ACD"/>
    <w:rPr>
      <w:rFonts w:ascii="Tahoma" w:eastAsia="Times New Roman" w:hAnsi="Tahoma" w:cs="Times New Roman"/>
      <w:sz w:val="20"/>
      <w:szCs w:val="20"/>
    </w:rPr>
  </w:style>
  <w:style w:type="character" w:styleId="EndnoteReference">
    <w:name w:val="endnote reference"/>
    <w:uiPriority w:val="99"/>
    <w:semiHidden/>
    <w:unhideWhenUsed/>
    <w:rsid w:val="00395ACD"/>
    <w:rPr>
      <w:vertAlign w:val="superscript"/>
    </w:rPr>
  </w:style>
  <w:style w:type="paragraph" w:styleId="BodyTextFirstIndent2">
    <w:name w:val="Body Text First Indent 2"/>
    <w:basedOn w:val="BodyTextIndent"/>
    <w:link w:val="BodyTextFirstIndent2Char"/>
    <w:semiHidden/>
    <w:rsid w:val="00395A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95ACD"/>
    <w:rPr>
      <w:rFonts w:ascii="Tahoma" w:eastAsia="Times New Roman" w:hAnsi="Tahoma" w:cs="Times New Roman"/>
      <w:lang w:val="de-AT" w:eastAsia="de-DE"/>
    </w:rPr>
  </w:style>
  <w:style w:type="numbering" w:styleId="111111">
    <w:name w:val="Outline List 2"/>
    <w:basedOn w:val="NoList"/>
    <w:semiHidden/>
    <w:rsid w:val="00395ACD"/>
    <w:pPr>
      <w:numPr>
        <w:numId w:val="14"/>
      </w:numPr>
    </w:pPr>
  </w:style>
  <w:style w:type="paragraph" w:customStyle="1" w:styleId="Zusatz2">
    <w:name w:val="Zusatz 2"/>
    <w:basedOn w:val="Normal"/>
    <w:next w:val="Normal"/>
    <w:semiHidden/>
    <w:rsid w:val="00395ACD"/>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395ACD"/>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395ACD"/>
    <w:pPr>
      <w:numPr>
        <w:numId w:val="15"/>
      </w:numPr>
    </w:pPr>
  </w:style>
  <w:style w:type="paragraph" w:styleId="Salutation">
    <w:name w:val="Salutation"/>
    <w:basedOn w:val="Normal"/>
    <w:next w:val="Normal"/>
    <w:link w:val="SalutationChar"/>
    <w:semiHidden/>
    <w:rsid w:val="00395ACD"/>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395ACD"/>
    <w:rPr>
      <w:rFonts w:ascii="Tahoma" w:eastAsia="Times New Roman" w:hAnsi="Tahoma" w:cs="Times New Roman"/>
      <w:lang w:val="de-AT" w:eastAsia="de-DE"/>
    </w:rPr>
  </w:style>
  <w:style w:type="numbering" w:styleId="ArticleSection">
    <w:name w:val="Outline List 3"/>
    <w:basedOn w:val="NoList"/>
    <w:semiHidden/>
    <w:rsid w:val="00395ACD"/>
    <w:pPr>
      <w:numPr>
        <w:numId w:val="16"/>
      </w:numPr>
    </w:pPr>
  </w:style>
  <w:style w:type="paragraph" w:styleId="Closing">
    <w:name w:val="Closing"/>
    <w:basedOn w:val="Normal"/>
    <w:link w:val="ClosingChar"/>
    <w:semiHidden/>
    <w:rsid w:val="00395ACD"/>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395ACD"/>
    <w:rPr>
      <w:rFonts w:ascii="Tahoma" w:eastAsia="Times New Roman" w:hAnsi="Tahoma" w:cs="Times New Roman"/>
      <w:lang w:val="de-AT" w:eastAsia="de-DE"/>
    </w:rPr>
  </w:style>
  <w:style w:type="character" w:styleId="Emphasis">
    <w:name w:val="Emphasis"/>
    <w:uiPriority w:val="99"/>
    <w:qFormat/>
    <w:rsid w:val="00395ACD"/>
    <w:rPr>
      <w:i/>
      <w:iCs/>
    </w:rPr>
  </w:style>
  <w:style w:type="paragraph" w:styleId="HTMLAddress">
    <w:name w:val="HTML Address"/>
    <w:basedOn w:val="Normal"/>
    <w:link w:val="HTMLAddressChar"/>
    <w:semiHidden/>
    <w:rsid w:val="00395ACD"/>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395ACD"/>
    <w:rPr>
      <w:rFonts w:ascii="Tahoma" w:eastAsia="Times New Roman" w:hAnsi="Tahoma" w:cs="Times New Roman"/>
      <w:i/>
      <w:iCs/>
      <w:lang w:val="de-AT" w:eastAsia="de-DE"/>
    </w:rPr>
  </w:style>
  <w:style w:type="character" w:styleId="HTMLAcronym">
    <w:name w:val="HTML Acronym"/>
    <w:semiHidden/>
    <w:rsid w:val="00395ACD"/>
  </w:style>
  <w:style w:type="character" w:styleId="HTMLSample">
    <w:name w:val="HTML Sample"/>
    <w:semiHidden/>
    <w:rsid w:val="00395ACD"/>
    <w:rPr>
      <w:rFonts w:ascii="Courier New" w:hAnsi="Courier New" w:cs="Courier New"/>
    </w:rPr>
  </w:style>
  <w:style w:type="character" w:styleId="HTMLCode">
    <w:name w:val="HTML Code"/>
    <w:semiHidden/>
    <w:rsid w:val="00395ACD"/>
    <w:rPr>
      <w:rFonts w:ascii="Courier New" w:hAnsi="Courier New" w:cs="Courier New"/>
      <w:sz w:val="20"/>
      <w:szCs w:val="20"/>
    </w:rPr>
  </w:style>
  <w:style w:type="character" w:styleId="HTMLDefinition">
    <w:name w:val="HTML Definition"/>
    <w:semiHidden/>
    <w:rsid w:val="00395ACD"/>
    <w:rPr>
      <w:i/>
      <w:iCs/>
    </w:rPr>
  </w:style>
  <w:style w:type="character" w:styleId="HTMLTypewriter">
    <w:name w:val="HTML Typewriter"/>
    <w:semiHidden/>
    <w:rsid w:val="00395ACD"/>
    <w:rPr>
      <w:rFonts w:ascii="Courier New" w:hAnsi="Courier New" w:cs="Courier New"/>
      <w:sz w:val="20"/>
      <w:szCs w:val="20"/>
    </w:rPr>
  </w:style>
  <w:style w:type="character" w:styleId="HTMLKeyboard">
    <w:name w:val="HTML Keyboard"/>
    <w:semiHidden/>
    <w:rsid w:val="00395ACD"/>
    <w:rPr>
      <w:rFonts w:ascii="Courier New" w:hAnsi="Courier New" w:cs="Courier New"/>
      <w:sz w:val="20"/>
      <w:szCs w:val="20"/>
    </w:rPr>
  </w:style>
  <w:style w:type="character" w:styleId="HTMLVariable">
    <w:name w:val="HTML Variable"/>
    <w:semiHidden/>
    <w:rsid w:val="00395ACD"/>
    <w:rPr>
      <w:i/>
      <w:iCs/>
    </w:rPr>
  </w:style>
  <w:style w:type="paragraph" w:styleId="HTMLPreformatted">
    <w:name w:val="HTML Preformatted"/>
    <w:basedOn w:val="Normal"/>
    <w:link w:val="HTMLPreformattedChar"/>
    <w:uiPriority w:val="99"/>
    <w:rsid w:val="00395ACD"/>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395ACD"/>
    <w:rPr>
      <w:rFonts w:ascii="Courier New" w:eastAsia="Times New Roman" w:hAnsi="Courier New" w:cs="Times New Roman"/>
      <w:sz w:val="20"/>
      <w:lang w:val="de-AT" w:eastAsia="de-DE"/>
    </w:rPr>
  </w:style>
  <w:style w:type="character" w:styleId="HTMLCite">
    <w:name w:val="HTML Cite"/>
    <w:semiHidden/>
    <w:rsid w:val="00395ACD"/>
    <w:rPr>
      <w:i/>
      <w:iCs/>
    </w:rPr>
  </w:style>
  <w:style w:type="table" w:styleId="Table3Deffects1">
    <w:name w:val="Table 3D effects 1"/>
    <w:basedOn w:val="TableNormal"/>
    <w:semiHidden/>
    <w:rsid w:val="00395AC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95AC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95AC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95AC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95AC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95AC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95AC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95AC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95AC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95AC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95AC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95AC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95AC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95AC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95AC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95AC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95AC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95AC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95AC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95AC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95AC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95AC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95AC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95ACD"/>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395ACD"/>
    <w:rPr>
      <w:rFonts w:ascii="Tahoma" w:eastAsia="Times New Roman" w:hAnsi="Tahoma" w:cs="Times New Roman"/>
      <w:lang w:val="de-AT" w:eastAsia="de-DE"/>
    </w:rPr>
  </w:style>
  <w:style w:type="paragraph" w:styleId="E-mailSignature">
    <w:name w:val="E-mail Signature"/>
    <w:basedOn w:val="Normal"/>
    <w:link w:val="E-mailSignatureChar"/>
    <w:rsid w:val="00395ACD"/>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395ACD"/>
    <w:rPr>
      <w:rFonts w:ascii="Tahoma" w:eastAsia="Times New Roman" w:hAnsi="Tahoma" w:cs="Times New Roman"/>
      <w:lang w:val="de-AT" w:eastAsia="de-DE"/>
    </w:rPr>
  </w:style>
  <w:style w:type="paragraph" w:styleId="BodyText2">
    <w:name w:val="Body Text 2"/>
    <w:basedOn w:val="Normal"/>
    <w:link w:val="BodyText2Char"/>
    <w:rsid w:val="00395ACD"/>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395ACD"/>
    <w:rPr>
      <w:rFonts w:ascii="Tahoma" w:eastAsia="Times New Roman" w:hAnsi="Tahoma" w:cs="Times New Roman"/>
      <w:lang w:val="de-AT" w:eastAsia="de-DE"/>
    </w:rPr>
  </w:style>
  <w:style w:type="paragraph" w:styleId="BodyTextIndent2">
    <w:name w:val="Body Text Indent 2"/>
    <w:basedOn w:val="Normal"/>
    <w:link w:val="BodyTextIndent2Char"/>
    <w:rsid w:val="00395ACD"/>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395ACD"/>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95ACD"/>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395A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95A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95A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95ACD"/>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395AC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95ACD"/>
    <w:rPr>
      <w:rFonts w:ascii="CG Times" w:eastAsia="Times New Roman" w:hAnsi="CG Times" w:cs="Times New Roman"/>
      <w:b/>
      <w:szCs w:val="24"/>
    </w:rPr>
  </w:style>
  <w:style w:type="character" w:customStyle="1" w:styleId="SubtitleChar1">
    <w:name w:val="Subtitle Char1"/>
    <w:locked/>
    <w:rsid w:val="00395ACD"/>
    <w:rPr>
      <w:rFonts w:ascii="Cambria" w:hAnsi="Cambria"/>
      <w:sz w:val="24"/>
      <w:szCs w:val="24"/>
    </w:rPr>
  </w:style>
  <w:style w:type="paragraph" w:customStyle="1" w:styleId="Char1">
    <w:name w:val="Char1"/>
    <w:basedOn w:val="Normal"/>
    <w:rsid w:val="00395ACD"/>
    <w:pPr>
      <w:spacing w:line="240" w:lineRule="exact"/>
    </w:pPr>
    <w:rPr>
      <w:rFonts w:ascii="Arial" w:eastAsia="Times New Roman" w:hAnsi="Arial" w:cs="Arial"/>
      <w:sz w:val="20"/>
      <w:szCs w:val="20"/>
    </w:rPr>
  </w:style>
  <w:style w:type="character" w:customStyle="1" w:styleId="CharChar11">
    <w:name w:val="Char Char11"/>
    <w:semiHidden/>
    <w:locked/>
    <w:rsid w:val="00395ACD"/>
    <w:rPr>
      <w:rFonts w:ascii="Tahoma" w:hAnsi="Tahoma" w:cs="Tahoma"/>
      <w:i/>
      <w:iCs/>
      <w:sz w:val="22"/>
      <w:szCs w:val="22"/>
      <w:lang w:val="de-AT" w:eastAsia="de-DE" w:bidi="ar-SA"/>
    </w:rPr>
  </w:style>
  <w:style w:type="character" w:customStyle="1" w:styleId="CharChar36">
    <w:name w:val="Char Char36"/>
    <w:locked/>
    <w:rsid w:val="00395ACD"/>
    <w:rPr>
      <w:rFonts w:ascii="Arial" w:hAnsi="Arial" w:cs="Arial"/>
      <w:b/>
      <w:bCs/>
      <w:kern w:val="32"/>
      <w:sz w:val="32"/>
      <w:szCs w:val="32"/>
      <w:lang w:val="sq-AL" w:eastAsia="en-US" w:bidi="ar-SA"/>
    </w:rPr>
  </w:style>
  <w:style w:type="character" w:customStyle="1" w:styleId="CharChar35">
    <w:name w:val="Char Char35"/>
    <w:locked/>
    <w:rsid w:val="00395ACD"/>
    <w:rPr>
      <w:rFonts w:ascii="Arial" w:hAnsi="Arial" w:cs="Arial"/>
      <w:b/>
      <w:bCs/>
      <w:i/>
      <w:iCs/>
      <w:sz w:val="28"/>
      <w:szCs w:val="28"/>
      <w:lang w:val="sq-AL" w:eastAsia="en-US" w:bidi="ar-SA"/>
    </w:rPr>
  </w:style>
  <w:style w:type="character" w:customStyle="1" w:styleId="CharChar34">
    <w:name w:val="Char Char34"/>
    <w:locked/>
    <w:rsid w:val="00395ACD"/>
    <w:rPr>
      <w:rFonts w:ascii="Tahoma" w:hAnsi="Tahoma"/>
      <w:b/>
      <w:kern w:val="28"/>
      <w:sz w:val="24"/>
      <w:szCs w:val="28"/>
      <w:lang w:val="de-AT" w:eastAsia="de-DE" w:bidi="ar-SA"/>
    </w:rPr>
  </w:style>
  <w:style w:type="character" w:customStyle="1" w:styleId="CharChar33">
    <w:name w:val="Char Char33"/>
    <w:locked/>
    <w:rsid w:val="00395ACD"/>
    <w:rPr>
      <w:rFonts w:ascii="Tahoma" w:hAnsi="Tahoma"/>
      <w:b/>
      <w:i/>
      <w:kern w:val="28"/>
      <w:sz w:val="22"/>
      <w:szCs w:val="22"/>
      <w:lang w:val="de-AT" w:eastAsia="de-DE" w:bidi="ar-SA"/>
    </w:rPr>
  </w:style>
  <w:style w:type="character" w:customStyle="1" w:styleId="CharChar32">
    <w:name w:val="Char Char32"/>
    <w:locked/>
    <w:rsid w:val="00395ACD"/>
    <w:rPr>
      <w:rFonts w:ascii="Tahoma" w:hAnsi="Tahoma"/>
      <w:b/>
      <w:i/>
      <w:kern w:val="28"/>
      <w:sz w:val="22"/>
      <w:szCs w:val="22"/>
      <w:lang w:val="de-AT" w:eastAsia="de-DE" w:bidi="ar-SA"/>
    </w:rPr>
  </w:style>
  <w:style w:type="character" w:customStyle="1" w:styleId="CharChar31">
    <w:name w:val="Char Char31"/>
    <w:locked/>
    <w:rsid w:val="00395ACD"/>
    <w:rPr>
      <w:rFonts w:ascii="Tahoma" w:hAnsi="Tahoma"/>
      <w:b/>
      <w:i/>
      <w:kern w:val="28"/>
      <w:sz w:val="22"/>
      <w:szCs w:val="22"/>
      <w:lang w:val="de-AT" w:eastAsia="de-DE" w:bidi="ar-SA"/>
    </w:rPr>
  </w:style>
  <w:style w:type="character" w:customStyle="1" w:styleId="CharChar10">
    <w:name w:val="Char Char10"/>
    <w:semiHidden/>
    <w:locked/>
    <w:rsid w:val="00395ACD"/>
    <w:rPr>
      <w:rFonts w:ascii="Courier New" w:hAnsi="Courier New" w:cs="Courier New"/>
      <w:szCs w:val="22"/>
      <w:lang w:val="de-AT" w:eastAsia="de-DE" w:bidi="ar-SA"/>
    </w:rPr>
  </w:style>
  <w:style w:type="character" w:customStyle="1" w:styleId="CharChar30">
    <w:name w:val="Char Char30"/>
    <w:locked/>
    <w:rsid w:val="00395ACD"/>
    <w:rPr>
      <w:rFonts w:ascii="Tahoma" w:hAnsi="Tahoma"/>
      <w:b/>
      <w:i/>
      <w:kern w:val="28"/>
      <w:sz w:val="22"/>
      <w:szCs w:val="22"/>
      <w:lang w:val="de-AT" w:eastAsia="de-DE" w:bidi="ar-SA"/>
    </w:rPr>
  </w:style>
  <w:style w:type="character" w:customStyle="1" w:styleId="CharChar29">
    <w:name w:val="Char Char29"/>
    <w:locked/>
    <w:rsid w:val="00395ACD"/>
    <w:rPr>
      <w:rFonts w:ascii="Tahoma" w:hAnsi="Tahoma"/>
      <w:b/>
      <w:i/>
      <w:kern w:val="28"/>
      <w:sz w:val="22"/>
      <w:szCs w:val="22"/>
      <w:lang w:val="de-AT" w:eastAsia="de-DE" w:bidi="ar-SA"/>
    </w:rPr>
  </w:style>
  <w:style w:type="character" w:customStyle="1" w:styleId="CharChar28">
    <w:name w:val="Char Char28"/>
    <w:locked/>
    <w:rsid w:val="00395ACD"/>
    <w:rPr>
      <w:rFonts w:ascii="Tahoma" w:hAnsi="Tahoma"/>
      <w:b/>
      <w:i/>
      <w:kern w:val="28"/>
      <w:sz w:val="22"/>
      <w:szCs w:val="22"/>
      <w:lang w:val="de-AT" w:eastAsia="de-DE" w:bidi="ar-SA"/>
    </w:rPr>
  </w:style>
  <w:style w:type="character" w:customStyle="1" w:styleId="CharChar27">
    <w:name w:val="Char Char27"/>
    <w:locked/>
    <w:rsid w:val="00395ACD"/>
    <w:rPr>
      <w:rFonts w:ascii="Calibri" w:eastAsia="Calibri" w:hAnsi="Calibri"/>
      <w:lang w:val="sq-AL" w:eastAsia="en-US" w:bidi="ar-SA"/>
    </w:rPr>
  </w:style>
  <w:style w:type="character" w:customStyle="1" w:styleId="CharChar24">
    <w:name w:val="Char Char24"/>
    <w:locked/>
    <w:rsid w:val="00395ACD"/>
    <w:rPr>
      <w:rFonts w:ascii="Tahoma" w:hAnsi="Tahoma" w:cs="Tahoma"/>
      <w:sz w:val="22"/>
      <w:szCs w:val="22"/>
      <w:lang w:val="de-AT" w:eastAsia="de-DE" w:bidi="ar-SA"/>
    </w:rPr>
  </w:style>
  <w:style w:type="character" w:customStyle="1" w:styleId="CharChar23">
    <w:name w:val="Char Char23"/>
    <w:locked/>
    <w:rsid w:val="00395ACD"/>
    <w:rPr>
      <w:rFonts w:ascii="Tahoma" w:hAnsi="Tahoma" w:cs="Tahoma"/>
      <w:sz w:val="22"/>
      <w:szCs w:val="22"/>
      <w:lang w:val="de-AT" w:eastAsia="de-DE" w:bidi="ar-SA"/>
    </w:rPr>
  </w:style>
  <w:style w:type="character" w:customStyle="1" w:styleId="CharChar22">
    <w:name w:val="Char Char22"/>
    <w:semiHidden/>
    <w:locked/>
    <w:rsid w:val="00395ACD"/>
    <w:rPr>
      <w:rFonts w:ascii="Courier New" w:hAnsi="Courier New" w:cs="Courier New"/>
      <w:sz w:val="22"/>
      <w:szCs w:val="22"/>
      <w:lang w:val="de-DE" w:eastAsia="de-DE" w:bidi="ar-SA"/>
    </w:rPr>
  </w:style>
  <w:style w:type="character" w:customStyle="1" w:styleId="CharChar21">
    <w:name w:val="Char Char21"/>
    <w:locked/>
    <w:rsid w:val="00395ACD"/>
    <w:rPr>
      <w:rFonts w:ascii="Tahoma" w:hAnsi="Tahoma" w:cs="Tahoma"/>
      <w:b/>
      <w:kern w:val="28"/>
      <w:sz w:val="36"/>
      <w:szCs w:val="36"/>
      <w:lang w:val="de-AT" w:eastAsia="de-DE" w:bidi="ar-SA"/>
    </w:rPr>
  </w:style>
  <w:style w:type="character" w:customStyle="1" w:styleId="CharChar12">
    <w:name w:val="Char Char12"/>
    <w:semiHidden/>
    <w:locked/>
    <w:rsid w:val="00395ACD"/>
    <w:rPr>
      <w:rFonts w:ascii="Tahoma" w:hAnsi="Tahoma" w:cs="Tahoma"/>
      <w:sz w:val="22"/>
      <w:szCs w:val="22"/>
      <w:lang w:val="de-AT" w:eastAsia="de-DE" w:bidi="ar-SA"/>
    </w:rPr>
  </w:style>
  <w:style w:type="character" w:customStyle="1" w:styleId="CharChar9">
    <w:name w:val="Char Char9"/>
    <w:semiHidden/>
    <w:locked/>
    <w:rsid w:val="00395ACD"/>
    <w:rPr>
      <w:rFonts w:ascii="Tahoma" w:hAnsi="Tahoma" w:cs="Tahoma"/>
      <w:sz w:val="22"/>
      <w:szCs w:val="22"/>
      <w:lang w:val="de-AT" w:eastAsia="de-DE" w:bidi="ar-SA"/>
    </w:rPr>
  </w:style>
  <w:style w:type="character" w:customStyle="1" w:styleId="CharChar25">
    <w:name w:val="Char Char25"/>
    <w:semiHidden/>
    <w:locked/>
    <w:rsid w:val="00395ACD"/>
    <w:rPr>
      <w:rFonts w:ascii="Tahoma" w:hAnsi="Tahoma" w:cs="Tahoma"/>
      <w:sz w:val="22"/>
      <w:szCs w:val="22"/>
      <w:lang w:val="de-AT" w:eastAsia="de-DE" w:bidi="ar-SA"/>
    </w:rPr>
  </w:style>
  <w:style w:type="character" w:customStyle="1" w:styleId="CharChar15">
    <w:name w:val="Char Char15"/>
    <w:semiHidden/>
    <w:locked/>
    <w:rsid w:val="00395ACD"/>
    <w:rPr>
      <w:rFonts w:ascii="Tahoma" w:hAnsi="Tahoma" w:cs="Tahoma"/>
      <w:sz w:val="22"/>
      <w:szCs w:val="22"/>
      <w:lang w:val="de-AT" w:eastAsia="de-DE" w:bidi="ar-SA"/>
    </w:rPr>
  </w:style>
  <w:style w:type="character" w:customStyle="1" w:styleId="CharChar16">
    <w:name w:val="Char Char16"/>
    <w:semiHidden/>
    <w:locked/>
    <w:rsid w:val="00395ACD"/>
    <w:rPr>
      <w:rFonts w:ascii="Tahoma" w:hAnsi="Tahoma" w:cs="Arial"/>
      <w:sz w:val="24"/>
      <w:szCs w:val="24"/>
      <w:lang w:val="de-AT" w:eastAsia="de-DE" w:bidi="ar-SA"/>
    </w:rPr>
  </w:style>
  <w:style w:type="character" w:customStyle="1" w:styleId="CharChar20">
    <w:name w:val="Char Char20"/>
    <w:locked/>
    <w:rsid w:val="00395ACD"/>
    <w:rPr>
      <w:rFonts w:ascii="Tahoma" w:hAnsi="Tahoma" w:cs="Tahoma"/>
      <w:b/>
      <w:kern w:val="28"/>
      <w:sz w:val="32"/>
      <w:szCs w:val="36"/>
      <w:lang w:val="de-AT" w:eastAsia="de-DE" w:bidi="ar-SA"/>
    </w:rPr>
  </w:style>
  <w:style w:type="character" w:customStyle="1" w:styleId="CharChar13">
    <w:name w:val="Char Char13"/>
    <w:semiHidden/>
    <w:locked/>
    <w:rsid w:val="00395ACD"/>
    <w:rPr>
      <w:rFonts w:ascii="Tahoma" w:hAnsi="Tahoma" w:cs="Tahoma"/>
      <w:sz w:val="22"/>
      <w:szCs w:val="22"/>
      <w:lang w:val="de-AT" w:eastAsia="de-DE" w:bidi="ar-SA"/>
    </w:rPr>
  </w:style>
  <w:style w:type="character" w:customStyle="1" w:styleId="CharChar19">
    <w:name w:val="Char Char19"/>
    <w:semiHidden/>
    <w:locked/>
    <w:rsid w:val="00395ACD"/>
    <w:rPr>
      <w:rFonts w:ascii="Tahoma" w:hAnsi="Tahoma" w:cs="Tahoma"/>
      <w:sz w:val="22"/>
      <w:szCs w:val="22"/>
      <w:lang w:val="de-AT" w:eastAsia="de-DE" w:bidi="ar-SA"/>
    </w:rPr>
  </w:style>
  <w:style w:type="character" w:customStyle="1" w:styleId="CharChar3">
    <w:name w:val="Char Char3"/>
    <w:semiHidden/>
    <w:locked/>
    <w:rsid w:val="00395ACD"/>
  </w:style>
  <w:style w:type="character" w:customStyle="1" w:styleId="CharChar14">
    <w:name w:val="Char Char14"/>
    <w:semiHidden/>
    <w:locked/>
    <w:rsid w:val="00395ACD"/>
  </w:style>
  <w:style w:type="character" w:customStyle="1" w:styleId="CharChar17">
    <w:name w:val="Char Char17"/>
    <w:locked/>
    <w:rsid w:val="00395ACD"/>
    <w:rPr>
      <w:rFonts w:ascii="Tahoma" w:hAnsi="Tahoma" w:cs="Tahoma"/>
      <w:sz w:val="22"/>
      <w:szCs w:val="22"/>
      <w:lang w:val="de-AT" w:eastAsia="de-DE" w:bidi="ar-SA"/>
    </w:rPr>
  </w:style>
  <w:style w:type="character" w:customStyle="1" w:styleId="CharChar7">
    <w:name w:val="Char Char7"/>
    <w:semiHidden/>
    <w:locked/>
    <w:rsid w:val="00395ACD"/>
    <w:rPr>
      <w:rFonts w:ascii="Tahoma" w:hAnsi="Tahoma" w:cs="Tahoma"/>
      <w:sz w:val="22"/>
      <w:szCs w:val="22"/>
      <w:lang w:val="de-AT" w:eastAsia="de-DE" w:bidi="ar-SA"/>
    </w:rPr>
  </w:style>
  <w:style w:type="character" w:customStyle="1" w:styleId="CharChar6">
    <w:name w:val="Char Char6"/>
    <w:semiHidden/>
    <w:locked/>
    <w:rsid w:val="00395ACD"/>
    <w:rPr>
      <w:rFonts w:ascii="Tahoma" w:hAnsi="Tahoma" w:cs="Tahoma"/>
      <w:sz w:val="16"/>
      <w:szCs w:val="16"/>
      <w:lang w:val="de-AT" w:eastAsia="de-DE" w:bidi="ar-SA"/>
    </w:rPr>
  </w:style>
  <w:style w:type="character" w:customStyle="1" w:styleId="CharChar5">
    <w:name w:val="Char Char5"/>
    <w:semiHidden/>
    <w:locked/>
    <w:rsid w:val="00395ACD"/>
    <w:rPr>
      <w:rFonts w:ascii="Tahoma" w:hAnsi="Tahoma" w:cs="Tahoma"/>
      <w:sz w:val="22"/>
      <w:szCs w:val="22"/>
      <w:lang w:val="de-AT" w:eastAsia="de-DE" w:bidi="ar-SA"/>
    </w:rPr>
  </w:style>
  <w:style w:type="character" w:customStyle="1" w:styleId="CharChar4">
    <w:name w:val="Char Char4"/>
    <w:semiHidden/>
    <w:locked/>
    <w:rsid w:val="00395ACD"/>
    <w:rPr>
      <w:rFonts w:ascii="Tahoma" w:hAnsi="Tahoma" w:cs="Tahoma"/>
      <w:sz w:val="16"/>
      <w:szCs w:val="16"/>
      <w:lang w:val="de-AT" w:eastAsia="de-DE" w:bidi="ar-SA"/>
    </w:rPr>
  </w:style>
  <w:style w:type="character" w:customStyle="1" w:styleId="CharChar18">
    <w:name w:val="Char Char18"/>
    <w:semiHidden/>
    <w:locked/>
    <w:rsid w:val="00395ACD"/>
    <w:rPr>
      <w:rFonts w:ascii="Tahoma" w:hAnsi="Tahoma" w:cs="Tahoma"/>
      <w:sz w:val="22"/>
      <w:szCs w:val="22"/>
      <w:lang w:val="de-AT" w:eastAsia="de-DE" w:bidi="ar-SA"/>
    </w:rPr>
  </w:style>
  <w:style w:type="character" w:customStyle="1" w:styleId="CharChar8">
    <w:name w:val="Char Char8"/>
    <w:locked/>
    <w:rsid w:val="00395ACD"/>
    <w:rPr>
      <w:rFonts w:ascii="Tahoma" w:hAnsi="Tahoma" w:cs="Tahoma"/>
      <w:sz w:val="22"/>
      <w:szCs w:val="22"/>
      <w:lang w:val="de-AT" w:eastAsia="de-DE" w:bidi="ar-SA"/>
    </w:rPr>
  </w:style>
  <w:style w:type="character" w:customStyle="1" w:styleId="CharChar2">
    <w:name w:val="Char Char2"/>
    <w:locked/>
    <w:rsid w:val="00395ACD"/>
    <w:rPr>
      <w:rFonts w:ascii="Calibri" w:eastAsia="Calibri" w:hAnsi="Calibri" w:cs="Times New Roman"/>
      <w:b/>
      <w:bCs/>
      <w:sz w:val="20"/>
      <w:szCs w:val="20"/>
      <w:lang w:val="sq-AL" w:eastAsia="en-US" w:bidi="ar-SA"/>
    </w:rPr>
  </w:style>
  <w:style w:type="character" w:customStyle="1" w:styleId="CharChar26">
    <w:name w:val="Char Char26"/>
    <w:semiHidden/>
    <w:locked/>
    <w:rsid w:val="00395ACD"/>
    <w:rPr>
      <w:rFonts w:ascii="Tahoma" w:hAnsi="Tahoma" w:cs="Tahoma"/>
      <w:sz w:val="16"/>
      <w:szCs w:val="16"/>
      <w:lang w:val="sq-AL" w:eastAsia="en-US" w:bidi="ar-SA"/>
    </w:rPr>
  </w:style>
  <w:style w:type="character" w:customStyle="1" w:styleId="CommentTextChar11">
    <w:name w:val="Comment Text Char11"/>
    <w:aliases w:val="Char Char37"/>
    <w:semiHidden/>
    <w:rsid w:val="00395ACD"/>
    <w:rPr>
      <w:rFonts w:ascii="Calibri" w:hAnsi="Calibri" w:hint="default"/>
      <w:lang w:val="sq-AL"/>
    </w:rPr>
  </w:style>
  <w:style w:type="character" w:customStyle="1" w:styleId="NormalIndentChar">
    <w:name w:val="Normal Indent Char"/>
    <w:link w:val="NormalIndent"/>
    <w:rsid w:val="00395A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95ACD"/>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395ACD"/>
    <w:pPr>
      <w:tabs>
        <w:tab w:val="num" w:pos="360"/>
        <w:tab w:val="num" w:pos="1935"/>
        <w:tab w:val="num" w:pos="2563"/>
        <w:tab w:val="num" w:pos="3474"/>
      </w:tabs>
      <w:ind w:left="1935" w:hanging="360"/>
      <w:outlineLvl w:val="6"/>
    </w:pPr>
  </w:style>
  <w:style w:type="character" w:customStyle="1" w:styleId="AODefHeadChar">
    <w:name w:val="AODefHead Char"/>
    <w:link w:val="AODefHead"/>
    <w:rsid w:val="00395ACD"/>
    <w:rPr>
      <w:rFonts w:ascii="Times New Roman" w:eastAsia="Times New Roman" w:hAnsi="Times New Roman" w:cs="Times New Roman"/>
      <w:szCs w:val="20"/>
      <w:lang w:val="sq-AL" w:eastAsia="sq-AL" w:bidi="sq-AL"/>
    </w:rPr>
  </w:style>
  <w:style w:type="paragraph" w:customStyle="1" w:styleId="PARA">
    <w:name w:val="PARA"/>
    <w:basedOn w:val="Normal"/>
    <w:locked/>
    <w:rsid w:val="00395ACD"/>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395ACD"/>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395AC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95ACD"/>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395AC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95ACD"/>
    <w:rPr>
      <w:color w:val="0000FF"/>
      <w:spacing w:val="0"/>
      <w:u w:val="double"/>
    </w:rPr>
  </w:style>
  <w:style w:type="paragraph" w:customStyle="1" w:styleId="dia">
    <w:name w:val="di(a)"/>
    <w:basedOn w:val="Normal"/>
    <w:rsid w:val="00395ACD"/>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395ACD"/>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395ACD"/>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395ACD"/>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395A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95A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395ACD"/>
    <w:rPr>
      <w:rFonts w:cs="Times New Roman"/>
      <w:color w:val="808080"/>
    </w:rPr>
  </w:style>
  <w:style w:type="character" w:customStyle="1" w:styleId="az12">
    <w:name w:val="az12"/>
    <w:uiPriority w:val="99"/>
    <w:rsid w:val="00395A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95A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95ACD"/>
    <w:rPr>
      <w:rFonts w:ascii="Calibri" w:eastAsia="Times New Roman" w:hAnsi="Calibri" w:cs="Times New Roman"/>
      <w:sz w:val="24"/>
      <w:szCs w:val="24"/>
      <w:lang w:val="en-GB" w:eastAsia="en-GB"/>
    </w:rPr>
  </w:style>
  <w:style w:type="paragraph" w:customStyle="1" w:styleId="Paragraf02">
    <w:name w:val="Paragraf 0.2"/>
    <w:basedOn w:val="Paragrafi"/>
    <w:qFormat/>
    <w:rsid w:val="00395ACD"/>
    <w:pPr>
      <w:tabs>
        <w:tab w:val="left" w:pos="6575"/>
      </w:tabs>
    </w:pPr>
    <w:rPr>
      <w:spacing w:val="-4"/>
    </w:rPr>
  </w:style>
  <w:style w:type="table" w:customStyle="1" w:styleId="TableGrid30">
    <w:name w:val="Table Grid3"/>
    <w:basedOn w:val="TableNormal"/>
    <w:next w:val="TableGrid"/>
    <w:uiPriority w:val="59"/>
    <w:rsid w:val="00395A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95ACD"/>
  </w:style>
  <w:style w:type="character" w:styleId="BookTitle">
    <w:name w:val="Book Title"/>
    <w:uiPriority w:val="33"/>
    <w:qFormat/>
    <w:rsid w:val="00395ACD"/>
    <w:rPr>
      <w:b/>
      <w:bCs/>
      <w:smallCaps/>
      <w:spacing w:val="5"/>
    </w:rPr>
  </w:style>
  <w:style w:type="paragraph" w:customStyle="1" w:styleId="Cover1">
    <w:name w:val="Cover1"/>
    <w:basedOn w:val="Normal"/>
    <w:next w:val="Normal"/>
    <w:rsid w:val="00395ACD"/>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395ACD"/>
    <w:pPr>
      <w:spacing w:after="240" w:line="240" w:lineRule="auto"/>
    </w:pPr>
    <w:rPr>
      <w:rFonts w:ascii="Arial" w:eastAsia="Times New Roman" w:hAnsi="Arial" w:cs="Times New Roman"/>
      <w:szCs w:val="20"/>
      <w:lang w:val="sq-AL" w:eastAsia="sq-AL" w:bidi="sq-AL"/>
    </w:rPr>
  </w:style>
  <w:style w:type="paragraph" w:customStyle="1" w:styleId="Stile">
    <w:name w:val="Stile"/>
    <w:rsid w:val="00395AC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95ACD"/>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395ACD"/>
    <w:rPr>
      <w:rFonts w:ascii="Times New Roman" w:eastAsia="Times New Roman" w:hAnsi="Times New Roman" w:cs="Times New Roman"/>
      <w:szCs w:val="20"/>
      <w:lang w:val="sq-AL"/>
    </w:rPr>
  </w:style>
  <w:style w:type="character" w:customStyle="1" w:styleId="Bodytext0">
    <w:name w:val="Body text_"/>
    <w:link w:val="BodyText1"/>
    <w:rsid w:val="00395ACD"/>
    <w:rPr>
      <w:rFonts w:ascii="Times New Roman" w:hAnsi="Times New Roman"/>
      <w:sz w:val="21"/>
      <w:szCs w:val="21"/>
      <w:shd w:val="clear" w:color="auto" w:fill="FFFFFF"/>
    </w:rPr>
  </w:style>
  <w:style w:type="paragraph" w:customStyle="1" w:styleId="BodyText1">
    <w:name w:val="Body Text1"/>
    <w:basedOn w:val="Normal"/>
    <w:link w:val="Bodytext0"/>
    <w:rsid w:val="00395ACD"/>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395A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95ACD"/>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395ACD"/>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395ACD"/>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395ACD"/>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95ACD"/>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95ACD"/>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95ACD"/>
    <w:pPr>
      <w:widowControl w:val="0"/>
      <w:spacing w:after="0" w:line="240" w:lineRule="auto"/>
    </w:pPr>
  </w:style>
  <w:style w:type="paragraph" w:customStyle="1" w:styleId="xl63">
    <w:name w:val="xl63"/>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395A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395ACD"/>
  </w:style>
  <w:style w:type="paragraph" w:customStyle="1" w:styleId="Char2">
    <w:name w:val="Char2"/>
    <w:basedOn w:val="Normal"/>
    <w:link w:val="FootnoteReference"/>
    <w:uiPriority w:val="99"/>
    <w:rsid w:val="00395ACD"/>
    <w:pPr>
      <w:spacing w:line="240" w:lineRule="exact"/>
    </w:pPr>
    <w:rPr>
      <w:vertAlign w:val="superscript"/>
    </w:rPr>
  </w:style>
  <w:style w:type="paragraph" w:customStyle="1" w:styleId="ecxmsonormal">
    <w:name w:val="ecxmsonormal"/>
    <w:basedOn w:val="Normal"/>
    <w:rsid w:val="00395A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395ACD"/>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395ACD"/>
    <w:rPr>
      <w:rFonts w:ascii="Garamond" w:eastAsia="MS Mincho" w:hAnsi="Garamond" w:cs="CG Times"/>
      <w:b/>
      <w:bCs/>
      <w:caps/>
      <w:color w:val="000000"/>
      <w:sz w:val="24"/>
      <w:lang w:val="en-GB"/>
    </w:rPr>
  </w:style>
  <w:style w:type="paragraph" w:customStyle="1" w:styleId="Style20">
    <w:name w:val="Style 2"/>
    <w:basedOn w:val="Normal"/>
    <w:uiPriority w:val="99"/>
    <w:qFormat/>
    <w:rsid w:val="00395ACD"/>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395ACD"/>
    <w:rPr>
      <w:sz w:val="24"/>
    </w:rPr>
  </w:style>
  <w:style w:type="character" w:customStyle="1" w:styleId="Style2Char">
    <w:name w:val="Style2 Char"/>
    <w:locked/>
    <w:rsid w:val="00395ACD"/>
    <w:rPr>
      <w:rFonts w:ascii="Times New Roman" w:eastAsia="Times New Roman" w:hAnsi="Times New Roman"/>
      <w:color w:val="0070C0"/>
      <w:sz w:val="28"/>
      <w:szCs w:val="24"/>
      <w:lang w:val="sq-AL"/>
    </w:rPr>
  </w:style>
  <w:style w:type="character" w:styleId="IntenseEmphasis">
    <w:name w:val="Intense Emphasis"/>
    <w:uiPriority w:val="21"/>
    <w:qFormat/>
    <w:rsid w:val="00395ACD"/>
    <w:rPr>
      <w:b/>
      <w:bCs/>
      <w:i/>
      <w:iCs/>
      <w:color w:val="4F81BD"/>
      <w:sz w:val="24"/>
    </w:rPr>
  </w:style>
  <w:style w:type="character" w:customStyle="1" w:styleId="longtext1">
    <w:name w:val="long_text1"/>
    <w:rsid w:val="00395ACD"/>
    <w:rPr>
      <w:sz w:val="20"/>
      <w:szCs w:val="20"/>
    </w:rPr>
  </w:style>
  <w:style w:type="character" w:customStyle="1" w:styleId="BodyTextChar1">
    <w:name w:val="Body Text Char1"/>
    <w:uiPriority w:val="99"/>
    <w:semiHidden/>
    <w:rsid w:val="00395ACD"/>
    <w:rPr>
      <w:rFonts w:ascii="Times New Roman" w:eastAsia="Times New Roman" w:hAnsi="Times New Roman"/>
      <w:sz w:val="24"/>
      <w:szCs w:val="24"/>
    </w:rPr>
  </w:style>
  <w:style w:type="character" w:customStyle="1" w:styleId="BodyText3Char1">
    <w:name w:val="Body Text 3 Char1"/>
    <w:uiPriority w:val="99"/>
    <w:semiHidden/>
    <w:rsid w:val="00395ACD"/>
    <w:rPr>
      <w:rFonts w:ascii="Times New Roman" w:eastAsia="Times New Roman" w:hAnsi="Times New Roman"/>
      <w:sz w:val="16"/>
      <w:szCs w:val="16"/>
    </w:rPr>
  </w:style>
  <w:style w:type="character" w:customStyle="1" w:styleId="BodyTextIndent2Char1">
    <w:name w:val="Body Text Indent 2 Char1"/>
    <w:uiPriority w:val="99"/>
    <w:semiHidden/>
    <w:rsid w:val="00395ACD"/>
    <w:rPr>
      <w:rFonts w:ascii="Times New Roman" w:eastAsia="Times New Roman" w:hAnsi="Times New Roman"/>
      <w:sz w:val="24"/>
      <w:szCs w:val="24"/>
    </w:rPr>
  </w:style>
  <w:style w:type="paragraph" w:customStyle="1" w:styleId="xl160">
    <w:name w:val="xl160"/>
    <w:basedOn w:val="Normal"/>
    <w:rsid w:val="00395ACD"/>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395ACD"/>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395AC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395AC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395ACD"/>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395AC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395ACD"/>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395ACD"/>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395AC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395AC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395ACD"/>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395AC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395ACD"/>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395ACD"/>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395ACD"/>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395ACD"/>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395AC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395ACD"/>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395ACD"/>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395AC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395ACD"/>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395ACD"/>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395ACD"/>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395ACD"/>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395ACD"/>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395AC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395ACD"/>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395ACD"/>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395ACD"/>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395AC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395ACD"/>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395ACD"/>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395ACD"/>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395ACD"/>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395ACD"/>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395ACD"/>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395ACD"/>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395AC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395AC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395ACD"/>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395ACD"/>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395ACD"/>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395ACD"/>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395ACD"/>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395ACD"/>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395ACD"/>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395ACD"/>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395ACD"/>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395ACD"/>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395ACD"/>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395ACD"/>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395ACD"/>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395ACD"/>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395ACD"/>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395ACD"/>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395ACD"/>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395ACD"/>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395ACD"/>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395ACD"/>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395ACD"/>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395ACD"/>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395ACD"/>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395ACD"/>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395ACD"/>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395ACD"/>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395ACD"/>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395ACD"/>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395ACD"/>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395ACD"/>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395ACD"/>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395ACD"/>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395AC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395AC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395AC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395AC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395AC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395ACD"/>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395AC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395AC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395AC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395AC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395AC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395AC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395AC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395AC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395AC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395ACD"/>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395ACD"/>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395AC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395ACD"/>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395AC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395AC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395AC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395ACD"/>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395ACD"/>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395AC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395ACD"/>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395ACD"/>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395ACD"/>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395ACD"/>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395ACD"/>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395ACD"/>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395ACD"/>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395ACD"/>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395ACD"/>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395ACD"/>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395ACD"/>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395ACD"/>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395ACD"/>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395ACD"/>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395ACD"/>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395AC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395ACD"/>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395AC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395ACD"/>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395ACD"/>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395ACD"/>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395ACD"/>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395ACD"/>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395ACD"/>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395ACD"/>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395ACD"/>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395ACD"/>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395ACD"/>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395AC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395ACD"/>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395ACD"/>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395ACD"/>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395ACD"/>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395AC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395ACD"/>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395AC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395AC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395AC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395ACD"/>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395AC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395ACD"/>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395AC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395ACD"/>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395AC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395AC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395AC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395ACD"/>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395AC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395ACD"/>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395ACD"/>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395ACD"/>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395ACD"/>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395AC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395ACD"/>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395AC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395ACD"/>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395AC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395ACD"/>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395ACD"/>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395AC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395ACD"/>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395ACD"/>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395AC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395ACD"/>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395AC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395AC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395ACD"/>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395ACD"/>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395ACD"/>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395ACD"/>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395ACD"/>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395ACD"/>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395ACD"/>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395ACD"/>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395ACD"/>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395AC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395AC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395ACD"/>
    <w:rPr>
      <w:rFonts w:cs="Times New Roman"/>
      <w:sz w:val="19"/>
      <w:szCs w:val="19"/>
      <w:shd w:val="clear" w:color="auto" w:fill="FFFFFF"/>
    </w:rPr>
  </w:style>
  <w:style w:type="character" w:customStyle="1" w:styleId="En-tte1">
    <w:name w:val="En-tête #1_"/>
    <w:basedOn w:val="DefaultParagraphFont"/>
    <w:link w:val="En-tte10"/>
    <w:uiPriority w:val="99"/>
    <w:locked/>
    <w:rsid w:val="00395ACD"/>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395ACD"/>
    <w:rPr>
      <w:rFonts w:cs="Times New Roman"/>
      <w:sz w:val="20"/>
      <w:szCs w:val="20"/>
      <w:shd w:val="clear" w:color="auto" w:fill="FFFFFF"/>
    </w:rPr>
  </w:style>
  <w:style w:type="character" w:customStyle="1" w:styleId="En-tteoupieddepage0">
    <w:name w:val="En-tête ou pied de page"/>
    <w:basedOn w:val="En-tteoupieddepage"/>
    <w:uiPriority w:val="99"/>
    <w:rsid w:val="00395ACD"/>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395ACD"/>
    <w:rPr>
      <w:rFonts w:cs="Times New Roman"/>
      <w:sz w:val="31"/>
      <w:szCs w:val="31"/>
      <w:shd w:val="clear" w:color="auto" w:fill="FFFFFF"/>
    </w:rPr>
  </w:style>
  <w:style w:type="character" w:customStyle="1" w:styleId="TOC1Char">
    <w:name w:val="TOC 1 Char"/>
    <w:basedOn w:val="DefaultParagraphFont"/>
    <w:link w:val="TOC1"/>
    <w:uiPriority w:val="39"/>
    <w:locked/>
    <w:rsid w:val="00395ACD"/>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395ACD"/>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395ACD"/>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395ACD"/>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395ACD"/>
    <w:rPr>
      <w:rFonts w:cs="Times New Roman"/>
      <w:b/>
      <w:bCs/>
      <w:sz w:val="30"/>
      <w:szCs w:val="30"/>
      <w:shd w:val="clear" w:color="auto" w:fill="FFFFFF"/>
    </w:rPr>
  </w:style>
  <w:style w:type="character" w:customStyle="1" w:styleId="En-tte3">
    <w:name w:val="En-tête #3_"/>
    <w:basedOn w:val="DefaultParagraphFont"/>
    <w:link w:val="En-tte30"/>
    <w:uiPriority w:val="99"/>
    <w:locked/>
    <w:rsid w:val="00395ACD"/>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395ACD"/>
    <w:rPr>
      <w:rFonts w:cs="Times New Roman"/>
      <w:shd w:val="clear" w:color="auto" w:fill="FFFFFF"/>
    </w:rPr>
  </w:style>
  <w:style w:type="character" w:customStyle="1" w:styleId="Corpsdutexte0">
    <w:name w:val="Corps du texte"/>
    <w:basedOn w:val="Corpsdutexte"/>
    <w:uiPriority w:val="99"/>
    <w:rsid w:val="00395ACD"/>
    <w:rPr>
      <w:rFonts w:cs="Times New Roman"/>
      <w:u w:val="single"/>
      <w:shd w:val="clear" w:color="auto" w:fill="FFFFFF"/>
    </w:rPr>
  </w:style>
  <w:style w:type="paragraph" w:customStyle="1" w:styleId="Notedebasdepage0">
    <w:name w:val="Note de bas de page"/>
    <w:basedOn w:val="Normal"/>
    <w:link w:val="Notedebasdepage"/>
    <w:uiPriority w:val="99"/>
    <w:rsid w:val="00395ACD"/>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395ACD"/>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395ACD"/>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395ACD"/>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395ACD"/>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395ACD"/>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395ACD"/>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395ACD"/>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395ACD"/>
    <w:pPr>
      <w:numPr>
        <w:numId w:val="17"/>
      </w:numPr>
    </w:pPr>
  </w:style>
  <w:style w:type="paragraph" w:customStyle="1" w:styleId="ListNumberLevel2">
    <w:name w:val="List Number (Level 2)"/>
    <w:basedOn w:val="Normal"/>
    <w:rsid w:val="00395ACD"/>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395ACD"/>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395ACD"/>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395ACD"/>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395ACD"/>
  </w:style>
  <w:style w:type="paragraph" w:customStyle="1" w:styleId="Normal2">
    <w:name w:val="Normal2"/>
    <w:basedOn w:val="Normal"/>
    <w:rsid w:val="00395ACD"/>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395ACD"/>
  </w:style>
  <w:style w:type="paragraph" w:customStyle="1" w:styleId="en-tte300">
    <w:name w:val="en-tte30"/>
    <w:basedOn w:val="Normal"/>
    <w:rsid w:val="00395ACD"/>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395ACD"/>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395ACD"/>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395ACD"/>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395ACD"/>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395ACD"/>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395ACD"/>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395ACD"/>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395ACD"/>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395ACD"/>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395ACD"/>
  </w:style>
  <w:style w:type="character" w:customStyle="1" w:styleId="Bodytext20">
    <w:name w:val="Body text (2)_"/>
    <w:link w:val="Bodytext24"/>
    <w:rsid w:val="00395AC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395ACD"/>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395ACD"/>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395ACD"/>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395ACD"/>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395ACD"/>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395ACD"/>
    <w:pPr>
      <w:spacing w:before="100" w:beforeAutospacing="1" w:after="100" w:afterAutospacing="1" w:line="240" w:lineRule="auto"/>
    </w:pPr>
    <w:rPr>
      <w:rFonts w:ascii="Times New Roman" w:eastAsia="Calibri" w:hAnsi="Times New Roman" w:cs="Times New Roman"/>
      <w:sz w:val="24"/>
      <w:szCs w:val="24"/>
    </w:rPr>
  </w:style>
  <w:style w:type="paragraph" w:customStyle="1" w:styleId="ColorfulList-Accent11">
    <w:name w:val="Colorful List - Accent 11"/>
    <w:basedOn w:val="Normal"/>
    <w:uiPriority w:val="34"/>
    <w:qFormat/>
    <w:rsid w:val="00395ACD"/>
    <w:pPr>
      <w:spacing w:after="0" w:line="240" w:lineRule="auto"/>
      <w:ind w:left="720"/>
      <w:contextualSpacing/>
    </w:pPr>
    <w:rPr>
      <w:rFonts w:ascii="Bookman Old Style" w:eastAsia="Times New Roman" w:hAnsi="Bookman Old Style" w:cs="Times New Roman"/>
      <w:b/>
      <w:bCs/>
      <w:sz w:val="26"/>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9298</Words>
  <Characters>53002</Characters>
  <Application>Microsoft Office Word</Application>
  <DocSecurity>0</DocSecurity>
  <Lines>441</Lines>
  <Paragraphs>124</Paragraphs>
  <ScaleCrop>false</ScaleCrop>
  <Company/>
  <LinksUpToDate>false</LinksUpToDate>
  <CharactersWithSpaces>62176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2017-03-16T13:56:00Z</dcterms:created>
  <dcterms:modified xsi:type="dcterms:W3CDTF">2018-01-26T09:44:00Z</dcterms:modified>
</cp:coreProperties>
</file>