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FF3" w:rsidRPr="00966C8B" w:rsidRDefault="00E95FF3" w:rsidP="00E95FF3">
      <w:pPr>
        <w:pStyle w:val="NeniTitull"/>
        <w:rPr>
          <w:spacing w:val="-4"/>
        </w:rPr>
      </w:pPr>
      <w:bookmarkStart w:id="0" w:name="_GoBack"/>
      <w:bookmarkEnd w:id="0"/>
      <w:r w:rsidRPr="00966C8B">
        <w:rPr>
          <w:spacing w:val="-4"/>
        </w:rPr>
        <w:t>UDHËZIM</w:t>
      </w:r>
    </w:p>
    <w:p w:rsidR="00E95FF3" w:rsidRPr="00966C8B" w:rsidRDefault="00E95FF3" w:rsidP="00E95FF3">
      <w:pPr>
        <w:pStyle w:val="NeniTitull"/>
        <w:rPr>
          <w:spacing w:val="-4"/>
        </w:rPr>
      </w:pPr>
      <w:r w:rsidRPr="00966C8B">
        <w:rPr>
          <w:spacing w:val="-4"/>
        </w:rPr>
        <w:t>Nr. 5, datë 13.3.2017</w:t>
      </w:r>
    </w:p>
    <w:p w:rsidR="00E95FF3" w:rsidRPr="00966C8B" w:rsidRDefault="00E95FF3" w:rsidP="00E95FF3">
      <w:pPr>
        <w:pStyle w:val="Hapesira7"/>
      </w:pPr>
    </w:p>
    <w:p w:rsidR="00E95FF3" w:rsidRPr="00966C8B" w:rsidRDefault="00E95FF3" w:rsidP="00E95FF3">
      <w:pPr>
        <w:pStyle w:val="NeniTitull"/>
        <w:rPr>
          <w:spacing w:val="-4"/>
        </w:rPr>
      </w:pPr>
      <w:r w:rsidRPr="00966C8B">
        <w:rPr>
          <w:spacing w:val="-4"/>
        </w:rPr>
        <w:t>PËR KRIJIMIN E INFORMACIONIT MBI TOKËN BUJQËSORE NGA ZBATIMI I  PROGRAMIT “MENAXHIMI I QËNDRUESHËM I TOKËS BUJQËSORE”</w:t>
      </w:r>
    </w:p>
    <w:p w:rsidR="00E95FF3" w:rsidRPr="00966C8B" w:rsidRDefault="00E95FF3" w:rsidP="00E95FF3">
      <w:pPr>
        <w:pStyle w:val="Hapesira7"/>
      </w:pPr>
    </w:p>
    <w:p w:rsidR="00E95FF3" w:rsidRPr="00966C8B" w:rsidRDefault="00E95FF3" w:rsidP="00E95FF3">
      <w:pPr>
        <w:pStyle w:val="Paragrafi"/>
        <w:rPr>
          <w:spacing w:val="-4"/>
        </w:rPr>
      </w:pPr>
      <w:r w:rsidRPr="00966C8B">
        <w:rPr>
          <w:spacing w:val="-4"/>
        </w:rPr>
        <w:t>Në mbështetje të nenit 2, pika 4 të Kushtetutës dhe nenit 7, të ligjit nr. 8752, datë 26.3.2001, “Për krijimin dhe funksionimit e strukturave për administrimin dhe mbrojtjen e tokës”, të ndryshuar,</w:t>
      </w:r>
    </w:p>
    <w:p w:rsidR="00E95FF3" w:rsidRPr="00966C8B" w:rsidRDefault="00E95FF3" w:rsidP="00E95FF3">
      <w:pPr>
        <w:pStyle w:val="Paragrafi"/>
        <w:rPr>
          <w:spacing w:val="-4"/>
        </w:rPr>
      </w:pPr>
      <w:r w:rsidRPr="00966C8B">
        <w:rPr>
          <w:spacing w:val="-4"/>
        </w:rPr>
        <w:t xml:space="preserve">si dhe pikës 9 të, kreut III, </w:t>
      </w:r>
      <w:r>
        <w:rPr>
          <w:spacing w:val="-4"/>
        </w:rPr>
        <w:t>të VKM Nr. 121, datë 17.02.2011</w:t>
      </w:r>
      <w:r w:rsidRPr="00966C8B">
        <w:rPr>
          <w:spacing w:val="-4"/>
        </w:rPr>
        <w:t xml:space="preserve"> “Për Mënyrat e Ushtrimit të Funksioneve nga Drejtoritë e Administrimit dhe Mbrojtjes së Tokës në Qarqe dhe Zyrat e Menaxhimit dhe Mbrojtjes së Tokës në Komuna dhe/ose Bashki”,</w:t>
      </w:r>
    </w:p>
    <w:p w:rsidR="00E95FF3" w:rsidRPr="00966C8B" w:rsidRDefault="00E95FF3" w:rsidP="00E95FF3">
      <w:pPr>
        <w:pStyle w:val="Hapesira7"/>
      </w:pPr>
    </w:p>
    <w:p w:rsidR="00E95FF3" w:rsidRPr="00966C8B" w:rsidRDefault="00E95FF3" w:rsidP="00E95FF3">
      <w:pPr>
        <w:pStyle w:val="NeniNr"/>
        <w:rPr>
          <w:spacing w:val="-4"/>
        </w:rPr>
      </w:pPr>
      <w:r w:rsidRPr="00966C8B">
        <w:rPr>
          <w:spacing w:val="-4"/>
        </w:rPr>
        <w:t>UDHËZOJ:</w:t>
      </w:r>
    </w:p>
    <w:p w:rsidR="00E95FF3" w:rsidRPr="00966C8B" w:rsidRDefault="00E95FF3" w:rsidP="00E95FF3">
      <w:pPr>
        <w:pStyle w:val="Hapesira7"/>
      </w:pPr>
    </w:p>
    <w:p w:rsidR="00E95FF3" w:rsidRPr="00966C8B" w:rsidRDefault="00E95FF3" w:rsidP="00E95FF3">
      <w:pPr>
        <w:pStyle w:val="Paragrafi"/>
        <w:rPr>
          <w:spacing w:val="-4"/>
        </w:rPr>
      </w:pPr>
      <w:r w:rsidRPr="00966C8B">
        <w:rPr>
          <w:spacing w:val="-4"/>
        </w:rPr>
        <w:t xml:space="preserve">Për krijimin e informacionit mbi tokën bujqësore, në kuadër të Programit “Menaxhimi i qëndrueshëm i tokës bujqësore”, në përputhje me planin vjetor të buxhetit të miratuar, për realizimin e objektivave dhe produkteve të tij, të zbatohet metodologjia dhe kriteret teknike si më poshtë: </w:t>
      </w:r>
    </w:p>
    <w:p w:rsidR="00E95FF3" w:rsidRPr="00966C8B" w:rsidRDefault="00E95FF3" w:rsidP="00E95FF3">
      <w:pPr>
        <w:pStyle w:val="Paragrafi"/>
        <w:rPr>
          <w:spacing w:val="-4"/>
        </w:rPr>
      </w:pPr>
      <w:r w:rsidRPr="00966C8B">
        <w:rPr>
          <w:spacing w:val="-4"/>
        </w:rPr>
        <w:t>I. Krijimi i Sistemit të Informacionit mbi Tokën (LIS) dhe integrimi në GIS.</w:t>
      </w:r>
    </w:p>
    <w:p w:rsidR="00E95FF3" w:rsidRPr="00966C8B" w:rsidRDefault="00E95FF3" w:rsidP="00E95FF3">
      <w:pPr>
        <w:pStyle w:val="Paragrafi"/>
        <w:rPr>
          <w:spacing w:val="-6"/>
        </w:rPr>
      </w:pPr>
      <w:r w:rsidRPr="00966C8B">
        <w:rPr>
          <w:spacing w:val="-6"/>
        </w:rPr>
        <w:t>1. Hapësira gjeografike që përfshihet në sistemin e informacionit për tokën përcaktohet nga Drejtoria e Administrimit dhe Mbrojtjes së Tokës pranë Ministrisë së Bujqësisë, Zhvillimit Rural dhe Administrimit të Ujrave me propozim të Drejtorisë së Shërbimit të Tokës dhe Ujrave pranë Qëndrës së Transferimit të Teknologjive Bujqësore (QTTB), Fushë Krujë sipas buxhetit të planifikuar të çdo viti.</w:t>
      </w:r>
    </w:p>
    <w:p w:rsidR="00E95FF3" w:rsidRPr="00966C8B" w:rsidRDefault="00E95FF3" w:rsidP="00E95FF3">
      <w:pPr>
        <w:pStyle w:val="Paragrafi"/>
        <w:rPr>
          <w:spacing w:val="-4"/>
        </w:rPr>
      </w:pPr>
      <w:r w:rsidRPr="00966C8B">
        <w:rPr>
          <w:spacing w:val="-4"/>
        </w:rPr>
        <w:t>2. Objektet mbi të cilët do të veprohet për krijimin e produkteve të programit janë:</w:t>
      </w:r>
    </w:p>
    <w:p w:rsidR="00E95FF3" w:rsidRPr="00966C8B" w:rsidRDefault="00E95FF3" w:rsidP="00E95FF3">
      <w:pPr>
        <w:pStyle w:val="Paragrafi"/>
        <w:rPr>
          <w:spacing w:val="-4"/>
        </w:rPr>
      </w:pPr>
      <w:r w:rsidRPr="00966C8B">
        <w:rPr>
          <w:spacing w:val="-4"/>
        </w:rPr>
        <w:t>2.1 Toka bujqësore sipas statusit juridik të pronësisë:</w:t>
      </w:r>
    </w:p>
    <w:p w:rsidR="00E95FF3" w:rsidRPr="00966C8B" w:rsidRDefault="00E95FF3" w:rsidP="00E95FF3">
      <w:pPr>
        <w:pStyle w:val="Paragrafi"/>
        <w:rPr>
          <w:spacing w:val="-4"/>
        </w:rPr>
      </w:pPr>
      <w:r w:rsidRPr="00966C8B">
        <w:rPr>
          <w:spacing w:val="-4"/>
        </w:rPr>
        <w:t>2.1.1 Pronësia private: për çdo person (mbajtës të titullit të pronësisë mbi tokën bujqësore, emër dhe mbiemër), pasqyrohet nën/ngastra në pronësi të tij, që identifikohet me numrin e saj sipas dokumentacionit të Zyrës Vendore të Regjistrimit të Pasurive të Paluajtshme (ZVRPP) dhe madhësia e sipërfaqes së  nën/ngastrës të shprehur në m</w:t>
      </w:r>
      <w:r w:rsidRPr="000D3C56">
        <w:rPr>
          <w:spacing w:val="-4"/>
          <w:vertAlign w:val="superscript"/>
        </w:rPr>
        <w:t>2</w:t>
      </w:r>
      <w:r w:rsidRPr="00966C8B">
        <w:rPr>
          <w:spacing w:val="-4"/>
        </w:rPr>
        <w:t>.</w:t>
      </w:r>
    </w:p>
    <w:p w:rsidR="00E95FF3" w:rsidRPr="00966C8B" w:rsidRDefault="00E95FF3" w:rsidP="00E95FF3">
      <w:pPr>
        <w:pStyle w:val="Paragrafi"/>
        <w:rPr>
          <w:spacing w:val="-4"/>
        </w:rPr>
      </w:pPr>
      <w:r w:rsidRPr="00966C8B">
        <w:rPr>
          <w:spacing w:val="-4"/>
        </w:rPr>
        <w:t>Shuma e sipërfaqeve të nën/ngastrave, përbën totalin e tokës në pronësi private të pronarit përkatës.</w:t>
      </w:r>
    </w:p>
    <w:p w:rsidR="00E95FF3" w:rsidRPr="00966C8B" w:rsidRDefault="00E95FF3" w:rsidP="00E95FF3">
      <w:pPr>
        <w:pStyle w:val="Paragrafi"/>
        <w:rPr>
          <w:spacing w:val="-4"/>
        </w:rPr>
      </w:pPr>
      <w:r w:rsidRPr="00966C8B">
        <w:rPr>
          <w:spacing w:val="-4"/>
        </w:rPr>
        <w:t>Në zonat kadastrale, që nuk janë përfshirë në Sistemin e Regjistrimit të Pasurive të Paluajtshme, kryhet digjitalizimi i hartave kadastrale me shkallë 1:5 000 ose 1:2 500, studimi fushor për grumbu</w:t>
      </w:r>
      <w:r>
        <w:rPr>
          <w:spacing w:val="-4"/>
        </w:rPr>
        <w:t>-</w:t>
      </w:r>
      <w:r w:rsidRPr="00966C8B">
        <w:rPr>
          <w:spacing w:val="-4"/>
        </w:rPr>
        <w:t>llimin e të dhënave mbi tokën dhe vlerësimin e tipeve dhe përshtatshmërisë së tokës bujqësore, përdorimin dhe ndryshimet në përdorimin e tokës.</w:t>
      </w:r>
    </w:p>
    <w:p w:rsidR="00E95FF3" w:rsidRPr="00966C8B" w:rsidRDefault="00E95FF3" w:rsidP="00E95FF3">
      <w:pPr>
        <w:pStyle w:val="Paragrafi"/>
        <w:rPr>
          <w:spacing w:val="-4"/>
        </w:rPr>
      </w:pPr>
      <w:r w:rsidRPr="00966C8B">
        <w:rPr>
          <w:spacing w:val="-4"/>
        </w:rPr>
        <w:lastRenderedPageBreak/>
        <w:t>2.1.2 Pronësia shtetërore: pasqyrohen të gjitha ngastrat dhe nën/ngastrat, që në dokumentacionin e ZVRPP-së, në printimin e III-të, figurojnë me pronar “shtet”. Për çdo ngastër dhe nën/ngastër pasqyrohet numri kadastral i saj dhe madhësia e sipërfaqes.</w:t>
      </w:r>
    </w:p>
    <w:p w:rsidR="00E95FF3" w:rsidRPr="00966C8B" w:rsidRDefault="00E95FF3" w:rsidP="00E95FF3">
      <w:pPr>
        <w:pStyle w:val="Paragrafi"/>
        <w:rPr>
          <w:spacing w:val="-4"/>
        </w:rPr>
      </w:pPr>
      <w:r w:rsidRPr="00966C8B">
        <w:rPr>
          <w:spacing w:val="-4"/>
        </w:rPr>
        <w:t>2.2 Kategoritë e resurseve të tjera sipas statusit të pronësisë:</w:t>
      </w:r>
    </w:p>
    <w:p w:rsidR="00E95FF3" w:rsidRPr="00966C8B" w:rsidRDefault="00E95FF3" w:rsidP="00E95FF3">
      <w:pPr>
        <w:pStyle w:val="Paragrafi"/>
        <w:rPr>
          <w:spacing w:val="-4"/>
        </w:rPr>
      </w:pPr>
      <w:r w:rsidRPr="00966C8B">
        <w:rPr>
          <w:spacing w:val="-4"/>
        </w:rPr>
        <w:t>2.2.1 Fondi pyjor:</w:t>
      </w:r>
    </w:p>
    <w:p w:rsidR="00E95FF3" w:rsidRPr="00966C8B" w:rsidRDefault="00E95FF3" w:rsidP="00E95FF3">
      <w:pPr>
        <w:pStyle w:val="Paragrafi"/>
        <w:rPr>
          <w:spacing w:val="-4"/>
        </w:rPr>
      </w:pPr>
      <w:r w:rsidRPr="00966C8B">
        <w:rPr>
          <w:spacing w:val="-4"/>
        </w:rPr>
        <w:t>a) sipërfaqet e zëna me “pyje”: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në pronësi private;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në administrim/pronësi të qeverisjes vendore.</w:t>
      </w:r>
    </w:p>
    <w:p w:rsidR="00E95FF3" w:rsidRPr="00966C8B" w:rsidRDefault="00E95FF3" w:rsidP="00E95FF3">
      <w:pPr>
        <w:pStyle w:val="Paragrafi"/>
        <w:rPr>
          <w:spacing w:val="-4"/>
        </w:rPr>
      </w:pPr>
      <w:r w:rsidRPr="00966C8B">
        <w:rPr>
          <w:spacing w:val="-4"/>
        </w:rPr>
        <w:t>b) sipërfaqet e zëna me “tokë pyjore”: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në pronësi private;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në administrim/pronësi të qeverisjes vendore.</w:t>
      </w:r>
    </w:p>
    <w:p w:rsidR="00E95FF3" w:rsidRPr="00966C8B" w:rsidRDefault="00E95FF3" w:rsidP="00E95FF3">
      <w:pPr>
        <w:pStyle w:val="Paragrafi"/>
        <w:rPr>
          <w:spacing w:val="-4"/>
        </w:rPr>
      </w:pPr>
      <w:r>
        <w:rPr>
          <w:spacing w:val="-4"/>
        </w:rPr>
        <w:t xml:space="preserve">2.2.2 </w:t>
      </w:r>
      <w:r w:rsidRPr="00966C8B">
        <w:rPr>
          <w:spacing w:val="-4"/>
        </w:rPr>
        <w:t>Fondi kullosor, ku përfshihen:</w:t>
      </w:r>
    </w:p>
    <w:p w:rsidR="00E95FF3" w:rsidRPr="00966C8B" w:rsidRDefault="00E95FF3" w:rsidP="00E95FF3">
      <w:pPr>
        <w:pStyle w:val="Paragrafi"/>
        <w:rPr>
          <w:spacing w:val="-4"/>
        </w:rPr>
      </w:pPr>
      <w:r w:rsidRPr="00966C8B">
        <w:rPr>
          <w:spacing w:val="-4"/>
        </w:rPr>
        <w:t>a) sipërfaqet e kullotave e livadheve;</w:t>
      </w:r>
    </w:p>
    <w:p w:rsidR="00E95FF3" w:rsidRPr="00966C8B" w:rsidRDefault="00E95FF3" w:rsidP="00E95FF3">
      <w:pPr>
        <w:pStyle w:val="Paragrafi"/>
        <w:rPr>
          <w:spacing w:val="-4"/>
        </w:rPr>
      </w:pPr>
      <w:r w:rsidRPr="00966C8B">
        <w:rPr>
          <w:spacing w:val="-4"/>
        </w:rPr>
        <w:t>b) sipërfaqet e fondit pyjor me drurë e shkurre që përdoren si kullotë si dhe sipërfaqet e zhveshura shkëmbore në brëndësi të hapësirave të kullotave dhe livadheve, të ndara sipas pronësisë:</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në pronësi private;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në administrim të bashkive.</w:t>
      </w:r>
    </w:p>
    <w:p w:rsidR="00E95FF3" w:rsidRPr="00966C8B" w:rsidRDefault="00E95FF3" w:rsidP="00E95FF3">
      <w:pPr>
        <w:pStyle w:val="Paragrafi"/>
        <w:rPr>
          <w:spacing w:val="-4"/>
        </w:rPr>
      </w:pPr>
      <w:r w:rsidRPr="00966C8B">
        <w:rPr>
          <w:spacing w:val="-4"/>
        </w:rPr>
        <w:t>2.2.3 Toka e brigjeve të lumenjve dhe tokat e pafrytshme, ku përfshihen të gjitha sipërfaqet e tokave jo bujqësore (ranishte, moçalishte, zallishte, shkëmbore etj), që shtrihen brënda ose të lidhura në vijimësi me tokën bujqësore, që si të tilla figurojnë në dokumentacionin kadastral zyrtar të Drejtorisë së Administrimit dhe Mbrojtjes së Tokës (DAMT).</w:t>
      </w:r>
    </w:p>
    <w:p w:rsidR="00E95FF3" w:rsidRPr="00966C8B" w:rsidRDefault="00E95FF3" w:rsidP="00E95FF3">
      <w:pPr>
        <w:pStyle w:val="Paragrafi"/>
        <w:rPr>
          <w:spacing w:val="-4"/>
        </w:rPr>
      </w:pPr>
      <w:r w:rsidRPr="00966C8B">
        <w:rPr>
          <w:spacing w:val="-4"/>
        </w:rPr>
        <w:t>2.2.4 Toka urbane (troje)/sipërfaqe ndërtimore, ku përfshihen:</w:t>
      </w:r>
    </w:p>
    <w:p w:rsidR="00E95FF3" w:rsidRPr="00966C8B" w:rsidRDefault="00E95FF3" w:rsidP="00E95FF3">
      <w:pPr>
        <w:pStyle w:val="Paragrafi"/>
        <w:rPr>
          <w:spacing w:val="-4"/>
        </w:rPr>
      </w:pPr>
      <w:r w:rsidRPr="00966C8B">
        <w:rPr>
          <w:spacing w:val="-4"/>
        </w:rPr>
        <w:t>a) sipërfaqe brënda territoreve urbane;</w:t>
      </w:r>
    </w:p>
    <w:p w:rsidR="00E95FF3" w:rsidRPr="00966C8B" w:rsidRDefault="00E95FF3" w:rsidP="00E95FF3">
      <w:pPr>
        <w:pStyle w:val="Paragrafi"/>
        <w:rPr>
          <w:spacing w:val="-4"/>
        </w:rPr>
      </w:pPr>
      <w:r w:rsidRPr="00966C8B">
        <w:rPr>
          <w:spacing w:val="-4"/>
        </w:rPr>
        <w:t>b) sipërfaqet e zëna me ndërtime informale;</w:t>
      </w:r>
    </w:p>
    <w:p w:rsidR="00E95FF3" w:rsidRPr="00966C8B" w:rsidRDefault="00E95FF3" w:rsidP="00E95FF3">
      <w:pPr>
        <w:pStyle w:val="Paragrafi"/>
        <w:rPr>
          <w:spacing w:val="-4"/>
        </w:rPr>
      </w:pPr>
      <w:r w:rsidRPr="00966C8B">
        <w:rPr>
          <w:spacing w:val="-4"/>
        </w:rPr>
        <w:t>c) sipërfa</w:t>
      </w:r>
      <w:r>
        <w:rPr>
          <w:spacing w:val="-4"/>
        </w:rPr>
        <w:t>qe me ndertime me karakter bujqë</w:t>
      </w:r>
      <w:r w:rsidRPr="00966C8B">
        <w:rPr>
          <w:spacing w:val="-4"/>
        </w:rPr>
        <w:t xml:space="preserve">sor, rrjetet kryesore te infrastrukturës etj. </w:t>
      </w:r>
    </w:p>
    <w:p w:rsidR="00E95FF3" w:rsidRPr="00966C8B" w:rsidRDefault="00E95FF3" w:rsidP="00E95FF3">
      <w:pPr>
        <w:pStyle w:val="Paragrafi"/>
        <w:rPr>
          <w:spacing w:val="-4"/>
        </w:rPr>
      </w:pPr>
      <w:r w:rsidRPr="00966C8B">
        <w:rPr>
          <w:spacing w:val="-4"/>
        </w:rPr>
        <w:t>3. Dokumentacioni pasqyrues i produktit:</w:t>
      </w:r>
    </w:p>
    <w:p w:rsidR="00E95FF3" w:rsidRPr="00966C8B" w:rsidRDefault="00E95FF3" w:rsidP="00E95FF3">
      <w:pPr>
        <w:pStyle w:val="Paragrafi"/>
        <w:rPr>
          <w:spacing w:val="-4"/>
        </w:rPr>
      </w:pPr>
      <w:r w:rsidRPr="00966C8B">
        <w:rPr>
          <w:spacing w:val="-4"/>
        </w:rPr>
        <w:t>3.1. Për subjektin individual (privat apo publik) që disponon tokën në pronësi, administrim apo përdorim, pasqyrohen të dhënat e kolonës nr. 41 të “Regjistrit të tokës bujqësore” të miratuar me Urdhërin Nr. 107, datë 27.03.2009 “Për miratimin e përmbajtjes së të dhënave të Regjistrit të tokës bujqësore dhe të disa kategorive të tjera të resurseve”.</w:t>
      </w:r>
    </w:p>
    <w:p w:rsidR="00E95FF3" w:rsidRPr="00966C8B" w:rsidRDefault="00E95FF3" w:rsidP="00E95FF3">
      <w:pPr>
        <w:pStyle w:val="Paragrafi"/>
        <w:rPr>
          <w:spacing w:val="-4"/>
        </w:rPr>
      </w:pPr>
      <w:r w:rsidRPr="00966C8B">
        <w:rPr>
          <w:spacing w:val="-4"/>
        </w:rPr>
        <w:t>3.2. Për zonën kadastrale (fshatin) krijohet dokumentacioni, si më poshtë:</w:t>
      </w:r>
    </w:p>
    <w:p w:rsidR="00E95FF3" w:rsidRPr="00966C8B" w:rsidRDefault="00E95FF3" w:rsidP="00E95FF3">
      <w:pPr>
        <w:pStyle w:val="Paragrafi"/>
        <w:rPr>
          <w:spacing w:val="-4"/>
        </w:rPr>
      </w:pPr>
      <w:r w:rsidRPr="00147532">
        <w:rPr>
          <w:i/>
          <w:spacing w:val="-4"/>
        </w:rPr>
        <w:t xml:space="preserve">a) tabelor </w:t>
      </w:r>
      <w:r w:rsidRPr="00147532">
        <w:rPr>
          <w:spacing w:val="-4"/>
        </w:rPr>
        <w:t>(pasqyra përmbledhëse bashkëlidhur këtij udhëzimi) për sipërfaqet 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në pronësi private (pasqyra nr. 1);</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 xml:space="preserve">tokave bujqësore në pronësi shtetërore (toka bujqësore të pandara, me origjinë  nga ish-kooperativat bujqësore) </w:t>
      </w:r>
      <w:r w:rsidRPr="00966C8B">
        <w:rPr>
          <w:spacing w:val="-4"/>
        </w:rPr>
        <w:tab/>
        <w:t xml:space="preserve"> (pasqyra nr.2);</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në pronësi shtetërore (tokat bujqësore “disponibël shtetërore”,  me origjinë nga ish-NB-të) (pasqyra nr 3);</w:t>
      </w:r>
    </w:p>
    <w:p w:rsidR="00E95FF3" w:rsidRPr="00966C8B" w:rsidRDefault="00E95FF3" w:rsidP="00E95FF3">
      <w:pPr>
        <w:pStyle w:val="Paragrafi"/>
        <w:rPr>
          <w:spacing w:val="-4"/>
        </w:rPr>
      </w:pPr>
      <w:r w:rsidRPr="00966C8B">
        <w:rPr>
          <w:spacing w:val="-4"/>
        </w:rPr>
        <w:lastRenderedPageBreak/>
        <w:t>-</w:t>
      </w:r>
      <w:r>
        <w:rPr>
          <w:spacing w:val="-4"/>
        </w:rPr>
        <w:t xml:space="preserve"> </w:t>
      </w:r>
      <w:r w:rsidRPr="00966C8B">
        <w:rPr>
          <w:spacing w:val="-4"/>
        </w:rPr>
        <w:t>tokave bujqësore sipas përdorimit/mbulesës tokës (pasqyra nr.4);</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sipas kategorive të bonitetit;</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sipas përshtatshmërisë;</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fondi pyjor dhe kullosor, në pronësi private (pasqyra nr.5);</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 xml:space="preserve">fondi i pyjeve dhe kullotave, në administrim të bashkisë, që </w:t>
      </w:r>
      <w:r>
        <w:rPr>
          <w:spacing w:val="-4"/>
        </w:rPr>
        <w:t xml:space="preserve">si të tilla kanë kaluar me VKM </w:t>
      </w:r>
      <w:r w:rsidRPr="00966C8B">
        <w:rPr>
          <w:spacing w:val="-4"/>
        </w:rPr>
        <w:t>(pasqyra nr.6);</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të pafrytshme (pasqyra nr. 7);</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urbane (troje)/siperfaqe ndërtimore (pasqyra nr.8);</w:t>
      </w:r>
    </w:p>
    <w:p w:rsidR="00E95FF3" w:rsidRPr="00966C8B" w:rsidRDefault="00E95FF3" w:rsidP="00E95FF3">
      <w:pPr>
        <w:pStyle w:val="Paragrafi"/>
        <w:rPr>
          <w:spacing w:val="-4"/>
        </w:rPr>
      </w:pPr>
      <w:r w:rsidRPr="00966C8B">
        <w:rPr>
          <w:spacing w:val="-4"/>
        </w:rPr>
        <w:t>-të dhëna dhe tregues të tjerë të tokës bujqësore dhe kategorive të resurseve të tjerë, që realizohen nga veprimtaria në terren dhe analizat laboratorike të Grupit të punës së QTTB-së.</w:t>
      </w:r>
    </w:p>
    <w:p w:rsidR="00E95FF3" w:rsidRPr="00147532" w:rsidRDefault="00E95FF3" w:rsidP="00E95FF3">
      <w:pPr>
        <w:pStyle w:val="Paragrafi"/>
        <w:rPr>
          <w:spacing w:val="-4"/>
        </w:rPr>
      </w:pPr>
      <w:r w:rsidRPr="00147532">
        <w:rPr>
          <w:i/>
          <w:spacing w:val="-4"/>
        </w:rPr>
        <w:t xml:space="preserve">b) hartografik, </w:t>
      </w:r>
      <w:r w:rsidRPr="00147532">
        <w:rPr>
          <w:spacing w:val="-4"/>
        </w:rPr>
        <w:t xml:space="preserve">dokumentacioni tabelor sipas pasqyrave të shkronjës “a” të paraqitet në harta të veçanta. Për sipërfaqet e kategorive të resurseve të sipërshënuara, sipas tipeve të pronësisë (private, përdorim apo administrim), përgatiten  hartat përkatëse. </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Ngjyrosja e tyre të jetë unike për të gjitha zonat kadastrale (fshatrat).</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Në të gjitha rastet, hartat të jenë të integruara në kordinata gjeografike.</w:t>
      </w:r>
    </w:p>
    <w:p w:rsidR="00E95FF3" w:rsidRPr="00966C8B" w:rsidRDefault="00E95FF3" w:rsidP="00E95FF3">
      <w:pPr>
        <w:pStyle w:val="Paragrafi"/>
        <w:rPr>
          <w:spacing w:val="-4"/>
        </w:rPr>
      </w:pPr>
      <w:r w:rsidRPr="00966C8B">
        <w:rPr>
          <w:spacing w:val="-4"/>
        </w:rPr>
        <w:t>3.3. Për njësinë administrative të bashkisë, krijohet dokumentacioni si më poshtë:</w:t>
      </w:r>
    </w:p>
    <w:p w:rsidR="00E95FF3" w:rsidRPr="00147532" w:rsidRDefault="00E95FF3" w:rsidP="00E95FF3">
      <w:pPr>
        <w:pStyle w:val="Paragrafi"/>
        <w:rPr>
          <w:i/>
          <w:spacing w:val="-4"/>
        </w:rPr>
      </w:pPr>
      <w:r w:rsidRPr="00147532">
        <w:rPr>
          <w:i/>
          <w:spacing w:val="-4"/>
        </w:rPr>
        <w:t xml:space="preserve">a)  tabelor, </w:t>
      </w:r>
      <w:r w:rsidRPr="0078532B">
        <w:rPr>
          <w:spacing w:val="-4"/>
        </w:rPr>
        <w:t>pasqyra përmbledhëse për sipërfaqet 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në pronësi private (pasqyra nr. 1/1);</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në pronësi shtetërore (toka bujqësore të pandara, me origjinë nga ish-kooperativat bujqësore) (pasqyra nr. 2/1);</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në pronësi shtetërore (tokat bujqësore “disponibël shtetërore”, me origjinë nga ish-NB-të) (pasqyra nr. 3/1);</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sipas përdorimit/mbulesës tokës (pasqyra nr.4/1);</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sipas kategorive të bonitetit;</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tipet e tokës bujqësore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bujqësore sipas përshtatshmërisë së saj;</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fondi pyjor dhe kullosor, në pronësi private (pasqyra nr. 5/1);</w:t>
      </w:r>
    </w:p>
    <w:p w:rsidR="00E95FF3" w:rsidRPr="00966C8B" w:rsidRDefault="00E95FF3" w:rsidP="00E95FF3">
      <w:pPr>
        <w:pStyle w:val="Paragrafi"/>
        <w:rPr>
          <w:spacing w:val="-4"/>
        </w:rPr>
      </w:pPr>
      <w:r w:rsidRPr="00966C8B">
        <w:rPr>
          <w:spacing w:val="-4"/>
        </w:rPr>
        <w:t>-fondi i pyjeve dhe kullotave, në administrim bashkiak, që si të tilla kanë kaluar me VKM (pasqyra  nr. 6/1);</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të pafrytshme</w:t>
      </w:r>
      <w:r w:rsidRPr="00966C8B">
        <w:rPr>
          <w:spacing w:val="-4"/>
        </w:rPr>
        <w:tab/>
        <w:t xml:space="preserve"> (pasqyra nr.7/1);</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tokave urbane (trojeve)/sipërfaqeve ndërtimore (pasqyra nr.8/1).</w:t>
      </w:r>
    </w:p>
    <w:p w:rsidR="00E95FF3" w:rsidRPr="00966C8B" w:rsidRDefault="00E95FF3" w:rsidP="00E95FF3">
      <w:pPr>
        <w:pStyle w:val="Paragrafi"/>
        <w:rPr>
          <w:spacing w:val="-4"/>
        </w:rPr>
      </w:pPr>
      <w:r>
        <w:rPr>
          <w:i/>
          <w:spacing w:val="-4"/>
        </w:rPr>
        <w:t>b</w:t>
      </w:r>
      <w:r w:rsidRPr="00E469A5">
        <w:rPr>
          <w:i/>
          <w:spacing w:val="-4"/>
        </w:rPr>
        <w:t>) hartografik,</w:t>
      </w:r>
      <w:r w:rsidRPr="00966C8B">
        <w:rPr>
          <w:spacing w:val="-4"/>
        </w:rPr>
        <w:t xml:space="preserve"> dokumentacioni tabelor sipas pasqyrave të shkronjës “a”, të paraqitet në harta të veçanta. Për sipërfaqet e kategorive të resurseve të sipërcituara, sipas tipeve të pronësisë (private, në përdorim apo administrim) përgatiten hartat përkatëse.</w:t>
      </w:r>
    </w:p>
    <w:p w:rsidR="00E95FF3" w:rsidRPr="00966C8B" w:rsidRDefault="00E95FF3" w:rsidP="00E95FF3">
      <w:pPr>
        <w:pStyle w:val="Paragrafi"/>
        <w:rPr>
          <w:spacing w:val="-4"/>
        </w:rPr>
      </w:pPr>
      <w:r w:rsidRPr="00966C8B">
        <w:rPr>
          <w:spacing w:val="-4"/>
        </w:rPr>
        <w:t xml:space="preserve">Ngjyrosja e tyre të jetë unike, për të gjitha njësitë </w:t>
      </w:r>
      <w:r w:rsidRPr="00966C8B">
        <w:rPr>
          <w:spacing w:val="-4"/>
        </w:rPr>
        <w:lastRenderedPageBreak/>
        <w:t xml:space="preserve">administrative/bashkitë. Në të gjitha rastet hartat të jenë </w:t>
      </w:r>
      <w:r w:rsidRPr="00E469A5">
        <w:rPr>
          <w:i/>
          <w:spacing w:val="-4"/>
        </w:rPr>
        <w:t>dixhitale</w:t>
      </w:r>
      <w:r w:rsidRPr="00966C8B">
        <w:rPr>
          <w:spacing w:val="-4"/>
        </w:rPr>
        <w:t>, të integruara në kordinata gjeografike.</w:t>
      </w:r>
    </w:p>
    <w:p w:rsidR="00E95FF3" w:rsidRPr="00966C8B" w:rsidRDefault="00E95FF3" w:rsidP="00E95FF3">
      <w:pPr>
        <w:pStyle w:val="Paragrafi"/>
        <w:rPr>
          <w:spacing w:val="-4"/>
        </w:rPr>
      </w:pPr>
      <w:r w:rsidRPr="00966C8B">
        <w:rPr>
          <w:spacing w:val="-4"/>
        </w:rPr>
        <w:t>Përpilohen hartat e tipeve dhe përshtatshmërisë së tokës bujqësore (bazuar në studimet fushore dhe të dhënave laboratorike).</w:t>
      </w:r>
    </w:p>
    <w:p w:rsidR="00E95FF3" w:rsidRPr="00966C8B" w:rsidRDefault="00E95FF3" w:rsidP="00E95FF3">
      <w:pPr>
        <w:pStyle w:val="Paragrafi"/>
        <w:rPr>
          <w:spacing w:val="-4"/>
        </w:rPr>
      </w:pPr>
      <w:r w:rsidRPr="00966C8B">
        <w:rPr>
          <w:spacing w:val="-4"/>
        </w:rPr>
        <w:t>Të përgatitet harta agro-ekologjike e territorit.</w:t>
      </w:r>
    </w:p>
    <w:p w:rsidR="00E95FF3" w:rsidRPr="00966C8B" w:rsidRDefault="00E95FF3" w:rsidP="00E95FF3">
      <w:pPr>
        <w:pStyle w:val="Paragrafi"/>
        <w:rPr>
          <w:spacing w:val="-4"/>
        </w:rPr>
      </w:pPr>
      <w:r w:rsidRPr="00966C8B">
        <w:rPr>
          <w:spacing w:val="-4"/>
        </w:rPr>
        <w:t>Të pasqyrohet gjëndja e sistemeve dhe infrastruktura e ujitjes dhe kullimit si dhe s</w:t>
      </w:r>
      <w:r>
        <w:rPr>
          <w:spacing w:val="-4"/>
        </w:rPr>
        <w:t>ipërfaqet e ujitëshme dhe të pa</w:t>
      </w:r>
      <w:r w:rsidRPr="00966C8B">
        <w:rPr>
          <w:spacing w:val="-4"/>
        </w:rPr>
        <w:t>ujitëshme.</w:t>
      </w:r>
    </w:p>
    <w:p w:rsidR="00E95FF3" w:rsidRPr="00966C8B" w:rsidRDefault="00E95FF3" w:rsidP="00E95FF3">
      <w:pPr>
        <w:pStyle w:val="Paragrafi"/>
        <w:rPr>
          <w:spacing w:val="-4"/>
        </w:rPr>
      </w:pPr>
      <w:r w:rsidRPr="00966C8B">
        <w:rPr>
          <w:spacing w:val="-4"/>
        </w:rPr>
        <w:t>Të përpilohen hartat e rrezikut potencial dhe aktual të  erozionit të tokës (CORINE).</w:t>
      </w:r>
    </w:p>
    <w:p w:rsidR="00E95FF3" w:rsidRPr="00966C8B" w:rsidRDefault="00E95FF3" w:rsidP="00E95FF3">
      <w:pPr>
        <w:pStyle w:val="Paragrafi"/>
        <w:rPr>
          <w:spacing w:val="-4"/>
        </w:rPr>
      </w:pPr>
      <w:r w:rsidRPr="00966C8B">
        <w:rPr>
          <w:spacing w:val="-4"/>
        </w:rPr>
        <w:t>Të përpilohet harta e tokave me rrezik përmbytje.</w:t>
      </w:r>
    </w:p>
    <w:p w:rsidR="00E95FF3" w:rsidRPr="00966C8B" w:rsidRDefault="00E95FF3" w:rsidP="00E95FF3">
      <w:pPr>
        <w:pStyle w:val="Paragrafi"/>
        <w:rPr>
          <w:spacing w:val="-4"/>
        </w:rPr>
      </w:pPr>
      <w:r w:rsidRPr="00966C8B">
        <w:rPr>
          <w:spacing w:val="-4"/>
        </w:rPr>
        <w:t>3.4 Në nivel të qarkut krijohet dokumentacioni i ngjashëm me njësitë administrative/bashkitë dhe vjen si shumë (përmbledhëse) e tyre.</w:t>
      </w:r>
    </w:p>
    <w:p w:rsidR="00E95FF3" w:rsidRPr="00966C8B" w:rsidRDefault="00E95FF3" w:rsidP="00E95FF3">
      <w:pPr>
        <w:pStyle w:val="Paragrafi"/>
        <w:rPr>
          <w:spacing w:val="-4"/>
        </w:rPr>
      </w:pPr>
      <w:r w:rsidRPr="00966C8B">
        <w:rPr>
          <w:spacing w:val="-4"/>
        </w:rPr>
        <w:t>4</w:t>
      </w:r>
      <w:r>
        <w:rPr>
          <w:spacing w:val="-4"/>
        </w:rPr>
        <w:t>.</w:t>
      </w:r>
      <w:r w:rsidRPr="00966C8B">
        <w:rPr>
          <w:spacing w:val="-4"/>
        </w:rPr>
        <w:t xml:space="preserve"> Baza e informacionit për krijimin e produkeve: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të dhëna të siguruara nga DAMT (dokumentacioni i cituar në udhëzuesin e “Regjistrit të tokës bujqësore”, boniteti, harta kadastrale etj);</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të dhënat të siguruara nga informacioni ekzistues i ZVRPP;</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të dhënat të siguruara nga AKPT;</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të dhëna nga ALUIZNI dhe institucione të tjera shtetërore të mundshme;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të dhëna të studimeve fushore që do të kryhen në kuadër të këtij programi nga QTTB- Fushë-Krujë.</w:t>
      </w:r>
    </w:p>
    <w:p w:rsidR="00E95FF3" w:rsidRPr="00966C8B" w:rsidRDefault="00E95FF3" w:rsidP="00E95FF3">
      <w:pPr>
        <w:pStyle w:val="Paragrafi"/>
        <w:rPr>
          <w:spacing w:val="-4"/>
        </w:rPr>
      </w:pPr>
      <w:r w:rsidRPr="00966C8B">
        <w:rPr>
          <w:spacing w:val="-4"/>
        </w:rPr>
        <w:t>Produktet që krijohen, në formë manuale dhe elektronike, i kalojnë si dokumentacion zyrtar institucioneve si vijon:</w:t>
      </w:r>
    </w:p>
    <w:p w:rsidR="00E95FF3" w:rsidRPr="00966C8B" w:rsidRDefault="00E95FF3" w:rsidP="00E95FF3">
      <w:pPr>
        <w:pStyle w:val="Paragrafi"/>
        <w:rPr>
          <w:spacing w:val="-4"/>
        </w:rPr>
      </w:pPr>
      <w:r>
        <w:rPr>
          <w:spacing w:val="-4"/>
        </w:rPr>
        <w:t xml:space="preserve">- </w:t>
      </w:r>
      <w:r w:rsidRPr="00966C8B">
        <w:rPr>
          <w:spacing w:val="-4"/>
        </w:rPr>
        <w:t>DAMT-së së qarkut dhe bashkisë përkatëse me proçes-verbal të rregullt, në të cilin përshkruhet shkurtimisht inventari i produkteve që dorëzohen;</w:t>
      </w:r>
    </w:p>
    <w:p w:rsidR="00E95FF3" w:rsidRPr="00966C8B" w:rsidRDefault="00E95FF3" w:rsidP="00E95FF3">
      <w:pPr>
        <w:pStyle w:val="Paragrafi"/>
        <w:rPr>
          <w:spacing w:val="-4"/>
        </w:rPr>
      </w:pPr>
      <w:r>
        <w:rPr>
          <w:spacing w:val="-4"/>
        </w:rPr>
        <w:t xml:space="preserve">- </w:t>
      </w:r>
      <w:r w:rsidRPr="00966C8B">
        <w:rPr>
          <w:spacing w:val="-4"/>
        </w:rPr>
        <w:t>MBZHRAU-së për tu përdorur në funksion të veprimtarive me objekt administrimin e tokës bujqësore.</w:t>
      </w:r>
    </w:p>
    <w:p w:rsidR="00E95FF3" w:rsidRPr="00966C8B" w:rsidRDefault="00E95FF3" w:rsidP="00E95FF3">
      <w:pPr>
        <w:pStyle w:val="Paragrafi"/>
        <w:rPr>
          <w:spacing w:val="-4"/>
        </w:rPr>
      </w:pPr>
      <w:r w:rsidRPr="00966C8B">
        <w:rPr>
          <w:spacing w:val="-4"/>
        </w:rPr>
        <w:t>Kopje të tyre, inventarizohen dhe ruhen në mënyrë të përherëshme në arkivin e QTTB Fushë Krujë.</w:t>
      </w:r>
    </w:p>
    <w:p w:rsidR="00E95FF3" w:rsidRPr="00966C8B" w:rsidRDefault="00E95FF3" w:rsidP="00E95FF3">
      <w:pPr>
        <w:pStyle w:val="Paragrafi"/>
        <w:rPr>
          <w:spacing w:val="-4"/>
        </w:rPr>
      </w:pPr>
      <w:r w:rsidRPr="00966C8B">
        <w:rPr>
          <w:spacing w:val="-4"/>
        </w:rPr>
        <w:t>Zyrat e Menaxhimit dhe Mbrojtjes së Tokës (ZMMT) të bashkive në bashkëpunim me DAMT, në fund të çdo viti, përditësojnë të dhënat e përdorimit /mbulesës së tokës nën drejtimin metodik të QTTB Fushë Krujë.</w:t>
      </w:r>
    </w:p>
    <w:p w:rsidR="00E95FF3" w:rsidRPr="00966C8B" w:rsidRDefault="00E95FF3" w:rsidP="00E95FF3">
      <w:pPr>
        <w:pStyle w:val="Paragrafi"/>
        <w:rPr>
          <w:spacing w:val="-4"/>
        </w:rPr>
      </w:pPr>
      <w:r>
        <w:rPr>
          <w:spacing w:val="-4"/>
        </w:rPr>
        <w:t xml:space="preserve">II.  </w:t>
      </w:r>
      <w:r w:rsidRPr="0078532B">
        <w:rPr>
          <w:i/>
          <w:spacing w:val="-4"/>
        </w:rPr>
        <w:t>Digitalizimi i</w:t>
      </w:r>
      <w:r w:rsidRPr="00966C8B">
        <w:rPr>
          <w:spacing w:val="-4"/>
        </w:rPr>
        <w:t xml:space="preserve"> </w:t>
      </w:r>
      <w:r w:rsidRPr="0078532B">
        <w:rPr>
          <w:i/>
          <w:spacing w:val="-4"/>
        </w:rPr>
        <w:t>“Regjistrit të tokës bujqësore”.</w:t>
      </w:r>
    </w:p>
    <w:p w:rsidR="00E95FF3" w:rsidRPr="00966C8B" w:rsidRDefault="00E95FF3" w:rsidP="00E95FF3">
      <w:pPr>
        <w:pStyle w:val="Paragrafi"/>
        <w:rPr>
          <w:spacing w:val="-4"/>
        </w:rPr>
      </w:pPr>
      <w:r w:rsidRPr="00966C8B">
        <w:rPr>
          <w:spacing w:val="-4"/>
        </w:rPr>
        <w:t xml:space="preserve">Të dhënat e “Regjistrit të tokës bujqësore” të plotësuar në formë manuale nga ZMMT-të e bashkive, të kalojnë në formë digjitale. </w:t>
      </w:r>
    </w:p>
    <w:p w:rsidR="00E95FF3" w:rsidRPr="00966C8B" w:rsidRDefault="00E95FF3" w:rsidP="00E95FF3">
      <w:pPr>
        <w:pStyle w:val="Paragrafi"/>
        <w:rPr>
          <w:spacing w:val="-4"/>
        </w:rPr>
      </w:pPr>
      <w:r w:rsidRPr="00966C8B">
        <w:rPr>
          <w:spacing w:val="-4"/>
        </w:rPr>
        <w:t>Grupi i punës i QTTB-së Fushë-Krujë, në bashkërendim me DAMT-të e qarqeve, të drejtojë teknikisht dhe administrativisht realizimin e këtij proçesi, nëpërmjet:</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instalimit të programit në ZMMT-të e bashkive;</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trajnimit të punonjësve të ZMMT-ve në bashki;</w:t>
      </w:r>
    </w:p>
    <w:p w:rsidR="00E95FF3" w:rsidRPr="00966C8B" w:rsidRDefault="00E95FF3" w:rsidP="00E95FF3">
      <w:pPr>
        <w:pStyle w:val="Paragrafi"/>
        <w:rPr>
          <w:spacing w:val="-4"/>
        </w:rPr>
      </w:pPr>
      <w:r w:rsidRPr="00966C8B">
        <w:rPr>
          <w:spacing w:val="-4"/>
        </w:rPr>
        <w:t>-</w:t>
      </w:r>
      <w:r>
        <w:rPr>
          <w:spacing w:val="-4"/>
        </w:rPr>
        <w:t xml:space="preserve"> </w:t>
      </w:r>
      <w:r w:rsidRPr="00966C8B">
        <w:rPr>
          <w:spacing w:val="-4"/>
        </w:rPr>
        <w:t>monitorimit dhe ndihmës për përditësimin e të dhënave të regjistrit dixhital të tokës bujqësore.</w:t>
      </w:r>
    </w:p>
    <w:p w:rsidR="00E95FF3" w:rsidRPr="00966C8B" w:rsidRDefault="00E95FF3" w:rsidP="00E95FF3">
      <w:pPr>
        <w:pStyle w:val="Paragrafi"/>
        <w:rPr>
          <w:spacing w:val="-4"/>
        </w:rPr>
      </w:pPr>
      <w:r w:rsidRPr="00966C8B">
        <w:rPr>
          <w:spacing w:val="-4"/>
        </w:rPr>
        <w:t xml:space="preserve">Në rastet kur plotësimi i “Regjistrit të tokës </w:t>
      </w:r>
      <w:r w:rsidRPr="00966C8B">
        <w:rPr>
          <w:spacing w:val="-4"/>
        </w:rPr>
        <w:lastRenderedPageBreak/>
        <w:t>bujqësore” në formë digjitale, përfshihet si pjesë e programit “Menaxhimi i qëndrueshëm i tokës bujqësore”, të dhënat e digjitalizuara të këtij regjistri depozitohen në ZMMT, DAMT dhe MBZHRAU. Një kopje ruhet në mënyrë të përhershme në arkivin e QTTB-së Fushë Krujë.</w:t>
      </w:r>
    </w:p>
    <w:p w:rsidR="00E95FF3" w:rsidRPr="0078532B" w:rsidRDefault="00E95FF3" w:rsidP="00E95FF3">
      <w:pPr>
        <w:pStyle w:val="Paragrafi"/>
        <w:rPr>
          <w:i/>
          <w:spacing w:val="-4"/>
        </w:rPr>
      </w:pPr>
      <w:r w:rsidRPr="0078532B">
        <w:rPr>
          <w:i/>
          <w:spacing w:val="-4"/>
        </w:rPr>
        <w:t>III. Vlerësimi i përshtatshmërisë së tokës bujqësore.</w:t>
      </w:r>
    </w:p>
    <w:p w:rsidR="00E95FF3" w:rsidRPr="00966C8B" w:rsidRDefault="00E95FF3" w:rsidP="00E95FF3">
      <w:pPr>
        <w:pStyle w:val="Paragrafi"/>
        <w:rPr>
          <w:spacing w:val="-4"/>
        </w:rPr>
      </w:pPr>
      <w:r w:rsidRPr="00966C8B">
        <w:rPr>
          <w:spacing w:val="-4"/>
        </w:rPr>
        <w:t>Për të siguruar një sistem klasifikimi për tokën të njehsuar me ato ndërkombëtare të realizohet “Vlerësimi i Përshtatshmërisë së Tokës Bujqësore sipas pricipeve të FAO-s”, bazuar në studimet përkatëse fushore, të kompletuara me tregues të të dhënave laboratorike, pasqyra dhe harta.</w:t>
      </w:r>
    </w:p>
    <w:p w:rsidR="00E95FF3" w:rsidRPr="00966C8B" w:rsidRDefault="00E95FF3" w:rsidP="00E95FF3">
      <w:pPr>
        <w:pStyle w:val="Paragrafi"/>
        <w:rPr>
          <w:spacing w:val="-4"/>
        </w:rPr>
      </w:pPr>
      <w:r w:rsidRPr="00966C8B">
        <w:rPr>
          <w:spacing w:val="-4"/>
        </w:rPr>
        <w:t>Ky sistem vlerësimi të sigurojë të dhëna standart dhe të kuptueshme me qëllim hartimin e politikave të drejta për përdorimin e tokës.</w:t>
      </w:r>
    </w:p>
    <w:p w:rsidR="00E95FF3" w:rsidRPr="008677F9" w:rsidRDefault="00E95FF3" w:rsidP="00E95FF3">
      <w:pPr>
        <w:pStyle w:val="Paragrafi"/>
        <w:rPr>
          <w:spacing w:val="-6"/>
        </w:rPr>
      </w:pPr>
      <w:r w:rsidRPr="005E05AF">
        <w:rPr>
          <w:i/>
          <w:spacing w:val="-6"/>
        </w:rPr>
        <w:t>IV. Masa organizative për realizimin e programit</w:t>
      </w:r>
      <w:r w:rsidRPr="008677F9">
        <w:rPr>
          <w:spacing w:val="-6"/>
        </w:rPr>
        <w:t>.</w:t>
      </w:r>
    </w:p>
    <w:p w:rsidR="00E95FF3" w:rsidRPr="00966C8B" w:rsidRDefault="00E95FF3" w:rsidP="00E95FF3">
      <w:pPr>
        <w:pStyle w:val="Paragrafi"/>
        <w:rPr>
          <w:spacing w:val="-4"/>
        </w:rPr>
      </w:pPr>
      <w:r w:rsidRPr="00966C8B">
        <w:rPr>
          <w:spacing w:val="-4"/>
        </w:rPr>
        <w:t xml:space="preserve">Titullari i QTTB-së Fushë Krujë, për realizimin e programit miraton drejtuesin e tij dhe grupin e punës të përzgjedhur nga njësia përkatëse, në përputhje me detyrat funksionale, kualifikimin dhe përvojën në fushën e tokës. </w:t>
      </w:r>
    </w:p>
    <w:p w:rsidR="00E95FF3" w:rsidRPr="00966C8B" w:rsidRDefault="00E95FF3" w:rsidP="00E95FF3">
      <w:pPr>
        <w:pStyle w:val="Paragrafi"/>
        <w:rPr>
          <w:spacing w:val="-4"/>
        </w:rPr>
      </w:pPr>
      <w:r w:rsidRPr="00966C8B">
        <w:rPr>
          <w:spacing w:val="-4"/>
        </w:rPr>
        <w:t>Bazuar në buxhetin vjetor të akorduar, QTTB Fushë Krujë përgatit dhe dërgon për miratim në MBZHRAU planin e punës për realizimin e këtij programi, të shoqëruar edhe me preventivat përkatëse të shpenzimeve.</w:t>
      </w:r>
    </w:p>
    <w:p w:rsidR="00E95FF3" w:rsidRPr="00966C8B" w:rsidRDefault="00E95FF3" w:rsidP="00E95FF3">
      <w:pPr>
        <w:pStyle w:val="Paragrafi"/>
        <w:rPr>
          <w:spacing w:val="-4"/>
        </w:rPr>
      </w:pPr>
      <w:r w:rsidRPr="00966C8B">
        <w:rPr>
          <w:spacing w:val="-4"/>
        </w:rPr>
        <w:t>Për zbatimin e këtij udhëzimi ngarkohen Drejtoria e Administrimit dhe Mbrojtjes së Tokës në MBZHRAU, QTTB Fushë-Krujë, DAMT-të e këshillave të qarqeve dhe ZMMT-të në bashkitë ku do të shtrihet veprimtaria e këtij programi.</w:t>
      </w:r>
    </w:p>
    <w:p w:rsidR="00E95FF3" w:rsidRPr="00966C8B" w:rsidRDefault="00E95FF3" w:rsidP="00E95FF3">
      <w:pPr>
        <w:pStyle w:val="Paragrafi"/>
        <w:rPr>
          <w:spacing w:val="-4"/>
        </w:rPr>
      </w:pPr>
      <w:r w:rsidRPr="00966C8B">
        <w:rPr>
          <w:spacing w:val="-4"/>
        </w:rPr>
        <w:t>Me hyrjen në fuqi të këtij udhëzimi, Udhëzimi nr. 7, datë 10.05.2010 “Për krijimin e informacionit mbi tokën bujqësore nga zbatimi i programit “Menaxhimi i qëndrueshëm i tokës bujqësore”, për vitin 2010”, shfuqizohet.</w:t>
      </w:r>
    </w:p>
    <w:p w:rsidR="00E95FF3" w:rsidRPr="00966C8B" w:rsidRDefault="00E95FF3" w:rsidP="00E95FF3">
      <w:pPr>
        <w:pStyle w:val="Paragrafi"/>
        <w:rPr>
          <w:spacing w:val="-4"/>
        </w:rPr>
      </w:pPr>
      <w:r w:rsidRPr="00966C8B">
        <w:rPr>
          <w:spacing w:val="-4"/>
        </w:rPr>
        <w:t>Ky udhëzim hyn në fuqi 15 ditë pas botimit në Fletoren Zyrtare.</w:t>
      </w:r>
    </w:p>
    <w:p w:rsidR="00E95FF3" w:rsidRPr="00966C8B" w:rsidRDefault="00E95FF3" w:rsidP="00E95FF3">
      <w:pPr>
        <w:pStyle w:val="Hapesira7"/>
      </w:pPr>
    </w:p>
    <w:p w:rsidR="00E95FF3" w:rsidRPr="00966C8B" w:rsidRDefault="00E95FF3" w:rsidP="00E95FF3">
      <w:pPr>
        <w:pStyle w:val="Paragrafi"/>
        <w:jc w:val="right"/>
        <w:rPr>
          <w:spacing w:val="-4"/>
        </w:rPr>
      </w:pPr>
      <w:r w:rsidRPr="00966C8B">
        <w:rPr>
          <w:spacing w:val="-4"/>
        </w:rPr>
        <w:t>MINISTRI  I BUJQËSISË, ZHVILLIMIT RURAL DHE ADMINISTRIMIT TË UJËRAVE</w:t>
      </w:r>
    </w:p>
    <w:p w:rsidR="00E95FF3" w:rsidRPr="00966C8B" w:rsidRDefault="00E95FF3" w:rsidP="00E95FF3">
      <w:pPr>
        <w:pStyle w:val="Paragrafi"/>
        <w:jc w:val="right"/>
        <w:rPr>
          <w:b/>
          <w:spacing w:val="-4"/>
        </w:rPr>
      </w:pPr>
      <w:r w:rsidRPr="00966C8B">
        <w:rPr>
          <w:b/>
          <w:spacing w:val="-4"/>
        </w:rPr>
        <w:t>Edmond Panariti</w:t>
      </w:r>
    </w:p>
    <w:p w:rsidR="00E95FF3" w:rsidRPr="00966C8B" w:rsidRDefault="00E95FF3" w:rsidP="00E95FF3">
      <w:pPr>
        <w:pStyle w:val="Paragrafi"/>
        <w:rPr>
          <w:spacing w:val="-4"/>
        </w:rPr>
      </w:pPr>
    </w:p>
    <w:p w:rsidR="00E95FF3" w:rsidRDefault="00E95FF3" w:rsidP="00E95FF3">
      <w:pPr>
        <w:pStyle w:val="Paragrafi"/>
        <w:ind w:firstLine="0"/>
        <w:jc w:val="center"/>
      </w:pPr>
    </w:p>
    <w:p w:rsidR="00E95FF3" w:rsidRDefault="00E95FF3" w:rsidP="00E95FF3">
      <w:pPr>
        <w:pStyle w:val="Paragrafi"/>
        <w:ind w:firstLine="0"/>
        <w:jc w:val="center"/>
      </w:pPr>
    </w:p>
    <w:p w:rsidR="00E95FF3" w:rsidRDefault="00E95FF3" w:rsidP="00E95FF3">
      <w:pPr>
        <w:pStyle w:val="Paragrafi"/>
        <w:ind w:firstLine="0"/>
        <w:jc w:val="center"/>
        <w:sectPr w:rsidR="00E95FF3" w:rsidSect="00E76840">
          <w:pgSz w:w="11907" w:h="16840" w:code="9"/>
          <w:pgMar w:top="720" w:right="1134" w:bottom="720" w:left="1134" w:header="851" w:footer="851" w:gutter="0"/>
          <w:cols w:space="454"/>
          <w:docGrid w:linePitch="360"/>
        </w:sectPr>
      </w:pPr>
    </w:p>
    <w:p w:rsidR="00E95FF3" w:rsidRPr="002A20E3" w:rsidRDefault="00E95FF3" w:rsidP="00E95FF3">
      <w:pPr>
        <w:pStyle w:val="Paragrafi"/>
        <w:ind w:firstLine="0"/>
        <w:jc w:val="center"/>
      </w:pPr>
      <w:r>
        <w:rPr>
          <w:noProof/>
        </w:rPr>
        <w:lastRenderedPageBreak/>
        <w:drawing>
          <wp:inline distT="0" distB="0" distL="0" distR="0" wp14:anchorId="72F19374" wp14:editId="38B2B5F0">
            <wp:extent cx="5650155" cy="7259541"/>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1.jpg"/>
                    <pic:cNvPicPr/>
                  </pic:nvPicPr>
                  <pic:blipFill rotWithShape="1">
                    <a:blip r:embed="rId4" cstate="print">
                      <a:extLst>
                        <a:ext uri="{28A0092B-C50C-407E-A947-70E740481C1C}">
                          <a14:useLocalDpi xmlns:a14="http://schemas.microsoft.com/office/drawing/2010/main" val="0"/>
                        </a:ext>
                      </a:extLst>
                    </a:blip>
                    <a:srcRect l="7413" t="6336" r="7639" b="16545"/>
                    <a:stretch/>
                  </pic:blipFill>
                  <pic:spPr bwMode="auto">
                    <a:xfrm>
                      <a:off x="0" y="0"/>
                      <a:ext cx="5658116" cy="726977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FA8823" wp14:editId="38457949">
            <wp:extent cx="5670807" cy="7124369"/>
            <wp:effectExtent l="0" t="0" r="635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2.jpg"/>
                    <pic:cNvPicPr/>
                  </pic:nvPicPr>
                  <pic:blipFill rotWithShape="1">
                    <a:blip r:embed="rId5" cstate="print">
                      <a:extLst>
                        <a:ext uri="{28A0092B-C50C-407E-A947-70E740481C1C}">
                          <a14:useLocalDpi xmlns:a14="http://schemas.microsoft.com/office/drawing/2010/main" val="0"/>
                        </a:ext>
                      </a:extLst>
                    </a:blip>
                    <a:srcRect l="7412" t="6704" r="15475" b="24845"/>
                    <a:stretch/>
                  </pic:blipFill>
                  <pic:spPr bwMode="auto">
                    <a:xfrm>
                      <a:off x="0" y="0"/>
                      <a:ext cx="5676568" cy="71316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C4AC5CD" wp14:editId="3B9332F9">
            <wp:extent cx="5870562" cy="7537837"/>
            <wp:effectExtent l="0" t="0" r="0" b="635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3.jpg"/>
                    <pic:cNvPicPr/>
                  </pic:nvPicPr>
                  <pic:blipFill rotWithShape="1">
                    <a:blip r:embed="rId6" cstate="print">
                      <a:extLst>
                        <a:ext uri="{28A0092B-C50C-407E-A947-70E740481C1C}">
                          <a14:useLocalDpi xmlns:a14="http://schemas.microsoft.com/office/drawing/2010/main" val="0"/>
                        </a:ext>
                      </a:extLst>
                    </a:blip>
                    <a:srcRect l="6104" t="4404" r="7012" b="16789"/>
                    <a:stretch/>
                  </pic:blipFill>
                  <pic:spPr bwMode="auto">
                    <a:xfrm>
                      <a:off x="0" y="0"/>
                      <a:ext cx="5868971" cy="753579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9174AB5" wp14:editId="2D99C9D6">
            <wp:extent cx="5747306" cy="3681454"/>
            <wp:effectExtent l="0" t="0" r="635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4.jpg"/>
                    <pic:cNvPicPr/>
                  </pic:nvPicPr>
                  <pic:blipFill rotWithShape="1">
                    <a:blip r:embed="rId7" cstate="print">
                      <a:extLst>
                        <a:ext uri="{28A0092B-C50C-407E-A947-70E740481C1C}">
                          <a14:useLocalDpi xmlns:a14="http://schemas.microsoft.com/office/drawing/2010/main" val="0"/>
                        </a:ext>
                      </a:extLst>
                    </a:blip>
                    <a:srcRect l="6493" t="10642" r="8960" b="51101"/>
                    <a:stretch/>
                  </pic:blipFill>
                  <pic:spPr bwMode="auto">
                    <a:xfrm>
                      <a:off x="0" y="0"/>
                      <a:ext cx="5745749" cy="368045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FE0E68A" wp14:editId="71F92721">
            <wp:extent cx="5542059" cy="7816786"/>
            <wp:effectExtent l="0" t="0" r="190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5.jpg"/>
                    <pic:cNvPicPr/>
                  </pic:nvPicPr>
                  <pic:blipFill rotWithShape="1">
                    <a:blip r:embed="rId8" cstate="print">
                      <a:extLst>
                        <a:ext uri="{28A0092B-C50C-407E-A947-70E740481C1C}">
                          <a14:useLocalDpi xmlns:a14="http://schemas.microsoft.com/office/drawing/2010/main" val="0"/>
                        </a:ext>
                      </a:extLst>
                    </a:blip>
                    <a:srcRect l="6623" t="6422" r="6362" b="6881"/>
                    <a:stretch/>
                  </pic:blipFill>
                  <pic:spPr bwMode="auto">
                    <a:xfrm>
                      <a:off x="0" y="0"/>
                      <a:ext cx="5540558" cy="78146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E5F0583" wp14:editId="1E635B6B">
            <wp:extent cx="5890720" cy="7410616"/>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6.jpg"/>
                    <pic:cNvPicPr/>
                  </pic:nvPicPr>
                  <pic:blipFill rotWithShape="1">
                    <a:blip r:embed="rId9" cstate="print">
                      <a:extLst>
                        <a:ext uri="{28A0092B-C50C-407E-A947-70E740481C1C}">
                          <a14:useLocalDpi xmlns:a14="http://schemas.microsoft.com/office/drawing/2010/main" val="0"/>
                        </a:ext>
                      </a:extLst>
                    </a:blip>
                    <a:srcRect l="8701" t="6789" r="6232" b="17614"/>
                    <a:stretch/>
                  </pic:blipFill>
                  <pic:spPr bwMode="auto">
                    <a:xfrm>
                      <a:off x="0" y="0"/>
                      <a:ext cx="5889124" cy="74086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4B6CFD7" wp14:editId="54505F3E">
            <wp:extent cx="5929135" cy="791154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7.jpg"/>
                    <pic:cNvPicPr/>
                  </pic:nvPicPr>
                  <pic:blipFill rotWithShape="1">
                    <a:blip r:embed="rId10" cstate="print">
                      <a:extLst>
                        <a:ext uri="{28A0092B-C50C-407E-A947-70E740481C1C}">
                          <a14:useLocalDpi xmlns:a14="http://schemas.microsoft.com/office/drawing/2010/main" val="0"/>
                        </a:ext>
                      </a:extLst>
                    </a:blip>
                    <a:srcRect l="6623" t="6422" r="8311" b="13395"/>
                    <a:stretch/>
                  </pic:blipFill>
                  <pic:spPr bwMode="auto">
                    <a:xfrm>
                      <a:off x="0" y="0"/>
                      <a:ext cx="5927529" cy="79094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62BC32" wp14:editId="28DA8882">
            <wp:extent cx="5670300" cy="7116418"/>
            <wp:effectExtent l="0" t="0" r="6985"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8.jpg"/>
                    <pic:cNvPicPr/>
                  </pic:nvPicPr>
                  <pic:blipFill rotWithShape="1">
                    <a:blip r:embed="rId11" cstate="print">
                      <a:extLst>
                        <a:ext uri="{28A0092B-C50C-407E-A947-70E740481C1C}">
                          <a14:useLocalDpi xmlns:a14="http://schemas.microsoft.com/office/drawing/2010/main" val="0"/>
                        </a:ext>
                      </a:extLst>
                    </a:blip>
                    <a:srcRect l="5974" t="6148" r="16622" b="25229"/>
                    <a:stretch/>
                  </pic:blipFill>
                  <pic:spPr bwMode="auto">
                    <a:xfrm>
                      <a:off x="0" y="0"/>
                      <a:ext cx="5668765" cy="711449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2B39B7F" wp14:editId="1F6140CA">
            <wp:extent cx="5879417" cy="7275444"/>
            <wp:effectExtent l="0" t="0" r="7620" b="19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9.jpg"/>
                    <pic:cNvPicPr/>
                  </pic:nvPicPr>
                  <pic:blipFill rotWithShape="1">
                    <a:blip r:embed="rId12" cstate="print">
                      <a:extLst>
                        <a:ext uri="{28A0092B-C50C-407E-A947-70E740481C1C}">
                          <a14:useLocalDpi xmlns:a14="http://schemas.microsoft.com/office/drawing/2010/main" val="0"/>
                        </a:ext>
                      </a:extLst>
                    </a:blip>
                    <a:srcRect l="6104" t="11193" r="8570" b="14220"/>
                    <a:stretch/>
                  </pic:blipFill>
                  <pic:spPr bwMode="auto">
                    <a:xfrm>
                      <a:off x="0" y="0"/>
                      <a:ext cx="5877824" cy="72734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FF3D34" wp14:editId="0ADBDA19">
            <wp:extent cx="5824702" cy="7076661"/>
            <wp:effectExtent l="0" t="0" r="508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0.jpg"/>
                    <pic:cNvPicPr/>
                  </pic:nvPicPr>
                  <pic:blipFill rotWithShape="1">
                    <a:blip r:embed="rId13" cstate="print">
                      <a:extLst>
                        <a:ext uri="{28A0092B-C50C-407E-A947-70E740481C1C}">
                          <a14:useLocalDpi xmlns:a14="http://schemas.microsoft.com/office/drawing/2010/main" val="0"/>
                        </a:ext>
                      </a:extLst>
                    </a:blip>
                    <a:srcRect l="6883" t="11468" r="7921" b="15412"/>
                    <a:stretch/>
                  </pic:blipFill>
                  <pic:spPr bwMode="auto">
                    <a:xfrm>
                      <a:off x="0" y="0"/>
                      <a:ext cx="5823125" cy="70747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F4A9B45" wp14:editId="5C3363A8">
            <wp:extent cx="5776564" cy="703690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1.jpg"/>
                    <pic:cNvPicPr/>
                  </pic:nvPicPr>
                  <pic:blipFill rotWithShape="1">
                    <a:blip r:embed="rId14" cstate="print">
                      <a:extLst>
                        <a:ext uri="{28A0092B-C50C-407E-A947-70E740481C1C}">
                          <a14:useLocalDpi xmlns:a14="http://schemas.microsoft.com/office/drawing/2010/main" val="0"/>
                        </a:ext>
                      </a:extLst>
                    </a:blip>
                    <a:srcRect l="5974" t="11101" r="8311" b="15137"/>
                    <a:stretch/>
                  </pic:blipFill>
                  <pic:spPr bwMode="auto">
                    <a:xfrm>
                      <a:off x="0" y="0"/>
                      <a:ext cx="5775000" cy="7035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8309B6" wp14:editId="50185140">
            <wp:extent cx="5835700" cy="5041127"/>
            <wp:effectExtent l="0" t="0" r="0" b="762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2.jpg"/>
                    <pic:cNvPicPr/>
                  </pic:nvPicPr>
                  <pic:blipFill rotWithShape="1">
                    <a:blip r:embed="rId15" cstate="print">
                      <a:extLst>
                        <a:ext uri="{28A0092B-C50C-407E-A947-70E740481C1C}">
                          <a14:useLocalDpi xmlns:a14="http://schemas.microsoft.com/office/drawing/2010/main" val="0"/>
                        </a:ext>
                      </a:extLst>
                    </a:blip>
                    <a:srcRect l="8052" t="10183" r="6102" b="37431"/>
                    <a:stretch/>
                  </pic:blipFill>
                  <pic:spPr bwMode="auto">
                    <a:xfrm>
                      <a:off x="0" y="0"/>
                      <a:ext cx="5834120" cy="503976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FF1DEB0" wp14:editId="0CF8E8FF">
            <wp:extent cx="5598805" cy="6225872"/>
            <wp:effectExtent l="0" t="0" r="1905"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3.jpg"/>
                    <pic:cNvPicPr/>
                  </pic:nvPicPr>
                  <pic:blipFill rotWithShape="1">
                    <a:blip r:embed="rId16" cstate="print">
                      <a:extLst>
                        <a:ext uri="{28A0092B-C50C-407E-A947-70E740481C1C}">
                          <a14:useLocalDpi xmlns:a14="http://schemas.microsoft.com/office/drawing/2010/main" val="0"/>
                        </a:ext>
                      </a:extLst>
                    </a:blip>
                    <a:srcRect l="7662" t="10183" r="11168" b="26056"/>
                    <a:stretch/>
                  </pic:blipFill>
                  <pic:spPr bwMode="auto">
                    <a:xfrm>
                      <a:off x="0" y="0"/>
                      <a:ext cx="5597289" cy="62241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40F370F" wp14:editId="16C00BAD">
            <wp:extent cx="5714462" cy="6535973"/>
            <wp:effectExtent l="0" t="0" r="63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4.jpg"/>
                    <pic:cNvPicPr/>
                  </pic:nvPicPr>
                  <pic:blipFill rotWithShape="1">
                    <a:blip r:embed="rId17" cstate="print">
                      <a:extLst>
                        <a:ext uri="{28A0092B-C50C-407E-A947-70E740481C1C}">
                          <a14:useLocalDpi xmlns:a14="http://schemas.microsoft.com/office/drawing/2010/main" val="0"/>
                        </a:ext>
                      </a:extLst>
                    </a:blip>
                    <a:srcRect l="6494" t="12569" r="11297" b="21009"/>
                    <a:stretch/>
                  </pic:blipFill>
                  <pic:spPr bwMode="auto">
                    <a:xfrm>
                      <a:off x="0" y="0"/>
                      <a:ext cx="5712915" cy="65342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08C9B6D" wp14:editId="0D338B8D">
            <wp:extent cx="6001922" cy="7251590"/>
            <wp:effectExtent l="0" t="0" r="0" b="698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5.jpg"/>
                    <pic:cNvPicPr/>
                  </pic:nvPicPr>
                  <pic:blipFill rotWithShape="1">
                    <a:blip r:embed="rId18" cstate="print">
                      <a:extLst>
                        <a:ext uri="{28A0092B-C50C-407E-A947-70E740481C1C}">
                          <a14:useLocalDpi xmlns:a14="http://schemas.microsoft.com/office/drawing/2010/main" val="0"/>
                        </a:ext>
                      </a:extLst>
                    </a:blip>
                    <a:srcRect l="6883" t="11193" r="4545" b="13211"/>
                    <a:stretch/>
                  </pic:blipFill>
                  <pic:spPr bwMode="auto">
                    <a:xfrm>
                      <a:off x="0" y="0"/>
                      <a:ext cx="6000296" cy="72496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D7D69BB" wp14:editId="1F4DE5AE">
            <wp:extent cx="5919820" cy="6981246"/>
            <wp:effectExtent l="0" t="0" r="508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6.jpg"/>
                    <pic:cNvPicPr/>
                  </pic:nvPicPr>
                  <pic:blipFill rotWithShape="1">
                    <a:blip r:embed="rId19" cstate="print">
                      <a:extLst>
                        <a:ext uri="{28A0092B-C50C-407E-A947-70E740481C1C}">
                          <a14:useLocalDpi xmlns:a14="http://schemas.microsoft.com/office/drawing/2010/main" val="0"/>
                        </a:ext>
                      </a:extLst>
                    </a:blip>
                    <a:srcRect l="6624" t="12477" r="4284" b="13303"/>
                    <a:stretch/>
                  </pic:blipFill>
                  <pic:spPr bwMode="auto">
                    <a:xfrm>
                      <a:off x="0" y="0"/>
                      <a:ext cx="5918216" cy="6979354"/>
                    </a:xfrm>
                    <a:prstGeom prst="rect">
                      <a:avLst/>
                    </a:prstGeom>
                    <a:ln>
                      <a:noFill/>
                    </a:ln>
                    <a:extLst>
                      <a:ext uri="{53640926-AAD7-44D8-BBD7-CCE9431645EC}">
                        <a14:shadowObscured xmlns:a14="http://schemas.microsoft.com/office/drawing/2010/main"/>
                      </a:ext>
                    </a:extLst>
                  </pic:spPr>
                </pic:pic>
              </a:graphicData>
            </a:graphic>
          </wp:inline>
        </w:drawing>
      </w:r>
    </w:p>
    <w:p w:rsidR="00E95FF3" w:rsidRDefault="00E95FF3" w:rsidP="00E95FF3">
      <w:pPr>
        <w:pStyle w:val="Paragrafi"/>
        <w:rPr>
          <w:b/>
        </w:rPr>
      </w:pPr>
    </w:p>
    <w:p w:rsidR="00E95FF3" w:rsidRDefault="00E95FF3" w:rsidP="00E95FF3">
      <w:pPr>
        <w:pStyle w:val="Paragrafi"/>
        <w:rPr>
          <w:b/>
          <w:lang w:val="sq-AL"/>
        </w:rPr>
      </w:pPr>
    </w:p>
    <w:p w:rsidR="00E95FF3" w:rsidRDefault="00E95FF3" w:rsidP="00E95FF3">
      <w:pPr>
        <w:pStyle w:val="Paragrafi"/>
        <w:rPr>
          <w:b/>
          <w:lang w:val="sq-AL"/>
        </w:rPr>
      </w:pPr>
    </w:p>
    <w:p w:rsidR="00E95FF3" w:rsidRDefault="00E95FF3" w:rsidP="00E95FF3">
      <w:pPr>
        <w:pStyle w:val="Paragrafi"/>
        <w:rPr>
          <w:b/>
          <w:lang w:val="sq-AL"/>
        </w:rPr>
      </w:pPr>
    </w:p>
    <w:p w:rsidR="00E95FF3" w:rsidRDefault="00E95FF3" w:rsidP="00E95FF3">
      <w:pPr>
        <w:pStyle w:val="Paragrafi"/>
        <w:rPr>
          <w:b/>
          <w:lang w:val="sq-AL"/>
        </w:rPr>
      </w:pPr>
    </w:p>
    <w:p w:rsidR="00E95FF3" w:rsidRDefault="00E95FF3" w:rsidP="00E95FF3">
      <w:pPr>
        <w:pStyle w:val="Paragrafi"/>
        <w:rPr>
          <w:b/>
          <w:lang w:val="sq-AL"/>
        </w:rPr>
      </w:pPr>
    </w:p>
    <w:p w:rsidR="00E95FF3" w:rsidRDefault="00E95FF3" w:rsidP="00E95FF3">
      <w:pPr>
        <w:pStyle w:val="Paragrafi"/>
        <w:rPr>
          <w:b/>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D30"/>
    <w:rsid w:val="004F59B3"/>
    <w:rsid w:val="00702D30"/>
    <w:rsid w:val="00E76840"/>
    <w:rsid w:val="00E95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D7C8D-9DD2-4959-B4D2-DF4EC572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5F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5FF3"/>
    <w:rPr>
      <w:rFonts w:ascii="Garamond" w:eastAsia="MS Mincho" w:hAnsi="Garamond" w:cs="CG Times"/>
      <w:sz w:val="24"/>
    </w:rPr>
  </w:style>
  <w:style w:type="paragraph" w:customStyle="1" w:styleId="NeniNr">
    <w:name w:val="Neni_Nr"/>
    <w:next w:val="Normal"/>
    <w:link w:val="NeniNrChar"/>
    <w:rsid w:val="00E95F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5F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5FF3"/>
    <w:rPr>
      <w:rFonts w:ascii="Garamond" w:eastAsia="MS Mincho" w:hAnsi="Garamond" w:cs="CG Times"/>
      <w:sz w:val="24"/>
      <w:lang w:val="en-GB"/>
    </w:rPr>
  </w:style>
  <w:style w:type="paragraph" w:customStyle="1" w:styleId="Hapesira7">
    <w:name w:val="Hapesira 7"/>
    <w:basedOn w:val="Paragrafi"/>
    <w:qFormat/>
    <w:rsid w:val="00E95FF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1657</Words>
  <Characters>9445</Characters>
  <Application>Microsoft Office Word</Application>
  <DocSecurity>0</DocSecurity>
  <Lines>78</Lines>
  <Paragraphs>22</Paragraphs>
  <ScaleCrop>false</ScaleCrop>
  <Company/>
  <LinksUpToDate>false</LinksUpToDate>
  <CharactersWithSpaces>11080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3</cp:revision>
  <dcterms:created xsi:type="dcterms:W3CDTF">2017-04-18T08:13:00Z</dcterms:created>
  <dcterms:modified xsi:type="dcterms:W3CDTF">2017-04-18T08:18:00Z</dcterms:modified>
</cp:coreProperties>
</file>