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DA6" w:rsidRDefault="00AA5DA6" w:rsidP="00AA5DA6">
      <w:pPr>
        <w:pStyle w:val="NeniTitull"/>
        <w:rPr>
          <w:spacing w:val="-4"/>
          <w:lang w:val="sq-AL"/>
        </w:rPr>
      </w:pPr>
      <w:bookmarkStart w:id="0" w:name="_GoBack"/>
      <w:r>
        <w:rPr>
          <w:spacing w:val="-4"/>
          <w:lang w:val="sq-AL"/>
        </w:rPr>
        <w:t>UDHËZIM</w:t>
      </w:r>
    </w:p>
    <w:p w:rsidR="00AA5DA6" w:rsidRDefault="00AA5DA6" w:rsidP="00AA5DA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58, datë 8.2.2018</w:t>
      </w:r>
    </w:p>
    <w:p w:rsidR="00AA5DA6" w:rsidRDefault="00AA5DA6" w:rsidP="00AA5DA6">
      <w:pPr>
        <w:pStyle w:val="Hapesira7"/>
        <w:rPr>
          <w:spacing w:val="-4"/>
          <w:lang w:val="sq-AL"/>
        </w:rPr>
      </w:pPr>
    </w:p>
    <w:p w:rsidR="00AA5DA6" w:rsidRDefault="00AA5DA6" w:rsidP="00AA5DA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PËRDORIMIN E ËMBËLSUESIT USHQIMOR “E 955 SUCRALOSE”, NË PRODUKTET USHQIMORE</w:t>
      </w:r>
    </w:p>
    <w:p w:rsidR="00AA5DA6" w:rsidRDefault="00AA5DA6" w:rsidP="00AA5DA6">
      <w:pPr>
        <w:pStyle w:val="Hapesira7"/>
        <w:rPr>
          <w:spacing w:val="-4"/>
          <w:lang w:val="sq-AL"/>
        </w:rPr>
      </w:pPr>
    </w:p>
    <w:p w:rsidR="00AA5DA6" w:rsidRDefault="00AA5DA6" w:rsidP="00AA5DA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102, pika 4, të Kushtetutës, si dhe në zbatim të nenit 41, pika 12, të ligjit nr. 9863, datë 28.1.2008, “Për ushqimin”, të ndryshuar, </w:t>
      </w:r>
    </w:p>
    <w:p w:rsidR="00AA5DA6" w:rsidRDefault="00AA5DA6" w:rsidP="00AA5DA6">
      <w:pPr>
        <w:pStyle w:val="Hapesira7"/>
        <w:rPr>
          <w:spacing w:val="-4"/>
          <w:lang w:val="sq-AL"/>
        </w:rPr>
      </w:pPr>
    </w:p>
    <w:p w:rsidR="00AA5DA6" w:rsidRDefault="00AA5DA6" w:rsidP="00AA5DA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AA5DA6" w:rsidRDefault="00AA5DA6" w:rsidP="00AA5DA6">
      <w:pPr>
        <w:pStyle w:val="Hapesira7"/>
        <w:rPr>
          <w:spacing w:val="-4"/>
          <w:lang w:val="sq-AL"/>
        </w:rPr>
      </w:pPr>
    </w:p>
    <w:p w:rsidR="00AA5DA6" w:rsidRDefault="00AA5DA6" w:rsidP="00AA5DA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Përdorimin e aditivit ushqimor “E 955 Sucralose” në produktet ushqimore sipas kushteve të dhëna në shtojcën bashkëlidhur këtij udhëzimi. </w:t>
      </w:r>
    </w:p>
    <w:p w:rsidR="00AA5DA6" w:rsidRDefault="00AA5DA6" w:rsidP="00AA5DA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Urdhri nr. 698, datë 16.12.2003, “Mbi përdorimin e disa ëmbëlsuesve ushqimorë në produktet ushqimore”, i ndryshuar, mbetet në fuqi për sa kohë nuk bie në kundërshtim me këtë udhëzim. </w:t>
      </w:r>
    </w:p>
    <w:p w:rsidR="00AA5DA6" w:rsidRDefault="00AA5DA6" w:rsidP="00AA5DA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Ngarkohet Drejtoria e Derregullimit, Lejeve, Licencave dhe Monitorimit dhe Autoriteti Kombëtar i Ushqimit për zbatimin e këtij udhëzimi.</w:t>
      </w:r>
    </w:p>
    <w:p w:rsidR="00AA5DA6" w:rsidRDefault="00AA5DA6" w:rsidP="00AA5DA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udhëzim hyn në fuqi mbas botimit në Fletoren Zyrtare. </w:t>
      </w:r>
    </w:p>
    <w:p w:rsidR="00AA5DA6" w:rsidRDefault="00AA5DA6" w:rsidP="00AA5DA6">
      <w:pPr>
        <w:pStyle w:val="Hapesira7"/>
        <w:rPr>
          <w:spacing w:val="-4"/>
          <w:lang w:val="sq-AL"/>
        </w:rPr>
      </w:pPr>
    </w:p>
    <w:p w:rsidR="00AA5DA6" w:rsidRDefault="00AA5DA6" w:rsidP="00AA5DA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BUJQËSISË </w:t>
      </w:r>
    </w:p>
    <w:p w:rsidR="00AA5DA6" w:rsidRDefault="00AA5DA6" w:rsidP="00AA5DA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ZHVILLIMIT RURAL</w:t>
      </w:r>
    </w:p>
    <w:p w:rsidR="00AA5DA6" w:rsidRDefault="00AA5DA6" w:rsidP="00AA5DA6">
      <w:pPr>
        <w:pStyle w:val="NeniTitull"/>
        <w:keepNext w:val="0"/>
        <w:jc w:val="right"/>
        <w:rPr>
          <w:spacing w:val="-4"/>
          <w:lang w:val="sq-AL"/>
        </w:rPr>
      </w:pPr>
      <w:r>
        <w:rPr>
          <w:spacing w:val="-4"/>
          <w:lang w:val="sq-AL"/>
        </w:rPr>
        <w:t>Niko Peleshi</w:t>
      </w:r>
    </w:p>
    <w:p w:rsidR="00AA5DA6" w:rsidRDefault="00AA5DA6" w:rsidP="00AA5DA6">
      <w:pPr>
        <w:spacing w:after="0"/>
        <w:ind w:firstLine="0"/>
        <w:jc w:val="left"/>
        <w:rPr>
          <w:lang w:val="sq-AL"/>
        </w:rPr>
        <w:sectPr w:rsidR="00AA5DA6" w:rsidSect="00AA5DA6">
          <w:pgSz w:w="11907" w:h="16840"/>
          <w:pgMar w:top="720" w:right="1134" w:bottom="720" w:left="1134" w:header="851" w:footer="851" w:gutter="0"/>
          <w:pgNumType w:start="1945"/>
          <w:cols w:space="454"/>
        </w:sectPr>
      </w:pPr>
    </w:p>
    <w:bookmarkEnd w:id="0"/>
    <w:p w:rsidR="00AA5DA6" w:rsidRDefault="00AA5DA6" w:rsidP="00AA5DA6">
      <w:pPr>
        <w:rPr>
          <w:sz w:val="12"/>
          <w:lang w:val="sq-AL"/>
        </w:rPr>
        <w:sectPr w:rsidR="00AA5DA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A5DA6" w:rsidRDefault="00AA5DA6" w:rsidP="00AA5DA6">
      <w:pPr>
        <w:rPr>
          <w:sz w:val="12"/>
          <w:lang w:val="sq-AL"/>
        </w:rPr>
      </w:pPr>
    </w:p>
    <w:p w:rsidR="00AA5DA6" w:rsidRDefault="00AA5DA6" w:rsidP="00AA5DA6">
      <w:pPr>
        <w:pStyle w:val="NeniNr"/>
        <w:rPr>
          <w:lang w:val="sq-AL"/>
        </w:rPr>
      </w:pPr>
      <w:r>
        <w:rPr>
          <w:lang w:val="sq-AL"/>
        </w:rPr>
        <w:t>SHTOJCË</w:t>
      </w:r>
    </w:p>
    <w:p w:rsidR="00AA5DA6" w:rsidRDefault="00AA5DA6" w:rsidP="00AA5DA6">
      <w:pPr>
        <w:pStyle w:val="NeniNr"/>
        <w:rPr>
          <w:lang w:val="sq-AL"/>
        </w:rPr>
      </w:pPr>
      <w:r>
        <w:rPr>
          <w:lang w:val="sq-AL"/>
        </w:rPr>
        <w:t>KUSHTET E PËRDORIMIT TË ËMBËLSUESIT USHQIMOR “E 955 SUCRALOSE” SIPAS KATEGORIVE TË USHQIMEVE</w:t>
      </w:r>
      <w:r>
        <w:rPr>
          <w:rStyle w:val="FootnoteReference"/>
          <w:lang w:val="sq-AL"/>
        </w:rPr>
        <w:footnoteReference w:id="1"/>
      </w:r>
    </w:p>
    <w:p w:rsidR="00AA5DA6" w:rsidRDefault="00AA5DA6" w:rsidP="00AA5DA6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tbl>
      <w:tblPr>
        <w:tblStyle w:val="TableGrid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777"/>
        <w:gridCol w:w="1112"/>
        <w:gridCol w:w="3784"/>
        <w:gridCol w:w="1601"/>
        <w:gridCol w:w="2076"/>
      </w:tblGrid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lang w:val="sq-AL"/>
              </w:rPr>
            </w:pPr>
            <w:r>
              <w:rPr>
                <w:b/>
                <w:spacing w:val="-4"/>
                <w:sz w:val="20"/>
                <w:lang w:val="sq-AL"/>
              </w:rPr>
              <w:t>Nr. 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lang w:val="sq-AL"/>
              </w:rPr>
            </w:pPr>
            <w:r>
              <w:rPr>
                <w:b/>
                <w:spacing w:val="-4"/>
                <w:sz w:val="20"/>
                <w:lang w:val="sq-AL"/>
              </w:rPr>
              <w:t>Emri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lang w:val="sq-AL"/>
              </w:rPr>
            </w:pPr>
          </w:p>
          <w:p w:rsidR="00AA5DA6" w:rsidRDefault="00AA5DA6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lang w:val="sq-AL"/>
              </w:rPr>
            </w:pPr>
            <w:r>
              <w:rPr>
                <w:b/>
                <w:spacing w:val="-4"/>
                <w:sz w:val="20"/>
                <w:lang w:val="sq-AL"/>
              </w:rPr>
              <w:t>Produkti ushqimor</w:t>
            </w:r>
          </w:p>
          <w:p w:rsidR="00AA5DA6" w:rsidRDefault="00AA5DA6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lang w:val="sq-AL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lang w:val="sq-AL"/>
              </w:rPr>
            </w:pPr>
            <w:r>
              <w:rPr>
                <w:b/>
                <w:spacing w:val="-4"/>
                <w:sz w:val="20"/>
                <w:lang w:val="sq-AL"/>
              </w:rPr>
              <w:t>Niveli maksimal</w:t>
            </w:r>
          </w:p>
          <w:p w:rsidR="00AA5DA6" w:rsidRDefault="00AA5DA6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lang w:val="sq-AL"/>
              </w:rPr>
            </w:pPr>
            <w:r>
              <w:rPr>
                <w:b/>
                <w:spacing w:val="-4"/>
                <w:sz w:val="20"/>
                <w:lang w:val="sq-AL"/>
              </w:rPr>
              <w:t>(mg/l ose mg/kg sipas nevojës)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lang w:val="sq-AL"/>
              </w:rPr>
            </w:pPr>
            <w:r>
              <w:rPr>
                <w:b/>
                <w:spacing w:val="-4"/>
                <w:sz w:val="20"/>
                <w:lang w:val="sq-AL"/>
              </w:rPr>
              <w:t>Kufizimet/përjashtime</w:t>
            </w:r>
          </w:p>
        </w:tc>
      </w:tr>
      <w:tr w:rsidR="00AA5DA6" w:rsidTr="00AA5DA6">
        <w:trPr>
          <w:jc w:val="center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b/>
                <w:spacing w:val="-4"/>
                <w:sz w:val="20"/>
                <w:lang w:val="sq-AL"/>
              </w:rPr>
            </w:pPr>
          </w:p>
          <w:p w:rsidR="00AA5DA6" w:rsidRDefault="00AA5DA6">
            <w:pPr>
              <w:pStyle w:val="Paragrafi"/>
              <w:ind w:firstLine="0"/>
              <w:rPr>
                <w:b/>
                <w:spacing w:val="-4"/>
                <w:sz w:val="20"/>
                <w:lang w:val="sq-AL"/>
              </w:rPr>
            </w:pPr>
            <w:r>
              <w:rPr>
                <w:b/>
                <w:spacing w:val="-4"/>
                <w:sz w:val="20"/>
                <w:lang w:val="sq-AL"/>
              </w:rPr>
              <w:t>E 955</w:t>
            </w:r>
          </w:p>
          <w:p w:rsidR="00AA5DA6" w:rsidRDefault="00AA5DA6">
            <w:pPr>
              <w:pStyle w:val="Paragrafi"/>
              <w:ind w:firstLine="0"/>
              <w:rPr>
                <w:b/>
                <w:spacing w:val="-4"/>
                <w:sz w:val="20"/>
                <w:lang w:val="sq-AL"/>
              </w:rPr>
            </w:pPr>
          </w:p>
          <w:p w:rsidR="00AA5DA6" w:rsidRDefault="00AA5DA6">
            <w:pPr>
              <w:pStyle w:val="Paragrafi"/>
              <w:ind w:firstLine="0"/>
              <w:rPr>
                <w:b/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b/>
                <w:spacing w:val="-4"/>
                <w:sz w:val="20"/>
                <w:lang w:val="sq-AL"/>
              </w:rPr>
            </w:pPr>
          </w:p>
          <w:p w:rsidR="00AA5DA6" w:rsidRDefault="00AA5DA6">
            <w:pPr>
              <w:pStyle w:val="Paragrafi"/>
              <w:ind w:firstLine="0"/>
              <w:rPr>
                <w:b/>
                <w:spacing w:val="-4"/>
                <w:sz w:val="20"/>
                <w:lang w:val="sq-AL"/>
              </w:rPr>
            </w:pPr>
            <w:r>
              <w:rPr>
                <w:b/>
                <w:spacing w:val="-4"/>
                <w:sz w:val="20"/>
                <w:lang w:val="sq-AL"/>
              </w:rPr>
              <w:t>Sucralose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Produktet e qumështit, të fermentuara, duke përfshirë produktet e trajtuara me nxehtësi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400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produkte me energji të reduktuar ose pa sheqer të shtuar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Ushqime të ngrënshme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320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me energji të reduktuar ose pa sheqer të shtuar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Fruta dhe perime në uthull, vaj ose shëllirë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180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konservat e ëmbla-të tharta të frutave dhe perimeve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 xml:space="preserve">Fruta dhe perime të konservuara ose në shishe </w:t>
            </w:r>
            <w:r>
              <w:rPr>
                <w:spacing w:val="-4"/>
                <w:sz w:val="20"/>
                <w:lang w:val="sq-AL"/>
              </w:rPr>
              <w:br/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400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me energji të reduktuar të frutave ose pa sheqer të shtuar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Përgatitjet e frutave dhe perimeve, përjashtuar kompostoja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400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 xml:space="preserve">Vetëm me energji të reduktuar 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Reçel dhe xhel shtesë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400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 xml:space="preserve">Vetëm reçel, xhel dhe marmelatë me energji të reduktuar 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Reçel, xhel dhe marmelatë, dhe pure e ëmbël gështenjash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400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reçel, xhel dhe marmelatë me energji të reduktuar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Shpërndarje të ngjashme të frutave apo perimeve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400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fruta të thata të vendosura në formë shumështresash, me energji të reduktuar ose pa sheqer të shtuar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Kakao dhe produkte çokollate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800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me energji të reduktuar ose pa sheqer të shtuar</w:t>
            </w:r>
          </w:p>
        </w:tc>
      </w:tr>
      <w:tr w:rsidR="00AA5DA6" w:rsidTr="00AA5DA6">
        <w:trPr>
          <w:trHeight w:val="9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Kakao dhe produkte çokollate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800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kakao ose fruta të thata, me energji të reduktuar ose pa sheqer shtuar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Ëmbëlsira të tjera duke përfshirë karamelet për frymëmarrje të freskët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200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 xml:space="preserve">Vetëm ëmbëlsira në formë tablete me energji të reduktuar 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Ëmbëlsira të tjera duke përfshirë karamelet për frymëmarrje të freskët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400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qumësht kakao, fruta të thata ose sanduiç me bazë yndyrë, me energji të reduktuar ose pa sheqer të shtuar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Ëmbëlsira të tjera duke përfshirë karamelet për frymëmarrje të freskët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1 000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ëmbëlsira me energji të reduktuar me bazë niseshteje ose pa sheqer të shtuar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Ëmbëlsira të tjera duke përfshirë karamelet për frymëmarrje të freskët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1 000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ëmbëlsira pa sheqer të shtuar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Ëmbëlsira të tjera duke përfshirë karamelet për frymëmarrje të freskët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2 400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karamele për frymëmarrje të freskët, pa sheqer të shtuar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Ëmbëlsira të tjera duke përfshirë karamelet për frymëmarrje të freskët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1 000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tableta me aromë te fortë për freskimin e fytit pa sheqer të shtuar.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Çamçakëz</w:t>
            </w:r>
          </w:p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1 200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me sheqer ose poliole të shtuara, si nxitës i aromës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Çamçakëz</w:t>
            </w:r>
          </w:p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3 000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pa sheqer të shtuar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Dekorime, veshje dhe mbushje, përveç mbushjeve me bazë frutash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1 000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me energji të reduktuar të ëmbëlsirave me bazë niseshteje ose pa sheqer të shtuar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Dekorime, veshje dhe mbushje, përveç mbushjeve me bazë frutash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1 000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ëmbëlsira pa sheqer të shtuar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Dekorime, veshje dhe mbushje, përveç mbushjeve me bazë frutash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800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kakao ose fruta të thata, me energji të reduktuar ose pa sheqer shtuar</w:t>
            </w:r>
          </w:p>
        </w:tc>
      </w:tr>
      <w:tr w:rsidR="00AA5DA6" w:rsidTr="00AA5DA6">
        <w:trPr>
          <w:trHeight w:val="33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450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 xml:space="preserve"> Vetëm salcat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Drithërat e mëngjesit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400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drithërat për mëngjes, me përmbajtje fibre prej jo më shumë se 15%</w:t>
            </w:r>
            <w:r>
              <w:rPr>
                <w:spacing w:val="-4"/>
                <w:sz w:val="20"/>
                <w:lang w:val="sq-AL"/>
              </w:rPr>
              <w:br/>
              <w:t>dhe që përmbajnë të paktën 20% krunde, me energji të reduktuar ose pa sheqer shtuar</w:t>
            </w:r>
          </w:p>
        </w:tc>
      </w:tr>
      <w:tr w:rsidR="00AA5DA6" w:rsidTr="00AA5DA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b/>
                <w:spacing w:val="-4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 xml:space="preserve">Produkte të bukës 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800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kornet dhe vafer për akullore, pa sheqer të shtuar</w:t>
            </w: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 xml:space="preserve">Produkte të bukës 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700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produkte të bukës për përdorime të veçanta ushqyese</w:t>
            </w: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Peshqit e përpunuar dhe produktet e peshkimit përfshirë molusqet dhe krustacet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120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konservat e ëmbla-të tharta dhe gjysmë të konservuara të peshkut dhe marinadave të peshkut, krustaceve dhe molusqeve</w:t>
            </w: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Ëmbëlsira tavoline në formë të lëngshme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Sasi e mjaftueshme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Ëmbëlsira tavoline në formë pluhuri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Sasi e mjaftueshme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Mustard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140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Supëra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45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supë me energji të reduktuar</w:t>
            </w: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Salca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450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Sallatë dhe përzierjet sanduiç me bazë pikante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140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sallatë me feinkost</w:t>
            </w: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Ushqime dietetike për qëllime të veçanta mjekësore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400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Ushqime dietetike për dietat e kontrollit të peshës, të destinuara për të zëvendësuar konsumimin total të përditshëm të ushqimit ose një vakt individual (të gjithë ose një pjesë të dietës së përgjithshme ditore)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320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Nektar frutash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300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me energji të reduktuar ose pa sheqer të shtuar</w:t>
            </w: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 xml:space="preserve">Pije të aromatizuara 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300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me energji të reduktuar ose pa sheqer të shtuar</w:t>
            </w: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Pije alkoolike, duke përfshirë të ngjashme pa alkool dhe alkool të ulët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Birra dhe pije malt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250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birrë pa alkool ose me përmbajtje alkooli jo më tepër se 1,2% vol; “</w:t>
            </w:r>
            <w:r>
              <w:rPr>
                <w:i/>
                <w:spacing w:val="-4"/>
                <w:sz w:val="20"/>
                <w:lang w:val="sq-AL"/>
              </w:rPr>
              <w:t>Bière de table/Tafelbier</w:t>
            </w:r>
            <w:r>
              <w:rPr>
                <w:spacing w:val="-4"/>
                <w:sz w:val="20"/>
                <w:lang w:val="sq-AL"/>
              </w:rPr>
              <w:t xml:space="preserve">/birrë tavoline” (përmbajtja origjinale e </w:t>
            </w:r>
            <w:r>
              <w:rPr>
                <w:i/>
                <w:spacing w:val="-4"/>
                <w:sz w:val="20"/>
                <w:lang w:val="sq-AL"/>
              </w:rPr>
              <w:t>wort</w:t>
            </w:r>
            <w:r>
              <w:rPr>
                <w:spacing w:val="-4"/>
                <w:sz w:val="20"/>
                <w:lang w:val="sq-AL"/>
              </w:rPr>
              <w:t>, më pak se 6%), me përjashtim të “</w:t>
            </w:r>
            <w:r>
              <w:rPr>
                <w:i/>
                <w:spacing w:val="-4"/>
                <w:sz w:val="20"/>
                <w:lang w:val="sq-AL"/>
              </w:rPr>
              <w:t>Obergäriges Einfachbier</w:t>
            </w:r>
            <w:r>
              <w:rPr>
                <w:spacing w:val="-4"/>
                <w:sz w:val="20"/>
                <w:lang w:val="sq-AL"/>
              </w:rPr>
              <w:t>”; Birra me një aciditet minimal prej 30 mili-ekuivalente, shprehur si NaOH; Birra të bardha të llojit “</w:t>
            </w:r>
            <w:r>
              <w:rPr>
                <w:i/>
                <w:spacing w:val="-4"/>
                <w:sz w:val="20"/>
                <w:lang w:val="sq-AL"/>
              </w:rPr>
              <w:t>oud bruin</w:t>
            </w:r>
            <w:r>
              <w:rPr>
                <w:spacing w:val="-4"/>
                <w:sz w:val="20"/>
                <w:lang w:val="sq-AL"/>
              </w:rPr>
              <w:t>”</w:t>
            </w: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Birra dhe pije malt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10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birrë me energji të reduktuar</w:t>
            </w: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Musht dhe perri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50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Pije të tjera alkoolike përfshirë përzierjet e pijeve alkoolike me pije joalkoolike dhe alkoolike me më pak se 15% të alkoolit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250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i/>
                <w:spacing w:val="-4"/>
                <w:sz w:val="20"/>
                <w:lang w:val="sq-AL"/>
              </w:rPr>
              <w:t>Snack</w:t>
            </w:r>
            <w:r>
              <w:rPr>
                <w:spacing w:val="-4"/>
                <w:sz w:val="20"/>
                <w:lang w:val="sq-AL"/>
              </w:rPr>
              <w:t xml:space="preserve"> të bazuara në patate, drithëra, miell ose niseshte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200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Arra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200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Ëmbëlsirat përfshirë produktet e mbuluara në kategoritë 1, 3 dhe 4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400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Vetëm me energji të reduktuar ose pa sheqer të shtuar</w:t>
            </w: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Shtesat ushqimore në formë të ngurtë, duke përfshirë kapsulat dhe tabletat dhe format e ngjashme, me përjashtim të formave të tabletave që përtypen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800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Shtesat ushqimore në formë të lëngët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240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</w:tr>
      <w:tr w:rsidR="00AA5DA6" w:rsidTr="00AA5DA6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Shtesat ushqimore në formë të llojit të shurupit ose të çamçakëzit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DA6" w:rsidRDefault="00AA5DA6">
            <w:pPr>
              <w:pStyle w:val="Paragrafi"/>
              <w:ind w:firstLine="0"/>
              <w:jc w:val="right"/>
              <w:rPr>
                <w:spacing w:val="-4"/>
                <w:sz w:val="20"/>
                <w:lang w:val="sq-AL"/>
              </w:rPr>
            </w:pPr>
            <w:r>
              <w:rPr>
                <w:spacing w:val="-4"/>
                <w:sz w:val="20"/>
                <w:lang w:val="sq-AL"/>
              </w:rPr>
              <w:t>2 400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DA6" w:rsidRDefault="00AA5DA6">
            <w:pPr>
              <w:pStyle w:val="Paragrafi"/>
              <w:ind w:firstLine="0"/>
              <w:rPr>
                <w:spacing w:val="-4"/>
                <w:sz w:val="20"/>
                <w:lang w:val="sq-AL"/>
              </w:rPr>
            </w:pPr>
          </w:p>
        </w:tc>
      </w:tr>
    </w:tbl>
    <w:p w:rsidR="00AA5DA6" w:rsidRDefault="00AA5DA6" w:rsidP="00AA5DA6">
      <w:pPr>
        <w:pStyle w:val="NeniTitull"/>
        <w:keepNext w:val="0"/>
        <w:rPr>
          <w:lang w:val="sq-AL"/>
        </w:rPr>
      </w:pPr>
    </w:p>
    <w:p w:rsidR="009406E3" w:rsidRDefault="009406E3"/>
    <w:sectPr w:rsidR="009406E3" w:rsidSect="00AA5DA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DA6" w:rsidRDefault="00AA5DA6" w:rsidP="00AA5DA6">
      <w:pPr>
        <w:spacing w:after="0" w:line="240" w:lineRule="auto"/>
      </w:pPr>
      <w:r>
        <w:separator/>
      </w:r>
    </w:p>
  </w:endnote>
  <w:endnote w:type="continuationSeparator" w:id="0">
    <w:p w:rsidR="00AA5DA6" w:rsidRDefault="00AA5DA6" w:rsidP="00AA5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DA6" w:rsidRDefault="00AA5DA6" w:rsidP="00AA5DA6">
      <w:pPr>
        <w:spacing w:after="0" w:line="240" w:lineRule="auto"/>
      </w:pPr>
      <w:r>
        <w:separator/>
      </w:r>
    </w:p>
  </w:footnote>
  <w:footnote w:type="continuationSeparator" w:id="0">
    <w:p w:rsidR="00AA5DA6" w:rsidRDefault="00AA5DA6" w:rsidP="00AA5DA6">
      <w:pPr>
        <w:spacing w:after="0" w:line="240" w:lineRule="auto"/>
      </w:pPr>
      <w:r>
        <w:continuationSeparator/>
      </w:r>
    </w:p>
  </w:footnote>
  <w:footnote w:id="1">
    <w:p w:rsidR="00AA5DA6" w:rsidRDefault="00AA5DA6" w:rsidP="00AA5DA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Garamond" w:hAnsi="Garamond"/>
        </w:rPr>
        <w:t>Ky udhëzim ka përafruar pjesërisht rregulloren nr. 129/2011, të datës 11 nëntor 2011, që amendon aneksin II, të rregullores (KE) nr. 1333/2008, të Parlamentit Evropian dhe të Këshillit, duke krijuar një listë të aditivëve ushqimorë, Celex 2011R1129, FZ L 295, 12.11.2011, f. 1.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9BC"/>
    <w:rsid w:val="009406E3"/>
    <w:rsid w:val="00AA5DA6"/>
    <w:rsid w:val="00B4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BB6F84-09C0-4780-A009-5B8D3A1F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DA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semiHidden/>
    <w:locked/>
    <w:rsid w:val="00AA5DA6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uiPriority w:val="99"/>
    <w:semiHidden/>
    <w:unhideWhenUsed/>
    <w:qFormat/>
    <w:rsid w:val="00AA5DA6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1">
    <w:name w:val="Footnote Text Char1"/>
    <w:basedOn w:val="DefaultParagraphFont"/>
    <w:uiPriority w:val="99"/>
    <w:semiHidden/>
    <w:rsid w:val="00AA5DA6"/>
    <w:rPr>
      <w:rFonts w:ascii="Calibri" w:eastAsia="Calibri" w:hAnsi="Calibri" w:cs="Times New Roman"/>
      <w:sz w:val="20"/>
      <w:szCs w:val="20"/>
    </w:rPr>
  </w:style>
  <w:style w:type="character" w:customStyle="1" w:styleId="ParagrafiChar">
    <w:name w:val="Paragrafi Char"/>
    <w:basedOn w:val="DefaultParagraphFont"/>
    <w:link w:val="Paragrafi"/>
    <w:locked/>
    <w:rsid w:val="00AA5DA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A5D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A5DA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A5DA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A5DA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A5DA6"/>
    <w:rPr>
      <w:sz w:val="14"/>
      <w:szCs w:val="24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,Rimando nota a piè di pagina2,Footnote Reference Arial,callout"/>
    <w:link w:val="Char2"/>
    <w:unhideWhenUsed/>
    <w:qFormat/>
    <w:rsid w:val="00AA5DA6"/>
    <w:rPr>
      <w:vertAlign w:val="superscript"/>
    </w:rPr>
  </w:style>
  <w:style w:type="paragraph" w:customStyle="1" w:styleId="Char2">
    <w:name w:val="Char2"/>
    <w:basedOn w:val="Normal"/>
    <w:link w:val="FootnoteReference"/>
    <w:rsid w:val="00AA5DA6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table" w:styleId="TableGrid">
    <w:name w:val="Table Grid"/>
    <w:basedOn w:val="TableNormal"/>
    <w:uiPriority w:val="59"/>
    <w:rsid w:val="00AA5DA6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1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2018-02-21T13:40:00Z</dcterms:created>
  <dcterms:modified xsi:type="dcterms:W3CDTF">2018-02-21T13:40:00Z</dcterms:modified>
</cp:coreProperties>
</file>