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B4BCE" w14:textId="77777777" w:rsidR="00492487" w:rsidRPr="00E13648" w:rsidRDefault="00492487" w:rsidP="003E5C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13648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00BBC00C" w14:textId="6F4518FE" w:rsidR="00492487" w:rsidRPr="00E13648" w:rsidRDefault="003E5C1E" w:rsidP="003E5C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13648">
        <w:rPr>
          <w:rFonts w:ascii="Garamond" w:hAnsi="Garamond"/>
          <w:b/>
          <w:sz w:val="24"/>
          <w:szCs w:val="24"/>
          <w:lang w:val="sq-AL"/>
        </w:rPr>
        <w:t>Nr. 10</w:t>
      </w:r>
      <w:r w:rsidR="00492487" w:rsidRPr="00E1364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E13648">
        <w:rPr>
          <w:rFonts w:ascii="Garamond" w:hAnsi="Garamond"/>
          <w:b/>
          <w:sz w:val="24"/>
          <w:szCs w:val="24"/>
          <w:lang w:val="sq-AL"/>
        </w:rPr>
        <w:t>9.7</w:t>
      </w:r>
      <w:r w:rsidR="00492487" w:rsidRPr="00E13648">
        <w:rPr>
          <w:rFonts w:ascii="Garamond" w:hAnsi="Garamond"/>
          <w:b/>
          <w:sz w:val="24"/>
          <w:szCs w:val="24"/>
          <w:lang w:val="sq-AL"/>
        </w:rPr>
        <w:t>.2020</w:t>
      </w:r>
    </w:p>
    <w:p w14:paraId="3DC3392B" w14:textId="77777777" w:rsidR="00492487" w:rsidRPr="00E13648" w:rsidRDefault="00492487" w:rsidP="003E5C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81E278" w14:textId="0DDC5B3E" w:rsidR="00492487" w:rsidRPr="00E13648" w:rsidRDefault="003E5C1E" w:rsidP="003E5C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13648">
        <w:rPr>
          <w:rFonts w:ascii="Garamond" w:hAnsi="Garamond"/>
          <w:b/>
          <w:sz w:val="24"/>
          <w:szCs w:val="24"/>
          <w:lang w:val="sq-AL"/>
        </w:rPr>
        <w:t>PËR</w:t>
      </w:r>
      <w:r w:rsidR="00BD5C1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92487" w:rsidRPr="00E13648">
        <w:rPr>
          <w:rFonts w:ascii="Garamond" w:hAnsi="Garamond"/>
          <w:b/>
          <w:sz w:val="24"/>
          <w:szCs w:val="24"/>
          <w:lang w:val="sq-AL"/>
        </w:rPr>
        <w:t>MËNYRËN E MARRJES SË MOSTRAVE</w:t>
      </w:r>
      <w:r w:rsidR="007774D7">
        <w:rPr>
          <w:rFonts w:ascii="Garamond" w:hAnsi="Garamond"/>
          <w:b/>
          <w:sz w:val="24"/>
          <w:szCs w:val="24"/>
          <w:lang w:val="sq-AL"/>
        </w:rPr>
        <w:t>,</w:t>
      </w:r>
      <w:r w:rsidRPr="00E13648">
        <w:rPr>
          <w:rFonts w:ascii="Garamond" w:hAnsi="Garamond"/>
          <w:b/>
          <w:sz w:val="24"/>
          <w:szCs w:val="24"/>
          <w:lang w:val="sq-AL"/>
        </w:rPr>
        <w:t xml:space="preserve"> PËR NDRYSHIMIN E KATEGORISË SË </w:t>
      </w:r>
      <w:r w:rsidR="00492487" w:rsidRPr="00E13648">
        <w:rPr>
          <w:rFonts w:ascii="Garamond" w:hAnsi="Garamond"/>
          <w:b/>
          <w:sz w:val="24"/>
          <w:szCs w:val="24"/>
          <w:lang w:val="sq-AL"/>
        </w:rPr>
        <w:t>RESURSIT NGA TOKË E PAFRYTSHME</w:t>
      </w:r>
      <w:r w:rsidR="00E13648">
        <w:rPr>
          <w:rFonts w:ascii="Garamond" w:hAnsi="Garamond"/>
          <w:b/>
          <w:sz w:val="24"/>
          <w:szCs w:val="24"/>
          <w:lang w:val="sq-AL"/>
        </w:rPr>
        <w:t xml:space="preserve"> DHE TOKË URBANE TRUALL, </w:t>
      </w:r>
      <w:r w:rsidRPr="00E13648">
        <w:rPr>
          <w:rFonts w:ascii="Garamond" w:hAnsi="Garamond"/>
          <w:b/>
          <w:sz w:val="24"/>
          <w:szCs w:val="24"/>
          <w:lang w:val="sq-AL"/>
        </w:rPr>
        <w:t xml:space="preserve">NË TOKË </w:t>
      </w:r>
      <w:r w:rsidR="00492487" w:rsidRPr="00E13648">
        <w:rPr>
          <w:rFonts w:ascii="Garamond" w:hAnsi="Garamond"/>
          <w:b/>
          <w:sz w:val="24"/>
          <w:szCs w:val="24"/>
          <w:lang w:val="sq-AL"/>
        </w:rPr>
        <w:t>BUJ</w:t>
      </w:r>
      <w:r w:rsidR="00BD5C1E">
        <w:rPr>
          <w:rFonts w:ascii="Garamond" w:hAnsi="Garamond"/>
          <w:b/>
          <w:sz w:val="24"/>
          <w:szCs w:val="24"/>
          <w:lang w:val="sq-AL"/>
        </w:rPr>
        <w:t>QËSORE DHE KRYERJEN E ANALIZAVE</w:t>
      </w:r>
    </w:p>
    <w:p w14:paraId="35DA0DDB" w14:textId="77777777" w:rsidR="00492487" w:rsidRPr="00E13648" w:rsidRDefault="00492487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364D82" w14:textId="27BB4347" w:rsidR="00492487" w:rsidRPr="00E13648" w:rsidRDefault="00492487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</w:t>
      </w:r>
      <w:r w:rsidR="00BB3372">
        <w:rPr>
          <w:rFonts w:ascii="Garamond" w:hAnsi="Garamond"/>
          <w:sz w:val="24"/>
          <w:szCs w:val="24"/>
          <w:lang w:val="sq-AL"/>
        </w:rPr>
        <w:t>;</w:t>
      </w:r>
      <w:r w:rsidRPr="00E13648">
        <w:rPr>
          <w:rFonts w:ascii="Garamond" w:hAnsi="Garamond"/>
          <w:sz w:val="24"/>
          <w:szCs w:val="24"/>
          <w:lang w:val="sq-AL"/>
        </w:rPr>
        <w:t xml:space="preserve"> </w:t>
      </w:r>
      <w:r w:rsidR="00E13648">
        <w:rPr>
          <w:rFonts w:ascii="Garamond" w:hAnsi="Garamond"/>
          <w:sz w:val="24"/>
          <w:szCs w:val="24"/>
          <w:lang w:val="sq-AL"/>
        </w:rPr>
        <w:t>k</w:t>
      </w:r>
      <w:r w:rsidRPr="00E13648">
        <w:rPr>
          <w:rFonts w:ascii="Garamond" w:hAnsi="Garamond"/>
          <w:sz w:val="24"/>
          <w:szCs w:val="24"/>
          <w:lang w:val="sq-AL"/>
        </w:rPr>
        <w:t xml:space="preserve">reu IV, pika 1 dhe 2, të </w:t>
      </w:r>
      <w:r w:rsidR="00E13648">
        <w:rPr>
          <w:rFonts w:ascii="Garamond" w:hAnsi="Garamond"/>
          <w:sz w:val="24"/>
          <w:szCs w:val="24"/>
          <w:lang w:val="sq-AL"/>
        </w:rPr>
        <w:t>v</w:t>
      </w:r>
      <w:r w:rsidRPr="00E13648">
        <w:rPr>
          <w:rFonts w:ascii="Garamond" w:hAnsi="Garamond"/>
          <w:sz w:val="24"/>
          <w:szCs w:val="24"/>
          <w:lang w:val="sq-AL"/>
        </w:rPr>
        <w:t>endimit të Këshillit të Ministrave nr. 410, datë 27.9.2012</w:t>
      </w:r>
      <w:r w:rsidR="00E13648">
        <w:rPr>
          <w:rFonts w:ascii="Garamond" w:hAnsi="Garamond"/>
          <w:sz w:val="24"/>
          <w:szCs w:val="24"/>
          <w:lang w:val="sq-AL"/>
        </w:rPr>
        <w:t>,</w:t>
      </w:r>
      <w:r w:rsidRPr="00E13648">
        <w:rPr>
          <w:rFonts w:ascii="Garamond" w:hAnsi="Garamond"/>
          <w:sz w:val="24"/>
          <w:szCs w:val="24"/>
          <w:lang w:val="sq-AL"/>
        </w:rPr>
        <w:t xml:space="preserve"> “Për përcaktimin e rregullave dhe të procedurave të ndryshimit të kategorive të resurseve të tokës”</w:t>
      </w:r>
      <w:r w:rsidR="00BB3372">
        <w:rPr>
          <w:rFonts w:ascii="Garamond" w:hAnsi="Garamond"/>
          <w:sz w:val="24"/>
          <w:szCs w:val="24"/>
          <w:lang w:val="sq-AL"/>
        </w:rPr>
        <w:t>;</w:t>
      </w:r>
      <w:r w:rsidRPr="00E13648">
        <w:rPr>
          <w:rFonts w:ascii="Garamond" w:hAnsi="Garamond"/>
          <w:sz w:val="24"/>
          <w:szCs w:val="24"/>
          <w:lang w:val="sq-AL"/>
        </w:rPr>
        <w:t xml:space="preserve"> të pikës 7, të </w:t>
      </w:r>
      <w:r w:rsidR="00E13648">
        <w:rPr>
          <w:rFonts w:ascii="Garamond" w:hAnsi="Garamond"/>
          <w:sz w:val="24"/>
          <w:szCs w:val="24"/>
          <w:lang w:val="sq-AL"/>
        </w:rPr>
        <w:t>k</w:t>
      </w:r>
      <w:r w:rsidRPr="00E13648">
        <w:rPr>
          <w:rFonts w:ascii="Garamond" w:hAnsi="Garamond"/>
          <w:sz w:val="24"/>
          <w:szCs w:val="24"/>
          <w:lang w:val="sq-AL"/>
        </w:rPr>
        <w:t xml:space="preserve">reut V, të </w:t>
      </w:r>
      <w:r w:rsidR="00E13648">
        <w:rPr>
          <w:rFonts w:ascii="Garamond" w:hAnsi="Garamond"/>
          <w:sz w:val="24"/>
          <w:szCs w:val="24"/>
          <w:lang w:val="sq-AL"/>
        </w:rPr>
        <w:t>v</w:t>
      </w:r>
      <w:r w:rsidRPr="00E13648">
        <w:rPr>
          <w:rFonts w:ascii="Garamond" w:hAnsi="Garamond"/>
          <w:sz w:val="24"/>
          <w:szCs w:val="24"/>
          <w:lang w:val="sq-AL"/>
        </w:rPr>
        <w:t>endimit të Këshillit të Ministrave nr. 121, datë 17.2.2011</w:t>
      </w:r>
      <w:r w:rsidR="00E13648">
        <w:rPr>
          <w:rFonts w:ascii="Garamond" w:hAnsi="Garamond"/>
          <w:sz w:val="24"/>
          <w:szCs w:val="24"/>
          <w:lang w:val="sq-AL"/>
        </w:rPr>
        <w:t>,</w:t>
      </w:r>
      <w:r w:rsidRPr="00E13648">
        <w:rPr>
          <w:rFonts w:ascii="Garamond" w:hAnsi="Garamond"/>
          <w:sz w:val="24"/>
          <w:szCs w:val="24"/>
          <w:lang w:val="sq-AL"/>
        </w:rPr>
        <w:t xml:space="preserve"> “Për mënyrat e ushtrimit të funksioneve nga Drejtoritë e Administrimit dhe Mbrojtjes së Tokës në qarqe dhe </w:t>
      </w:r>
      <w:r w:rsidR="006E0208" w:rsidRPr="00E13648">
        <w:rPr>
          <w:rFonts w:ascii="Garamond" w:hAnsi="Garamond"/>
          <w:sz w:val="24"/>
          <w:szCs w:val="24"/>
          <w:lang w:val="sq-AL"/>
        </w:rPr>
        <w:t>zyrat e menaxhimit dhe mbrojtjes së tokës në</w:t>
      </w:r>
      <w:r w:rsidRPr="00E13648">
        <w:rPr>
          <w:rFonts w:ascii="Garamond" w:hAnsi="Garamond"/>
          <w:sz w:val="24"/>
          <w:szCs w:val="24"/>
          <w:lang w:val="sq-AL"/>
        </w:rPr>
        <w:t xml:space="preserve"> komunë ose bashki”,</w:t>
      </w:r>
    </w:p>
    <w:p w14:paraId="5C483CFB" w14:textId="77777777" w:rsidR="00492487" w:rsidRPr="00E13648" w:rsidRDefault="00492487" w:rsidP="003E5C1E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5A585155" w14:textId="77777777" w:rsidR="00492487" w:rsidRPr="00E13648" w:rsidRDefault="00492487" w:rsidP="003E5C1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>UDHËZOJ:</w:t>
      </w:r>
    </w:p>
    <w:p w14:paraId="09351627" w14:textId="77777777" w:rsidR="00492487" w:rsidRPr="00E13648" w:rsidRDefault="00492487" w:rsidP="003E5C1E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549F9BB3" w14:textId="1A4678B1" w:rsidR="00492487" w:rsidRPr="00E13648" w:rsidRDefault="00492487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I. Shqyrtimi i kërkesave për ndryshim të kategorive të tokës </w:t>
      </w:r>
      <w:r w:rsidR="00E13648">
        <w:rPr>
          <w:rFonts w:ascii="Garamond" w:hAnsi="Garamond"/>
          <w:sz w:val="24"/>
          <w:szCs w:val="24"/>
          <w:lang w:val="sq-AL"/>
        </w:rPr>
        <w:t>s</w:t>
      </w:r>
      <w:r w:rsidRPr="00E13648">
        <w:rPr>
          <w:rFonts w:ascii="Garamond" w:hAnsi="Garamond"/>
          <w:sz w:val="24"/>
          <w:szCs w:val="24"/>
          <w:lang w:val="sq-AL"/>
        </w:rPr>
        <w:t>ë pafryt</w:t>
      </w:r>
      <w:r w:rsidR="003E5C1E" w:rsidRPr="00E13648">
        <w:rPr>
          <w:rFonts w:ascii="Garamond" w:hAnsi="Garamond"/>
          <w:sz w:val="24"/>
          <w:szCs w:val="24"/>
          <w:lang w:val="sq-AL"/>
        </w:rPr>
        <w:t>shme dhe tokë urbane</w:t>
      </w:r>
      <w:r w:rsidR="00E13648">
        <w:rPr>
          <w:rFonts w:ascii="Garamond" w:hAnsi="Garamond"/>
          <w:sz w:val="24"/>
          <w:szCs w:val="24"/>
          <w:lang w:val="sq-AL"/>
        </w:rPr>
        <w:t>,</w:t>
      </w:r>
      <w:r w:rsidR="003E5C1E" w:rsidRPr="00E13648">
        <w:rPr>
          <w:rFonts w:ascii="Garamond" w:hAnsi="Garamond"/>
          <w:sz w:val="24"/>
          <w:szCs w:val="24"/>
          <w:lang w:val="sq-AL"/>
        </w:rPr>
        <w:t xml:space="preserve"> truall</w:t>
      </w:r>
      <w:r w:rsidR="00E13648">
        <w:rPr>
          <w:rFonts w:ascii="Garamond" w:hAnsi="Garamond"/>
          <w:sz w:val="24"/>
          <w:szCs w:val="24"/>
          <w:lang w:val="sq-AL"/>
        </w:rPr>
        <w:t>,</w:t>
      </w:r>
      <w:r w:rsidR="003E5C1E" w:rsidRPr="00E13648">
        <w:rPr>
          <w:rFonts w:ascii="Garamond" w:hAnsi="Garamond"/>
          <w:sz w:val="24"/>
          <w:szCs w:val="24"/>
          <w:lang w:val="sq-AL"/>
        </w:rPr>
        <w:t xml:space="preserve"> në </w:t>
      </w:r>
      <w:r w:rsidRPr="00E13648">
        <w:rPr>
          <w:rFonts w:ascii="Garamond" w:hAnsi="Garamond"/>
          <w:sz w:val="24"/>
          <w:szCs w:val="24"/>
          <w:lang w:val="sq-AL"/>
        </w:rPr>
        <w:t>tokë bujqësore, bëhet si më poshtë:</w:t>
      </w:r>
    </w:p>
    <w:p w14:paraId="0A251173" w14:textId="21DFABB9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1. </w:t>
      </w:r>
      <w:r w:rsidR="00492487" w:rsidRPr="00E13648">
        <w:rPr>
          <w:rFonts w:ascii="Garamond" w:hAnsi="Garamond"/>
          <w:sz w:val="24"/>
          <w:szCs w:val="24"/>
          <w:lang w:val="sq-AL"/>
        </w:rPr>
        <w:t>Kërkesat nga subjektet e interesuara paraqiten në Qendrën e Transferimit të Teknologjive Bujqësore Fushë-Krujë dhe përmbajnë:</w:t>
      </w:r>
    </w:p>
    <w:p w14:paraId="4B1B2013" w14:textId="7C537F60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a) </w:t>
      </w:r>
      <w:r w:rsidR="00E13648">
        <w:rPr>
          <w:rFonts w:ascii="Garamond" w:hAnsi="Garamond"/>
          <w:sz w:val="24"/>
          <w:szCs w:val="24"/>
          <w:lang w:val="sq-AL"/>
        </w:rPr>
        <w:t>d</w:t>
      </w:r>
      <w:r w:rsidR="00492487" w:rsidRPr="00E13648">
        <w:rPr>
          <w:rFonts w:ascii="Garamond" w:hAnsi="Garamond"/>
          <w:sz w:val="24"/>
          <w:szCs w:val="24"/>
          <w:lang w:val="sq-AL"/>
        </w:rPr>
        <w:t>okumentin e pronësisë, kartelën e pasurisë së paluajtshme, shoqëruar me hartën kadastrale ose planin e rilevimit, të përgatitur sipas standardit të miratuar nga një ekspert topograf i licencuar, ku të përcaktohen qartë kufijtë e pronës. Kur subjekti është institucion shtetëror dhe e ka tokën në administrim, paraqet aktin mbi të cilin e ka marrë në përgjegjësi administrimi ose në përdorim;</w:t>
      </w:r>
    </w:p>
    <w:p w14:paraId="6AAA54B0" w14:textId="4C57F518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b) </w:t>
      </w:r>
      <w:r w:rsidR="00492487" w:rsidRPr="00E13648">
        <w:rPr>
          <w:rFonts w:ascii="Garamond" w:hAnsi="Garamond"/>
          <w:sz w:val="24"/>
          <w:szCs w:val="24"/>
          <w:lang w:val="sq-AL"/>
        </w:rPr>
        <w:t>vërtetimin për gjendjen e resursit, lëshuar nga Drejtoria e Administrimit dhe Mbrojtjes së Tokës, e qarkut.</w:t>
      </w:r>
    </w:p>
    <w:p w14:paraId="0AEB132A" w14:textId="04746824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2. 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Qendra e Transferimit të Teknologjive Bujqësore </w:t>
      </w:r>
      <w:r w:rsidR="00E13648">
        <w:rPr>
          <w:rFonts w:ascii="Garamond" w:hAnsi="Garamond"/>
          <w:sz w:val="24"/>
          <w:szCs w:val="24"/>
          <w:lang w:val="sq-AL"/>
        </w:rPr>
        <w:t>Fushë-Krujë i njofton subjektit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tarifat që paguhen për shpenzimet e marrjes së mostrave në terren dhe tarifën për kryerjen e shërbimit nga ky institucion. Subjekti lidh aktmarrëveshje dhe kryen pagesën në Qendrën e Transferimit të Teknologjive Bujqësore Fushë-Krujë, sipas tarifave të miratuara.</w:t>
      </w:r>
    </w:p>
    <w:p w14:paraId="774ADD7D" w14:textId="0C09715C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3. 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Pas kryerjes së pagesave, Qendra e Transferimit të Teknologjive Bujqësore Fushë-Krujë, ngre grupin e punës, i cili merr mostra në terren dhe kryen procedurën e analizave dhe përgatitjen e raportit. Marrja e mostrave në terren merret në përputhje me këtë udhëzim. </w:t>
      </w:r>
    </w:p>
    <w:p w14:paraId="0E1FFD33" w14:textId="77777777" w:rsidR="00492487" w:rsidRPr="00E13648" w:rsidRDefault="00492487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>Grupi i punës:</w:t>
      </w:r>
    </w:p>
    <w:p w14:paraId="7C413982" w14:textId="1C803491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a) </w:t>
      </w:r>
      <w:r w:rsidR="00492487" w:rsidRPr="00E13648">
        <w:rPr>
          <w:rFonts w:ascii="Garamond" w:hAnsi="Garamond"/>
          <w:sz w:val="24"/>
          <w:szCs w:val="24"/>
          <w:lang w:val="sq-AL"/>
        </w:rPr>
        <w:t>verifikon nëse toka është e përshtatshme për studimin fushor dhe nëse janë larguar të gjitha materialet inerte, të cilat pengojnë kryerjen e studimit fushor dhe marrjen e mostrave;</w:t>
      </w:r>
    </w:p>
    <w:p w14:paraId="6D4821F7" w14:textId="69B71893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b) 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kryen studimin fushor të ngastrës/parcelës bazuar në metodikën tip të studimit të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bonitetit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 të tokave;</w:t>
      </w:r>
    </w:p>
    <w:p w14:paraId="034BF6BF" w14:textId="2A584367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c) </w:t>
      </w:r>
      <w:r w:rsidR="00492487" w:rsidRPr="00E13648">
        <w:rPr>
          <w:rFonts w:ascii="Garamond" w:hAnsi="Garamond"/>
          <w:sz w:val="24"/>
          <w:szCs w:val="24"/>
          <w:lang w:val="sq-AL"/>
        </w:rPr>
        <w:t>vendos</w:t>
      </w:r>
      <w:r w:rsidR="00E13648">
        <w:rPr>
          <w:rFonts w:ascii="Garamond" w:hAnsi="Garamond"/>
          <w:sz w:val="24"/>
          <w:szCs w:val="24"/>
          <w:lang w:val="sq-AL"/>
        </w:rPr>
        <w:t>,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në raport me situatën faktike</w:t>
      </w:r>
      <w:r w:rsidR="00E13648">
        <w:rPr>
          <w:rFonts w:ascii="Garamond" w:hAnsi="Garamond"/>
          <w:sz w:val="24"/>
          <w:szCs w:val="24"/>
          <w:lang w:val="sq-AL"/>
        </w:rPr>
        <w:t>,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numrin e profileve dhe treguesve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pedelogjikë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 dhe numrin e mostrave përfaqësuese për përcaktimin e treguesve agrokimikë, për çdo parcelë. Profili i tokës hapet në raportin 1 profil në 1000 metër katror tokë dhe merren 5 mostra ndihmëse në rastin e tokës truall dhe urbane;</w:t>
      </w:r>
    </w:p>
    <w:p w14:paraId="1445B42A" w14:textId="0C615D79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>ç)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thellësia e profilit si rregull është 100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cm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 dhe në rast se janë zhvilluar aktivitete industriale apo urbane të cilat mund të kenë shkaktuar ndotje, subjekti duhet të largojë shtresën aktive deri në 50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cm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>. Në këtë rast toka do t’i nënshtrohet dhe analizave për metale të rënda, niveli i të cilave duhet të jetë poshtë limiteve të vendosura nga Bashkimi Evropian (BE);</w:t>
      </w:r>
    </w:p>
    <w:p w14:paraId="511D5A45" w14:textId="2D17BEB7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d) </w:t>
      </w:r>
      <w:r w:rsidR="00492487" w:rsidRPr="00E13648">
        <w:rPr>
          <w:rFonts w:ascii="Garamond" w:hAnsi="Garamond"/>
          <w:sz w:val="24"/>
          <w:szCs w:val="24"/>
          <w:lang w:val="sq-AL"/>
        </w:rPr>
        <w:t>grupi i ekspertëve</w:t>
      </w:r>
      <w:r w:rsidR="00E13648">
        <w:rPr>
          <w:rFonts w:ascii="Garamond" w:hAnsi="Garamond"/>
          <w:sz w:val="24"/>
          <w:szCs w:val="24"/>
          <w:lang w:val="sq-AL"/>
        </w:rPr>
        <w:t>,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në parcelën objekt i kryerjes së analizave për ndryshim të kategorisë së tokës, sipas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bonitetit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, përgatit skemat e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vendhapjes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 së profileve për vlerësimin e treguesve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lastRenderedPageBreak/>
        <w:t>pedelogjikë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 dhe të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vendm</w:t>
      </w:r>
      <w:r w:rsidR="00982F04">
        <w:rPr>
          <w:rFonts w:ascii="Garamond" w:hAnsi="Garamond"/>
          <w:sz w:val="24"/>
          <w:szCs w:val="24"/>
          <w:lang w:val="sq-AL"/>
        </w:rPr>
        <w:t>arrjes</w:t>
      </w:r>
      <w:proofErr w:type="spellEnd"/>
      <w:r w:rsidR="00982F04">
        <w:rPr>
          <w:rFonts w:ascii="Garamond" w:hAnsi="Garamond"/>
          <w:sz w:val="24"/>
          <w:szCs w:val="24"/>
          <w:lang w:val="sq-AL"/>
        </w:rPr>
        <w:t xml:space="preserve"> së mostrave ndihmëse</w:t>
      </w:r>
      <w:r w:rsidR="00E13648">
        <w:rPr>
          <w:rFonts w:ascii="Garamond" w:hAnsi="Garamond"/>
          <w:sz w:val="24"/>
          <w:szCs w:val="24"/>
          <w:lang w:val="sq-AL"/>
        </w:rPr>
        <w:t>,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për krijimin e mostrës përfaqësuese</w:t>
      </w:r>
      <w:r w:rsidR="00E13648">
        <w:rPr>
          <w:rFonts w:ascii="Garamond" w:hAnsi="Garamond"/>
          <w:sz w:val="24"/>
          <w:szCs w:val="24"/>
          <w:lang w:val="sq-AL"/>
        </w:rPr>
        <w:t>,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për vlerësimin e treguesve agrokimikë. Skemat përgatiten përkatësisht sipas lidhjes nr. 1 dhe lidhjes nr. 2</w:t>
      </w:r>
      <w:r w:rsidR="00E13648">
        <w:rPr>
          <w:rFonts w:ascii="Garamond" w:hAnsi="Garamond"/>
          <w:sz w:val="24"/>
          <w:szCs w:val="24"/>
          <w:lang w:val="sq-AL"/>
        </w:rPr>
        <w:t>,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të këtij udhëzimi dhe janë pjesë përbërëse të tij;</w:t>
      </w:r>
    </w:p>
    <w:p w14:paraId="6E1CDD95" w14:textId="37D06A04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dh) </w:t>
      </w:r>
      <w:r w:rsidR="00492487" w:rsidRPr="00E13648">
        <w:rPr>
          <w:rFonts w:ascii="Garamond" w:hAnsi="Garamond"/>
          <w:sz w:val="24"/>
          <w:szCs w:val="24"/>
          <w:lang w:val="sq-AL"/>
        </w:rPr>
        <w:t>në skemat që përgatiten të paraqitet:</w:t>
      </w:r>
    </w:p>
    <w:p w14:paraId="646D9922" w14:textId="221A0A1D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- </w:t>
      </w:r>
      <w:r w:rsidR="00492487" w:rsidRPr="00E13648">
        <w:rPr>
          <w:rFonts w:ascii="Garamond" w:hAnsi="Garamond"/>
          <w:sz w:val="24"/>
          <w:szCs w:val="24"/>
          <w:lang w:val="sq-AL"/>
        </w:rPr>
        <w:t>forma gjeometrike reale e parcelës në shkallën 1÷1000 ose 100 cm</w:t>
      </w:r>
      <w:r w:rsidR="00492487" w:rsidRPr="00E13648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6D2570">
        <w:rPr>
          <w:rFonts w:ascii="Garamond" w:hAnsi="Garamond"/>
          <w:sz w:val="24"/>
          <w:szCs w:val="24"/>
          <w:lang w:val="sq-AL"/>
        </w:rPr>
        <w:t xml:space="preserve"> në hartë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baras (=) me 10000 m</w:t>
      </w:r>
      <w:r w:rsidR="00492487" w:rsidRPr="00E13648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në natyrë (terren). Në anën e majtë të skemës paraqitet kufiri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koordinativ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 (V dhe L) i vendndodhjes së parcelës;</w:t>
      </w:r>
    </w:p>
    <w:p w14:paraId="5B989EDE" w14:textId="64830EA3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- </w:t>
      </w:r>
      <w:r w:rsidR="00492487" w:rsidRPr="00E13648">
        <w:rPr>
          <w:rFonts w:ascii="Garamond" w:hAnsi="Garamond"/>
          <w:sz w:val="24"/>
          <w:szCs w:val="24"/>
          <w:lang w:val="sq-AL"/>
        </w:rPr>
        <w:t>pavarësisht nga forma gjeometrike e parcelës, nëpërmjet matjeve me saktësi, përcaktohet dhe shënohet në skemë diagonalja më e gjatë e saj. Matja e gjatësisë së diagonales fillon në hyrje të parcelës, pika “0” dhe mbaron në fund të saj, pika “N”;</w:t>
      </w:r>
    </w:p>
    <w:p w14:paraId="09138B9C" w14:textId="385D8924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vendhapja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 e profilit për vlerësimin e treguesve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pedelogjikë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 bëhet në mesin e diagonales më të gjatë, që matet dhe pasqyrohet me saktësi në skemë. Matja fillon nga pika “1” e saj.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Vendhapja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 e profilit regjistrohet me sistemin e pozicionimit gjeografik (GPS), si dhe shënohen koordinatat (V dhe L) të marra nga GPS</w:t>
      </w:r>
      <w:r w:rsidR="00E13648">
        <w:rPr>
          <w:rFonts w:ascii="Garamond" w:hAnsi="Garamond"/>
          <w:sz w:val="24"/>
          <w:szCs w:val="24"/>
          <w:lang w:val="sq-AL"/>
        </w:rPr>
        <w:t>-ja</w:t>
      </w:r>
      <w:r w:rsidR="00492487" w:rsidRPr="00E13648">
        <w:rPr>
          <w:rFonts w:ascii="Garamond" w:hAnsi="Garamond"/>
          <w:sz w:val="24"/>
          <w:szCs w:val="24"/>
          <w:lang w:val="sq-AL"/>
        </w:rPr>
        <w:t>;</w:t>
      </w:r>
    </w:p>
    <w:p w14:paraId="4DDF94CC" w14:textId="238C7C21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- </w:t>
      </w:r>
      <w:r w:rsidR="00492487" w:rsidRPr="00E13648">
        <w:rPr>
          <w:rFonts w:ascii="Garamond" w:hAnsi="Garamond"/>
          <w:sz w:val="24"/>
          <w:szCs w:val="24"/>
          <w:lang w:val="sq-AL"/>
        </w:rPr>
        <w:t>marrja e mostrave ndihmëse për krijimin e mostrës përfaqësuese, për vlerësimin e treguesve agrokimikë dhe paraqitja në skemë, fillon në pikën “M1” dhe vijon gjatë gjithë gjatësisë së diagonales, në distanca saktësisht të barabarta (D), marrja e mostrës së pikës “M2”, “M3” deri në mostrën ndihmëse të fundit “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Mn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>”.</w:t>
      </w:r>
    </w:p>
    <w:p w14:paraId="5808D5D5" w14:textId="5F82C146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4. </w:t>
      </w:r>
      <w:r w:rsidR="00492487" w:rsidRPr="00E13648">
        <w:rPr>
          <w:rFonts w:ascii="Garamond" w:hAnsi="Garamond"/>
          <w:sz w:val="24"/>
          <w:szCs w:val="24"/>
          <w:lang w:val="sq-AL"/>
        </w:rPr>
        <w:t>Mostra për qëllime analizash depozitohet në laboratorin e Qendrës së Transferimit të Teknologjive Bujqësore Fushë-Krujë.</w:t>
      </w:r>
    </w:p>
    <w:p w14:paraId="66001EDF" w14:textId="363D789E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5. 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Kryerja e analizave në laborator bëhet sipas metodave mbi të cilën është kryer studimi i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bonitetit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 të tokave ose metodave të tjera ekuivalente.</w:t>
      </w:r>
    </w:p>
    <w:p w14:paraId="2DAD50B1" w14:textId="77630856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6. </w:t>
      </w:r>
      <w:r w:rsidR="00492487" w:rsidRPr="00E13648">
        <w:rPr>
          <w:rFonts w:ascii="Garamond" w:hAnsi="Garamond"/>
          <w:sz w:val="24"/>
          <w:szCs w:val="24"/>
          <w:lang w:val="sq-AL"/>
        </w:rPr>
        <w:t>Qendra e Transferimit të Teknologjive Bujqësore Fushë-Krujë, përgatit raportin e analizave dhe raportin teknik</w:t>
      </w:r>
      <w:r w:rsidR="00E13648">
        <w:rPr>
          <w:rFonts w:ascii="Garamond" w:hAnsi="Garamond"/>
          <w:sz w:val="24"/>
          <w:szCs w:val="24"/>
          <w:lang w:val="sq-AL"/>
        </w:rPr>
        <w:t>,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dhe në përputhje me konkluzionet, propozon kalimin e sipërfaqes së tokës në tokë bujqësore ose refuzimin e kërkesës. QTTB-ja e Fushë-Krujës ruan për një periudhë 12-mujore kampionet dhe mostrat e analizuara dhe rezultatet e tyre, si dhe ruan në aparatin e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GPS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-së të dhënat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koordinative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vendhapjes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 së profilit.</w:t>
      </w:r>
    </w:p>
    <w:p w14:paraId="6CFD5D8E" w14:textId="5F5AC5B5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7. </w:t>
      </w:r>
      <w:r w:rsidR="00492487" w:rsidRPr="00E13648">
        <w:rPr>
          <w:rFonts w:ascii="Garamond" w:hAnsi="Garamond"/>
          <w:sz w:val="24"/>
          <w:szCs w:val="24"/>
          <w:lang w:val="sq-AL"/>
        </w:rPr>
        <w:t>Analizat, raporti teknik, konkluzionet dhe një kopje e praktikës depozitohen në Qendrën e Transferimit të Teknologjive Bujqësore Fushë-Krujë dhe një kopje i dorëzohet subjektit kërkues. Subjekti kërkues i drejtohet Ministrisë së Bujqësisë dhe Zhvillimit Rural me dokumentacionin përkatës për ndryshimin e zërit kadastral.</w:t>
      </w:r>
    </w:p>
    <w:p w14:paraId="4EFB06D2" w14:textId="16FAD75A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8. 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Dokumentacioni shqyrtohet nga Struktura e Administrimit të Tokave në Ministrinë e Bujqësisë dhe Zhvillimit Rural, e cila përgatit raport përmbledhës për ministrin, bashkë me </w:t>
      </w:r>
      <w:proofErr w:type="spellStart"/>
      <w:r w:rsidR="00492487" w:rsidRPr="00E13648">
        <w:rPr>
          <w:rFonts w:ascii="Garamond" w:hAnsi="Garamond"/>
          <w:sz w:val="24"/>
          <w:szCs w:val="24"/>
          <w:lang w:val="sq-AL"/>
        </w:rPr>
        <w:t>projekturdhrin</w:t>
      </w:r>
      <w:proofErr w:type="spellEnd"/>
      <w:r w:rsidR="00492487" w:rsidRPr="00E13648">
        <w:rPr>
          <w:rFonts w:ascii="Garamond" w:hAnsi="Garamond"/>
          <w:sz w:val="24"/>
          <w:szCs w:val="24"/>
          <w:lang w:val="sq-AL"/>
        </w:rPr>
        <w:t xml:space="preserve"> përkatës.</w:t>
      </w:r>
    </w:p>
    <w:p w14:paraId="0F419868" w14:textId="78CF3971" w:rsidR="00492487" w:rsidRPr="00EB5BC2" w:rsidRDefault="00492487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BC2">
        <w:rPr>
          <w:rFonts w:ascii="Garamond" w:hAnsi="Garamond"/>
          <w:sz w:val="24"/>
          <w:szCs w:val="24"/>
          <w:lang w:val="sq-AL"/>
        </w:rPr>
        <w:t>II. Depozitimi i ur</w:t>
      </w:r>
      <w:r w:rsidR="00E13648" w:rsidRPr="00EB5BC2">
        <w:rPr>
          <w:rFonts w:ascii="Garamond" w:hAnsi="Garamond"/>
          <w:sz w:val="24"/>
          <w:szCs w:val="24"/>
          <w:lang w:val="sq-AL"/>
        </w:rPr>
        <w:t>dhrit të ndryshimit të resursit</w:t>
      </w:r>
    </w:p>
    <w:p w14:paraId="628099C2" w14:textId="502E2F40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1. </w:t>
      </w:r>
      <w:r w:rsidR="00492487" w:rsidRPr="00E13648">
        <w:rPr>
          <w:rFonts w:ascii="Garamond" w:hAnsi="Garamond"/>
          <w:sz w:val="24"/>
          <w:szCs w:val="24"/>
          <w:lang w:val="sq-AL"/>
        </w:rPr>
        <w:t>Një kopje origjinale e u</w:t>
      </w:r>
      <w:r w:rsidR="00E13648">
        <w:rPr>
          <w:rFonts w:ascii="Garamond" w:hAnsi="Garamond"/>
          <w:sz w:val="24"/>
          <w:szCs w:val="24"/>
          <w:lang w:val="sq-AL"/>
        </w:rPr>
        <w:t xml:space="preserve">rdhrit të ministrit i dërgohet </w:t>
      </w:r>
      <w:r w:rsidR="00492487" w:rsidRPr="00E13648">
        <w:rPr>
          <w:rFonts w:ascii="Garamond" w:hAnsi="Garamond"/>
          <w:sz w:val="24"/>
          <w:szCs w:val="24"/>
          <w:lang w:val="sq-AL"/>
        </w:rPr>
        <w:t>Drejtorisë së Administrimit dhe Mbrojtjes së Tokës, në qark, aty ku ndodhet toka. Ky institucion</w:t>
      </w:r>
      <w:r w:rsidR="00E13648">
        <w:rPr>
          <w:rFonts w:ascii="Garamond" w:hAnsi="Garamond"/>
          <w:sz w:val="24"/>
          <w:szCs w:val="24"/>
          <w:lang w:val="sq-AL"/>
        </w:rPr>
        <w:t>,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në bazë të përcakti</w:t>
      </w:r>
      <w:r w:rsidR="00E13648">
        <w:rPr>
          <w:rFonts w:ascii="Garamond" w:hAnsi="Garamond"/>
          <w:sz w:val="24"/>
          <w:szCs w:val="24"/>
          <w:lang w:val="sq-AL"/>
        </w:rPr>
        <w:t>meve të urdhrit të ministrit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dhe referuar legjislacionit aktual</w:t>
      </w:r>
      <w:r w:rsidR="00E13648">
        <w:rPr>
          <w:rFonts w:ascii="Garamond" w:hAnsi="Garamond"/>
          <w:sz w:val="24"/>
          <w:szCs w:val="24"/>
          <w:lang w:val="sq-AL"/>
        </w:rPr>
        <w:t>,</w:t>
      </w:r>
      <w:r w:rsidR="00492487" w:rsidRPr="00E13648">
        <w:rPr>
          <w:rFonts w:ascii="Garamond" w:hAnsi="Garamond"/>
          <w:sz w:val="24"/>
          <w:szCs w:val="24"/>
          <w:lang w:val="sq-AL"/>
        </w:rPr>
        <w:t xml:space="preserve"> bën ndryshimin dhe e pasqyron në regjistrin e tokës.</w:t>
      </w:r>
    </w:p>
    <w:p w14:paraId="7A97885B" w14:textId="58FDBF75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2. </w:t>
      </w:r>
      <w:r w:rsidR="00492487" w:rsidRPr="00E13648">
        <w:rPr>
          <w:rFonts w:ascii="Garamond" w:hAnsi="Garamond"/>
          <w:sz w:val="24"/>
          <w:szCs w:val="24"/>
          <w:lang w:val="sq-AL"/>
        </w:rPr>
        <w:t>Një kopje origjinale e urdhrit të ministrit depozitohet në Ministrinë e Bujqësisë dhe Zhvillimit Rural, një kopje në Drejtorinë Vendore të Agjencisë Shtetërore të Kadastrës, aty ku ndodhet toka.</w:t>
      </w:r>
    </w:p>
    <w:p w14:paraId="225705F1" w14:textId="792D7AAC" w:rsidR="00492487" w:rsidRPr="00EB5BC2" w:rsidRDefault="00E13648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5BC2">
        <w:rPr>
          <w:rFonts w:ascii="Garamond" w:hAnsi="Garamond"/>
          <w:sz w:val="24"/>
          <w:szCs w:val="24"/>
          <w:lang w:val="sq-AL"/>
        </w:rPr>
        <w:t>III. Dispozita të fundit</w:t>
      </w:r>
    </w:p>
    <w:p w14:paraId="7F8BC431" w14:textId="19A6C9FE" w:rsidR="00492487" w:rsidRPr="00E13648" w:rsidRDefault="003E5C1E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1. </w:t>
      </w:r>
      <w:r w:rsidR="00492487" w:rsidRPr="00E13648">
        <w:rPr>
          <w:rFonts w:ascii="Garamond" w:hAnsi="Garamond"/>
          <w:sz w:val="24"/>
          <w:szCs w:val="24"/>
          <w:lang w:val="sq-AL"/>
        </w:rPr>
        <w:t>Ngarkohen për zbatimin e udhëzimit Struktura për Administrimin e Tokës në Ministrinë e Bujqësisë dhe Zhvillimit Rural dhe Qendra e Transferimit të Teknologjive Bujqësore Fushë-Krujë.</w:t>
      </w:r>
    </w:p>
    <w:p w14:paraId="04BB8DAB" w14:textId="77777777" w:rsidR="00492487" w:rsidRPr="00E13648" w:rsidRDefault="00492487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2A3679F1" w14:textId="77777777" w:rsidR="00492487" w:rsidRPr="00E13648" w:rsidRDefault="00492487" w:rsidP="003E5C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5BA02C" w14:textId="77777777" w:rsidR="003E5C1E" w:rsidRPr="00E13648" w:rsidRDefault="003E5C1E" w:rsidP="003E5C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06F0DB76" w14:textId="4E1C9173" w:rsidR="00492487" w:rsidRPr="00E13648" w:rsidRDefault="003E5C1E" w:rsidP="003E5C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13648">
        <w:rPr>
          <w:rFonts w:ascii="Garamond" w:hAnsi="Garamond"/>
          <w:sz w:val="24"/>
          <w:szCs w:val="24"/>
          <w:lang w:val="sq-AL"/>
        </w:rPr>
        <w:t>ZHVILLIMIT RURAL</w:t>
      </w:r>
    </w:p>
    <w:p w14:paraId="1FF6801A" w14:textId="002FF909" w:rsidR="00492487" w:rsidRPr="00E13648" w:rsidRDefault="00492487" w:rsidP="003E5C1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E13648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2211FC70" w14:textId="77777777" w:rsidR="00AC2E7F" w:rsidRPr="00E13648" w:rsidRDefault="00AC2E7F" w:rsidP="00EB5BC2">
      <w:pPr>
        <w:shd w:val="clear" w:color="auto" w:fill="FFFFFF"/>
        <w:jc w:val="right"/>
        <w:rPr>
          <w:rFonts w:ascii="Garamond" w:hAnsi="Garamond"/>
          <w:b/>
          <w:sz w:val="24"/>
          <w:szCs w:val="24"/>
          <w:lang w:val="sq-AL"/>
        </w:rPr>
      </w:pPr>
      <w:r w:rsidRPr="00E13648">
        <w:rPr>
          <w:rFonts w:ascii="Garamond" w:hAnsi="Garamond"/>
          <w:b/>
          <w:sz w:val="24"/>
          <w:szCs w:val="24"/>
          <w:lang w:val="sq-AL"/>
        </w:rPr>
        <w:lastRenderedPageBreak/>
        <w:t>Lidhja nr. 1</w:t>
      </w:r>
    </w:p>
    <w:p w14:paraId="61F9F24E" w14:textId="74CFAD07" w:rsidR="00AC2E7F" w:rsidRPr="00E13648" w:rsidRDefault="00AC2E7F" w:rsidP="00AC2E7F">
      <w:pPr>
        <w:spacing w:after="0" w:line="240" w:lineRule="auto"/>
        <w:jc w:val="center"/>
        <w:rPr>
          <w:szCs w:val="24"/>
          <w:lang w:val="sq-AL"/>
        </w:rPr>
      </w:pPr>
      <w:r w:rsidRPr="00E13648">
        <w:rPr>
          <w:noProof/>
          <w:szCs w:val="24"/>
        </w:rPr>
        <w:drawing>
          <wp:inline distT="0" distB="0" distL="0" distR="0" wp14:anchorId="0D4A3A3A" wp14:editId="1D7B341C">
            <wp:extent cx="5524500" cy="7067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ADF28" w14:textId="77777777" w:rsidR="00AC2E7F" w:rsidRPr="00E13648" w:rsidRDefault="00AC2E7F" w:rsidP="00AC2E7F">
      <w:pPr>
        <w:shd w:val="clear" w:color="auto" w:fill="FFFFFF"/>
        <w:rPr>
          <w:lang w:val="sq-AL"/>
        </w:rPr>
      </w:pPr>
    </w:p>
    <w:p w14:paraId="5C9FB1DC" w14:textId="77777777" w:rsidR="00AC2E7F" w:rsidRPr="00E13648" w:rsidRDefault="00AC2E7F" w:rsidP="00AC2E7F">
      <w:pPr>
        <w:shd w:val="clear" w:color="auto" w:fill="FFFFFF"/>
        <w:rPr>
          <w:lang w:val="sq-AL"/>
        </w:rPr>
      </w:pPr>
    </w:p>
    <w:p w14:paraId="757724D4" w14:textId="77777777" w:rsidR="00AC2E7F" w:rsidRPr="00E13648" w:rsidRDefault="00AC2E7F" w:rsidP="00AC2E7F">
      <w:pPr>
        <w:shd w:val="clear" w:color="auto" w:fill="FFFFFF"/>
        <w:rPr>
          <w:lang w:val="sq-AL"/>
        </w:rPr>
      </w:pPr>
    </w:p>
    <w:p w14:paraId="6CCB041F" w14:textId="40DB9365" w:rsidR="00AC2E7F" w:rsidRPr="00E13648" w:rsidRDefault="00AC2E7F" w:rsidP="00EE3E67">
      <w:pPr>
        <w:shd w:val="clear" w:color="auto" w:fill="FFFFFF"/>
        <w:jc w:val="right"/>
        <w:rPr>
          <w:rFonts w:ascii="Garamond" w:hAnsi="Garamond"/>
          <w:b/>
          <w:sz w:val="24"/>
          <w:szCs w:val="24"/>
          <w:lang w:val="sq-AL"/>
        </w:rPr>
      </w:pPr>
      <w:r w:rsidRPr="00E13648">
        <w:rPr>
          <w:rFonts w:ascii="Garamond" w:hAnsi="Garamond"/>
          <w:b/>
          <w:sz w:val="24"/>
          <w:szCs w:val="24"/>
          <w:lang w:val="sq-AL"/>
        </w:rPr>
        <w:lastRenderedPageBreak/>
        <w:t>Lidhja nr</w:t>
      </w:r>
      <w:r w:rsidR="00E13648">
        <w:rPr>
          <w:rFonts w:ascii="Garamond" w:hAnsi="Garamond"/>
          <w:b/>
          <w:sz w:val="24"/>
          <w:szCs w:val="24"/>
          <w:lang w:val="sq-AL"/>
        </w:rPr>
        <w:t>.</w:t>
      </w:r>
      <w:r w:rsidRPr="00E13648">
        <w:rPr>
          <w:rFonts w:ascii="Garamond" w:hAnsi="Garamond"/>
          <w:b/>
          <w:sz w:val="24"/>
          <w:szCs w:val="24"/>
          <w:lang w:val="sq-AL"/>
        </w:rPr>
        <w:t xml:space="preserve"> 2</w:t>
      </w:r>
    </w:p>
    <w:p w14:paraId="474D3199" w14:textId="053CC2ED" w:rsidR="00492487" w:rsidRPr="00E13648" w:rsidRDefault="00AC2E7F" w:rsidP="00AC2E7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13648">
        <w:rPr>
          <w:noProof/>
          <w:szCs w:val="24"/>
        </w:rPr>
        <w:drawing>
          <wp:inline distT="0" distB="0" distL="0" distR="0" wp14:anchorId="73A87EB6" wp14:editId="2C3841B0">
            <wp:extent cx="5734050" cy="78676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2487" w:rsidRPr="00E13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2D35"/>
    <w:multiLevelType w:val="hybridMultilevel"/>
    <w:tmpl w:val="12688ACE"/>
    <w:lvl w:ilvl="0" w:tplc="EAB2445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813F7D"/>
    <w:multiLevelType w:val="hybridMultilevel"/>
    <w:tmpl w:val="5B400DA2"/>
    <w:lvl w:ilvl="0" w:tplc="7004A4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5213CB"/>
    <w:multiLevelType w:val="hybridMultilevel"/>
    <w:tmpl w:val="611CF566"/>
    <w:lvl w:ilvl="0" w:tplc="6B122C0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604C9F"/>
    <w:multiLevelType w:val="hybridMultilevel"/>
    <w:tmpl w:val="000077C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CE3499"/>
    <w:multiLevelType w:val="hybridMultilevel"/>
    <w:tmpl w:val="00BA415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846E88"/>
    <w:multiLevelType w:val="hybridMultilevel"/>
    <w:tmpl w:val="1CCE710C"/>
    <w:lvl w:ilvl="0" w:tplc="4BBA6DD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13"/>
    <w:rsid w:val="00106C7B"/>
    <w:rsid w:val="00236313"/>
    <w:rsid w:val="00355609"/>
    <w:rsid w:val="003E5C1E"/>
    <w:rsid w:val="00492487"/>
    <w:rsid w:val="006D2570"/>
    <w:rsid w:val="006E0208"/>
    <w:rsid w:val="007774D7"/>
    <w:rsid w:val="00810416"/>
    <w:rsid w:val="00982F04"/>
    <w:rsid w:val="00AC2E7F"/>
    <w:rsid w:val="00BB3372"/>
    <w:rsid w:val="00BD5C1E"/>
    <w:rsid w:val="00E13648"/>
    <w:rsid w:val="00EB5BC2"/>
    <w:rsid w:val="00EE3E67"/>
    <w:rsid w:val="00FF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666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92487"/>
    <w:pPr>
      <w:tabs>
        <w:tab w:val="left" w:pos="3420"/>
      </w:tabs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0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492487"/>
    <w:rPr>
      <w:rFonts w:ascii="Times New Roman" w:eastAsia="Times New Roman" w:hAnsi="Times New Roman" w:cs="Times New Roman"/>
      <w:iCs/>
      <w:sz w:val="24"/>
      <w:szCs w:val="20"/>
      <w:lang w:val="en-GB" w:eastAsia="x-none"/>
    </w:rPr>
  </w:style>
  <w:style w:type="paragraph" w:styleId="ListParagraph">
    <w:name w:val="List Paragraph"/>
    <w:basedOn w:val="Normal"/>
    <w:uiPriority w:val="34"/>
    <w:qFormat/>
    <w:rsid w:val="003E5C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3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6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92487"/>
    <w:pPr>
      <w:tabs>
        <w:tab w:val="left" w:pos="3420"/>
      </w:tabs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0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492487"/>
    <w:rPr>
      <w:rFonts w:ascii="Times New Roman" w:eastAsia="Times New Roman" w:hAnsi="Times New Roman" w:cs="Times New Roman"/>
      <w:iCs/>
      <w:sz w:val="24"/>
      <w:szCs w:val="20"/>
      <w:lang w:val="en-GB" w:eastAsia="x-none"/>
    </w:rPr>
  </w:style>
  <w:style w:type="paragraph" w:styleId="ListParagraph">
    <w:name w:val="List Paragraph"/>
    <w:basedOn w:val="Normal"/>
    <w:uiPriority w:val="34"/>
    <w:qFormat/>
    <w:rsid w:val="003E5C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3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2020-07-13T06:46:34Z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mënyrën e marrjes së mostrave për ndryshimin e kotegorisë së resursit nga tokë e pafrytshme dhe tokë urbane truall në tokë bujqësore dhe kryerjen e analizave</Titulli>
    <Modifikuesi xmlns="0e656187-b300-4fb0-8bf4-3a50f872073c">Fjora.Korita</Modifikuesi>
    <Nr_x002e__x0020_prot_x0020_QBZ xmlns="0e656187-b300-4fb0-8bf4-3a50f872073c">909</Nr_x002e__x0020_prot_x0020_QBZ>
    <Data_x0020_e_x0020_Modifikimit xmlns="0e656187-b300-4fb0-8bf4-3a50f872073c">2020-07-13T08:45:27Z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5448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042EFE9FD74172A7CD25EC565FFB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042EFE9FD74172A7CD25EC565FFB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F1369-688E-44E5-9E28-93AF061E34B6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613FFE0-DA42-4870-A9CB-390443C097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F7C3A8-ABDE-46A3-A275-5A9A279D8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C0EAAE-433A-4B7D-A266-596685DECC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C2C580-D0FE-464C-8FD1-0B4E34CD8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C134847-EFA7-45E5-9F99-40BA474A3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marrjes së mostrave për ndryshimin e kotegorisë së resursit nga tokë e pafrytshme dhe tokë urbane truall në tokë bujqësore dhe kryerjen e analizave</vt:lpstr>
    </vt:vector>
  </TitlesOfParts>
  <Company/>
  <LinksUpToDate>false</LinksUpToDate>
  <CharactersWithSpaces>6801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marrjes së mostrave për ndryshimin e kotegorisë së resursit nga tokë e pafrytshme dhe tokë urbane truall në tokë bujqësore dhe kryerjen e analizave</dc:title>
  <dc:creator>Entela Suli</dc:creator>
  <cp:lastModifiedBy>Jorina Kryeziu</cp:lastModifiedBy>
  <cp:revision>14</cp:revision>
  <dcterms:created xsi:type="dcterms:W3CDTF">2020-07-13T06:46:00Z</dcterms:created>
  <dcterms:modified xsi:type="dcterms:W3CDTF">2020-07-13T09:08:00Z</dcterms:modified>
</cp:coreProperties>
</file>