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830B23" w14:textId="77777777" w:rsidR="00CB4BDE" w:rsidRPr="00A64DAD" w:rsidRDefault="00CB4BDE" w:rsidP="00CB4BDE">
      <w:pPr>
        <w:pStyle w:val="nENINR"/>
        <w:rPr>
          <w:b/>
        </w:rPr>
      </w:pPr>
      <w:r w:rsidRPr="00A64DAD">
        <w:rPr>
          <w:b/>
        </w:rPr>
        <w:t>UDHËZIM</w:t>
      </w:r>
    </w:p>
    <w:p w14:paraId="4BEBCF6A" w14:textId="069DE172" w:rsidR="00CB4BDE" w:rsidRPr="00A64DAD" w:rsidRDefault="00CB4BDE" w:rsidP="00CB4BDE">
      <w:pPr>
        <w:pStyle w:val="nENINR"/>
        <w:rPr>
          <w:b/>
        </w:rPr>
      </w:pPr>
      <w:r w:rsidRPr="00A64DAD">
        <w:rPr>
          <w:b/>
        </w:rPr>
        <w:t>Nr. 14, datë 11.11.2020</w:t>
      </w:r>
    </w:p>
    <w:p w14:paraId="30810454" w14:textId="77777777" w:rsidR="00CB4BDE" w:rsidRPr="00A64DAD" w:rsidRDefault="00CB4BDE" w:rsidP="00CB4BDE">
      <w:pPr>
        <w:pStyle w:val="nENINR"/>
        <w:rPr>
          <w:b/>
        </w:rPr>
      </w:pPr>
    </w:p>
    <w:p w14:paraId="09300024" w14:textId="221473EA" w:rsidR="00CB4BDE" w:rsidRPr="00A64DAD" w:rsidRDefault="002146D1" w:rsidP="00CB4BDE">
      <w:pPr>
        <w:pStyle w:val="nENINR"/>
        <w:rPr>
          <w:b/>
          <w:vertAlign w:val="superscript"/>
        </w:rPr>
      </w:pPr>
      <w:r w:rsidRPr="00A64DAD">
        <w:rPr>
          <w:b/>
        </w:rPr>
        <w:t xml:space="preserve">“PËR </w:t>
      </w:r>
      <w:r w:rsidR="00CB4BDE" w:rsidRPr="00A64DAD">
        <w:rPr>
          <w:b/>
        </w:rPr>
        <w:t>CAKTIMIN E MASAVE ZBATUESE PËR PRODUKTE TË CAKTUARA NË UDHËZIMIN NR. 23, DATË 25.11.2010</w:t>
      </w:r>
      <w:r w:rsidRPr="00A64DAD">
        <w:rPr>
          <w:b/>
        </w:rPr>
        <w:t>,</w:t>
      </w:r>
      <w:r w:rsidR="00CB4BDE" w:rsidRPr="00A64DAD">
        <w:rPr>
          <w:b/>
        </w:rPr>
        <w:t xml:space="preserve"> “PËR KËRKESAT SPECIFIKE TË HIGJIENËS PËR MISHIN DHE PRODUKTET E MISHIT, DUKE PËRFSHIRË PRODUKTET E MISHIT, MISHIN E GRIRË DHE MISHIN E NDARË NË MËNYRË MEKANIKE</w:t>
      </w:r>
      <w:r w:rsidRPr="00A64DAD">
        <w:rPr>
          <w:b/>
        </w:rPr>
        <w:t>”</w:t>
      </w:r>
      <w:r w:rsidR="00CB4BDE" w:rsidRPr="00A64DAD">
        <w:rPr>
          <w:b/>
        </w:rPr>
        <w:t xml:space="preserve">, UDHËZIMIN NR. 25, DATË 25.11.2010 “PËR KUSHTET HIGJIENIKE DHE KONTROLLET PËR MOLUSQET E GJALLA DHE </w:t>
      </w:r>
      <w:proofErr w:type="spellStart"/>
      <w:r w:rsidR="00CB4BDE" w:rsidRPr="00A64DAD">
        <w:rPr>
          <w:b/>
        </w:rPr>
        <w:t>BIVALVORE</w:t>
      </w:r>
      <w:proofErr w:type="spellEnd"/>
      <w:r w:rsidR="00CB4BDE" w:rsidRPr="00A64DAD">
        <w:rPr>
          <w:b/>
        </w:rPr>
        <w:t>, PESHKUN DHE PRODUKTET E PESHKIMIT”</w:t>
      </w:r>
      <w:r w:rsidRPr="00A64DAD">
        <w:rPr>
          <w:b/>
        </w:rPr>
        <w:t>,</w:t>
      </w:r>
      <w:r w:rsidR="00CB4BDE" w:rsidRPr="00A64DAD">
        <w:rPr>
          <w:b/>
        </w:rPr>
        <w:t xml:space="preserve"> DHE UDHËZIMIN NR. 5, DATË 25.3.2011</w:t>
      </w:r>
      <w:r w:rsidRPr="00A64DAD">
        <w:rPr>
          <w:b/>
        </w:rPr>
        <w:t>,</w:t>
      </w:r>
      <w:r w:rsidR="00CB4BDE" w:rsidRPr="00A64DAD">
        <w:rPr>
          <w:b/>
        </w:rPr>
        <w:t xml:space="preserve"> “PËR KËRKESAT SPECIFIKE TË HIGJIENËS PËR STABILIMENTET E PRODHIMIT, GRUMBULLIMIT DHE PËRPUNIMIT TË QUMËSHTIT DHE PRODUKTEVE ME BAZË QUMËSHTI”</w:t>
      </w:r>
      <w:bookmarkStart w:id="0" w:name="_GoBack"/>
      <w:bookmarkEnd w:id="0"/>
      <w:r w:rsidR="00CB4BDE" w:rsidRPr="00A64DAD">
        <w:rPr>
          <w:rStyle w:val="FootnoteReference"/>
          <w:b/>
        </w:rPr>
        <w:footnoteReference w:id="2"/>
      </w:r>
    </w:p>
    <w:p w14:paraId="29E9CDED" w14:textId="77777777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82291E" w14:textId="4387F6DC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>Në mbështetje të nenit 102, pika 4</w:t>
      </w:r>
      <w:r w:rsidR="002146D1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të Kushtetutës</w:t>
      </w:r>
      <w:r w:rsidR="002146D1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dhe </w:t>
      </w:r>
      <w:r w:rsidR="002146D1" w:rsidRPr="00A64DAD">
        <w:rPr>
          <w:rFonts w:ascii="Garamond" w:hAnsi="Garamond"/>
          <w:sz w:val="24"/>
          <w:szCs w:val="24"/>
        </w:rPr>
        <w:t xml:space="preserve">të </w:t>
      </w:r>
      <w:r w:rsidRPr="00A64DAD">
        <w:rPr>
          <w:rFonts w:ascii="Garamond" w:hAnsi="Garamond"/>
          <w:sz w:val="24"/>
          <w:szCs w:val="24"/>
        </w:rPr>
        <w:t xml:space="preserve">nenit 38, të </w:t>
      </w:r>
      <w:r w:rsidR="002146D1" w:rsidRPr="00A64DAD">
        <w:rPr>
          <w:rFonts w:ascii="Garamond" w:hAnsi="Garamond"/>
          <w:sz w:val="24"/>
          <w:szCs w:val="24"/>
        </w:rPr>
        <w:t xml:space="preserve">ligjit </w:t>
      </w:r>
      <w:r w:rsidRPr="00A64DAD">
        <w:rPr>
          <w:rFonts w:ascii="Garamond" w:hAnsi="Garamond"/>
          <w:sz w:val="24"/>
          <w:szCs w:val="24"/>
        </w:rPr>
        <w:t>nr. 9863, datë 28.1.2008</w:t>
      </w:r>
      <w:r w:rsidR="002146D1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“Për ushqimin”, </w:t>
      </w:r>
      <w:r w:rsidR="002146D1" w:rsidRPr="00A64DAD">
        <w:rPr>
          <w:rFonts w:ascii="Garamond" w:hAnsi="Garamond"/>
          <w:sz w:val="24"/>
          <w:szCs w:val="24"/>
        </w:rPr>
        <w:t>të</w:t>
      </w:r>
      <w:r w:rsidRPr="00A64DAD">
        <w:rPr>
          <w:rFonts w:ascii="Garamond" w:hAnsi="Garamond"/>
          <w:sz w:val="24"/>
          <w:szCs w:val="24"/>
        </w:rPr>
        <w:t xml:space="preserve"> ndryshuar,  </w:t>
      </w:r>
    </w:p>
    <w:p w14:paraId="497014AD" w14:textId="77777777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D61433" w14:textId="77777777" w:rsidR="00CB4BDE" w:rsidRPr="00A64DAD" w:rsidRDefault="00CB4BDE" w:rsidP="00CB4BDE">
      <w:pPr>
        <w:pStyle w:val="nENINR"/>
      </w:pPr>
      <w:r w:rsidRPr="00A64DAD">
        <w:t>UDHËZOJ:</w:t>
      </w:r>
    </w:p>
    <w:p w14:paraId="0ED1E330" w14:textId="77777777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056941" w14:textId="08C352D9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 xml:space="preserve">1. Kërkesat në lidhje me informacionin e zinxhirit ushqimor, siç referohet në pjesën </w:t>
      </w:r>
      <w:proofErr w:type="spellStart"/>
      <w:r w:rsidRPr="00A64DAD">
        <w:rPr>
          <w:rFonts w:ascii="Garamond" w:hAnsi="Garamond"/>
          <w:sz w:val="24"/>
          <w:szCs w:val="24"/>
        </w:rPr>
        <w:t>II</w:t>
      </w:r>
      <w:proofErr w:type="spellEnd"/>
      <w:r w:rsidR="00255E9F" w:rsidRPr="00A64DAD">
        <w:rPr>
          <w:rFonts w:ascii="Garamond" w:hAnsi="Garamond"/>
          <w:sz w:val="24"/>
          <w:szCs w:val="24"/>
        </w:rPr>
        <w:t>, “</w:t>
      </w:r>
      <w:r w:rsidRPr="00A64DAD">
        <w:rPr>
          <w:rFonts w:ascii="Garamond" w:hAnsi="Garamond"/>
          <w:sz w:val="24"/>
          <w:szCs w:val="24"/>
        </w:rPr>
        <w:t>Kërkesat specifike të higjienës për operatorin e biznesit ushqimor</w:t>
      </w:r>
      <w:r w:rsidR="00255E9F" w:rsidRPr="00A64DAD">
        <w:rPr>
          <w:rFonts w:ascii="Garamond" w:hAnsi="Garamond"/>
          <w:sz w:val="24"/>
          <w:szCs w:val="24"/>
        </w:rPr>
        <w:t>”,</w:t>
      </w:r>
      <w:r w:rsidRPr="00A64DAD">
        <w:rPr>
          <w:rFonts w:ascii="Garamond" w:hAnsi="Garamond"/>
          <w:sz w:val="24"/>
          <w:szCs w:val="24"/>
        </w:rPr>
        <w:t xml:space="preserve"> shkronja “a” - Informacione mbi zinxhirin ushqimor, të </w:t>
      </w:r>
      <w:r w:rsidR="00255E9F" w:rsidRPr="00A64DAD">
        <w:rPr>
          <w:rFonts w:ascii="Garamond" w:hAnsi="Garamond"/>
          <w:sz w:val="24"/>
          <w:szCs w:val="24"/>
        </w:rPr>
        <w:t xml:space="preserve">udhëzimit </w:t>
      </w:r>
      <w:r w:rsidRPr="00A64DAD">
        <w:rPr>
          <w:rFonts w:ascii="Garamond" w:hAnsi="Garamond"/>
          <w:sz w:val="24"/>
          <w:szCs w:val="24"/>
        </w:rPr>
        <w:t>nr. 23, datë 25.11.2010</w:t>
      </w:r>
      <w:r w:rsidR="00255E9F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“Për kërkesat specifike të higjienës për mishin dhe produktet e mishit, duke përfshirë produktet e mishit, mishin e grirë dhe mishin e ndarë në mënyrë mekanike”, të zbatohen siç përcaktohet në </w:t>
      </w:r>
      <w:r w:rsidR="00255E9F" w:rsidRPr="00A64DAD">
        <w:rPr>
          <w:rFonts w:ascii="Garamond" w:hAnsi="Garamond"/>
          <w:sz w:val="24"/>
          <w:szCs w:val="24"/>
        </w:rPr>
        <w:t xml:space="preserve">shtojcën </w:t>
      </w:r>
      <w:r w:rsidRPr="00A64DAD">
        <w:rPr>
          <w:rFonts w:ascii="Garamond" w:hAnsi="Garamond"/>
          <w:sz w:val="24"/>
          <w:szCs w:val="24"/>
        </w:rPr>
        <w:t>I të këtij udhëzimi.</w:t>
      </w:r>
    </w:p>
    <w:p w14:paraId="4CF869FC" w14:textId="0269FC12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>2. Kërkesat në lidhje me produktet e peshkimit</w:t>
      </w:r>
      <w:r w:rsidR="00255E9F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siç referohet në </w:t>
      </w:r>
      <w:r w:rsidR="00255E9F" w:rsidRPr="00A64DAD">
        <w:rPr>
          <w:rFonts w:ascii="Garamond" w:hAnsi="Garamond"/>
          <w:sz w:val="24"/>
          <w:szCs w:val="24"/>
        </w:rPr>
        <w:t xml:space="preserve">seksionin </w:t>
      </w:r>
      <w:proofErr w:type="spellStart"/>
      <w:r w:rsidRPr="00A64DAD">
        <w:rPr>
          <w:rFonts w:ascii="Garamond" w:hAnsi="Garamond"/>
          <w:sz w:val="24"/>
          <w:szCs w:val="24"/>
        </w:rPr>
        <w:t>II</w:t>
      </w:r>
      <w:proofErr w:type="spellEnd"/>
      <w:r w:rsidR="00255E9F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</w:t>
      </w:r>
      <w:r w:rsidR="00255E9F" w:rsidRPr="00A64DAD">
        <w:rPr>
          <w:rFonts w:ascii="Garamond" w:hAnsi="Garamond"/>
          <w:sz w:val="24"/>
          <w:szCs w:val="24"/>
        </w:rPr>
        <w:t>“</w:t>
      </w:r>
      <w:r w:rsidRPr="00A64DAD">
        <w:rPr>
          <w:rFonts w:ascii="Garamond" w:hAnsi="Garamond"/>
          <w:sz w:val="24"/>
          <w:szCs w:val="24"/>
        </w:rPr>
        <w:t>Kërkesat higjienike specifike për produktet e peshkimit</w:t>
      </w:r>
      <w:r w:rsidR="00255E9F" w:rsidRPr="00A64DAD">
        <w:rPr>
          <w:rFonts w:ascii="Garamond" w:hAnsi="Garamond"/>
          <w:sz w:val="24"/>
          <w:szCs w:val="24"/>
        </w:rPr>
        <w:t>”</w:t>
      </w:r>
      <w:r w:rsidRPr="00A64DAD">
        <w:rPr>
          <w:rFonts w:ascii="Garamond" w:hAnsi="Garamond"/>
          <w:sz w:val="24"/>
          <w:szCs w:val="24"/>
        </w:rPr>
        <w:t xml:space="preserve">, pika 39, shkronjat “b” dhe “c”, të </w:t>
      </w:r>
      <w:r w:rsidR="00255E9F" w:rsidRPr="00A64DAD">
        <w:rPr>
          <w:rFonts w:ascii="Garamond" w:hAnsi="Garamond"/>
          <w:sz w:val="24"/>
          <w:szCs w:val="24"/>
        </w:rPr>
        <w:t xml:space="preserve">udhëzimit </w:t>
      </w:r>
      <w:r w:rsidRPr="00A64DAD">
        <w:rPr>
          <w:rFonts w:ascii="Garamond" w:hAnsi="Garamond"/>
          <w:sz w:val="24"/>
          <w:szCs w:val="24"/>
        </w:rPr>
        <w:t>nr. 25, datë 25.11.2010</w:t>
      </w:r>
      <w:r w:rsidR="00255E9F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“Për kushtet higjienike dhe kontrollet për molusqet e gjalla dhe </w:t>
      </w:r>
      <w:proofErr w:type="spellStart"/>
      <w:r w:rsidRPr="00A64DAD">
        <w:rPr>
          <w:rFonts w:ascii="Garamond" w:hAnsi="Garamond"/>
          <w:sz w:val="24"/>
          <w:szCs w:val="24"/>
        </w:rPr>
        <w:t>bivalvore</w:t>
      </w:r>
      <w:proofErr w:type="spellEnd"/>
      <w:r w:rsidRPr="00A64DAD">
        <w:rPr>
          <w:rFonts w:ascii="Garamond" w:hAnsi="Garamond"/>
          <w:sz w:val="24"/>
          <w:szCs w:val="24"/>
        </w:rPr>
        <w:t xml:space="preserve">, peshkun dhe produktet e peshkimit”, të zbatohen siç përcaktohet në </w:t>
      </w:r>
      <w:r w:rsidR="00255E9F" w:rsidRPr="00A64DAD">
        <w:rPr>
          <w:rFonts w:ascii="Garamond" w:hAnsi="Garamond"/>
          <w:sz w:val="24"/>
          <w:szCs w:val="24"/>
        </w:rPr>
        <w:t xml:space="preserve">shtojcën </w:t>
      </w:r>
      <w:proofErr w:type="spellStart"/>
      <w:r w:rsidRPr="00A64DAD">
        <w:rPr>
          <w:rFonts w:ascii="Garamond" w:hAnsi="Garamond"/>
          <w:sz w:val="24"/>
          <w:szCs w:val="24"/>
        </w:rPr>
        <w:t>II</w:t>
      </w:r>
      <w:proofErr w:type="spellEnd"/>
      <w:r w:rsidRPr="00A64DAD">
        <w:rPr>
          <w:rFonts w:ascii="Garamond" w:hAnsi="Garamond"/>
          <w:sz w:val="24"/>
          <w:szCs w:val="24"/>
        </w:rPr>
        <w:t xml:space="preserve"> të këtij udhëzimi.</w:t>
      </w:r>
    </w:p>
    <w:p w14:paraId="2AA429EA" w14:textId="70547046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>3. Përmbajtja e kalciumit të mishit të ndarë mekanikisht, siç referohet në pikën 10, shkronja “d”, mishi i grirë, produktet e mishit dhe mishi i ndarë në mënyrë mekanike (</w:t>
      </w:r>
      <w:proofErr w:type="spellStart"/>
      <w:r w:rsidRPr="00A64DAD">
        <w:rPr>
          <w:rFonts w:ascii="Garamond" w:hAnsi="Garamond"/>
          <w:sz w:val="24"/>
          <w:szCs w:val="24"/>
        </w:rPr>
        <w:t>MNM</w:t>
      </w:r>
      <w:proofErr w:type="spellEnd"/>
      <w:r w:rsidRPr="00A64DAD">
        <w:rPr>
          <w:rFonts w:ascii="Garamond" w:hAnsi="Garamond"/>
          <w:sz w:val="24"/>
          <w:szCs w:val="24"/>
        </w:rPr>
        <w:t xml:space="preserve">) </w:t>
      </w:r>
      <w:proofErr w:type="spellStart"/>
      <w:r w:rsidRPr="00A64DAD">
        <w:rPr>
          <w:rFonts w:ascii="Garamond" w:hAnsi="Garamond"/>
          <w:sz w:val="24"/>
          <w:szCs w:val="24"/>
        </w:rPr>
        <w:t>II</w:t>
      </w:r>
      <w:proofErr w:type="spellEnd"/>
      <w:r w:rsidR="00255E9F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</w:t>
      </w:r>
      <w:r w:rsidR="00255E9F" w:rsidRPr="00A64DAD">
        <w:rPr>
          <w:rFonts w:ascii="Garamond" w:hAnsi="Garamond"/>
          <w:sz w:val="24"/>
          <w:szCs w:val="24"/>
        </w:rPr>
        <w:t>“</w:t>
      </w:r>
      <w:r w:rsidRPr="00A64DAD">
        <w:rPr>
          <w:rFonts w:ascii="Garamond" w:hAnsi="Garamond"/>
          <w:sz w:val="24"/>
          <w:szCs w:val="24"/>
        </w:rPr>
        <w:t>Kërkesat specifike të higjienës për operatorin e biznesit ushqimor</w:t>
      </w:r>
      <w:r w:rsidR="00255E9F" w:rsidRPr="00A64DAD">
        <w:rPr>
          <w:rFonts w:ascii="Garamond" w:hAnsi="Garamond"/>
          <w:sz w:val="24"/>
          <w:szCs w:val="24"/>
        </w:rPr>
        <w:t>”,</w:t>
      </w:r>
      <w:r w:rsidRPr="00A64DAD">
        <w:rPr>
          <w:rFonts w:ascii="Garamond" w:hAnsi="Garamond"/>
          <w:sz w:val="24"/>
          <w:szCs w:val="24"/>
        </w:rPr>
        <w:t xml:space="preserve"> të </w:t>
      </w:r>
      <w:r w:rsidR="00255E9F" w:rsidRPr="00A64DAD">
        <w:rPr>
          <w:rFonts w:ascii="Garamond" w:hAnsi="Garamond"/>
          <w:sz w:val="24"/>
          <w:szCs w:val="24"/>
        </w:rPr>
        <w:t xml:space="preserve">udhëzimit </w:t>
      </w:r>
      <w:r w:rsidRPr="00A64DAD">
        <w:rPr>
          <w:rFonts w:ascii="Garamond" w:hAnsi="Garamond"/>
          <w:sz w:val="24"/>
          <w:szCs w:val="24"/>
        </w:rPr>
        <w:t>nr. 23, datë 25.11.2010</w:t>
      </w:r>
      <w:r w:rsidR="00255E9F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“Për kërkesat specifike të higjienës për mishin dhe produktet e mishit, duke përfshirë produktet e mishit, mishin e grirë dhe mishin e ndarë në mënyrë mekanike”, të zbatohet siç përcaktohet në </w:t>
      </w:r>
      <w:r w:rsidR="00E74E54" w:rsidRPr="00A64DAD">
        <w:rPr>
          <w:rFonts w:ascii="Garamond" w:hAnsi="Garamond"/>
          <w:sz w:val="24"/>
          <w:szCs w:val="24"/>
        </w:rPr>
        <w:t xml:space="preserve">shtojcën </w:t>
      </w:r>
      <w:proofErr w:type="spellStart"/>
      <w:r w:rsidRPr="00A64DAD">
        <w:rPr>
          <w:rFonts w:ascii="Garamond" w:hAnsi="Garamond"/>
          <w:sz w:val="24"/>
          <w:szCs w:val="24"/>
        </w:rPr>
        <w:t>III</w:t>
      </w:r>
      <w:proofErr w:type="spellEnd"/>
      <w:r w:rsidRPr="00A64DAD">
        <w:rPr>
          <w:rFonts w:ascii="Garamond" w:hAnsi="Garamond"/>
          <w:sz w:val="24"/>
          <w:szCs w:val="24"/>
        </w:rPr>
        <w:t xml:space="preserve"> të këtij udhëzimi.</w:t>
      </w:r>
    </w:p>
    <w:p w14:paraId="5BB7124C" w14:textId="5385868B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 xml:space="preserve">4. Metodat analitike të përdoren nga operatorët e biznesit për të kontrolluar përputhshmërinë me limitet e përcaktuara në pikën 28, pjesa </w:t>
      </w:r>
      <w:proofErr w:type="spellStart"/>
      <w:r w:rsidRPr="00A64DAD">
        <w:rPr>
          <w:rFonts w:ascii="Garamond" w:hAnsi="Garamond"/>
          <w:sz w:val="24"/>
          <w:szCs w:val="24"/>
        </w:rPr>
        <w:t>II</w:t>
      </w:r>
      <w:proofErr w:type="spellEnd"/>
      <w:r w:rsidR="00E74E54" w:rsidRPr="00A64DAD">
        <w:rPr>
          <w:rFonts w:ascii="Garamond" w:hAnsi="Garamond"/>
          <w:sz w:val="24"/>
          <w:szCs w:val="24"/>
        </w:rPr>
        <w:t>, “</w:t>
      </w:r>
      <w:r w:rsidRPr="00A64DAD">
        <w:rPr>
          <w:rFonts w:ascii="Garamond" w:hAnsi="Garamond"/>
          <w:sz w:val="24"/>
          <w:szCs w:val="24"/>
        </w:rPr>
        <w:t>Kërkesat specifike në lidhje me fermat e prodhimit të qumështit, qumështit të papërpunuar dhe produkteve me bazë qumështi</w:t>
      </w:r>
      <w:r w:rsidR="00E74E54" w:rsidRPr="00A64DAD">
        <w:rPr>
          <w:rFonts w:ascii="Garamond" w:hAnsi="Garamond"/>
          <w:sz w:val="24"/>
          <w:szCs w:val="24"/>
        </w:rPr>
        <w:t>”,</w:t>
      </w:r>
      <w:r w:rsidRPr="00A64DAD">
        <w:rPr>
          <w:rFonts w:ascii="Garamond" w:hAnsi="Garamond"/>
          <w:sz w:val="24"/>
          <w:szCs w:val="24"/>
        </w:rPr>
        <w:t xml:space="preserve"> të </w:t>
      </w:r>
      <w:r w:rsidR="00E74E54" w:rsidRPr="00A64DAD">
        <w:rPr>
          <w:rFonts w:ascii="Garamond" w:hAnsi="Garamond"/>
          <w:sz w:val="24"/>
          <w:szCs w:val="24"/>
        </w:rPr>
        <w:t xml:space="preserve">udhëzimit </w:t>
      </w:r>
      <w:r w:rsidRPr="00A64DAD">
        <w:rPr>
          <w:rFonts w:ascii="Garamond" w:hAnsi="Garamond"/>
          <w:sz w:val="24"/>
          <w:szCs w:val="24"/>
        </w:rPr>
        <w:t>nr. 5, datë 25.3.2011</w:t>
      </w:r>
      <w:r w:rsidR="00E74E54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“Për kërkesat specifike të higjienës për stabilimentet e prodhimit, grumbullimit dhe përpunimit të qumështit dhe produkteve me bazë qumështi” dhe për të siguruar zbatimin e duhur të një procesi të pasterizimit në produktet e qumështit</w:t>
      </w:r>
      <w:r w:rsidR="00E74E54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siç referohet te </w:t>
      </w:r>
      <w:r w:rsidR="00E74E54" w:rsidRPr="00A64DAD">
        <w:rPr>
          <w:rFonts w:ascii="Garamond" w:hAnsi="Garamond"/>
          <w:sz w:val="24"/>
          <w:szCs w:val="24"/>
        </w:rPr>
        <w:t xml:space="preserve">shtojca </w:t>
      </w:r>
      <w:proofErr w:type="spellStart"/>
      <w:r w:rsidRPr="00A64DAD">
        <w:rPr>
          <w:rFonts w:ascii="Garamond" w:hAnsi="Garamond"/>
          <w:sz w:val="24"/>
          <w:szCs w:val="24"/>
        </w:rPr>
        <w:t>IV</w:t>
      </w:r>
      <w:proofErr w:type="spellEnd"/>
      <w:r w:rsidRPr="00A64DAD">
        <w:rPr>
          <w:rFonts w:ascii="Garamond" w:hAnsi="Garamond"/>
          <w:sz w:val="24"/>
          <w:szCs w:val="24"/>
        </w:rPr>
        <w:t xml:space="preserve"> e këtij  udhëzimi.</w:t>
      </w:r>
    </w:p>
    <w:p w14:paraId="26B644CB" w14:textId="1B42A58E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lastRenderedPageBreak/>
        <w:t xml:space="preserve">5. Pika 14, Seksioni B “Mishi i thundrakëve shtëpiakë”, te pjesa </w:t>
      </w:r>
      <w:proofErr w:type="spellStart"/>
      <w:r w:rsidRPr="00A64DAD">
        <w:rPr>
          <w:rFonts w:ascii="Garamond" w:hAnsi="Garamond"/>
          <w:sz w:val="24"/>
          <w:szCs w:val="24"/>
        </w:rPr>
        <w:t>II</w:t>
      </w:r>
      <w:proofErr w:type="spellEnd"/>
      <w:r w:rsidR="00E74E54" w:rsidRPr="00A64DAD">
        <w:rPr>
          <w:rFonts w:ascii="Garamond" w:hAnsi="Garamond"/>
          <w:sz w:val="24"/>
          <w:szCs w:val="24"/>
        </w:rPr>
        <w:t>, “</w:t>
      </w:r>
      <w:r w:rsidRPr="00A64DAD">
        <w:rPr>
          <w:rFonts w:ascii="Garamond" w:hAnsi="Garamond"/>
          <w:sz w:val="24"/>
          <w:szCs w:val="24"/>
        </w:rPr>
        <w:t>Kërkesat specifike të higjienës për operatorin e biznesit ushqimor</w:t>
      </w:r>
      <w:r w:rsidR="00E74E54" w:rsidRPr="00A64DAD">
        <w:rPr>
          <w:rFonts w:ascii="Garamond" w:hAnsi="Garamond"/>
          <w:sz w:val="24"/>
          <w:szCs w:val="24"/>
        </w:rPr>
        <w:t>”</w:t>
      </w:r>
      <w:r w:rsidRPr="00A64DAD">
        <w:rPr>
          <w:rFonts w:ascii="Garamond" w:hAnsi="Garamond"/>
          <w:sz w:val="24"/>
          <w:szCs w:val="24"/>
        </w:rPr>
        <w:t xml:space="preserve">, të </w:t>
      </w:r>
      <w:r w:rsidR="00E74E54" w:rsidRPr="00A64DAD">
        <w:rPr>
          <w:rFonts w:ascii="Garamond" w:hAnsi="Garamond"/>
          <w:sz w:val="24"/>
          <w:szCs w:val="24"/>
        </w:rPr>
        <w:t xml:space="preserve">udhëzimit </w:t>
      </w:r>
      <w:r w:rsidRPr="00A64DAD">
        <w:rPr>
          <w:rFonts w:ascii="Garamond" w:hAnsi="Garamond"/>
          <w:sz w:val="24"/>
          <w:szCs w:val="24"/>
        </w:rPr>
        <w:t>nr. 23, datë 25.11.2010</w:t>
      </w:r>
      <w:r w:rsidR="00E74E54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“Për kërkesat specifike të higjienës për mishin dhe produktet e mishit, duke përfshirë produktet e mishit, mishin e grirë dhe mishin e ndarë në mënyrë mekanike”, është ndryshuar në përputhje me </w:t>
      </w:r>
      <w:r w:rsidR="00E74E54" w:rsidRPr="00A64DAD">
        <w:rPr>
          <w:rFonts w:ascii="Garamond" w:hAnsi="Garamond"/>
          <w:sz w:val="24"/>
          <w:szCs w:val="24"/>
        </w:rPr>
        <w:t xml:space="preserve">shtojcën </w:t>
      </w:r>
      <w:proofErr w:type="spellStart"/>
      <w:r w:rsidRPr="00A64DAD">
        <w:rPr>
          <w:rFonts w:ascii="Garamond" w:hAnsi="Garamond"/>
          <w:sz w:val="24"/>
          <w:szCs w:val="24"/>
        </w:rPr>
        <w:t>IV</w:t>
      </w:r>
      <w:proofErr w:type="spellEnd"/>
      <w:r w:rsidRPr="00A64DAD">
        <w:rPr>
          <w:rFonts w:ascii="Garamond" w:hAnsi="Garamond"/>
          <w:sz w:val="24"/>
          <w:szCs w:val="24"/>
        </w:rPr>
        <w:t xml:space="preserve"> të këtij udhëzimi.</w:t>
      </w:r>
    </w:p>
    <w:p w14:paraId="157497AB" w14:textId="5B46C578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>6. Për zbatimin e këtij udhëzimi, ngarkohet Ministria e Bujqësisë dhe Zhvillimit Rural dhe Autoriteti Kombëtar i Ushqimit.</w:t>
      </w:r>
    </w:p>
    <w:p w14:paraId="414FC840" w14:textId="77777777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>Ky udhëzim hyn në fuqi pas botimit në Fletoren Zyrtare.</w:t>
      </w:r>
    </w:p>
    <w:p w14:paraId="2CC209F4" w14:textId="77777777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2EEA26" w14:textId="77777777" w:rsidR="00CB4BDE" w:rsidRPr="00A64DAD" w:rsidRDefault="00CB4BDE" w:rsidP="00CB4BD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 xml:space="preserve">MINISTËR I BUJQËSISË DHE </w:t>
      </w:r>
    </w:p>
    <w:p w14:paraId="014F6818" w14:textId="71D96960" w:rsidR="00CB4BDE" w:rsidRPr="00A64DAD" w:rsidRDefault="00CB4BDE" w:rsidP="00CB4BD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>ZHVILLIMIT RURAL</w:t>
      </w:r>
    </w:p>
    <w:p w14:paraId="1B7107F1" w14:textId="34AC2115" w:rsidR="00CB4BDE" w:rsidRPr="00A64DAD" w:rsidRDefault="00CB4BDE" w:rsidP="00CB4BD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64DAD">
        <w:rPr>
          <w:rFonts w:ascii="Garamond" w:hAnsi="Garamond"/>
          <w:b/>
          <w:sz w:val="24"/>
          <w:szCs w:val="24"/>
        </w:rPr>
        <w:t>Bledar Çuçi</w:t>
      </w:r>
    </w:p>
    <w:p w14:paraId="3CAC8335" w14:textId="77777777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F015CF9" w14:textId="77777777" w:rsidR="00CB4BDE" w:rsidRPr="00A64DAD" w:rsidRDefault="00CB4BDE" w:rsidP="00CB4BDE">
      <w:pPr>
        <w:pStyle w:val="nENINR"/>
      </w:pPr>
      <w:r w:rsidRPr="00A64DAD">
        <w:t>SHTOJCA I</w:t>
      </w:r>
    </w:p>
    <w:p w14:paraId="7258C280" w14:textId="77777777" w:rsidR="00CB4BDE" w:rsidRPr="00A64DAD" w:rsidRDefault="00CB4BDE" w:rsidP="00CB4BDE">
      <w:pPr>
        <w:pStyle w:val="nENINR"/>
      </w:pPr>
      <w:r w:rsidRPr="00A64DAD">
        <w:t>INFORMACIONI I ZINXHIRIT USHQIMOR</w:t>
      </w:r>
    </w:p>
    <w:p w14:paraId="522AA70E" w14:textId="77777777" w:rsidR="00CB4BDE" w:rsidRPr="00A64DAD" w:rsidRDefault="00CB4BDE" w:rsidP="00CB4BDE">
      <w:pPr>
        <w:pStyle w:val="nENINR"/>
      </w:pPr>
    </w:p>
    <w:p w14:paraId="495795FB" w14:textId="77777777" w:rsidR="00CB4BDE" w:rsidRPr="00A64DAD" w:rsidRDefault="00CB4BDE" w:rsidP="00CB4BDE">
      <w:pPr>
        <w:pStyle w:val="nENINR"/>
      </w:pPr>
      <w:r w:rsidRPr="00A64DAD">
        <w:t>SEKSIONI I</w:t>
      </w:r>
    </w:p>
    <w:p w14:paraId="4021AC7A" w14:textId="77777777" w:rsidR="00CB4BDE" w:rsidRPr="00A64DAD" w:rsidRDefault="00CB4BDE" w:rsidP="00CB4BDE">
      <w:pPr>
        <w:pStyle w:val="nENINR"/>
      </w:pPr>
      <w:r w:rsidRPr="00A64DAD">
        <w:t>DETYRIMET NË OPERATORËT E BIZNESIT USHQIMOR</w:t>
      </w:r>
    </w:p>
    <w:p w14:paraId="66E2AC8B" w14:textId="77777777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0243BD" w14:textId="02702FDE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>Operatorët që rrisin kafshë</w:t>
      </w:r>
      <w:r w:rsidR="00E74E54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të cilat dërgohen për therje duhet të sigurojnë që informacioni i zinxhirit ushqimor</w:t>
      </w:r>
      <w:r w:rsidR="00E74E54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siç referohet në </w:t>
      </w:r>
      <w:r w:rsidR="00E74E54" w:rsidRPr="00A64DAD">
        <w:rPr>
          <w:rFonts w:ascii="Garamond" w:hAnsi="Garamond"/>
          <w:sz w:val="24"/>
          <w:szCs w:val="24"/>
        </w:rPr>
        <w:t xml:space="preserve">udhëzimin </w:t>
      </w:r>
      <w:r w:rsidRPr="00A64DAD">
        <w:rPr>
          <w:rFonts w:ascii="Garamond" w:hAnsi="Garamond"/>
          <w:sz w:val="24"/>
          <w:szCs w:val="24"/>
        </w:rPr>
        <w:t>nr. 23, datë 25.11.2010</w:t>
      </w:r>
      <w:r w:rsidR="00E74E54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“Për kërkesat specifike të higjienës për mishin dhe produktet e mishit, duke përfshirë produktet e mishit, mishin e grirë dhe mishin e ndarë në mënyrë mekanike”, të përfshihet, siç është e përshtatshme, në dokumentacionin në lidhje me kafshët e dërguara në thertore</w:t>
      </w:r>
      <w:r w:rsidR="00E74E54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në mënyrë të tillë që të jetë e arritshme për operatorin e thertores në fjalë.</w:t>
      </w:r>
    </w:p>
    <w:p w14:paraId="6EED6B12" w14:textId="77777777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3B7404" w14:textId="4132617E" w:rsidR="00CB4BDE" w:rsidRPr="00A64DAD" w:rsidRDefault="00CB4BDE" w:rsidP="00CB4BDE">
      <w:pPr>
        <w:pStyle w:val="nENINR"/>
      </w:pPr>
      <w:r w:rsidRPr="00A64DAD">
        <w:t xml:space="preserve">SHTOJCA </w:t>
      </w:r>
      <w:proofErr w:type="spellStart"/>
      <w:r w:rsidRPr="00A64DAD">
        <w:t>II</w:t>
      </w:r>
      <w:proofErr w:type="spellEnd"/>
      <w:r w:rsidRPr="00A64DAD">
        <w:t xml:space="preserve"> </w:t>
      </w:r>
    </w:p>
    <w:p w14:paraId="3EDEAB00" w14:textId="77777777" w:rsidR="00CB4BDE" w:rsidRPr="00A64DAD" w:rsidRDefault="00CB4BDE" w:rsidP="00CB4BDE">
      <w:pPr>
        <w:pStyle w:val="nENINR"/>
      </w:pPr>
      <w:r w:rsidRPr="00A64DAD">
        <w:t>PRODUKTET E PESHKIMIT</w:t>
      </w:r>
    </w:p>
    <w:p w14:paraId="24E8FE8A" w14:textId="77777777" w:rsidR="00E74E54" w:rsidRPr="00A64DAD" w:rsidRDefault="00E74E54" w:rsidP="00CB4BDE">
      <w:pPr>
        <w:pStyle w:val="nENINR"/>
      </w:pPr>
    </w:p>
    <w:p w14:paraId="7F52E80D" w14:textId="77777777" w:rsidR="00CB4BDE" w:rsidRPr="00A64DAD" w:rsidRDefault="00CB4BDE" w:rsidP="00CB4BDE">
      <w:pPr>
        <w:pStyle w:val="nENINR"/>
      </w:pPr>
      <w:r w:rsidRPr="00A64DAD">
        <w:t>SEKSIONI I</w:t>
      </w:r>
    </w:p>
    <w:p w14:paraId="2A9D3EBF" w14:textId="77777777" w:rsidR="00CB4BDE" w:rsidRPr="00A64DAD" w:rsidRDefault="00CB4BDE" w:rsidP="00CB4BDE">
      <w:pPr>
        <w:pStyle w:val="nENINR"/>
      </w:pPr>
      <w:r w:rsidRPr="00A64DAD">
        <w:t xml:space="preserve">DETYRIMET E OPERATORËVE TË BIZNESIT </w:t>
      </w:r>
    </w:p>
    <w:p w14:paraId="44D3056D" w14:textId="77777777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7D0152" w14:textId="1979B207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>Ky seksion parashtron rregulla të detajuara</w:t>
      </w:r>
      <w:r w:rsidR="00E74E54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në lidhje me inspektimet vizuale për të zbuluar parazitët në produktet e peshkimit.</w:t>
      </w:r>
    </w:p>
    <w:p w14:paraId="6FA8A21E" w14:textId="77777777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605881" w14:textId="77777777" w:rsidR="00CB4BDE" w:rsidRPr="00A64DAD" w:rsidRDefault="00CB4BDE" w:rsidP="00CB4BDE">
      <w:pPr>
        <w:pStyle w:val="nENINR"/>
      </w:pPr>
      <w:r w:rsidRPr="00A64DAD">
        <w:t>KAPITULLI I</w:t>
      </w:r>
    </w:p>
    <w:p w14:paraId="12300D3B" w14:textId="77777777" w:rsidR="00CB4BDE" w:rsidRPr="00A64DAD" w:rsidRDefault="00CB4BDE" w:rsidP="00CB4BDE">
      <w:pPr>
        <w:pStyle w:val="nENINR"/>
      </w:pPr>
      <w:r w:rsidRPr="00A64DAD">
        <w:t>PËRKUFIZIMET</w:t>
      </w:r>
    </w:p>
    <w:p w14:paraId="58784508" w14:textId="77777777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FD3161" w14:textId="6CAF825E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>1. “Parazit i dukshëm” nënkupton një parazit ose një grup parazitësh</w:t>
      </w:r>
      <w:r w:rsidR="00E74E54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i cili ka një dimension, ngjyrë ose strukturë, e cila është qartësisht e dallueshme nga indet e peshkut.</w:t>
      </w:r>
    </w:p>
    <w:p w14:paraId="445C182D" w14:textId="48D84CBC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 xml:space="preserve">2. “Inspektimi vizual” nënkupton ekzaminimin </w:t>
      </w:r>
      <w:proofErr w:type="spellStart"/>
      <w:r w:rsidRPr="00A64DAD">
        <w:rPr>
          <w:rFonts w:ascii="Garamond" w:hAnsi="Garamond"/>
          <w:sz w:val="24"/>
          <w:szCs w:val="24"/>
        </w:rPr>
        <w:t>joshkatërrues</w:t>
      </w:r>
      <w:proofErr w:type="spellEnd"/>
      <w:r w:rsidRPr="00A64DAD">
        <w:rPr>
          <w:rFonts w:ascii="Garamond" w:hAnsi="Garamond"/>
          <w:sz w:val="24"/>
          <w:szCs w:val="24"/>
        </w:rPr>
        <w:t xml:space="preserve"> të peshkut ose </w:t>
      </w:r>
      <w:r w:rsidR="00E74E54" w:rsidRPr="00A64DAD">
        <w:rPr>
          <w:rFonts w:ascii="Garamond" w:hAnsi="Garamond"/>
          <w:sz w:val="24"/>
          <w:szCs w:val="24"/>
        </w:rPr>
        <w:t xml:space="preserve">të </w:t>
      </w:r>
      <w:r w:rsidRPr="00A64DAD">
        <w:rPr>
          <w:rFonts w:ascii="Garamond" w:hAnsi="Garamond"/>
          <w:sz w:val="24"/>
          <w:szCs w:val="24"/>
        </w:rPr>
        <w:t>produkteve të peshkut</w:t>
      </w:r>
      <w:r w:rsidR="00E74E54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me ose pa mjete optike zmadhimi dhe nën kushte të mira të dritës për shikimin e njeriut, duke përfshirë, nëse është e nevojshme, edhe ndriçimin.</w:t>
      </w:r>
    </w:p>
    <w:p w14:paraId="1C184A32" w14:textId="297820BB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 xml:space="preserve">3. “Ndriçimi” do të thotë, në lidhje me peshqit e rrafshët ose </w:t>
      </w:r>
      <w:proofErr w:type="spellStart"/>
      <w:r w:rsidRPr="00A64DAD">
        <w:rPr>
          <w:rFonts w:ascii="Garamond" w:hAnsi="Garamond"/>
          <w:sz w:val="24"/>
          <w:szCs w:val="24"/>
        </w:rPr>
        <w:t>filetot</w:t>
      </w:r>
      <w:proofErr w:type="spellEnd"/>
      <w:r w:rsidRPr="00A64DAD">
        <w:rPr>
          <w:rFonts w:ascii="Garamond" w:hAnsi="Garamond"/>
          <w:sz w:val="24"/>
          <w:szCs w:val="24"/>
        </w:rPr>
        <w:t xml:space="preserve"> e peshkut, të mbahet peshku në dritë në një dhomë të errët për të zbuluar parazitët.</w:t>
      </w:r>
    </w:p>
    <w:p w14:paraId="6AE31D74" w14:textId="77777777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30A83C" w14:textId="77777777" w:rsidR="00CB4BDE" w:rsidRPr="00A64DAD" w:rsidRDefault="00CB4BDE" w:rsidP="00CB4BDE">
      <w:pPr>
        <w:pStyle w:val="nENINR"/>
      </w:pPr>
      <w:r w:rsidRPr="00A64DAD">
        <w:t xml:space="preserve">KAPITULLI </w:t>
      </w:r>
      <w:proofErr w:type="spellStart"/>
      <w:r w:rsidRPr="00A64DAD">
        <w:t>II</w:t>
      </w:r>
      <w:proofErr w:type="spellEnd"/>
    </w:p>
    <w:p w14:paraId="39B2F2D1" w14:textId="77777777" w:rsidR="00CB4BDE" w:rsidRPr="00A64DAD" w:rsidRDefault="00CB4BDE" w:rsidP="00CB4BDE">
      <w:pPr>
        <w:pStyle w:val="nENINR"/>
      </w:pPr>
      <w:r w:rsidRPr="00A64DAD">
        <w:t>INSPEKTIMET VIZUALE</w:t>
      </w:r>
    </w:p>
    <w:p w14:paraId="211A20C8" w14:textId="77777777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685EDE" w14:textId="408B086F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lastRenderedPageBreak/>
        <w:t>1. Inspektimi vizual kryhet në një numër përfaqësues të mostrave. Personat përgjegjës të stabilimenteve në tokë dhe personat e kualifikuar në stabilimentin në bordin e anijes duhet të përcaktojnë shkallën dhe shpeshtësinë e inspektimeve duke iu referuar llojit të produkteve të peshkimit, origjinës së tyre gjeografike dhe përdorimit të tyre. Gjatë prodhimit, inspekti</w:t>
      </w:r>
      <w:r w:rsidR="00BA676A" w:rsidRPr="00A64DAD">
        <w:rPr>
          <w:rFonts w:ascii="Garamond" w:hAnsi="Garamond"/>
          <w:sz w:val="24"/>
          <w:szCs w:val="24"/>
        </w:rPr>
        <w:t>mi vizual i peshqve, të cilëve i</w:t>
      </w:r>
      <w:r w:rsidRPr="00A64DAD">
        <w:rPr>
          <w:rFonts w:ascii="Garamond" w:hAnsi="Garamond"/>
          <w:sz w:val="24"/>
          <w:szCs w:val="24"/>
        </w:rPr>
        <w:t>u janë hequr organet e brendshme në zgavrën e barkut dhe mëlçi dhe vezët e destinuara për konsum njerëzor, duhet të bëhet nga persona të kualifikuar. Në varësi të sistemit të përdorur për heqjen e organeve të brendshme, inspektimi vizual duhet të bëhet:</w:t>
      </w:r>
    </w:p>
    <w:p w14:paraId="790C25B0" w14:textId="3E42B0C4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>a) në rastet e heqjes me dorë të organeve të brendshme, në mënyrë të vazhdueshme nga ana e mbajtësit në kohën e heqjes dhe larjes;</w:t>
      </w:r>
    </w:p>
    <w:p w14:paraId="620ED63C" w14:textId="587AA480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>b) në rast të heqjes në mënyrë mekanike të organeve të brendshme, me marrjen e mostrave të kryera në një numër përfaqësues të mostrave</w:t>
      </w:r>
      <w:r w:rsidR="00150D74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që janë jo më pak se 10 peshq për grumbull.</w:t>
      </w:r>
    </w:p>
    <w:p w14:paraId="6E3DB1F5" w14:textId="1350480E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 xml:space="preserve">2. Inspektimi vizual i filetove të peshkut ose </w:t>
      </w:r>
      <w:r w:rsidR="00150D74" w:rsidRPr="00A64DAD">
        <w:rPr>
          <w:rFonts w:ascii="Garamond" w:hAnsi="Garamond"/>
          <w:sz w:val="24"/>
          <w:szCs w:val="24"/>
        </w:rPr>
        <w:t xml:space="preserve">i </w:t>
      </w:r>
      <w:r w:rsidRPr="00A64DAD">
        <w:rPr>
          <w:rFonts w:ascii="Garamond" w:hAnsi="Garamond"/>
          <w:sz w:val="24"/>
          <w:szCs w:val="24"/>
        </w:rPr>
        <w:t>fetave të peshkut gjatë zvogëlimit dhe pas filetimit ose prerjes në feta, duhet të bëhet nga persona të kualifikuar. Kur një ekzaminim individual nuk është i mundur</w:t>
      </w:r>
      <w:r w:rsidR="00150D74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për shkak të madhësisë së filetove ose operacioneve të filetimit, duhet të hartohet një plan për marrjen e mostrave dhe të mbahet në dispozicion për </w:t>
      </w:r>
      <w:proofErr w:type="spellStart"/>
      <w:r w:rsidRPr="00A64DAD">
        <w:rPr>
          <w:rFonts w:ascii="Garamond" w:hAnsi="Garamond"/>
          <w:sz w:val="24"/>
          <w:szCs w:val="24"/>
        </w:rPr>
        <w:t>AKU</w:t>
      </w:r>
      <w:proofErr w:type="spellEnd"/>
      <w:r w:rsidRPr="00A64DAD">
        <w:rPr>
          <w:rFonts w:ascii="Garamond" w:hAnsi="Garamond"/>
          <w:sz w:val="24"/>
          <w:szCs w:val="24"/>
        </w:rPr>
        <w:t xml:space="preserve">-në, në përputhje me </w:t>
      </w:r>
      <w:r w:rsidR="00023B10" w:rsidRPr="00A64DAD">
        <w:rPr>
          <w:rFonts w:ascii="Garamond" w:hAnsi="Garamond"/>
          <w:sz w:val="24"/>
          <w:szCs w:val="24"/>
        </w:rPr>
        <w:t xml:space="preserve">kreun </w:t>
      </w:r>
      <w:proofErr w:type="spellStart"/>
      <w:r w:rsidRPr="00A64DAD">
        <w:rPr>
          <w:rFonts w:ascii="Garamond" w:hAnsi="Garamond"/>
          <w:sz w:val="24"/>
          <w:szCs w:val="24"/>
        </w:rPr>
        <w:t>III</w:t>
      </w:r>
      <w:proofErr w:type="spellEnd"/>
      <w:r w:rsidR="00023B10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“Kontrollet zyrtare në lidhje me molusqet e gjalla </w:t>
      </w:r>
      <w:proofErr w:type="spellStart"/>
      <w:r w:rsidRPr="00A64DAD">
        <w:rPr>
          <w:rFonts w:ascii="Garamond" w:hAnsi="Garamond"/>
          <w:sz w:val="24"/>
          <w:szCs w:val="24"/>
        </w:rPr>
        <w:t>bivalvore</w:t>
      </w:r>
      <w:proofErr w:type="spellEnd"/>
      <w:r w:rsidRPr="00A64DAD">
        <w:rPr>
          <w:rFonts w:ascii="Garamond" w:hAnsi="Garamond"/>
          <w:sz w:val="24"/>
          <w:szCs w:val="24"/>
        </w:rPr>
        <w:t xml:space="preserve"> dhe produktet e peshkimit” të </w:t>
      </w:r>
      <w:r w:rsidR="00023B10" w:rsidRPr="00A64DAD">
        <w:rPr>
          <w:rFonts w:ascii="Garamond" w:hAnsi="Garamond"/>
          <w:sz w:val="24"/>
          <w:szCs w:val="24"/>
        </w:rPr>
        <w:t xml:space="preserve">udhëzimit </w:t>
      </w:r>
      <w:r w:rsidRPr="00A64DAD">
        <w:rPr>
          <w:rFonts w:ascii="Garamond" w:hAnsi="Garamond"/>
          <w:sz w:val="24"/>
          <w:szCs w:val="24"/>
        </w:rPr>
        <w:t>nr. 25, datë 25.11.2010</w:t>
      </w:r>
      <w:r w:rsidR="00023B10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“Për kushtet higjienike dhe kontrollet për molusqet e gjalla dhe </w:t>
      </w:r>
      <w:proofErr w:type="spellStart"/>
      <w:r w:rsidRPr="00A64DAD">
        <w:rPr>
          <w:rFonts w:ascii="Garamond" w:hAnsi="Garamond"/>
          <w:sz w:val="24"/>
          <w:szCs w:val="24"/>
        </w:rPr>
        <w:t>bivalvore</w:t>
      </w:r>
      <w:proofErr w:type="spellEnd"/>
      <w:r w:rsidRPr="00A64DAD">
        <w:rPr>
          <w:rFonts w:ascii="Garamond" w:hAnsi="Garamond"/>
          <w:sz w:val="24"/>
          <w:szCs w:val="24"/>
        </w:rPr>
        <w:t>, peshkun dhe produktet e peshkimit”. Kur ndriçimi i filetove është i nevojshëm nga pikëpamja teknike, ai duhet të përfshihet në planin e marrjes së mostrave.</w:t>
      </w:r>
    </w:p>
    <w:p w14:paraId="4FE0EF00" w14:textId="77777777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3DBB87" w14:textId="77777777" w:rsidR="00CB4BDE" w:rsidRPr="00A64DAD" w:rsidRDefault="00CB4BDE" w:rsidP="00CB4BDE">
      <w:pPr>
        <w:pStyle w:val="nENINR"/>
      </w:pPr>
      <w:r w:rsidRPr="00A64DAD">
        <w:t xml:space="preserve">SHTOJCA </w:t>
      </w:r>
      <w:proofErr w:type="spellStart"/>
      <w:r w:rsidRPr="00A64DAD">
        <w:t>III</w:t>
      </w:r>
      <w:proofErr w:type="spellEnd"/>
    </w:p>
    <w:p w14:paraId="724FEC6D" w14:textId="77777777" w:rsidR="00CB4BDE" w:rsidRPr="00A64DAD" w:rsidRDefault="00CB4BDE" w:rsidP="00CB4BDE">
      <w:pPr>
        <w:pStyle w:val="nENINR"/>
      </w:pPr>
      <w:r w:rsidRPr="00A64DAD">
        <w:t>PËRMBAJTJA E KALCIUMIT TË MISHIT TË NDARË MEKANIKISHT</w:t>
      </w:r>
    </w:p>
    <w:p w14:paraId="7F2E0F40" w14:textId="77777777" w:rsidR="00CB4BDE" w:rsidRPr="00A64DAD" w:rsidRDefault="00CB4BDE" w:rsidP="00CB4BDE">
      <w:pPr>
        <w:pStyle w:val="nENINR"/>
      </w:pPr>
    </w:p>
    <w:p w14:paraId="250C128C" w14:textId="77777777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>Përmbajtja e kalciumit në mishin e ndarë në mënyrë mekanike duhet:</w:t>
      </w:r>
    </w:p>
    <w:p w14:paraId="6643F203" w14:textId="73795415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 xml:space="preserve">1. Të mos kalojë 0,1% (= 100 </w:t>
      </w:r>
      <w:proofErr w:type="spellStart"/>
      <w:r w:rsidRPr="00A64DAD">
        <w:rPr>
          <w:rFonts w:ascii="Garamond" w:hAnsi="Garamond"/>
          <w:sz w:val="24"/>
          <w:szCs w:val="24"/>
        </w:rPr>
        <w:t>mg</w:t>
      </w:r>
      <w:proofErr w:type="spellEnd"/>
      <w:r w:rsidRPr="00A64DAD">
        <w:rPr>
          <w:rFonts w:ascii="Garamond" w:hAnsi="Garamond"/>
          <w:sz w:val="24"/>
          <w:szCs w:val="24"/>
        </w:rPr>
        <w:t xml:space="preserve"> / 100 g ose 1 000 </w:t>
      </w:r>
      <w:proofErr w:type="spellStart"/>
      <w:r w:rsidRPr="00A64DAD">
        <w:rPr>
          <w:rFonts w:ascii="Garamond" w:hAnsi="Garamond"/>
          <w:sz w:val="24"/>
          <w:szCs w:val="24"/>
        </w:rPr>
        <w:t>ppm</w:t>
      </w:r>
      <w:proofErr w:type="spellEnd"/>
      <w:r w:rsidRPr="00A64DAD">
        <w:rPr>
          <w:rFonts w:ascii="Garamond" w:hAnsi="Garamond"/>
          <w:sz w:val="24"/>
          <w:szCs w:val="24"/>
        </w:rPr>
        <w:t>) të produktit të freskët.</w:t>
      </w:r>
    </w:p>
    <w:p w14:paraId="6F04AF74" w14:textId="569CC7C6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>2. Të përcaktohet me një metodë të standardizuar ndërkombëtare.</w:t>
      </w:r>
    </w:p>
    <w:p w14:paraId="21CBE3A9" w14:textId="77777777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93C8A9" w14:textId="77777777" w:rsidR="00CB4BDE" w:rsidRPr="00A64DAD" w:rsidRDefault="00CB4BDE" w:rsidP="00CB4BDE">
      <w:pPr>
        <w:pStyle w:val="nENINR"/>
      </w:pPr>
      <w:r w:rsidRPr="00A64DAD">
        <w:t xml:space="preserve">SHTOJCA </w:t>
      </w:r>
      <w:proofErr w:type="spellStart"/>
      <w:r w:rsidRPr="00A64DAD">
        <w:t>IV</w:t>
      </w:r>
      <w:proofErr w:type="spellEnd"/>
      <w:r w:rsidRPr="00A64DAD">
        <w:t xml:space="preserve"> </w:t>
      </w:r>
    </w:p>
    <w:p w14:paraId="57A8DABC" w14:textId="77777777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3C173E" w14:textId="77777777" w:rsidR="009E4083" w:rsidRPr="00A64DAD" w:rsidRDefault="009E4083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 xml:space="preserve">1. Pjesa </w:t>
      </w:r>
      <w:proofErr w:type="spellStart"/>
      <w:r w:rsidRPr="00A64DAD">
        <w:rPr>
          <w:rFonts w:ascii="Garamond" w:hAnsi="Garamond"/>
          <w:sz w:val="24"/>
          <w:szCs w:val="24"/>
        </w:rPr>
        <w:t>II</w:t>
      </w:r>
      <w:proofErr w:type="spellEnd"/>
      <w:r w:rsidRPr="00A64DAD">
        <w:rPr>
          <w:rFonts w:ascii="Garamond" w:hAnsi="Garamond"/>
          <w:sz w:val="24"/>
          <w:szCs w:val="24"/>
        </w:rPr>
        <w:t>,</w:t>
      </w:r>
      <w:r w:rsidR="00CB4BDE" w:rsidRPr="00A64DAD">
        <w:rPr>
          <w:rFonts w:ascii="Garamond" w:hAnsi="Garamond"/>
          <w:sz w:val="24"/>
          <w:szCs w:val="24"/>
        </w:rPr>
        <w:t xml:space="preserve"> “Kërkesat specifike të higjienës për operatorin e biznesit ushqimor”, B</w:t>
      </w:r>
      <w:r w:rsidRPr="00A64DAD">
        <w:rPr>
          <w:rFonts w:ascii="Garamond" w:hAnsi="Garamond"/>
          <w:sz w:val="24"/>
          <w:szCs w:val="24"/>
        </w:rPr>
        <w:t>,</w:t>
      </w:r>
      <w:r w:rsidR="00CB4BDE" w:rsidRPr="00A64DAD">
        <w:rPr>
          <w:rFonts w:ascii="Garamond" w:hAnsi="Garamond"/>
          <w:sz w:val="24"/>
          <w:szCs w:val="24"/>
        </w:rPr>
        <w:t xml:space="preserve"> “Mishi i thundrakëve shtëpiakë”, pika 14, e </w:t>
      </w:r>
      <w:r w:rsidRPr="00A64DAD">
        <w:rPr>
          <w:rFonts w:ascii="Garamond" w:hAnsi="Garamond"/>
          <w:sz w:val="24"/>
          <w:szCs w:val="24"/>
        </w:rPr>
        <w:t xml:space="preserve">udhëzimit </w:t>
      </w:r>
      <w:r w:rsidR="00CB4BDE" w:rsidRPr="00A64DAD">
        <w:rPr>
          <w:rFonts w:ascii="Garamond" w:hAnsi="Garamond"/>
          <w:sz w:val="24"/>
          <w:szCs w:val="24"/>
        </w:rPr>
        <w:t>nr. 23, datë 25.11.2010</w:t>
      </w:r>
      <w:r w:rsidRPr="00A64DAD">
        <w:rPr>
          <w:rFonts w:ascii="Garamond" w:hAnsi="Garamond"/>
          <w:sz w:val="24"/>
          <w:szCs w:val="24"/>
        </w:rPr>
        <w:t>,</w:t>
      </w:r>
      <w:r w:rsidR="00CB4BDE" w:rsidRPr="00A64DAD">
        <w:rPr>
          <w:rFonts w:ascii="Garamond" w:hAnsi="Garamond"/>
          <w:sz w:val="24"/>
          <w:szCs w:val="24"/>
        </w:rPr>
        <w:t xml:space="preserve"> “Për kërkesat specifike të higjienës për mishin dhe produktet e mishit, duke përfshirë produktet e mishit, mishin e grirë dhe mishin e ndarë në mënyrë mekanike”, është ndryshuar si më poshtë: </w:t>
      </w:r>
    </w:p>
    <w:p w14:paraId="5185E0EC" w14:textId="04812C1A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>“</w:t>
      </w:r>
      <w:proofErr w:type="spellStart"/>
      <w:r w:rsidRPr="00A64DAD">
        <w:rPr>
          <w:rFonts w:ascii="Garamond" w:hAnsi="Garamond"/>
          <w:sz w:val="24"/>
          <w:szCs w:val="24"/>
        </w:rPr>
        <w:t>Karkasat</w:t>
      </w:r>
      <w:proofErr w:type="spellEnd"/>
      <w:r w:rsidRPr="00A64DAD">
        <w:rPr>
          <w:rFonts w:ascii="Garamond" w:hAnsi="Garamond"/>
          <w:sz w:val="24"/>
          <w:szCs w:val="24"/>
        </w:rPr>
        <w:t xml:space="preserve"> dhe pjesët e tjera të trupit, të destinuara për konsum njerëzor rripen plotësisht, me përjashtim të rastit të kafshëve të familjes së derrit, kokës së dhenve, të dhive dhe të viçave</w:t>
      </w:r>
      <w:r w:rsidR="009E4083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si dhe këmbëve të gjedhëve, dhenve e dhive. Koka dhe këmbët duhet të trajtohen në mënyrë që të shmanget kontaminimi</w:t>
      </w:r>
      <w:r w:rsidR="009E4083" w:rsidRPr="00A64DAD">
        <w:rPr>
          <w:rFonts w:ascii="Garamond" w:hAnsi="Garamond"/>
          <w:sz w:val="24"/>
          <w:szCs w:val="24"/>
        </w:rPr>
        <w:t>.</w:t>
      </w:r>
      <w:r w:rsidRPr="00A64DAD">
        <w:rPr>
          <w:rFonts w:ascii="Garamond" w:hAnsi="Garamond"/>
          <w:sz w:val="24"/>
          <w:szCs w:val="24"/>
        </w:rPr>
        <w:t>”.</w:t>
      </w:r>
    </w:p>
    <w:p w14:paraId="0A911F18" w14:textId="77777777" w:rsidR="009E4083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>2. Në pjesën C</w:t>
      </w:r>
      <w:r w:rsidR="009E4083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“Mishi i shpendëve dhe </w:t>
      </w:r>
      <w:proofErr w:type="spellStart"/>
      <w:r w:rsidRPr="00A64DAD">
        <w:rPr>
          <w:rFonts w:ascii="Garamond" w:hAnsi="Garamond"/>
          <w:sz w:val="24"/>
          <w:szCs w:val="24"/>
        </w:rPr>
        <w:t>lagomorfëve</w:t>
      </w:r>
      <w:proofErr w:type="spellEnd"/>
      <w:r w:rsidRPr="00A64DAD">
        <w:rPr>
          <w:rFonts w:ascii="Garamond" w:hAnsi="Garamond"/>
          <w:sz w:val="24"/>
          <w:szCs w:val="24"/>
        </w:rPr>
        <w:t xml:space="preserve">”, të </w:t>
      </w:r>
      <w:r w:rsidR="009E4083" w:rsidRPr="00A64DAD">
        <w:rPr>
          <w:rFonts w:ascii="Garamond" w:hAnsi="Garamond"/>
          <w:sz w:val="24"/>
          <w:szCs w:val="24"/>
        </w:rPr>
        <w:t xml:space="preserve">udhëzimit </w:t>
      </w:r>
      <w:r w:rsidRPr="00A64DAD">
        <w:rPr>
          <w:rFonts w:ascii="Garamond" w:hAnsi="Garamond"/>
          <w:sz w:val="24"/>
          <w:szCs w:val="24"/>
        </w:rPr>
        <w:t>nr. 23, datë 25.11.2010</w:t>
      </w:r>
      <w:r w:rsidR="009E4083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“Për kërkesat specifike të higjienës për mishin dhe produktet e mishit, duke përfshirë produktet e mishit, mishin e grirë dhe mishin e ndarë në mënyrë mekanike”</w:t>
      </w:r>
      <w:r w:rsidR="009E4083" w:rsidRPr="00A64DAD">
        <w:rPr>
          <w:rFonts w:ascii="Garamond" w:hAnsi="Garamond"/>
          <w:sz w:val="24"/>
          <w:szCs w:val="24"/>
        </w:rPr>
        <w:t xml:space="preserve">, </w:t>
      </w:r>
      <w:r w:rsidRPr="00A64DAD">
        <w:rPr>
          <w:rFonts w:ascii="Garamond" w:hAnsi="Garamond"/>
          <w:sz w:val="24"/>
          <w:szCs w:val="24"/>
        </w:rPr>
        <w:t xml:space="preserve">është shtuar: </w:t>
      </w:r>
    </w:p>
    <w:p w14:paraId="1D02CBEE" w14:textId="6F1320B1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>“Operatorët e biznesit ushqimor sigurojnë që mishi i shpendëve që është trajtuar posaçërisht për të promovuar mbajtjen e ujit nuk vendoset në treg si mish i freskët, por si përgatitje mishi ose përdoret për prodhimin e produkteve të përpunuara</w:t>
      </w:r>
      <w:r w:rsidR="009E4083" w:rsidRPr="00A64DAD">
        <w:rPr>
          <w:rFonts w:ascii="Garamond" w:hAnsi="Garamond"/>
          <w:sz w:val="24"/>
          <w:szCs w:val="24"/>
        </w:rPr>
        <w:t>.</w:t>
      </w:r>
      <w:r w:rsidRPr="00A64DAD">
        <w:rPr>
          <w:rFonts w:ascii="Garamond" w:hAnsi="Garamond"/>
          <w:sz w:val="24"/>
          <w:szCs w:val="24"/>
        </w:rPr>
        <w:t>”.</w:t>
      </w:r>
    </w:p>
    <w:p w14:paraId="24A4885B" w14:textId="77777777" w:rsidR="00150A13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 xml:space="preserve">3. Kontrolli zyrtar i prodhimit dhe </w:t>
      </w:r>
      <w:r w:rsidR="00150A13" w:rsidRPr="00A64DAD">
        <w:rPr>
          <w:rFonts w:ascii="Garamond" w:hAnsi="Garamond"/>
          <w:sz w:val="24"/>
          <w:szCs w:val="24"/>
        </w:rPr>
        <w:t xml:space="preserve">i </w:t>
      </w:r>
      <w:r w:rsidRPr="00A64DAD">
        <w:rPr>
          <w:rFonts w:ascii="Garamond" w:hAnsi="Garamond"/>
          <w:sz w:val="24"/>
          <w:szCs w:val="24"/>
        </w:rPr>
        <w:t>nxjerrjes në treg të produkteve të peshkimit, shkronja “g”, pikat “i”, “</w:t>
      </w:r>
      <w:proofErr w:type="spellStart"/>
      <w:r w:rsidRPr="00A64DAD">
        <w:rPr>
          <w:rFonts w:ascii="Garamond" w:hAnsi="Garamond"/>
          <w:sz w:val="24"/>
          <w:szCs w:val="24"/>
        </w:rPr>
        <w:t>ii</w:t>
      </w:r>
      <w:proofErr w:type="spellEnd"/>
      <w:r w:rsidRPr="00A64DAD">
        <w:rPr>
          <w:rFonts w:ascii="Garamond" w:hAnsi="Garamond"/>
          <w:sz w:val="24"/>
          <w:szCs w:val="24"/>
        </w:rPr>
        <w:t>”</w:t>
      </w:r>
      <w:r w:rsidR="00150A13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të </w:t>
      </w:r>
      <w:r w:rsidR="00150A13" w:rsidRPr="00A64DAD">
        <w:rPr>
          <w:rFonts w:ascii="Garamond" w:hAnsi="Garamond"/>
          <w:sz w:val="24"/>
          <w:szCs w:val="24"/>
        </w:rPr>
        <w:t xml:space="preserve">udhëzimit </w:t>
      </w:r>
      <w:r w:rsidRPr="00A64DAD">
        <w:rPr>
          <w:rFonts w:ascii="Garamond" w:hAnsi="Garamond"/>
          <w:sz w:val="24"/>
          <w:szCs w:val="24"/>
        </w:rPr>
        <w:t>nr. 25, datë 25.11.2010</w:t>
      </w:r>
      <w:bookmarkStart w:id="1" w:name="_Hlk50287508"/>
      <w:bookmarkStart w:id="2" w:name="_Hlk50285154"/>
      <w:r w:rsidR="00150A13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“Për </w:t>
      </w:r>
      <w:bookmarkEnd w:id="1"/>
      <w:r w:rsidRPr="00A64DAD">
        <w:rPr>
          <w:rFonts w:ascii="Garamond" w:hAnsi="Garamond"/>
          <w:sz w:val="24"/>
          <w:szCs w:val="24"/>
        </w:rPr>
        <w:t xml:space="preserve">kushtet higjienike dhe kontrollet për molusqet e gjalla </w:t>
      </w:r>
      <w:proofErr w:type="spellStart"/>
      <w:r w:rsidRPr="00A64DAD">
        <w:rPr>
          <w:rFonts w:ascii="Garamond" w:hAnsi="Garamond"/>
          <w:sz w:val="24"/>
          <w:szCs w:val="24"/>
        </w:rPr>
        <w:t>bivalvore</w:t>
      </w:r>
      <w:proofErr w:type="spellEnd"/>
      <w:r w:rsidRPr="00A64DAD">
        <w:rPr>
          <w:rFonts w:ascii="Garamond" w:hAnsi="Garamond"/>
          <w:sz w:val="24"/>
          <w:szCs w:val="24"/>
        </w:rPr>
        <w:t>, peshkun dhe produktet e peshkimit” është zëvendësuar si më poshtë:</w:t>
      </w:r>
      <w:bookmarkEnd w:id="2"/>
      <w:r w:rsidRPr="00A64DAD">
        <w:rPr>
          <w:rFonts w:ascii="Garamond" w:hAnsi="Garamond"/>
          <w:sz w:val="24"/>
          <w:szCs w:val="24"/>
        </w:rPr>
        <w:t xml:space="preserve"> </w:t>
      </w:r>
    </w:p>
    <w:p w14:paraId="76E5C63E" w14:textId="64606AAA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>“Produktet e peshkut që rrjedhin nga peshq helmues të familjeve</w:t>
      </w:r>
      <w:r w:rsidR="00150A13" w:rsidRPr="00A64DAD">
        <w:rPr>
          <w:rFonts w:ascii="Garamond" w:hAnsi="Garamond"/>
          <w:sz w:val="24"/>
          <w:szCs w:val="24"/>
        </w:rPr>
        <w:t>:</w:t>
      </w:r>
      <w:r w:rsidRPr="00A64DAD">
        <w:rPr>
          <w:rFonts w:ascii="Garamond" w:hAnsi="Garamond"/>
          <w:sz w:val="24"/>
          <w:szCs w:val="24"/>
        </w:rPr>
        <w:t xml:space="preserve"> </w:t>
      </w:r>
      <w:proofErr w:type="spellStart"/>
      <w:r w:rsidRPr="00A64DAD">
        <w:rPr>
          <w:rFonts w:ascii="Garamond" w:hAnsi="Garamond"/>
          <w:i/>
          <w:sz w:val="24"/>
          <w:szCs w:val="24"/>
        </w:rPr>
        <w:t>Tetraodontidae</w:t>
      </w:r>
      <w:proofErr w:type="spellEnd"/>
      <w:r w:rsidRPr="00A64DAD">
        <w:rPr>
          <w:rFonts w:ascii="Garamond" w:hAnsi="Garamond"/>
          <w:sz w:val="24"/>
          <w:szCs w:val="24"/>
        </w:rPr>
        <w:t xml:space="preserve">, </w:t>
      </w:r>
      <w:proofErr w:type="spellStart"/>
      <w:r w:rsidRPr="00A64DAD">
        <w:rPr>
          <w:rFonts w:ascii="Garamond" w:hAnsi="Garamond"/>
          <w:i/>
          <w:sz w:val="24"/>
          <w:szCs w:val="24"/>
        </w:rPr>
        <w:t>Molidae</w:t>
      </w:r>
      <w:proofErr w:type="spellEnd"/>
      <w:r w:rsidRPr="00A64DAD">
        <w:rPr>
          <w:rFonts w:ascii="Garamond" w:hAnsi="Garamond"/>
          <w:sz w:val="24"/>
          <w:szCs w:val="24"/>
        </w:rPr>
        <w:t xml:space="preserve">, </w:t>
      </w:r>
      <w:proofErr w:type="spellStart"/>
      <w:r w:rsidRPr="00A64DAD">
        <w:rPr>
          <w:rFonts w:ascii="Garamond" w:hAnsi="Garamond"/>
          <w:i/>
          <w:sz w:val="24"/>
          <w:szCs w:val="24"/>
        </w:rPr>
        <w:t>Diodontidae</w:t>
      </w:r>
      <w:proofErr w:type="spellEnd"/>
      <w:r w:rsidRPr="00A64DAD">
        <w:rPr>
          <w:rFonts w:ascii="Garamond" w:hAnsi="Garamond"/>
          <w:sz w:val="24"/>
          <w:szCs w:val="24"/>
        </w:rPr>
        <w:t xml:space="preserve"> dhe </w:t>
      </w:r>
      <w:proofErr w:type="spellStart"/>
      <w:r w:rsidRPr="00A64DAD">
        <w:rPr>
          <w:rFonts w:ascii="Garamond" w:hAnsi="Garamond"/>
          <w:i/>
          <w:sz w:val="24"/>
          <w:szCs w:val="24"/>
        </w:rPr>
        <w:t>Canthigasteridae</w:t>
      </w:r>
      <w:proofErr w:type="spellEnd"/>
      <w:r w:rsidRPr="00A64DAD">
        <w:rPr>
          <w:rFonts w:ascii="Garamond" w:hAnsi="Garamond"/>
          <w:sz w:val="24"/>
          <w:szCs w:val="24"/>
        </w:rPr>
        <w:t xml:space="preserve">, nuk duhet të vendosen në treg. Produkte të freskëta, të përgatitura dhe të përpunuara të peshkimit që i përkasin familjes </w:t>
      </w:r>
      <w:proofErr w:type="spellStart"/>
      <w:r w:rsidRPr="00A64DAD">
        <w:rPr>
          <w:rFonts w:ascii="Garamond" w:hAnsi="Garamond"/>
          <w:i/>
          <w:sz w:val="24"/>
          <w:szCs w:val="24"/>
        </w:rPr>
        <w:t>Gempylidae</w:t>
      </w:r>
      <w:proofErr w:type="spellEnd"/>
      <w:r w:rsidRPr="00A64DAD">
        <w:rPr>
          <w:rFonts w:ascii="Garamond" w:hAnsi="Garamond"/>
          <w:sz w:val="24"/>
          <w:szCs w:val="24"/>
        </w:rPr>
        <w:t xml:space="preserve">, në veçanti </w:t>
      </w:r>
      <w:proofErr w:type="spellStart"/>
      <w:r w:rsidRPr="00A64DAD">
        <w:rPr>
          <w:rFonts w:ascii="Garamond" w:hAnsi="Garamond"/>
          <w:i/>
          <w:sz w:val="24"/>
          <w:szCs w:val="24"/>
        </w:rPr>
        <w:t>Ruvettus</w:t>
      </w:r>
      <w:proofErr w:type="spellEnd"/>
      <w:r w:rsidRPr="00A64DA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64DAD">
        <w:rPr>
          <w:rFonts w:ascii="Garamond" w:hAnsi="Garamond"/>
          <w:i/>
          <w:sz w:val="24"/>
          <w:szCs w:val="24"/>
        </w:rPr>
        <w:lastRenderedPageBreak/>
        <w:t>pretiosus</w:t>
      </w:r>
      <w:proofErr w:type="spellEnd"/>
      <w:r w:rsidRPr="00A64DAD">
        <w:rPr>
          <w:rFonts w:ascii="Garamond" w:hAnsi="Garamond"/>
          <w:sz w:val="24"/>
          <w:szCs w:val="24"/>
        </w:rPr>
        <w:t xml:space="preserve"> dhe </w:t>
      </w:r>
      <w:proofErr w:type="spellStart"/>
      <w:r w:rsidRPr="00A64DAD">
        <w:rPr>
          <w:rFonts w:ascii="Garamond" w:hAnsi="Garamond"/>
          <w:i/>
          <w:sz w:val="24"/>
          <w:szCs w:val="24"/>
        </w:rPr>
        <w:t>Lepidocybium</w:t>
      </w:r>
      <w:proofErr w:type="spellEnd"/>
      <w:r w:rsidRPr="00A64DA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A64DAD">
        <w:rPr>
          <w:rFonts w:ascii="Garamond" w:hAnsi="Garamond"/>
          <w:i/>
          <w:sz w:val="24"/>
          <w:szCs w:val="24"/>
        </w:rPr>
        <w:t>flavobrunneum</w:t>
      </w:r>
      <w:proofErr w:type="spellEnd"/>
      <w:r w:rsidRPr="00A64DAD">
        <w:rPr>
          <w:rFonts w:ascii="Garamond" w:hAnsi="Garamond"/>
          <w:sz w:val="24"/>
          <w:szCs w:val="24"/>
        </w:rPr>
        <w:t>, mund të vendosen në treg vetëm në formë të mbështjell</w:t>
      </w:r>
      <w:r w:rsidR="00150A13" w:rsidRPr="00A64DAD">
        <w:rPr>
          <w:rFonts w:ascii="Garamond" w:hAnsi="Garamond"/>
          <w:sz w:val="24"/>
          <w:szCs w:val="24"/>
        </w:rPr>
        <w:t>ë</w:t>
      </w:r>
      <w:r w:rsidRPr="00A64DAD">
        <w:rPr>
          <w:rFonts w:ascii="Garamond" w:hAnsi="Garamond"/>
          <w:sz w:val="24"/>
          <w:szCs w:val="24"/>
        </w:rPr>
        <w:t>/paketuar dhe duhet të etiketohen</w:t>
      </w:r>
      <w:r w:rsidR="00150A13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siç duhet për të siguruar informacionin te konsumatori për metodat e përgatitjes/gatimit dhe mbi rrezikun që lidhet me praninë e substancave me efekte të dëmshme gastrointestinale. Emri shkencor duhet të shoqërojë emrin e zakonshëm në etiketë</w:t>
      </w:r>
      <w:r w:rsidR="00862D63" w:rsidRPr="00A64DAD">
        <w:rPr>
          <w:rFonts w:ascii="Garamond" w:hAnsi="Garamond"/>
          <w:sz w:val="24"/>
          <w:szCs w:val="24"/>
        </w:rPr>
        <w:t>.</w:t>
      </w:r>
      <w:r w:rsidRPr="00A64DAD">
        <w:rPr>
          <w:rFonts w:ascii="Garamond" w:hAnsi="Garamond"/>
          <w:sz w:val="24"/>
          <w:szCs w:val="24"/>
        </w:rPr>
        <w:t>”.</w:t>
      </w:r>
    </w:p>
    <w:p w14:paraId="67F332F4" w14:textId="7A838AE4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>4. Pika “33”, shkronja “a” dhe “b”</w:t>
      </w:r>
      <w:r w:rsidR="00862D63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të </w:t>
      </w:r>
      <w:r w:rsidR="00862D63" w:rsidRPr="00A64DAD">
        <w:rPr>
          <w:rFonts w:ascii="Garamond" w:hAnsi="Garamond"/>
          <w:sz w:val="24"/>
          <w:szCs w:val="24"/>
        </w:rPr>
        <w:t xml:space="preserve">udhëzimit </w:t>
      </w:r>
      <w:r w:rsidRPr="00A64DAD">
        <w:rPr>
          <w:rFonts w:ascii="Garamond" w:hAnsi="Garamond"/>
          <w:sz w:val="24"/>
          <w:szCs w:val="24"/>
        </w:rPr>
        <w:t>nr. 5, datë 25.3.2011</w:t>
      </w:r>
      <w:r w:rsidR="00862D63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“Për kërkesat specifike të higjienës për stabilimentet e prodhimit, grumbullimit dhe përpunimit të qumështit dhe produkteve me bazë qumështi”</w:t>
      </w:r>
      <w:r w:rsidR="00862D63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është zëvendësuar si më poshtë:</w:t>
      </w:r>
    </w:p>
    <w:p w14:paraId="77F6B359" w14:textId="237435A8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>Kur qumështi i papërpunuar dhe produktet e bulmetit i nënshtrohen trajtimit të nxehtësisë, operatorët e biznesit ushqimor duhet të sigurojnë që kjo kënaq kërkesat e parashtruara në legjislacionin në fuqi. Në veçanti, kur përdoren proceset e mëposhtme ata duhet të sigurojnë që përputhen me specifikimet më poshtë:</w:t>
      </w:r>
    </w:p>
    <w:p w14:paraId="4E4B4F13" w14:textId="442DC224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 xml:space="preserve">a) </w:t>
      </w:r>
      <w:r w:rsidR="00862D63" w:rsidRPr="00A64DAD">
        <w:rPr>
          <w:rFonts w:ascii="Garamond" w:hAnsi="Garamond"/>
          <w:sz w:val="24"/>
          <w:szCs w:val="24"/>
        </w:rPr>
        <w:t xml:space="preserve">Pasterizimi </w:t>
      </w:r>
      <w:r w:rsidRPr="00A64DAD">
        <w:rPr>
          <w:rFonts w:ascii="Garamond" w:hAnsi="Garamond"/>
          <w:sz w:val="24"/>
          <w:szCs w:val="24"/>
        </w:rPr>
        <w:t>arrihet nga trajtimi duke përfshirë:</w:t>
      </w:r>
    </w:p>
    <w:p w14:paraId="3A255B8D" w14:textId="0418C2C9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 xml:space="preserve">i. temperaturë të lartë për një kohë të shkurtër (të paktën </w:t>
      </w:r>
      <w:proofErr w:type="spellStart"/>
      <w:r w:rsidRPr="00A64DAD">
        <w:rPr>
          <w:rFonts w:ascii="Garamond" w:hAnsi="Garamond"/>
          <w:sz w:val="24"/>
          <w:szCs w:val="24"/>
        </w:rPr>
        <w:t>72°C</w:t>
      </w:r>
      <w:proofErr w:type="spellEnd"/>
      <w:r w:rsidRPr="00A64DAD">
        <w:rPr>
          <w:rFonts w:ascii="Garamond" w:hAnsi="Garamond"/>
          <w:sz w:val="24"/>
          <w:szCs w:val="24"/>
        </w:rPr>
        <w:t xml:space="preserve"> për 15 sekonda);</w:t>
      </w:r>
    </w:p>
    <w:p w14:paraId="46360D49" w14:textId="477EE44C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64DAD">
        <w:rPr>
          <w:rFonts w:ascii="Garamond" w:hAnsi="Garamond"/>
          <w:sz w:val="24"/>
          <w:szCs w:val="24"/>
        </w:rPr>
        <w:t>ii</w:t>
      </w:r>
      <w:proofErr w:type="spellEnd"/>
      <w:r w:rsidRPr="00A64DAD">
        <w:rPr>
          <w:rFonts w:ascii="Garamond" w:hAnsi="Garamond"/>
          <w:sz w:val="24"/>
          <w:szCs w:val="24"/>
        </w:rPr>
        <w:t xml:space="preserve">. temperaturë të lartë për një kohë të gjatë (të paktën </w:t>
      </w:r>
      <w:proofErr w:type="spellStart"/>
      <w:r w:rsidRPr="00A64DAD">
        <w:rPr>
          <w:rFonts w:ascii="Garamond" w:hAnsi="Garamond"/>
          <w:sz w:val="24"/>
          <w:szCs w:val="24"/>
        </w:rPr>
        <w:t>63°C</w:t>
      </w:r>
      <w:proofErr w:type="spellEnd"/>
      <w:r w:rsidRPr="00A64DAD">
        <w:rPr>
          <w:rFonts w:ascii="Garamond" w:hAnsi="Garamond"/>
          <w:sz w:val="24"/>
          <w:szCs w:val="24"/>
        </w:rPr>
        <w:t xml:space="preserve"> për 30 minuta) ose;</w:t>
      </w:r>
    </w:p>
    <w:p w14:paraId="22A873ED" w14:textId="34CD9275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64DAD">
        <w:rPr>
          <w:rFonts w:ascii="Garamond" w:hAnsi="Garamond"/>
          <w:sz w:val="24"/>
          <w:szCs w:val="24"/>
        </w:rPr>
        <w:t>iii</w:t>
      </w:r>
      <w:proofErr w:type="spellEnd"/>
      <w:r w:rsidRPr="00A64DAD">
        <w:rPr>
          <w:rFonts w:ascii="Garamond" w:hAnsi="Garamond"/>
          <w:sz w:val="24"/>
          <w:szCs w:val="24"/>
        </w:rPr>
        <w:t xml:space="preserve">. çdo kombinim tjetër të kushteve të kohës </w:t>
      </w:r>
      <w:r w:rsidR="00862D63" w:rsidRPr="00A64DAD">
        <w:rPr>
          <w:rFonts w:ascii="Garamond" w:hAnsi="Garamond"/>
          <w:sz w:val="24"/>
          <w:szCs w:val="24"/>
        </w:rPr>
        <w:t>–</w:t>
      </w:r>
      <w:r w:rsidRPr="00A64DAD">
        <w:rPr>
          <w:rFonts w:ascii="Garamond" w:hAnsi="Garamond"/>
          <w:sz w:val="24"/>
          <w:szCs w:val="24"/>
        </w:rPr>
        <w:t xml:space="preserve"> temperaturës për të mbajtur efekt ekuivalent, siç e tregojnë produktet, ku është e aplikueshme, reagimin negativ të një testi </w:t>
      </w:r>
      <w:proofErr w:type="spellStart"/>
      <w:r w:rsidRPr="00A64DAD">
        <w:rPr>
          <w:rFonts w:ascii="Garamond" w:hAnsi="Garamond"/>
          <w:sz w:val="24"/>
          <w:szCs w:val="24"/>
        </w:rPr>
        <w:t>fosfatazë</w:t>
      </w:r>
      <w:proofErr w:type="spellEnd"/>
      <w:r w:rsidRPr="00A64DAD">
        <w:rPr>
          <w:rFonts w:ascii="Garamond" w:hAnsi="Garamond"/>
          <w:sz w:val="24"/>
          <w:szCs w:val="24"/>
        </w:rPr>
        <w:t xml:space="preserve"> alkaline, menjëherë pas këtij trajtimi.</w:t>
      </w:r>
    </w:p>
    <w:p w14:paraId="1CD442CC" w14:textId="318B3F4E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 xml:space="preserve">b) </w:t>
      </w:r>
      <w:r w:rsidR="00862D63" w:rsidRPr="00A64DAD">
        <w:rPr>
          <w:rFonts w:ascii="Garamond" w:hAnsi="Garamond"/>
          <w:sz w:val="24"/>
          <w:szCs w:val="24"/>
        </w:rPr>
        <w:t xml:space="preserve">Trajtimi </w:t>
      </w:r>
      <w:r w:rsidRPr="00A64DAD">
        <w:rPr>
          <w:rFonts w:ascii="Garamond" w:hAnsi="Garamond"/>
          <w:sz w:val="24"/>
          <w:szCs w:val="24"/>
        </w:rPr>
        <w:t>me temperaturë ultra të lartë (</w:t>
      </w:r>
      <w:proofErr w:type="spellStart"/>
      <w:r w:rsidRPr="00A64DAD">
        <w:rPr>
          <w:rFonts w:ascii="Garamond" w:hAnsi="Garamond"/>
          <w:sz w:val="24"/>
          <w:szCs w:val="24"/>
        </w:rPr>
        <w:t>UHT</w:t>
      </w:r>
      <w:proofErr w:type="spellEnd"/>
      <w:r w:rsidRPr="00A64DAD">
        <w:rPr>
          <w:rFonts w:ascii="Garamond" w:hAnsi="Garamond"/>
          <w:sz w:val="24"/>
          <w:szCs w:val="24"/>
        </w:rPr>
        <w:t xml:space="preserve">) arrihet me anë të një trajtimi: </w:t>
      </w:r>
    </w:p>
    <w:p w14:paraId="16134A74" w14:textId="7A66FB91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 xml:space="preserve">i. që përfshin një rrjedhje të vazhdueshme të nxehtësisë në një temperaturë të lartë për një kohë të shkurtër (jo më pak se </w:t>
      </w:r>
      <w:proofErr w:type="spellStart"/>
      <w:r w:rsidRPr="00A64DAD">
        <w:rPr>
          <w:rFonts w:ascii="Garamond" w:hAnsi="Garamond"/>
          <w:sz w:val="24"/>
          <w:szCs w:val="24"/>
        </w:rPr>
        <w:t>135</w:t>
      </w:r>
      <w:r w:rsidR="00862D63" w:rsidRPr="00A64DAD">
        <w:rPr>
          <w:rFonts w:ascii="Garamond" w:hAnsi="Garamond"/>
          <w:sz w:val="24"/>
          <w:szCs w:val="24"/>
        </w:rPr>
        <w:t>°C</w:t>
      </w:r>
      <w:proofErr w:type="spellEnd"/>
      <w:r w:rsidRPr="00A64DAD">
        <w:rPr>
          <w:rFonts w:ascii="Garamond" w:hAnsi="Garamond"/>
          <w:sz w:val="24"/>
          <w:szCs w:val="24"/>
        </w:rPr>
        <w:t xml:space="preserve"> në kombinim me një kohë të përshtatshme mbajtjeje)</w:t>
      </w:r>
      <w:r w:rsidR="00862D63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që të mos ketë mikroorganizma të qëndruesh</w:t>
      </w:r>
      <w:r w:rsidR="00862D63" w:rsidRPr="00A64DAD">
        <w:rPr>
          <w:rFonts w:ascii="Garamond" w:hAnsi="Garamond"/>
          <w:sz w:val="24"/>
          <w:szCs w:val="24"/>
        </w:rPr>
        <w:t>ëm</w:t>
      </w:r>
      <w:r w:rsidRPr="00A64DAD">
        <w:rPr>
          <w:rFonts w:ascii="Garamond" w:hAnsi="Garamond"/>
          <w:sz w:val="24"/>
          <w:szCs w:val="24"/>
        </w:rPr>
        <w:t xml:space="preserve"> ose spore të afta të rriten në produktin e trajtuar</w:t>
      </w:r>
      <w:r w:rsidR="00862D63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kur mbahen në një enë të mbyllur aseptike në temperaturën e ambientit</w:t>
      </w:r>
      <w:r w:rsidR="00862D63" w:rsidRPr="00A64DAD">
        <w:rPr>
          <w:rFonts w:ascii="Garamond" w:hAnsi="Garamond"/>
          <w:sz w:val="24"/>
          <w:szCs w:val="24"/>
        </w:rPr>
        <w:t>;</w:t>
      </w:r>
      <w:r w:rsidRPr="00A64DAD">
        <w:rPr>
          <w:rFonts w:ascii="Garamond" w:hAnsi="Garamond"/>
          <w:sz w:val="24"/>
          <w:szCs w:val="24"/>
        </w:rPr>
        <w:t xml:space="preserve"> dhe </w:t>
      </w:r>
    </w:p>
    <w:p w14:paraId="7D1BFC69" w14:textId="5DB29CB3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A64DAD">
        <w:rPr>
          <w:rFonts w:ascii="Garamond" w:hAnsi="Garamond"/>
          <w:sz w:val="24"/>
          <w:szCs w:val="24"/>
        </w:rPr>
        <w:t>ii</w:t>
      </w:r>
      <w:proofErr w:type="spellEnd"/>
      <w:r w:rsidRPr="00A64DAD">
        <w:rPr>
          <w:rFonts w:ascii="Garamond" w:hAnsi="Garamond"/>
          <w:sz w:val="24"/>
          <w:szCs w:val="24"/>
        </w:rPr>
        <w:t xml:space="preserve">. të mjaftueshme për të siguruar që produktet të qëndrojnë </w:t>
      </w:r>
      <w:proofErr w:type="spellStart"/>
      <w:r w:rsidRPr="00A64DAD">
        <w:rPr>
          <w:rFonts w:ascii="Garamond" w:hAnsi="Garamond"/>
          <w:sz w:val="24"/>
          <w:szCs w:val="24"/>
        </w:rPr>
        <w:t>mikrobiologjikisht</w:t>
      </w:r>
      <w:proofErr w:type="spellEnd"/>
      <w:r w:rsidRPr="00A64DAD">
        <w:rPr>
          <w:rFonts w:ascii="Garamond" w:hAnsi="Garamond"/>
          <w:sz w:val="24"/>
          <w:szCs w:val="24"/>
        </w:rPr>
        <w:t xml:space="preserve"> të qëndrueshme</w:t>
      </w:r>
      <w:r w:rsidR="00862D63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pasi të </w:t>
      </w:r>
      <w:proofErr w:type="spellStart"/>
      <w:r w:rsidRPr="00A64DAD">
        <w:rPr>
          <w:rFonts w:ascii="Garamond" w:hAnsi="Garamond"/>
          <w:sz w:val="24"/>
          <w:szCs w:val="24"/>
        </w:rPr>
        <w:t>inkubohen</w:t>
      </w:r>
      <w:proofErr w:type="spellEnd"/>
      <w:r w:rsidRPr="00A64DAD">
        <w:rPr>
          <w:rFonts w:ascii="Garamond" w:hAnsi="Garamond"/>
          <w:sz w:val="24"/>
          <w:szCs w:val="24"/>
        </w:rPr>
        <w:t xml:space="preserve"> për 15 ditë në </w:t>
      </w:r>
      <w:proofErr w:type="spellStart"/>
      <w:r w:rsidRPr="00A64DAD">
        <w:rPr>
          <w:rFonts w:ascii="Garamond" w:hAnsi="Garamond"/>
          <w:sz w:val="24"/>
          <w:szCs w:val="24"/>
        </w:rPr>
        <w:t>30</w:t>
      </w:r>
      <w:r w:rsidR="00862D63" w:rsidRPr="00A64DAD">
        <w:rPr>
          <w:rFonts w:ascii="Garamond" w:hAnsi="Garamond"/>
          <w:sz w:val="24"/>
          <w:szCs w:val="24"/>
        </w:rPr>
        <w:t>°C</w:t>
      </w:r>
      <w:proofErr w:type="spellEnd"/>
      <w:r w:rsidRPr="00A64DAD">
        <w:rPr>
          <w:rFonts w:ascii="Garamond" w:hAnsi="Garamond"/>
          <w:sz w:val="24"/>
          <w:szCs w:val="24"/>
        </w:rPr>
        <w:t xml:space="preserve"> në kontejnerë të mbyllur ose për 7 ditë në </w:t>
      </w:r>
      <w:proofErr w:type="spellStart"/>
      <w:r w:rsidRPr="00A64DAD">
        <w:rPr>
          <w:rFonts w:ascii="Garamond" w:hAnsi="Garamond"/>
          <w:sz w:val="24"/>
          <w:szCs w:val="24"/>
        </w:rPr>
        <w:t>55</w:t>
      </w:r>
      <w:r w:rsidR="00862D63" w:rsidRPr="00A64DAD">
        <w:rPr>
          <w:rFonts w:ascii="Garamond" w:hAnsi="Garamond"/>
          <w:sz w:val="24"/>
          <w:szCs w:val="24"/>
        </w:rPr>
        <w:t>°C</w:t>
      </w:r>
      <w:proofErr w:type="spellEnd"/>
      <w:r w:rsidRPr="00A64DAD">
        <w:rPr>
          <w:rFonts w:ascii="Garamond" w:hAnsi="Garamond"/>
          <w:sz w:val="24"/>
          <w:szCs w:val="24"/>
        </w:rPr>
        <w:t xml:space="preserve"> në kontejnerë të mbyllur ose pas ndonjë metode tjetër që tregon se është aplikuar trajtimi i duhur i nxehtësisë.</w:t>
      </w:r>
    </w:p>
    <w:p w14:paraId="2B8D10B1" w14:textId="77777777" w:rsidR="001164E3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 xml:space="preserve">5. Pjesa </w:t>
      </w:r>
      <w:proofErr w:type="spellStart"/>
      <w:r w:rsidRPr="00A64DAD">
        <w:rPr>
          <w:rFonts w:ascii="Garamond" w:hAnsi="Garamond"/>
          <w:sz w:val="24"/>
          <w:szCs w:val="24"/>
        </w:rPr>
        <w:t>II</w:t>
      </w:r>
      <w:proofErr w:type="spellEnd"/>
      <w:r w:rsidR="00862D63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</w:t>
      </w:r>
      <w:r w:rsidR="00862D63" w:rsidRPr="00A64DAD">
        <w:rPr>
          <w:rFonts w:ascii="Garamond" w:hAnsi="Garamond"/>
          <w:sz w:val="24"/>
          <w:szCs w:val="24"/>
        </w:rPr>
        <w:t>“</w:t>
      </w:r>
      <w:r w:rsidRPr="00A64DAD">
        <w:rPr>
          <w:rFonts w:ascii="Garamond" w:hAnsi="Garamond"/>
          <w:sz w:val="24"/>
          <w:szCs w:val="24"/>
        </w:rPr>
        <w:t>Kërkesat specifike të higjienës të operatorëve të biznesit ushqimor</w:t>
      </w:r>
      <w:r w:rsidR="00862D63" w:rsidRPr="00A64DAD">
        <w:rPr>
          <w:rFonts w:ascii="Garamond" w:hAnsi="Garamond"/>
          <w:sz w:val="24"/>
          <w:szCs w:val="24"/>
        </w:rPr>
        <w:t>”</w:t>
      </w:r>
      <w:r w:rsidRPr="00A64DAD">
        <w:rPr>
          <w:rFonts w:ascii="Garamond" w:hAnsi="Garamond"/>
          <w:sz w:val="24"/>
          <w:szCs w:val="24"/>
        </w:rPr>
        <w:t xml:space="preserve">, pika 12, shkronja “e”,  të </w:t>
      </w:r>
      <w:r w:rsidR="00862D63" w:rsidRPr="00A64DAD">
        <w:rPr>
          <w:rFonts w:ascii="Garamond" w:hAnsi="Garamond"/>
          <w:sz w:val="24"/>
          <w:szCs w:val="24"/>
        </w:rPr>
        <w:t xml:space="preserve">udhëzimit </w:t>
      </w:r>
      <w:r w:rsidRPr="00A64DAD">
        <w:rPr>
          <w:rFonts w:ascii="Garamond" w:hAnsi="Garamond"/>
          <w:sz w:val="24"/>
          <w:szCs w:val="24"/>
        </w:rPr>
        <w:t>nr. 2, datë 25.11.2010</w:t>
      </w:r>
      <w:r w:rsidR="00862D63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“Mbi kërkesat specifike të higjienës dhe kontrollet zyrtare për produktet me origjinë shtazore”, është ndryshuar si më poshtë: </w:t>
      </w:r>
    </w:p>
    <w:p w14:paraId="35AF31CB" w14:textId="793B82D6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>“Pas thyerjes, çdo grimcë e vezës së lëngshme duhet t</w:t>
      </w:r>
      <w:r w:rsidR="001164E3" w:rsidRPr="00A64DAD">
        <w:rPr>
          <w:rFonts w:ascii="Garamond" w:hAnsi="Garamond"/>
          <w:sz w:val="24"/>
          <w:szCs w:val="24"/>
        </w:rPr>
        <w:t>’</w:t>
      </w:r>
      <w:r w:rsidRPr="00A64DAD">
        <w:rPr>
          <w:rFonts w:ascii="Garamond" w:hAnsi="Garamond"/>
          <w:sz w:val="24"/>
          <w:szCs w:val="24"/>
        </w:rPr>
        <w:t>i nënshtrohet përpunimit sa më shpejt të jetë e mundur</w:t>
      </w:r>
      <w:r w:rsidR="001164E3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për të eliminuar rreziqet mikrobiologjike ose për t</w:t>
      </w:r>
      <w:r w:rsidR="001164E3" w:rsidRPr="00A64DAD">
        <w:rPr>
          <w:rFonts w:ascii="Garamond" w:hAnsi="Garamond"/>
          <w:sz w:val="24"/>
          <w:szCs w:val="24"/>
        </w:rPr>
        <w:t>’</w:t>
      </w:r>
      <w:r w:rsidRPr="00A64DAD">
        <w:rPr>
          <w:rFonts w:ascii="Garamond" w:hAnsi="Garamond"/>
          <w:sz w:val="24"/>
          <w:szCs w:val="24"/>
        </w:rPr>
        <w:t>i zvogëluar ato në një nivel të pranueshëm. Një porcion që është përpunuar në mënyrë të pamjaftueshme mund</w:t>
      </w:r>
      <w:r w:rsidR="001164E3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menjëherë</w:t>
      </w:r>
      <w:r w:rsidR="001164E3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t</w:t>
      </w:r>
      <w:r w:rsidR="001164E3" w:rsidRPr="00A64DAD">
        <w:rPr>
          <w:rFonts w:ascii="Garamond" w:hAnsi="Garamond"/>
          <w:sz w:val="24"/>
          <w:szCs w:val="24"/>
        </w:rPr>
        <w:t>’</w:t>
      </w:r>
      <w:r w:rsidRPr="00A64DAD">
        <w:rPr>
          <w:rFonts w:ascii="Garamond" w:hAnsi="Garamond"/>
          <w:sz w:val="24"/>
          <w:szCs w:val="24"/>
        </w:rPr>
        <w:t>i nënshtrohet përsëri përpunimit në të njëjtën strukturë</w:t>
      </w:r>
      <w:r w:rsidR="001164E3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nëse ky përpunim e bën atë të përshtatsh</w:t>
      </w:r>
      <w:r w:rsidR="001164E3" w:rsidRPr="00A64DAD">
        <w:rPr>
          <w:rFonts w:ascii="Garamond" w:hAnsi="Garamond"/>
          <w:sz w:val="24"/>
          <w:szCs w:val="24"/>
        </w:rPr>
        <w:t>ë</w:t>
      </w:r>
      <w:r w:rsidRPr="00A64DAD">
        <w:rPr>
          <w:rFonts w:ascii="Garamond" w:hAnsi="Garamond"/>
          <w:sz w:val="24"/>
          <w:szCs w:val="24"/>
        </w:rPr>
        <w:t xml:space="preserve">m për konsum njerëzor. Kur një porcion vlerësohet se është i papërshtatshëm për konsum njerëzor, duhet të </w:t>
      </w:r>
      <w:proofErr w:type="spellStart"/>
      <w:r w:rsidRPr="00A64DAD">
        <w:rPr>
          <w:rFonts w:ascii="Garamond" w:hAnsi="Garamond"/>
          <w:sz w:val="24"/>
          <w:szCs w:val="24"/>
        </w:rPr>
        <w:t>denatyrohet</w:t>
      </w:r>
      <w:proofErr w:type="spellEnd"/>
      <w:r w:rsidRPr="00A64DAD">
        <w:rPr>
          <w:rFonts w:ascii="Garamond" w:hAnsi="Garamond"/>
          <w:sz w:val="24"/>
          <w:szCs w:val="24"/>
        </w:rPr>
        <w:t xml:space="preserve"> për të siguruar që nuk përdoret për konsum njerëzor</w:t>
      </w:r>
      <w:r w:rsidR="001164E3" w:rsidRPr="00A64DAD">
        <w:rPr>
          <w:rFonts w:ascii="Garamond" w:hAnsi="Garamond"/>
          <w:sz w:val="24"/>
          <w:szCs w:val="24"/>
        </w:rPr>
        <w:t>.</w:t>
      </w:r>
      <w:r w:rsidRPr="00A64DAD">
        <w:rPr>
          <w:rFonts w:ascii="Garamond" w:hAnsi="Garamond"/>
          <w:sz w:val="24"/>
          <w:szCs w:val="24"/>
        </w:rPr>
        <w:t>”.</w:t>
      </w:r>
    </w:p>
    <w:p w14:paraId="1D161715" w14:textId="768AD315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>Pika 17 është zëvendësuar si më poshtë:</w:t>
      </w:r>
    </w:p>
    <w:p w14:paraId="73804E67" w14:textId="48648DAD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4DAD">
        <w:rPr>
          <w:rFonts w:ascii="Garamond" w:hAnsi="Garamond"/>
          <w:sz w:val="24"/>
          <w:szCs w:val="24"/>
        </w:rPr>
        <w:t>“Në rastin e vezës së lëngshme, etiketa referuar në pikën 1</w:t>
      </w:r>
      <w:r w:rsidR="001164E3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gjithashtu</w:t>
      </w:r>
      <w:r w:rsidR="001164E3" w:rsidRPr="00A64DAD">
        <w:rPr>
          <w:rFonts w:ascii="Garamond" w:hAnsi="Garamond"/>
          <w:sz w:val="24"/>
          <w:szCs w:val="24"/>
        </w:rPr>
        <w:t>,</w:t>
      </w:r>
      <w:r w:rsidRPr="00A64DAD">
        <w:rPr>
          <w:rFonts w:ascii="Garamond" w:hAnsi="Garamond"/>
          <w:sz w:val="24"/>
          <w:szCs w:val="24"/>
        </w:rPr>
        <w:t xml:space="preserve"> mund të përmbajë fjalët: “vezë e lëngshme jo e pasterizuar – për t’u trajtuar në vendin e </w:t>
      </w:r>
      <w:proofErr w:type="spellStart"/>
      <w:r w:rsidRPr="00A64DAD">
        <w:rPr>
          <w:rFonts w:ascii="Garamond" w:hAnsi="Garamond"/>
          <w:sz w:val="24"/>
          <w:szCs w:val="24"/>
        </w:rPr>
        <w:t>destinacionit</w:t>
      </w:r>
      <w:proofErr w:type="spellEnd"/>
      <w:r w:rsidRPr="00A64DAD">
        <w:rPr>
          <w:rFonts w:ascii="Garamond" w:hAnsi="Garamond"/>
          <w:sz w:val="24"/>
          <w:szCs w:val="24"/>
        </w:rPr>
        <w:t>” dhe tregon datën dhe orën e thyerjes”.</w:t>
      </w:r>
    </w:p>
    <w:p w14:paraId="3BBEF2ED" w14:textId="77777777" w:rsidR="00CB4BDE" w:rsidRPr="00A64DAD" w:rsidRDefault="00CB4BDE" w:rsidP="00CB4B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CB4BDE" w:rsidRPr="00A64D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014D30" w14:textId="77777777" w:rsidR="002146D1" w:rsidRDefault="002146D1" w:rsidP="00CB4BDE">
      <w:pPr>
        <w:spacing w:after="0" w:line="240" w:lineRule="auto"/>
      </w:pPr>
      <w:r>
        <w:separator/>
      </w:r>
    </w:p>
  </w:endnote>
  <w:endnote w:type="continuationSeparator" w:id="0">
    <w:p w14:paraId="4FA15A59" w14:textId="77777777" w:rsidR="002146D1" w:rsidRDefault="002146D1" w:rsidP="00CB4BDE">
      <w:pPr>
        <w:spacing w:after="0" w:line="240" w:lineRule="auto"/>
      </w:pPr>
      <w:r>
        <w:continuationSeparator/>
      </w:r>
    </w:p>
  </w:endnote>
  <w:endnote w:type="continuationNotice" w:id="1">
    <w:p w14:paraId="3EC41A50" w14:textId="77777777" w:rsidR="00427DDC" w:rsidRDefault="00427D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B7012A" w14:textId="77777777" w:rsidR="002146D1" w:rsidRDefault="002146D1" w:rsidP="00CB4BDE">
      <w:pPr>
        <w:spacing w:after="0" w:line="240" w:lineRule="auto"/>
      </w:pPr>
      <w:r>
        <w:separator/>
      </w:r>
    </w:p>
  </w:footnote>
  <w:footnote w:type="continuationSeparator" w:id="0">
    <w:p w14:paraId="6074DE5A" w14:textId="77777777" w:rsidR="002146D1" w:rsidRDefault="002146D1" w:rsidP="00CB4BDE">
      <w:pPr>
        <w:spacing w:after="0" w:line="240" w:lineRule="auto"/>
      </w:pPr>
      <w:r>
        <w:continuationSeparator/>
      </w:r>
    </w:p>
  </w:footnote>
  <w:footnote w:type="continuationNotice" w:id="1">
    <w:p w14:paraId="707DE5EA" w14:textId="77777777" w:rsidR="00427DDC" w:rsidRDefault="00427DDC">
      <w:pPr>
        <w:spacing w:after="0" w:line="240" w:lineRule="auto"/>
      </w:pPr>
    </w:p>
  </w:footnote>
  <w:footnote w:id="2">
    <w:p w14:paraId="3FC1BFA1" w14:textId="59B894C8" w:rsidR="002146D1" w:rsidRPr="00CB4BDE" w:rsidRDefault="002146D1" w:rsidP="00E74E54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CB4BDE">
        <w:rPr>
          <w:rStyle w:val="FootnoteReference"/>
          <w:rFonts w:ascii="Garamond" w:hAnsi="Garamond"/>
          <w:sz w:val="20"/>
          <w:szCs w:val="20"/>
        </w:rPr>
        <w:footnoteRef/>
      </w:r>
      <w:r w:rsidRPr="00CB4BDE">
        <w:rPr>
          <w:rFonts w:ascii="Garamond" w:hAnsi="Garamond"/>
          <w:sz w:val="20"/>
          <w:szCs w:val="20"/>
        </w:rPr>
        <w:t xml:space="preserve"> Ky udhëzim është përafruar pjesërisht me “Rregullore e Komisionit” (KE) </w:t>
      </w:r>
      <w:r w:rsidR="00E74E54" w:rsidRPr="00CB4BDE">
        <w:rPr>
          <w:rFonts w:ascii="Garamond" w:hAnsi="Garamond"/>
          <w:sz w:val="20"/>
          <w:szCs w:val="20"/>
        </w:rPr>
        <w:t>nr</w:t>
      </w:r>
      <w:r w:rsidRPr="00CB4BDE">
        <w:rPr>
          <w:rFonts w:ascii="Garamond" w:hAnsi="Garamond"/>
          <w:sz w:val="20"/>
          <w:szCs w:val="20"/>
        </w:rPr>
        <w:t>. 2074/2005</w:t>
      </w:r>
      <w:r w:rsidR="00E74E54">
        <w:rPr>
          <w:rFonts w:ascii="Garamond" w:hAnsi="Garamond"/>
          <w:sz w:val="20"/>
          <w:szCs w:val="20"/>
        </w:rPr>
        <w:t>,</w:t>
      </w:r>
      <w:r w:rsidRPr="00CB4BDE">
        <w:rPr>
          <w:rFonts w:ascii="Garamond" w:hAnsi="Garamond"/>
          <w:sz w:val="20"/>
          <w:szCs w:val="20"/>
        </w:rPr>
        <w:t xml:space="preserve"> që përcakton masat zbatuese për produkte të caktuara sipas Rregullores (KE) </w:t>
      </w:r>
      <w:r w:rsidR="00E74E54" w:rsidRPr="00CB4BDE">
        <w:rPr>
          <w:rFonts w:ascii="Garamond" w:hAnsi="Garamond"/>
          <w:sz w:val="20"/>
          <w:szCs w:val="20"/>
        </w:rPr>
        <w:t>nr</w:t>
      </w:r>
      <w:r w:rsidRPr="00CB4BDE">
        <w:rPr>
          <w:rFonts w:ascii="Garamond" w:hAnsi="Garamond"/>
          <w:sz w:val="20"/>
          <w:szCs w:val="20"/>
        </w:rPr>
        <w:t>. 853/2004 të Parlamentit Evropian dhe të Këshillit dhe për organizimin e kontrolleve zyrtare</w:t>
      </w:r>
      <w:r w:rsidR="00E74E54">
        <w:rPr>
          <w:rFonts w:ascii="Garamond" w:hAnsi="Garamond"/>
          <w:sz w:val="20"/>
          <w:szCs w:val="20"/>
        </w:rPr>
        <w:t>,</w:t>
      </w:r>
      <w:r w:rsidRPr="00CB4BDE">
        <w:rPr>
          <w:rFonts w:ascii="Garamond" w:hAnsi="Garamond"/>
          <w:sz w:val="20"/>
          <w:szCs w:val="20"/>
        </w:rPr>
        <w:t xml:space="preserve"> sipas </w:t>
      </w:r>
      <w:r w:rsidR="00E74E54" w:rsidRPr="00CB4BDE">
        <w:rPr>
          <w:rFonts w:ascii="Garamond" w:hAnsi="Garamond"/>
          <w:sz w:val="20"/>
          <w:szCs w:val="20"/>
        </w:rPr>
        <w:t xml:space="preserve">rregullores </w:t>
      </w:r>
      <w:r w:rsidRPr="00CB4BDE">
        <w:rPr>
          <w:rFonts w:ascii="Garamond" w:hAnsi="Garamond"/>
          <w:sz w:val="20"/>
          <w:szCs w:val="20"/>
        </w:rPr>
        <w:t xml:space="preserve">(KE) </w:t>
      </w:r>
      <w:r w:rsidR="00E74E54" w:rsidRPr="00CB4BDE">
        <w:rPr>
          <w:rFonts w:ascii="Garamond" w:hAnsi="Garamond"/>
          <w:sz w:val="20"/>
          <w:szCs w:val="20"/>
        </w:rPr>
        <w:t>nr</w:t>
      </w:r>
      <w:r w:rsidRPr="00CB4BDE">
        <w:rPr>
          <w:rFonts w:ascii="Garamond" w:hAnsi="Garamond"/>
          <w:sz w:val="20"/>
          <w:szCs w:val="20"/>
        </w:rPr>
        <w:t xml:space="preserve">. 854/2004 të Parlamentit Evropian dhe </w:t>
      </w:r>
      <w:r w:rsidR="00E74E54">
        <w:rPr>
          <w:rFonts w:ascii="Garamond" w:hAnsi="Garamond"/>
          <w:sz w:val="20"/>
          <w:szCs w:val="20"/>
        </w:rPr>
        <w:t>të</w:t>
      </w:r>
      <w:r w:rsidRPr="00CB4BDE">
        <w:rPr>
          <w:rFonts w:ascii="Garamond" w:hAnsi="Garamond"/>
          <w:sz w:val="20"/>
          <w:szCs w:val="20"/>
        </w:rPr>
        <w:t xml:space="preserve"> Këshillit dhe </w:t>
      </w:r>
      <w:r w:rsidR="00E74E54" w:rsidRPr="00CB4BDE">
        <w:rPr>
          <w:rFonts w:ascii="Garamond" w:hAnsi="Garamond"/>
          <w:sz w:val="20"/>
          <w:szCs w:val="20"/>
        </w:rPr>
        <w:t xml:space="preserve">rregullorja </w:t>
      </w:r>
      <w:r w:rsidRPr="00CB4BDE">
        <w:rPr>
          <w:rFonts w:ascii="Garamond" w:hAnsi="Garamond"/>
          <w:sz w:val="20"/>
          <w:szCs w:val="20"/>
        </w:rPr>
        <w:t xml:space="preserve">(KE) </w:t>
      </w:r>
      <w:r w:rsidR="00E74E54" w:rsidRPr="00CB4BDE">
        <w:rPr>
          <w:rFonts w:ascii="Garamond" w:hAnsi="Garamond"/>
          <w:sz w:val="20"/>
          <w:szCs w:val="20"/>
        </w:rPr>
        <w:t>nr</w:t>
      </w:r>
      <w:r w:rsidRPr="00CB4BDE">
        <w:rPr>
          <w:rFonts w:ascii="Garamond" w:hAnsi="Garamond"/>
          <w:sz w:val="20"/>
          <w:szCs w:val="20"/>
        </w:rPr>
        <w:t xml:space="preserve">. 882/2004 e Parlamentit Evropian dhe e Këshillit, duke dërguar nga </w:t>
      </w:r>
      <w:r w:rsidR="00E74E54" w:rsidRPr="00CB4BDE">
        <w:rPr>
          <w:rFonts w:ascii="Garamond" w:hAnsi="Garamond"/>
          <w:sz w:val="20"/>
          <w:szCs w:val="20"/>
        </w:rPr>
        <w:t xml:space="preserve">rregullorja </w:t>
      </w:r>
      <w:r w:rsidRPr="00CB4BDE">
        <w:rPr>
          <w:rFonts w:ascii="Garamond" w:hAnsi="Garamond"/>
          <w:sz w:val="20"/>
          <w:szCs w:val="20"/>
        </w:rPr>
        <w:t xml:space="preserve">(KE) </w:t>
      </w:r>
      <w:r w:rsidR="00E74E54" w:rsidRPr="00CB4BDE">
        <w:rPr>
          <w:rFonts w:ascii="Garamond" w:hAnsi="Garamond"/>
          <w:sz w:val="20"/>
          <w:szCs w:val="20"/>
        </w:rPr>
        <w:t>nr</w:t>
      </w:r>
      <w:r w:rsidRPr="00CB4BDE">
        <w:rPr>
          <w:rFonts w:ascii="Garamond" w:hAnsi="Garamond"/>
          <w:sz w:val="20"/>
          <w:szCs w:val="20"/>
        </w:rPr>
        <w:t>. 852/2004 e Parlamentit Evropian dhe e Këshillit dhe rregulloret ndryshues</w:t>
      </w:r>
      <w:r>
        <w:rPr>
          <w:rFonts w:ascii="Garamond" w:hAnsi="Garamond"/>
          <w:sz w:val="20"/>
          <w:szCs w:val="20"/>
        </w:rPr>
        <w:t xml:space="preserve">e (KE) </w:t>
      </w:r>
      <w:r w:rsidR="00E74E54">
        <w:rPr>
          <w:rFonts w:ascii="Garamond" w:hAnsi="Garamond"/>
          <w:sz w:val="20"/>
          <w:szCs w:val="20"/>
        </w:rPr>
        <w:t>nr</w:t>
      </w:r>
      <w:r>
        <w:rPr>
          <w:rFonts w:ascii="Garamond" w:hAnsi="Garamond"/>
          <w:sz w:val="20"/>
          <w:szCs w:val="20"/>
        </w:rPr>
        <w:t>. 853/2004 dhe (EC)</w:t>
      </w:r>
      <w:r w:rsidRPr="00CB4BDE">
        <w:rPr>
          <w:rFonts w:ascii="Garamond" w:hAnsi="Garamond"/>
          <w:sz w:val="20"/>
          <w:szCs w:val="20"/>
        </w:rPr>
        <w:t xml:space="preserve"> </w:t>
      </w:r>
      <w:r w:rsidR="00E74E54" w:rsidRPr="00CB4BDE">
        <w:rPr>
          <w:rFonts w:ascii="Garamond" w:hAnsi="Garamond"/>
          <w:sz w:val="20"/>
          <w:szCs w:val="20"/>
        </w:rPr>
        <w:t>nr</w:t>
      </w:r>
      <w:r w:rsidRPr="00CB4BDE">
        <w:rPr>
          <w:rFonts w:ascii="Garamond" w:hAnsi="Garamond"/>
          <w:sz w:val="20"/>
          <w:szCs w:val="20"/>
        </w:rPr>
        <w:t>. 854/2004.</w:t>
      </w:r>
    </w:p>
    <w:p w14:paraId="06E15876" w14:textId="77777777" w:rsidR="002146D1" w:rsidRPr="00CB4BDE" w:rsidRDefault="002146D1" w:rsidP="00CB4BDE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</w:rPr>
      </w:pPr>
    </w:p>
    <w:p w14:paraId="0E5DDB5A" w14:textId="4C33E262" w:rsidR="002146D1" w:rsidRDefault="002146D1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B015A"/>
    <w:multiLevelType w:val="hybridMultilevel"/>
    <w:tmpl w:val="EE1AE2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0521F"/>
    <w:multiLevelType w:val="hybridMultilevel"/>
    <w:tmpl w:val="4B405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F646B"/>
    <w:multiLevelType w:val="hybridMultilevel"/>
    <w:tmpl w:val="B1605D2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DBF69D2"/>
    <w:multiLevelType w:val="hybridMultilevel"/>
    <w:tmpl w:val="F22633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C2A39"/>
    <w:multiLevelType w:val="hybridMultilevel"/>
    <w:tmpl w:val="7FC404CA"/>
    <w:lvl w:ilvl="0" w:tplc="1F905C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260F42"/>
    <w:multiLevelType w:val="hybridMultilevel"/>
    <w:tmpl w:val="2AEE79E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6AB687B"/>
    <w:multiLevelType w:val="hybridMultilevel"/>
    <w:tmpl w:val="FCB8DB6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1BB6C2A"/>
    <w:multiLevelType w:val="hybridMultilevel"/>
    <w:tmpl w:val="4762F056"/>
    <w:lvl w:ilvl="0" w:tplc="8C0C49B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D474F78"/>
    <w:multiLevelType w:val="hybridMultilevel"/>
    <w:tmpl w:val="433812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3"/>
  </w:num>
  <w:num w:numId="5">
    <w:abstractNumId w:val="1"/>
  </w:num>
  <w:num w:numId="6">
    <w:abstractNumId w:val="4"/>
  </w:num>
  <w:num w:numId="7">
    <w:abstractNumId w:val="2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316"/>
    <w:rsid w:val="00023B10"/>
    <w:rsid w:val="00040C22"/>
    <w:rsid w:val="001164E3"/>
    <w:rsid w:val="00150A13"/>
    <w:rsid w:val="00150D74"/>
    <w:rsid w:val="002146D1"/>
    <w:rsid w:val="00255E9F"/>
    <w:rsid w:val="00417493"/>
    <w:rsid w:val="00427DDC"/>
    <w:rsid w:val="006B251A"/>
    <w:rsid w:val="00862D63"/>
    <w:rsid w:val="009E4083"/>
    <w:rsid w:val="00A64DAD"/>
    <w:rsid w:val="00BA676A"/>
    <w:rsid w:val="00CB4BDE"/>
    <w:rsid w:val="00DA1316"/>
    <w:rsid w:val="00DD5D39"/>
    <w:rsid w:val="00E74E54"/>
    <w:rsid w:val="00F7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1644A"/>
  <w15:docId w15:val="{70E7FB11-BD21-4462-ADA9-28ED95425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B4B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7"/>
      <w:szCs w:val="17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1"/>
    <w:rsid w:val="00CB4BDE"/>
    <w:rPr>
      <w:rFonts w:ascii="Times New Roman" w:eastAsia="Times New Roman" w:hAnsi="Times New Roman" w:cs="Times New Roman"/>
      <w:sz w:val="17"/>
      <w:szCs w:val="17"/>
      <w:lang w:val="x-none" w:eastAsia="x-none"/>
    </w:rPr>
  </w:style>
  <w:style w:type="paragraph" w:styleId="ListParagraph">
    <w:name w:val="List Paragraph"/>
    <w:basedOn w:val="Normal"/>
    <w:uiPriority w:val="34"/>
    <w:qFormat/>
    <w:rsid w:val="00CB4BDE"/>
    <w:pPr>
      <w:widowControl w:val="0"/>
      <w:autoSpaceDE w:val="0"/>
      <w:autoSpaceDN w:val="0"/>
      <w:spacing w:after="0" w:line="240" w:lineRule="auto"/>
      <w:ind w:left="1378" w:hanging="280"/>
    </w:pPr>
    <w:rPr>
      <w:rFonts w:ascii="Times New Roman" w:eastAsia="Times New Roman" w:hAnsi="Times New Roman" w:cs="Times New Roman"/>
    </w:rPr>
  </w:style>
  <w:style w:type="character" w:customStyle="1" w:styleId="hps">
    <w:name w:val="hps"/>
    <w:basedOn w:val="DefaultParagraphFont"/>
    <w:rsid w:val="00CB4BDE"/>
  </w:style>
  <w:style w:type="paragraph" w:styleId="NoSpacing">
    <w:name w:val="No Spacing"/>
    <w:uiPriority w:val="1"/>
    <w:qFormat/>
    <w:rsid w:val="00CB4BD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ENINR">
    <w:name w:val="nENI NR."/>
    <w:basedOn w:val="Normal"/>
    <w:qFormat/>
    <w:rsid w:val="00CB4BDE"/>
    <w:pPr>
      <w:spacing w:after="0" w:line="240" w:lineRule="auto"/>
      <w:jc w:val="center"/>
    </w:pPr>
    <w:rPr>
      <w:rFonts w:ascii="Garamond" w:hAnsi="Garamond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B4BD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4BD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B4BDE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427D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27DDC"/>
    <w:rPr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427D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27DDC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2020-11-17T11:25:57Z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2020-11-16T23:00:00Z</Date_x0020_protokolli>
    <Titulli xmlns="0e656187-b300-4fb0-8bf4-3a50f872073c">Për caktimin e masave zbatuese për produkte të caktuara në udhëzimin nr. 23, datë 25.11.2010 "Për kërkesat specifike të higjenës pë mishin dhe produktet e mishit, duke përfshorë produktet e mishit, mishin e grirë dhe mishin e ndarë në mënyrë mekanike", udhëzimin nr. 25, datë 25.11.2010 "Për kushtet higjenike dhe kontrollet për molusqet e gjalla dhe biovore, peshkun dhe produktet e peshkimit" dhe udhëzimin nr. 5, datë 25.3.2011 "Për kërkesat specifike të higjenës për stabilimentet e prodhimit, grumbullumit dhe përpunimit të qumështit dhe produkteve me bazë qumështi</Titulli>
    <Modifikuesi xmlns="0e656187-b300-4fb0-8bf4-3a50f872073c">vjollca.pacrami</Modifikuesi>
    <Nr_x002e__x0020_prot_x0020_QBZ xmlns="0e656187-b300-4fb0-8bf4-3a50f872073c">1709/1</Nr_x002e__x0020_prot_x0020_QBZ>
    <Data_x0020_e_x0020_Modifikimit xmlns="0e656187-b300-4fb0-8bf4-3a50f872073c">2020-11-17T12:22:10Z</Data_x0020_e_x0020_Modifikimit>
    <Dekretuar xmlns="0e656187-b300-4fb0-8bf4-3a50f872073c">false</Dekretuar>
    <Data xmlns="0e656187-b300-4fb0-8bf4-3a50f872073c">2020-11-10T23:00:00Z</Data>
    <Nr_x002e__x0020_protokolli_x0020_i_x0020_aktit xmlns="0e656187-b300-4fb0-8bf4-3a50f872073c">10019/2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1D6064B6F040529BF60FF2DE99E0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1D6064B6F040529BF60FF2DE99E0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05D05-5485-4E37-8FF7-9A60156C2DEB}">
  <ds:schemaRefs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32059F0-ADBD-4EA4-BA93-AE9973E573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B45519-D604-4364-BEF1-EA8CBEBB6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D9813F7-D35B-442F-9D4B-E8117B06BD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7BD5E5B-A3EE-40F7-A504-8D761D3BEC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884BBA2-477E-4498-86F6-A12D82644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1759</Words>
  <Characters>10032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masave zbatuese për produkte të caktuara në udhëzimin nr. 23, datë 25.11.2010 "Për kërkesat specifike të higjenës pë mishin dhe produktet e mishit, duke përfshorë produktet e mishit, mishin e grirë dhe mishin e ndarë në mënyrë mekanike", ud</vt:lpstr>
    </vt:vector>
  </TitlesOfParts>
  <Company/>
  <LinksUpToDate>false</LinksUpToDate>
  <CharactersWithSpaces>11768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masave zbatuese për produkte të caktuara në udhëzimin nr. 23, datë 25.11.2010 "Për kërkesat specifike të higjenës pë mishin dhe produktet e mishit, duke përfshorë produktet e mishit, mishin e grirë dhe mishin e ndarë në mënyrë mekanike", udhëzimin nr. 25, datë 25.11.2010 "Për kushtet higjenike dhe kontrollet për molusqet e gjalla dhe biovore, peshkun dhe produktet e peshkimit" dhe udhëzimin nr. 5, datë 25.3.2011 "Për kërkesat specifike të higjenës për stabilimentet e prodhimit, grumbullumit dhe përpunimit të qumështit dhe produkteve me bazë qumështi</dc:title>
  <dc:creator>Entela Suli</dc:creator>
  <cp:lastModifiedBy>Alma Lisaku</cp:lastModifiedBy>
  <cp:revision>15</cp:revision>
  <dcterms:created xsi:type="dcterms:W3CDTF">2020-11-17T11:27:00Z</dcterms:created>
  <dcterms:modified xsi:type="dcterms:W3CDTF">2020-11-18T10:34:00Z</dcterms:modified>
</cp:coreProperties>
</file>