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797C9" w14:textId="77777777" w:rsidR="0097313D" w:rsidRPr="002472A0" w:rsidRDefault="0097313D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r w:rsidRPr="002472A0">
        <w:rPr>
          <w:rFonts w:ascii="Garamond" w:hAnsi="Garamond"/>
          <w:b/>
          <w:sz w:val="24"/>
          <w:szCs w:val="24"/>
          <w:lang w:val="sq-AL"/>
        </w:rPr>
        <w:t>UDH</w:t>
      </w:r>
      <w:r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>ËZIM</w:t>
      </w:r>
    </w:p>
    <w:p w14:paraId="31FDC62A" w14:textId="07A3AFA9" w:rsidR="003E5D77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>N</w:t>
      </w:r>
      <w:r w:rsidR="00190CF4"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>r.</w:t>
      </w:r>
      <w:r w:rsidR="002472A0"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</w:t>
      </w:r>
      <w:r w:rsidR="00190CF4"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4, </w:t>
      </w:r>
      <w:r w:rsidR="0097313D"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>d</w:t>
      </w:r>
      <w:r w:rsidR="00190CF4"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>atë 18.3.2022</w:t>
      </w:r>
    </w:p>
    <w:p w14:paraId="5569970B" w14:textId="77777777" w:rsidR="0097313D" w:rsidRPr="002472A0" w:rsidRDefault="0097313D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</w:p>
    <w:p w14:paraId="4ED461F4" w14:textId="541F39AB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PËR DISA NDRYSHIME DHE SHTE</w:t>
      </w:r>
      <w:r w:rsid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SA NË UDHËZIMIN NR. 1, DATË 11.</w:t>
      </w: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2.2022</w:t>
      </w:r>
      <w:r w:rsid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,</w:t>
      </w:r>
      <w:r w:rsidRPr="002472A0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</w:t>
      </w: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“PËR KRITERET, PROCEDURAT DHE MËNYRËN E ADMINISTRIMIT TË FONDIT TË PROGRAMIT PËR BUJQËSINË DHE ZHVILLIMIN RURAL”</w:t>
      </w:r>
    </w:p>
    <w:p w14:paraId="44BEA921" w14:textId="77777777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</w:p>
    <w:p w14:paraId="616B2882" w14:textId="762583E4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Në mbështetje të nenit 102, pika 4, të Kushtetutës së Republikës së Shqipërisë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;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të pikës 3, të nenit 6 dhe nenit 36, të ligjit nr. 9817, datë 22.10.2007, “Për bujqësinë dhe zhvillimin rural”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;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të nenit 18, të ligjit nr. 64/2012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“Për peshkimin”, të ndryshuar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dhe të ligjit nr.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115/2021, “Për buxhetin e vitit 2022”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;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të pikës 5, të VKM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-së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nr. 101, datë 9.2.2022, “Për përcaktimin e kritereve bazë, të sektorëve që do mbështeten dhe të masës së përfitimit nga fondi i programit për bujqësinë dhe zhvillimin rural për vitin 2022”, 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m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inistri i Bujqësisë dhe Zhvillimit Rural dhe 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m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inistri i Financave dhe Ekonomisë</w:t>
      </w:r>
    </w:p>
    <w:p w14:paraId="66FDF50A" w14:textId="77777777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37AE7D77" w14:textId="77777777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t>UDHËZOJNË:</w:t>
      </w:r>
    </w:p>
    <w:p w14:paraId="3C10093C" w14:textId="77777777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 w:eastAsia="ja-JP"/>
        </w:rPr>
      </w:pPr>
    </w:p>
    <w:p w14:paraId="4E3F15D1" w14:textId="4FB1C447" w:rsidR="000B0E51" w:rsidRPr="002472A0" w:rsidRDefault="002472A0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>
        <w:rPr>
          <w:rFonts w:ascii="Garamond" w:eastAsiaTheme="minorHAnsi" w:hAnsi="Garamond"/>
          <w:sz w:val="24"/>
          <w:szCs w:val="24"/>
          <w:lang w:val="sq-AL" w:eastAsia="ja-JP"/>
        </w:rPr>
        <w:t>Në udhëzimin nr. 1, datë 11.</w:t>
      </w:r>
      <w:r w:rsidR="000B0E51" w:rsidRPr="002472A0">
        <w:rPr>
          <w:rFonts w:ascii="Garamond" w:eastAsiaTheme="minorHAnsi" w:hAnsi="Garamond"/>
          <w:sz w:val="24"/>
          <w:szCs w:val="24"/>
          <w:lang w:val="sq-AL" w:eastAsia="ja-JP"/>
        </w:rPr>
        <w:t>2.2022</w:t>
      </w:r>
      <w:r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="000B0E51"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“Për kriteret, procedurat dhe mënyrën e administrimit të fondit për programin e bujqësisë dhe zhvillimit rural”, të ndryshuar, bëhen ndryshimet dhe shtesat si më poshtë vijon:</w:t>
      </w:r>
    </w:p>
    <w:p w14:paraId="6534D6A7" w14:textId="77777777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1. Në kreun IV bëhen ndryshimet si më poshtë.</w:t>
      </w:r>
    </w:p>
    <w:p w14:paraId="371BBBCE" w14:textId="0495AF81" w:rsidR="000B0E51" w:rsidRPr="002472A0" w:rsidRDefault="00B00FD4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>
        <w:rPr>
          <w:rFonts w:ascii="Garamond" w:eastAsiaTheme="minorHAnsi" w:hAnsi="Garamond"/>
          <w:sz w:val="24"/>
          <w:szCs w:val="24"/>
          <w:lang w:val="sq-AL" w:eastAsia="ja-JP"/>
        </w:rPr>
        <w:t>a) p</w:t>
      </w:r>
      <w:r w:rsidR="000B0E51" w:rsidRPr="002472A0">
        <w:rPr>
          <w:rFonts w:ascii="Garamond" w:eastAsiaTheme="minorHAnsi" w:hAnsi="Garamond"/>
          <w:sz w:val="24"/>
          <w:szCs w:val="24"/>
          <w:lang w:val="sq-AL" w:eastAsia="ja-JP"/>
        </w:rPr>
        <w:t>as paragrafit të parë, shprehja “25.3.2022” zëvendësohet me shprehjen: “30.3.2022, ndërsa për masën mbështetëse nr. 10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, deri më datë</w:t>
      </w:r>
      <w:r>
        <w:rPr>
          <w:rFonts w:ascii="Garamond" w:eastAsiaTheme="minorHAnsi" w:hAnsi="Garamond"/>
          <w:sz w:val="24"/>
          <w:szCs w:val="24"/>
          <w:lang w:val="sq-AL" w:eastAsia="ja-JP"/>
        </w:rPr>
        <w:t xml:space="preserve"> 29.4.2022”;</w:t>
      </w:r>
    </w:p>
    <w:p w14:paraId="3E00A055" w14:textId="70C6BF04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b) 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n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ë pikën 1, “Aplikimi </w:t>
      </w:r>
      <w:r w:rsidR="002472A0" w:rsidRPr="002472A0">
        <w:rPr>
          <w:rFonts w:ascii="Garamond" w:eastAsiaTheme="minorHAnsi" w:hAnsi="Garamond"/>
          <w:i/>
          <w:sz w:val="24"/>
          <w:szCs w:val="24"/>
          <w:lang w:val="sq-AL" w:eastAsia="ja-JP"/>
        </w:rPr>
        <w:t>on</w:t>
      </w:r>
      <w:r w:rsidRPr="002472A0">
        <w:rPr>
          <w:rFonts w:ascii="Garamond" w:eastAsiaTheme="minorHAnsi" w:hAnsi="Garamond"/>
          <w:i/>
          <w:sz w:val="24"/>
          <w:szCs w:val="24"/>
          <w:lang w:val="sq-AL" w:eastAsia="ja-JP"/>
        </w:rPr>
        <w:t>line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”, shkronja “e” formulohet si vijon:</w:t>
      </w:r>
    </w:p>
    <w:p w14:paraId="3913B632" w14:textId="1211EC75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“Të gjithë aplikantët me status fermer ose person fizik/juridik që kryejnë aktivitet për prodhimin bujqësor dhe blegtoral, para përfitimit të financimit duhet të kenë plotësuar/përditësuar Regjistrin e Fermës pranë AREB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-it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”.</w:t>
      </w:r>
    </w:p>
    <w:p w14:paraId="4441636C" w14:textId="77777777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2. Në kreun X/III bëhen ndryshimet si më poshtë:</w:t>
      </w:r>
    </w:p>
    <w:p w14:paraId="1B8FF61C" w14:textId="252986D0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a) 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n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ë 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p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ikën 1, fjalia “Të gjithë aplikantët, par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a aplikimit duhet të plotësojnë/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përditësojnë Regjistrin e Fermës” zëvendësohet me formulimin “Të gjithë aplikantët, para pajisjes me kartën e naftës duhet të kenë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plotësuar/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përditësuar Regjistrin e Fermës pranë AREB</w:t>
      </w:r>
      <w:r w:rsidR="002472A0">
        <w:rPr>
          <w:rFonts w:ascii="Garamond" w:eastAsiaTheme="minorHAnsi" w:hAnsi="Garamond"/>
          <w:sz w:val="24"/>
          <w:szCs w:val="24"/>
          <w:lang w:val="sq-AL" w:eastAsia="ja-JP"/>
        </w:rPr>
        <w:t>-it</w:t>
      </w:r>
      <w:r w:rsidR="003A2373">
        <w:rPr>
          <w:rFonts w:ascii="Garamond" w:eastAsiaTheme="minorHAnsi" w:hAnsi="Garamond"/>
          <w:sz w:val="24"/>
          <w:szCs w:val="24"/>
          <w:lang w:val="sq-AL" w:eastAsia="ja-JP"/>
        </w:rPr>
        <w:t>”;</w:t>
      </w:r>
    </w:p>
    <w:p w14:paraId="7CE15BC5" w14:textId="79718D37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b) 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p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ika 3 zëvendësohet me formulimin “Periudha e aplikimit është nga data 25.</w:t>
      </w:r>
      <w:r w:rsidR="002A4411">
        <w:rPr>
          <w:rFonts w:ascii="Garamond" w:eastAsiaTheme="minorHAnsi" w:hAnsi="Garamond"/>
          <w:sz w:val="24"/>
          <w:szCs w:val="24"/>
          <w:lang w:val="sq-AL" w:eastAsia="ja-JP"/>
        </w:rPr>
        <w:t>2</w:t>
      </w:r>
      <w:bookmarkStart w:id="0" w:name="_GoBack"/>
      <w:bookmarkEnd w:id="0"/>
      <w:r w:rsidR="002035D5">
        <w:rPr>
          <w:rFonts w:ascii="Garamond" w:eastAsiaTheme="minorHAnsi" w:hAnsi="Garamond"/>
          <w:sz w:val="24"/>
          <w:szCs w:val="24"/>
          <w:lang w:val="sq-AL" w:eastAsia="ja-JP"/>
        </w:rPr>
        <w:t>.202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2 deri në datën 30.3.2022”;</w:t>
      </w:r>
    </w:p>
    <w:p w14:paraId="6C8A9F55" w14:textId="527A518D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c) 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p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as pikës 10, shtohet pika 10/1 me formulimin si vijon:</w:t>
      </w:r>
    </w:p>
    <w:p w14:paraId="1D0F6901" w14:textId="77777777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“Në rastet kur gjatë kontrollit administrativ evidentohen aplikime identike me ato të vitit 2021 (të realizuara nga i njëjti aplikant dhe me të njëjtin dokumentacion pronësie të tokës - certifikatë pronësie/APTP) mund të konsiderohet i vlefshëm konfirmimi përkatës i bërë nga ASHK/NJVV në vitin 2021”.</w:t>
      </w:r>
    </w:p>
    <w:p w14:paraId="733C1F35" w14:textId="77777777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3. Në kreun X/IV bëhen ndryshimet si vijon:</w:t>
      </w:r>
    </w:p>
    <w:p w14:paraId="648617E8" w14:textId="0DBAAB51" w:rsidR="000B0E51" w:rsidRPr="002472A0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a) 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p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ika 8 zëvendësohet me formulimin “Gjatë procesit të kontrollit administrativ përgatiten lista pjesore, ndërsa në përfundim të tij përgatitet lista përfundimtare e aplikimeve të miratuara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si dhe lista përfundimtare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 xml:space="preserve"> e aplikimeve të skualifikuara”;</w:t>
      </w:r>
    </w:p>
    <w:p w14:paraId="07500F9A" w14:textId="406B5AE9" w:rsidR="000B0E51" w:rsidRPr="002472A0" w:rsidRDefault="00B00FD4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>
        <w:rPr>
          <w:rFonts w:ascii="Garamond" w:eastAsiaTheme="minorHAnsi" w:hAnsi="Garamond"/>
          <w:sz w:val="24"/>
          <w:szCs w:val="24"/>
          <w:lang w:val="sq-AL" w:eastAsia="ja-JP"/>
        </w:rPr>
        <w:t>b) p</w:t>
      </w:r>
      <w:r w:rsidR="000B0E51" w:rsidRPr="002472A0">
        <w:rPr>
          <w:rFonts w:ascii="Garamond" w:eastAsiaTheme="minorHAnsi" w:hAnsi="Garamond"/>
          <w:sz w:val="24"/>
          <w:szCs w:val="24"/>
          <w:lang w:val="sq-AL" w:eastAsia="ja-JP"/>
        </w:rPr>
        <w:t>ika 11 zëvendësohet me formulimin “Listat pjesore të përfituesve dhe lista përfundimtare e përfituesve me masën përkatëse të përllogaritur të naftës për subjektet përfitues</w:t>
      </w:r>
      <w:r>
        <w:rPr>
          <w:rFonts w:ascii="Garamond" w:eastAsiaTheme="minorHAnsi" w:hAnsi="Garamond"/>
          <w:sz w:val="24"/>
          <w:szCs w:val="24"/>
          <w:lang w:val="sq-AL" w:eastAsia="ja-JP"/>
        </w:rPr>
        <w:t>e</w:t>
      </w:r>
      <w:r w:rsidR="000B0E51"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publikohet në faqen zyrtare të internetit të AZHBR-së”.</w:t>
      </w:r>
    </w:p>
    <w:p w14:paraId="25734523" w14:textId="50BC9AF8" w:rsidR="000B0E51" w:rsidRDefault="000B0E51" w:rsidP="000B0E5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>Ky udhëzim h</w:t>
      </w:r>
      <w:r w:rsidR="003A2373">
        <w:rPr>
          <w:rFonts w:ascii="Garamond" w:eastAsiaTheme="minorHAnsi" w:hAnsi="Garamond"/>
          <w:sz w:val="24"/>
          <w:szCs w:val="24"/>
          <w:lang w:val="sq-AL" w:eastAsia="ja-JP"/>
        </w:rPr>
        <w:t>yn në fuqi menjëherë dhe botohet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në Fletore</w:t>
      </w:r>
      <w:r w:rsidR="00B00FD4">
        <w:rPr>
          <w:rFonts w:ascii="Garamond" w:eastAsiaTheme="minorHAnsi" w:hAnsi="Garamond"/>
          <w:sz w:val="24"/>
          <w:szCs w:val="24"/>
          <w:lang w:val="sq-AL" w:eastAsia="ja-JP"/>
        </w:rPr>
        <w:t>n</w:t>
      </w:r>
      <w:r w:rsidRPr="002472A0">
        <w:rPr>
          <w:rFonts w:ascii="Garamond" w:eastAsiaTheme="minorHAnsi" w:hAnsi="Garamond"/>
          <w:sz w:val="24"/>
          <w:szCs w:val="24"/>
          <w:lang w:val="sq-AL" w:eastAsia="ja-JP"/>
        </w:rPr>
        <w:t xml:space="preserve"> Zyrtare.</w:t>
      </w:r>
    </w:p>
    <w:p w14:paraId="3CA23A52" w14:textId="77777777" w:rsidR="002472A0" w:rsidRPr="002472A0" w:rsidRDefault="002472A0" w:rsidP="002472A0">
      <w:pPr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t>MINISTËR I BUJQËSISË</w:t>
      </w:r>
    </w:p>
    <w:p w14:paraId="6A222E0B" w14:textId="77777777" w:rsidR="002472A0" w:rsidRDefault="002472A0" w:rsidP="002472A0">
      <w:pPr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t>DHE ZHVILLIMIT RURAL</w:t>
      </w: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 xml:space="preserve"> </w:t>
      </w:r>
    </w:p>
    <w:p w14:paraId="0861A9A1" w14:textId="77777777" w:rsidR="002472A0" w:rsidRDefault="002472A0" w:rsidP="002472A0">
      <w:pPr>
        <w:jc w:val="right"/>
        <w:rPr>
          <w:rFonts w:ascii="Garamond" w:eastAsiaTheme="minorHAnsi" w:hAnsi="Garamond"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Frida Krifca</w:t>
      </w: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t xml:space="preserve"> </w:t>
      </w:r>
    </w:p>
    <w:p w14:paraId="1D9BE885" w14:textId="25B5300D" w:rsidR="002472A0" w:rsidRPr="002472A0" w:rsidRDefault="002472A0" w:rsidP="00B00FD4">
      <w:pPr>
        <w:spacing w:after="0"/>
        <w:jc w:val="right"/>
        <w:rPr>
          <w:rFonts w:ascii="Garamond" w:eastAsiaTheme="minorHAnsi" w:hAnsi="Garamond"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lastRenderedPageBreak/>
        <w:t>MINISTËR I FINANCAVE</w:t>
      </w:r>
    </w:p>
    <w:p w14:paraId="63841E88" w14:textId="77777777" w:rsidR="002472A0" w:rsidRDefault="002472A0" w:rsidP="00B00FD4">
      <w:pPr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Cs/>
          <w:sz w:val="24"/>
          <w:szCs w:val="24"/>
          <w:lang w:val="sq-AL" w:eastAsia="ja-JP"/>
        </w:rPr>
        <w:t>DHE EKONOMISË</w:t>
      </w: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 xml:space="preserve"> </w:t>
      </w:r>
    </w:p>
    <w:p w14:paraId="202C3E03" w14:textId="5E943EB1" w:rsidR="002472A0" w:rsidRPr="002472A0" w:rsidRDefault="002472A0" w:rsidP="00B00FD4">
      <w:pPr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 w:eastAsia="ja-JP"/>
        </w:rPr>
      </w:pPr>
      <w:r w:rsidRPr="002472A0">
        <w:rPr>
          <w:rFonts w:ascii="Garamond" w:eastAsiaTheme="minorHAnsi" w:hAnsi="Garamond"/>
          <w:b/>
          <w:bCs/>
          <w:sz w:val="24"/>
          <w:szCs w:val="24"/>
          <w:lang w:val="sq-AL" w:eastAsia="ja-JP"/>
        </w:rPr>
        <w:t>Delina Ibrahimaj</w:t>
      </w:r>
    </w:p>
    <w:p w14:paraId="52302069" w14:textId="77777777" w:rsidR="000B0E51" w:rsidRPr="002472A0" w:rsidRDefault="000B0E51" w:rsidP="000B0E51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632F3CC0" w14:textId="77777777" w:rsidR="000B0E51" w:rsidRPr="002472A0" w:rsidRDefault="000B0E51" w:rsidP="002472A0">
      <w:pPr>
        <w:spacing w:after="0" w:line="240" w:lineRule="auto"/>
        <w:rPr>
          <w:rFonts w:ascii="Garamond" w:eastAsiaTheme="minorHAnsi" w:hAnsi="Garamond"/>
          <w:b/>
          <w:sz w:val="24"/>
          <w:szCs w:val="24"/>
          <w:lang w:val="sq-AL" w:eastAsia="ja-JP"/>
        </w:rPr>
      </w:pPr>
    </w:p>
    <w:sectPr w:rsidR="000B0E51" w:rsidRPr="00247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F4"/>
    <w:rsid w:val="000B0E51"/>
    <w:rsid w:val="00190CF4"/>
    <w:rsid w:val="002035D5"/>
    <w:rsid w:val="002472A0"/>
    <w:rsid w:val="002A4411"/>
    <w:rsid w:val="003A2373"/>
    <w:rsid w:val="003E5D77"/>
    <w:rsid w:val="0094378F"/>
    <w:rsid w:val="0097313D"/>
    <w:rsid w:val="00AF1F46"/>
    <w:rsid w:val="00B00FD4"/>
    <w:rsid w:val="00B9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DC62A"/>
  <w15:docId w15:val="{D88443FC-F60A-4507-963E-22A5556D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78F"/>
    <w:pPr>
      <w:ind w:left="720"/>
      <w:contextualSpacing/>
    </w:pPr>
  </w:style>
  <w:style w:type="table" w:styleId="TableGrid">
    <w:name w:val="Table Grid"/>
    <w:basedOn w:val="TableNormal"/>
    <w:uiPriority w:val="39"/>
    <w:rsid w:val="000B0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E82F02A874A3D81C87A1A9B8AE6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2022-03-24T08:27:56Z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2022-03-22T23:00:00Z</Date_x0020_protokolli>
    <Titulli xmlns="0e656187-b300-4fb0-8bf4-3a50f872073c">Për disa ndryshime dhe shtesa në udhëzimin nr. 1, datë 11.2.2022 "Për kriteret, procedurat dhe mënyrën e administrimit të fondit të programit për bujqësinë dhe zhvillimin rural"</Titulli>
    <Modifikuesi xmlns="0e656187-b300-4fb0-8bf4-3a50f872073c">valjeta.kaftalli</Modifikuesi>
    <Nr_x002e__x0020_prot_x0020_QBZ xmlns="0e656187-b300-4fb0-8bf4-3a50f872073c">441/1</Nr_x002e__x0020_prot_x0020_QBZ>
    <Data_x0020_e_x0020_Modifikimit xmlns="0e656187-b300-4fb0-8bf4-3a50f872073c">2022-03-24T13:45:57Z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928/17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7D0FE-28D9-4E15-BDBD-162F3082C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3098C4-B40B-4020-8424-B80413579DB0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23E2BE4-227D-43C9-8221-10EC5CB885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F2002D-2AA0-48E9-9443-1F27DD0C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1, datë 11.2.2022 "Për kriteret, procedurat dhe mënyrën e administrimit të fondit të programit për bujqësinë dhe zhvillimin rural"</vt:lpstr>
    </vt:vector>
  </TitlesOfParts>
  <Company/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1, datë 11.2.2022 "Për kriteret, procedurat dhe mënyrën e administrimit të fondit të programit për bujqësinë dhe zhvillimin rural"</dc:title>
  <dc:creator>Entela Suli</dc:creator>
  <cp:lastModifiedBy>Entela Suli</cp:lastModifiedBy>
  <cp:revision>6</cp:revision>
  <dcterms:created xsi:type="dcterms:W3CDTF">2022-03-24T08:18:00Z</dcterms:created>
  <dcterms:modified xsi:type="dcterms:W3CDTF">2022-03-24T13:50:00Z</dcterms:modified>
</cp:coreProperties>
</file>