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B4A3C2" w14:textId="77777777" w:rsidR="001F7AAD" w:rsidRPr="00F36515" w:rsidRDefault="001F7AAD" w:rsidP="001F7A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man Old Style"/>
          <w:color w:val="000000"/>
          <w:sz w:val="24"/>
        </w:rPr>
      </w:pPr>
      <w:r w:rsidRPr="00F36515">
        <w:rPr>
          <w:rFonts w:ascii="Garamond" w:eastAsiaTheme="minorHAnsi" w:hAnsi="Garamond" w:cs="Bookman Old Style"/>
          <w:color w:val="000000"/>
          <w:sz w:val="24"/>
        </w:rPr>
        <w:t>UDHËZIM</w:t>
      </w:r>
    </w:p>
    <w:p w14:paraId="584DB137" w14:textId="2D1FE288" w:rsidR="001F7AAD" w:rsidRPr="00F36515" w:rsidRDefault="001F7AAD" w:rsidP="001F7A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man Old Style"/>
          <w:color w:val="000000"/>
          <w:sz w:val="24"/>
        </w:rPr>
      </w:pPr>
      <w:r w:rsidRPr="00F36515">
        <w:rPr>
          <w:rFonts w:ascii="Garamond" w:eastAsiaTheme="minorHAnsi" w:hAnsi="Garamond" w:cs="Bookman Old Style"/>
          <w:color w:val="000000"/>
          <w:sz w:val="24"/>
        </w:rPr>
        <w:t>Nr. 8, datë 20.5.2022</w:t>
      </w:r>
    </w:p>
    <w:p w14:paraId="37945DDA" w14:textId="77777777" w:rsidR="001F7AAD" w:rsidRPr="00F36515" w:rsidRDefault="001F7AAD" w:rsidP="001F7A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man Old Style"/>
          <w:color w:val="000000"/>
          <w:sz w:val="24"/>
        </w:rPr>
      </w:pPr>
    </w:p>
    <w:p w14:paraId="4AE047ED" w14:textId="258738A2" w:rsidR="001F7AAD" w:rsidRPr="00F36515" w:rsidRDefault="001F7AAD" w:rsidP="001F7A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Bookman Old Style"/>
          <w:color w:val="000000"/>
          <w:sz w:val="24"/>
        </w:rPr>
      </w:pPr>
      <w:r w:rsidRPr="00F36515">
        <w:rPr>
          <w:rFonts w:ascii="Garamond" w:eastAsiaTheme="minorHAnsi" w:hAnsi="Garamond" w:cs="Bookman Old Style"/>
          <w:color w:val="000000"/>
          <w:sz w:val="24"/>
        </w:rPr>
        <w:t xml:space="preserve">PËR </w:t>
      </w:r>
      <w:r w:rsidRPr="00F36515">
        <w:rPr>
          <w:rFonts w:ascii="Garamond" w:eastAsiaTheme="minorHAnsi" w:hAnsi="Garamond"/>
          <w:color w:val="000000"/>
          <w:sz w:val="24"/>
        </w:rPr>
        <w:t>PËRCAKTIMIN E KOSTOVE TË PRANUESHME</w:t>
      </w:r>
      <w:r w:rsidR="0035734F">
        <w:rPr>
          <w:rFonts w:ascii="Garamond" w:eastAsiaTheme="minorHAnsi" w:hAnsi="Garamond"/>
          <w:color w:val="000000"/>
          <w:sz w:val="24"/>
        </w:rPr>
        <w:t>,</w:t>
      </w:r>
      <w:r w:rsidRPr="00F36515">
        <w:rPr>
          <w:rFonts w:ascii="Garamond" w:eastAsiaTheme="minorHAnsi" w:hAnsi="Garamond"/>
          <w:color w:val="000000"/>
          <w:sz w:val="24"/>
        </w:rPr>
        <w:t xml:space="preserve"> QË MBËSHTETEN NGA NDËRHYRJET STRUKTURORE</w:t>
      </w:r>
    </w:p>
    <w:p w14:paraId="193420D9" w14:textId="77777777" w:rsidR="001F7AAD" w:rsidRPr="00F36515" w:rsidRDefault="001F7AAD" w:rsidP="001F7AA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bCs w:val="0"/>
          <w:color w:val="000000"/>
          <w:sz w:val="24"/>
        </w:rPr>
      </w:pPr>
    </w:p>
    <w:p w14:paraId="7FDCDED3" w14:textId="4F94697B" w:rsidR="001F7AAD" w:rsidRPr="00F36515" w:rsidRDefault="001F7AAD" w:rsidP="001F7AAD">
      <w:pPr>
        <w:tabs>
          <w:tab w:val="left" w:pos="4180"/>
          <w:tab w:val="left" w:pos="94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Në mbështetje të pikës 4, të nenit 102 të Kushtetutës dhe të nenit 18, të </w:t>
      </w:r>
      <w:r w:rsidR="00D13155"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ligjit 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nr. 64/2012</w:t>
      </w:r>
      <w:r w:rsidR="0035734F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“Për peshkimin”, </w:t>
      </w:r>
    </w:p>
    <w:p w14:paraId="779148CD" w14:textId="77777777" w:rsidR="001F7AAD" w:rsidRPr="00F36515" w:rsidRDefault="001F7AAD" w:rsidP="001F7AAD">
      <w:pPr>
        <w:tabs>
          <w:tab w:val="left" w:pos="4180"/>
          <w:tab w:val="left" w:pos="948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</w:p>
    <w:p w14:paraId="575D351E" w14:textId="77777777" w:rsidR="001F7AAD" w:rsidRPr="00F36515" w:rsidRDefault="001F7AAD" w:rsidP="001F7AAD">
      <w:pPr>
        <w:tabs>
          <w:tab w:val="left" w:pos="4180"/>
          <w:tab w:val="left" w:pos="948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  <w:r w:rsidRPr="00F36515">
        <w:rPr>
          <w:rFonts w:ascii="Garamond" w:eastAsiaTheme="minorHAnsi" w:hAnsi="Garamond"/>
          <w:b w:val="0"/>
          <w:sz w:val="24"/>
        </w:rPr>
        <w:t>UDHËZOJ:</w:t>
      </w:r>
    </w:p>
    <w:p w14:paraId="3B423FAB" w14:textId="77777777" w:rsidR="001F7AAD" w:rsidRPr="00F36515" w:rsidRDefault="001F7AAD" w:rsidP="001F7AAD">
      <w:pPr>
        <w:tabs>
          <w:tab w:val="left" w:pos="4180"/>
          <w:tab w:val="left" w:pos="948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sz w:val="24"/>
        </w:rPr>
      </w:pPr>
    </w:p>
    <w:p w14:paraId="2DCBB277" w14:textId="2829AC12" w:rsidR="001F7AAD" w:rsidRPr="00F36515" w:rsidRDefault="001F7AAD" w:rsidP="001F7AAD">
      <w:pPr>
        <w:tabs>
          <w:tab w:val="left" w:pos="95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 xml:space="preserve">1. Përcaktimin e veprimtarive dhe </w:t>
      </w:r>
      <w:r w:rsidR="0035734F">
        <w:rPr>
          <w:rFonts w:ascii="Garamond" w:eastAsiaTheme="minorHAnsi" w:hAnsi="Garamond"/>
          <w:b w:val="0"/>
          <w:bCs w:val="0"/>
          <w:sz w:val="24"/>
        </w:rPr>
        <w:t xml:space="preserve">të </w:t>
      </w:r>
      <w:r w:rsidRPr="00F36515">
        <w:rPr>
          <w:rFonts w:ascii="Garamond" w:eastAsiaTheme="minorHAnsi" w:hAnsi="Garamond"/>
          <w:b w:val="0"/>
          <w:bCs w:val="0"/>
          <w:sz w:val="24"/>
        </w:rPr>
        <w:t>kostove të pranueshme</w:t>
      </w:r>
      <w:r w:rsidR="0035734F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që mbështeten nga ndërhyrjet strukturore</w:t>
      </w:r>
      <w:r w:rsidR="0035734F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me qëllim:</w:t>
      </w:r>
    </w:p>
    <w:p w14:paraId="7A8A4EA7" w14:textId="1AC06983" w:rsidR="001F7AAD" w:rsidRPr="00F36515" w:rsidRDefault="001F7AAD" w:rsidP="00F36515">
      <w:pPr>
        <w:tabs>
          <w:tab w:val="left" w:pos="95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përmirësimin e higjienës, sigurisë dhe kushteve të punës për peshkatarët;</w:t>
      </w:r>
    </w:p>
    <w:p w14:paraId="26F84B30" w14:textId="59BFA226" w:rsidR="001F7AAD" w:rsidRPr="00F36515" w:rsidRDefault="001F7AAD" w:rsidP="00F36515">
      <w:pPr>
        <w:tabs>
          <w:tab w:val="left" w:pos="95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mbrojtjen dhe rimëkëmbjen e biodiversitetit dhe ekosistemeve detare</w:t>
      </w:r>
      <w:r w:rsidR="0035734F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 dhe një regjim kompensimi</w:t>
      </w:r>
      <w:r w:rsidR="0035734F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në kuadër të aktiviteteve të qëndrueshme të peshkimit;</w:t>
      </w:r>
    </w:p>
    <w:p w14:paraId="1E694748" w14:textId="31BF21EA" w:rsidR="001F7AAD" w:rsidRPr="00F36515" w:rsidRDefault="001F7AAD" w:rsidP="00F36515">
      <w:pPr>
        <w:tabs>
          <w:tab w:val="left" w:pos="95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përmirësimin e efikasitetit </w:t>
      </w:r>
      <w:r w:rsidR="00F36515" w:rsidRPr="00F36515">
        <w:rPr>
          <w:rFonts w:ascii="Garamond" w:eastAsiaTheme="minorHAnsi" w:hAnsi="Garamond"/>
          <w:b w:val="0"/>
          <w:bCs w:val="0"/>
          <w:sz w:val="24"/>
        </w:rPr>
        <w:t>energjetik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të anijeve të peshkimit dhe zvogëlimin e efekteve të ndryshimeve klimatike.</w:t>
      </w:r>
    </w:p>
    <w:p w14:paraId="47E05CA3" w14:textId="38670DA3" w:rsidR="001F7AAD" w:rsidRPr="00F36515" w:rsidRDefault="001F7AAD" w:rsidP="00D555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2.</w:t>
      </w:r>
      <w:r w:rsidR="00D555F1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Kostot e mirëmbajtjes të çfarëdo pajisjeje përjashtohen nga kostot e pranueshme që mbështeten nga ndërhyrjet strukturore.</w:t>
      </w:r>
    </w:p>
    <w:p w14:paraId="054EBDFF" w14:textId="228013E2" w:rsidR="001F7AAD" w:rsidRPr="00F36515" w:rsidRDefault="001F7AAD" w:rsidP="00D555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3.</w:t>
      </w:r>
      <w:r w:rsidR="00D555F1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Në kostot e pranueshme që mbështeten nga ndërhyrjet strukturore përfshihen kostot e nevojshme për instalimin e pajisjeve të përfshira në këtë udhëzim.</w:t>
      </w:r>
    </w:p>
    <w:p w14:paraId="38DB9EE1" w14:textId="327C6FB7" w:rsidR="001F7AAD" w:rsidRPr="00F36515" w:rsidRDefault="001F7AAD" w:rsidP="001F7A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4. </w:t>
      </w:r>
      <w:r w:rsidRPr="00F36515">
        <w:rPr>
          <w:rFonts w:ascii="Garamond" w:eastAsiaTheme="minorHAnsi" w:hAnsi="Garamond"/>
          <w:b w:val="0"/>
          <w:bCs w:val="0"/>
          <w:sz w:val="24"/>
        </w:rPr>
        <w:t>Për veprimtaritë që synojnë përmirësimin e sigurisë së peshkatarëve në bordin e anijeve të peshkimit do të mbështeten nga ndërhyrjet</w:t>
      </w:r>
      <w:r w:rsidR="00C93941">
        <w:rPr>
          <w:rFonts w:ascii="Garamond" w:eastAsiaTheme="minorHAnsi" w:hAnsi="Garamond"/>
          <w:b w:val="0"/>
          <w:bCs w:val="0"/>
          <w:sz w:val="24"/>
        </w:rPr>
        <w:t xml:space="preserve"> strukturore kostot për blerjen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dhe</w:t>
      </w:r>
      <w:r w:rsidR="00C93941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kur është e mundur, instalimin e pajisjeve të listuara</w:t>
      </w:r>
      <w:r w:rsidR="00C93941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 më poshtë:</w:t>
      </w:r>
    </w:p>
    <w:p w14:paraId="5C6ADCE7" w14:textId="618B83D4" w:rsidR="001F7AAD" w:rsidRPr="00F36515" w:rsidRDefault="001F7AAD" w:rsidP="00F36515">
      <w:pPr>
        <w:tabs>
          <w:tab w:val="left" w:pos="36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a</w:t>
      </w:r>
      <w:r w:rsidR="00F36515">
        <w:rPr>
          <w:rFonts w:ascii="Garamond" w:eastAsiaTheme="minorHAnsi" w:hAnsi="Garamond"/>
          <w:b w:val="0"/>
          <w:bCs w:val="0"/>
          <w:color w:val="00000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gomone shpëtimi;</w:t>
      </w:r>
    </w:p>
    <w:p w14:paraId="0AA9687B" w14:textId="7264A730" w:rsidR="001F7AAD" w:rsidRPr="00F36515" w:rsidRDefault="001F7AAD" w:rsidP="00F36515">
      <w:pPr>
        <w:tabs>
          <w:tab w:val="left" w:pos="36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njësi çlirimi hidrostatik për gomonet e shpëtimit;</w:t>
      </w:r>
    </w:p>
    <w:p w14:paraId="2019F301" w14:textId="2C92C30D" w:rsidR="001F7AAD" w:rsidRPr="00F36515" w:rsidRDefault="001F7AAD" w:rsidP="00F36515">
      <w:pPr>
        <w:tabs>
          <w:tab w:val="left" w:pos="36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transmetues personal të vendndodhjes si Transmetuesi Radio i Emergjencës për Përcaktimin e </w:t>
      </w:r>
      <w:r w:rsidR="00C93941" w:rsidRPr="00F36515">
        <w:rPr>
          <w:rFonts w:ascii="Garamond" w:eastAsiaTheme="minorHAnsi" w:hAnsi="Garamond"/>
          <w:b w:val="0"/>
          <w:bCs w:val="0"/>
          <w:sz w:val="24"/>
        </w:rPr>
        <w:t xml:space="preserve">Vendndodhjes </w:t>
      </w:r>
      <w:r w:rsidR="00C93941">
        <w:rPr>
          <w:rFonts w:ascii="Garamond" w:eastAsiaTheme="minorHAnsi" w:hAnsi="Garamond"/>
          <w:b w:val="0"/>
          <w:bCs w:val="0"/>
          <w:sz w:val="24"/>
        </w:rPr>
        <w:t>(EPIRB</w:t>
      </w:r>
      <w:r w:rsidRPr="00F36515">
        <w:rPr>
          <w:rFonts w:ascii="Garamond" w:eastAsiaTheme="minorHAnsi" w:hAnsi="Garamond"/>
          <w:b w:val="0"/>
          <w:bCs w:val="0"/>
          <w:sz w:val="24"/>
        </w:rPr>
        <w:t>), të cilat mund të integrohen në jelekët e shpëtimit dhe rrobat e punës së peshkatarëve;</w:t>
      </w:r>
    </w:p>
    <w:p w14:paraId="1E8C294F" w14:textId="561025BC" w:rsidR="001F7AAD" w:rsidRPr="00F36515" w:rsidRDefault="001F7AAD" w:rsidP="00F36515">
      <w:pPr>
        <w:tabs>
          <w:tab w:val="left" w:pos="36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ç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pajisjet për </w:t>
      </w:r>
      <w:r w:rsidR="00C93941" w:rsidRPr="00F36515">
        <w:rPr>
          <w:rFonts w:ascii="Garamond" w:eastAsiaTheme="minorHAnsi" w:hAnsi="Garamond"/>
          <w:b w:val="0"/>
          <w:bCs w:val="0"/>
          <w:sz w:val="24"/>
        </w:rPr>
        <w:t>pluskimin vetjak</w:t>
      </w:r>
      <w:r w:rsidR="00C93941">
        <w:rPr>
          <w:rFonts w:ascii="Garamond" w:eastAsiaTheme="minorHAnsi" w:hAnsi="Garamond"/>
          <w:b w:val="0"/>
          <w:bCs w:val="0"/>
          <w:sz w:val="24"/>
        </w:rPr>
        <w:t xml:space="preserve"> (PFD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), në veçanti kostume për zhytje ose mbijetesë </w:t>
      </w:r>
      <w:r w:rsidR="00F36515" w:rsidRPr="00F36515">
        <w:rPr>
          <w:rFonts w:ascii="Garamond" w:eastAsiaTheme="minorHAnsi" w:hAnsi="Garamond"/>
          <w:b w:val="0"/>
          <w:bCs w:val="0"/>
          <w:sz w:val="24"/>
        </w:rPr>
        <w:t>kamerdare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shpëtimi dhe jelek shpëtimi;</w:t>
      </w:r>
    </w:p>
    <w:p w14:paraId="0D50C6EE" w14:textId="5FEBD871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sinjalizues emergjence;</w:t>
      </w:r>
    </w:p>
    <w:p w14:paraId="6EEC40C6" w14:textId="7BCA6927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dh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pajisje për lëshimin e litarëve;</w:t>
      </w:r>
    </w:p>
    <w:p w14:paraId="787DD21F" w14:textId="376EE07F" w:rsidR="001F7AAD" w:rsidRPr="00F36515" w:rsidRDefault="001F7AAD" w:rsidP="00F36515">
      <w:pPr>
        <w:tabs>
          <w:tab w:val="left" w:pos="36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e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sisteme për rikuperimin e personave në det;</w:t>
      </w:r>
    </w:p>
    <w:p w14:paraId="0DF2D70A" w14:textId="23DACCEB" w:rsidR="001F7AAD" w:rsidRPr="00F36515" w:rsidRDefault="001F7AAD" w:rsidP="00D555F1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ë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="00D555F1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pajisje zjarrfikëse</w:t>
      </w:r>
      <w:r w:rsidR="00C93941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</w:t>
      </w:r>
      <w:r w:rsidR="007E43F0">
        <w:rPr>
          <w:rFonts w:ascii="Garamond" w:eastAsiaTheme="minorHAnsi" w:hAnsi="Garamond"/>
          <w:b w:val="0"/>
          <w:bCs w:val="0"/>
          <w:sz w:val="24"/>
        </w:rPr>
        <w:t>: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</w:t>
      </w:r>
      <w:bookmarkStart w:id="0" w:name="_GoBack"/>
      <w:bookmarkEnd w:id="0"/>
      <w:r w:rsidRPr="004B1031">
        <w:rPr>
          <w:rFonts w:ascii="Garamond" w:eastAsiaTheme="minorHAnsi" w:hAnsi="Garamond"/>
          <w:b w:val="0"/>
          <w:bCs w:val="0"/>
          <w:sz w:val="24"/>
        </w:rPr>
        <w:t>shuajse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zjarri, batanije kund</w:t>
      </w:r>
      <w:r w:rsidR="0081151C">
        <w:rPr>
          <w:rFonts w:ascii="Garamond" w:eastAsiaTheme="minorHAnsi" w:hAnsi="Garamond"/>
          <w:b w:val="0"/>
          <w:bCs w:val="0"/>
          <w:sz w:val="24"/>
        </w:rPr>
        <w:t>ër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zjarrit, detektorë zjarri dhe tymi, respiratorë;</w:t>
      </w:r>
    </w:p>
    <w:p w14:paraId="38306423" w14:textId="5A4920DB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f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dyer për mbrojtjen nga flakët;</w:t>
      </w:r>
    </w:p>
    <w:p w14:paraId="337E73D3" w14:textId="618BED7B" w:rsidR="001F7AAD" w:rsidRPr="00F36515" w:rsidRDefault="001F7AAD" w:rsidP="0081151C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g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="00F36515" w:rsidRPr="00F36515">
        <w:rPr>
          <w:rFonts w:ascii="Garamond" w:eastAsiaTheme="minorHAnsi" w:hAnsi="Garamond"/>
          <w:b w:val="0"/>
          <w:bCs w:val="0"/>
          <w:sz w:val="24"/>
        </w:rPr>
        <w:t>valvul</w:t>
      </w:r>
      <w:r w:rsidR="0081151C">
        <w:rPr>
          <w:rFonts w:ascii="Garamond" w:eastAsiaTheme="minorHAnsi" w:hAnsi="Garamond"/>
          <w:b w:val="0"/>
          <w:bCs w:val="0"/>
          <w:sz w:val="24"/>
        </w:rPr>
        <w:t>a</w:t>
      </w:r>
      <w:r w:rsidR="00F36515" w:rsidRPr="00F36515">
        <w:rPr>
          <w:rFonts w:ascii="Garamond" w:eastAsiaTheme="minorHAnsi" w:hAnsi="Garamond"/>
          <w:b w:val="0"/>
          <w:bCs w:val="0"/>
          <w:sz w:val="24"/>
        </w:rPr>
        <w:t>t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 ndërprerjen e karburantit;</w:t>
      </w:r>
    </w:p>
    <w:p w14:paraId="152E28B7" w14:textId="09D3AB92" w:rsidR="001F7AAD" w:rsidRPr="00F36515" w:rsidRDefault="001F7AAD" w:rsidP="007E43F0">
      <w:pPr>
        <w:tabs>
          <w:tab w:val="left" w:pos="36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gj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sistem për detektimin e gazit dhe sinjalizues gazi;</w:t>
      </w:r>
    </w:p>
    <w:p w14:paraId="26DCBDC3" w14:textId="1A1CCFEE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h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pompa për largimin e ujit dhe alarmet përkatës;</w:t>
      </w:r>
    </w:p>
    <w:p w14:paraId="7D68AE0A" w14:textId="6118EC50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i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pajisjet për komunikimin satelitor dhe radio;</w:t>
      </w:r>
    </w:p>
    <w:p w14:paraId="33E9AB6C" w14:textId="2977A7DE" w:rsidR="001F7AAD" w:rsidRPr="00F36515" w:rsidRDefault="00F36515" w:rsidP="007E43F0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>
        <w:rPr>
          <w:rFonts w:ascii="Garamond" w:eastAsiaTheme="minorHAnsi" w:hAnsi="Garamond"/>
          <w:b w:val="0"/>
          <w:bCs w:val="0"/>
          <w:sz w:val="24"/>
        </w:rPr>
        <w:t>j)</w:t>
      </w:r>
      <w:r w:rsidR="001F7AAD" w:rsidRPr="00F36515">
        <w:rPr>
          <w:rFonts w:ascii="Garamond" w:eastAsiaTheme="minorHAnsi" w:hAnsi="Garamond"/>
          <w:b w:val="0"/>
          <w:bCs w:val="0"/>
          <w:sz w:val="24"/>
        </w:rPr>
        <w:t xml:space="preserve"> dyer kund</w:t>
      </w:r>
      <w:r w:rsidR="007E43F0">
        <w:rPr>
          <w:rFonts w:ascii="Garamond" w:eastAsiaTheme="minorHAnsi" w:hAnsi="Garamond"/>
          <w:b w:val="0"/>
          <w:bCs w:val="0"/>
          <w:sz w:val="24"/>
        </w:rPr>
        <w:t>ë</w:t>
      </w:r>
      <w:r w:rsidR="001F7AAD" w:rsidRPr="00F36515">
        <w:rPr>
          <w:rFonts w:ascii="Garamond" w:eastAsiaTheme="minorHAnsi" w:hAnsi="Garamond"/>
          <w:b w:val="0"/>
          <w:bCs w:val="0"/>
          <w:sz w:val="24"/>
        </w:rPr>
        <w:t>r ujit;</w:t>
      </w:r>
    </w:p>
    <w:p w14:paraId="26621664" w14:textId="6E6FC9A3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k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pajisje mbrojtëse të makinerive, si</w:t>
      </w:r>
      <w:r w:rsidR="007E43F0">
        <w:rPr>
          <w:rFonts w:ascii="Garamond" w:eastAsiaTheme="minorHAnsi" w:hAnsi="Garamond"/>
          <w:b w:val="0"/>
          <w:bCs w:val="0"/>
          <w:sz w:val="24"/>
        </w:rPr>
        <w:t>: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çikrikët ose tamburet për tërheqjen e rrjetave;</w:t>
      </w:r>
    </w:p>
    <w:p w14:paraId="1C01D119" w14:textId="4A547DC0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l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korridore ose shkallë aksesi;</w:t>
      </w:r>
    </w:p>
    <w:p w14:paraId="0CBF6C99" w14:textId="48657372" w:rsidR="001F7AAD" w:rsidRPr="00F36515" w:rsidRDefault="001F7AAD" w:rsidP="007E43F0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ll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="007E43F0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pajisje për ndriçim, përfshirë këtu edhe dritat e emergjencës;</w:t>
      </w:r>
    </w:p>
    <w:p w14:paraId="26B5EC1F" w14:textId="42B4FD5F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m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mekanizma për lëshimin e sigurt, në rastet kur një vegël peshkimi ka zënë objekte që e bllokojnë atë;</w:t>
      </w:r>
    </w:p>
    <w:p w14:paraId="2C302021" w14:textId="39418694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n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kamera dhe monitorë sigurie;</w:t>
      </w:r>
    </w:p>
    <w:p w14:paraId="4D4D54AD" w14:textId="7393CF8A" w:rsidR="001F7AAD" w:rsidRPr="00F36515" w:rsidRDefault="001F7AAD" w:rsidP="007E43F0">
      <w:pPr>
        <w:tabs>
          <w:tab w:val="left" w:pos="44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lastRenderedPageBreak/>
        <w:t>nj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="007E43F0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pajisje dhe elementet e nevojshme për përmirësimin e sigurisë mbi kuvertë.</w:t>
      </w:r>
    </w:p>
    <w:p w14:paraId="2AB63DA7" w14:textId="148B9F82" w:rsidR="001F7AAD" w:rsidRPr="00F36515" w:rsidRDefault="001F7AAD" w:rsidP="001F7A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5. Për veprimtaritë ose sigurimin me pajisje</w:t>
      </w:r>
      <w:r w:rsidR="007E43F0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që synojnë përmirësimin e kushteve shëndetësore të peshkatarëve në bordin e anijeve 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të peshkimit</w:t>
      </w:r>
      <w:r w:rsidR="007E43F0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do të mbështeten nga ndërhyrjet strukturore kostot</w:t>
      </w:r>
      <w:r w:rsidR="007E43F0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si më poshtë:</w:t>
      </w:r>
    </w:p>
    <w:p w14:paraId="2C67EA1D" w14:textId="05BF96BF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a</w:t>
      </w:r>
      <w:r w:rsidR="00F36515">
        <w:rPr>
          <w:rFonts w:ascii="Garamond" w:eastAsiaTheme="minorHAnsi" w:hAnsi="Garamond"/>
          <w:b w:val="0"/>
          <w:bCs w:val="0"/>
          <w:color w:val="00000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blerja dhe instalimi i kutive të ndihmës së shpejtë;</w:t>
      </w:r>
    </w:p>
    <w:p w14:paraId="298D2816" w14:textId="4B72F18D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blerja e medikamenteve dhe </w:t>
      </w:r>
      <w:r w:rsidR="007E43F0">
        <w:rPr>
          <w:rFonts w:ascii="Garamond" w:eastAsiaTheme="minorHAnsi" w:hAnsi="Garamond"/>
          <w:b w:val="0"/>
          <w:bCs w:val="0"/>
          <w:sz w:val="24"/>
        </w:rPr>
        <w:t xml:space="preserve">e </w:t>
      </w:r>
      <w:r w:rsidRPr="00F36515">
        <w:rPr>
          <w:rFonts w:ascii="Garamond" w:eastAsiaTheme="minorHAnsi" w:hAnsi="Garamond"/>
          <w:b w:val="0"/>
          <w:bCs w:val="0"/>
          <w:sz w:val="24"/>
        </w:rPr>
        <w:t>pajisjeve për trajtime urgjente në bordin e anijes;</w:t>
      </w:r>
    </w:p>
    <w:p w14:paraId="2747ADC2" w14:textId="347C9D4D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sigurimi me pajisje telemjekësie, duke përfshirë teknologjitë elektronike, pajisjet e imazherisë diagnostike të aplikuara në konsulta mjekësore në distancë, nga bordi i anijes;</w:t>
      </w:r>
    </w:p>
    <w:p w14:paraId="03E1B62F" w14:textId="0F7ED458" w:rsidR="001F7AAD" w:rsidRPr="00F36515" w:rsidRDefault="00F36515" w:rsidP="001F7AAD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>
        <w:rPr>
          <w:rFonts w:ascii="Garamond" w:eastAsiaTheme="minorHAnsi" w:hAnsi="Garamond"/>
          <w:b w:val="0"/>
          <w:bCs w:val="0"/>
          <w:sz w:val="24"/>
        </w:rPr>
        <w:t>ç)</w:t>
      </w:r>
      <w:r w:rsidR="001F7AAD" w:rsidRPr="00F36515">
        <w:rPr>
          <w:rFonts w:ascii="Garamond" w:eastAsiaTheme="minorHAnsi" w:hAnsi="Garamond"/>
          <w:b w:val="0"/>
          <w:bCs w:val="0"/>
          <w:sz w:val="24"/>
        </w:rPr>
        <w:t xml:space="preserve"> pajisja me manuale dhe udhëzues për përmirësimin e kushteve shëndetësore në bord;</w:t>
      </w:r>
    </w:p>
    <w:p w14:paraId="0516E03A" w14:textId="2B882146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fushata informuese për përmirësimin e kushteve shëndetësore në bord.</w:t>
      </w:r>
    </w:p>
    <w:p w14:paraId="59A4B88E" w14:textId="0BD72294" w:rsidR="001F7AAD" w:rsidRPr="00F36515" w:rsidRDefault="001F7AAD" w:rsidP="001F7A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6. Për veprimtaritë ose sigurimin me pajisje</w:t>
      </w:r>
      <w:r w:rsidR="007E43F0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që synojnë përmirësimin e kushteve higjienike të peshkatarëve në bordin e anijeve të peshkimit</w:t>
      </w:r>
      <w:r w:rsidR="007E43F0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do të mbështeten nga ndërhyrjet strukturore kostot për blerjen dhe</w:t>
      </w:r>
      <w:r w:rsidR="007E43F0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kur është e mundur</w:t>
      </w:r>
      <w:r w:rsidR="007E43F0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instalimin e pajisjeve të listuara</w:t>
      </w:r>
      <w:r w:rsidR="007E43F0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si më poshtë:</w:t>
      </w:r>
    </w:p>
    <w:p w14:paraId="1F49153A" w14:textId="7B613C97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objektet sanitare, si tualete ose objektet për larjen;</w:t>
      </w:r>
    </w:p>
    <w:p w14:paraId="51C00C4A" w14:textId="08D76AE3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kuzhinë dhe pajisje për ruajtjen e ushqimeve objektet dhe pajisjet e kuzhinës për ruajtjen e ushqimeve;</w:t>
      </w:r>
    </w:p>
    <w:p w14:paraId="4FA451E4" w14:textId="781D25EA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pajisje për pastrimin e ujit të pijshëm;</w:t>
      </w:r>
    </w:p>
    <w:p w14:paraId="6DE67DF4" w14:textId="7EAE625C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ç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="00D555F1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pajisje pastrimi për përmirësimin e kushteve sanitare në bord;</w:t>
      </w:r>
    </w:p>
    <w:p w14:paraId="3E7AE995" w14:textId="3AF522B0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udhëzues dhe manuale për përmirësimin e kushteve higjienike në bord.</w:t>
      </w:r>
    </w:p>
    <w:p w14:paraId="0C5FE15C" w14:textId="3ED89B72" w:rsidR="001F7AAD" w:rsidRPr="00F36515" w:rsidRDefault="001F7AAD" w:rsidP="00604B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7. Për veprimtaritë ose sigurimin me pajisje</w:t>
      </w:r>
      <w:r w:rsidR="00604B91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që synojnë përmirësimin e kushteve të punës në bordin e anijeve të peshkimit</w:t>
      </w:r>
      <w:r w:rsidR="00604B91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do të mbështeten nga ndërhyrjet strukturore kostot për blerjen dhe</w:t>
      </w:r>
      <w:r w:rsidR="00604B91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kur është e mundur, instalimin e pajisjeve të listuara</w:t>
      </w:r>
      <w:r w:rsidR="00604B91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si më poshtë:</w:t>
      </w:r>
      <w:r w:rsidR="00D555F1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</w:t>
      </w:r>
    </w:p>
    <w:p w14:paraId="55552CEF" w14:textId="28BE6C72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vendosja e kangjellave dhe</w:t>
      </w:r>
      <w:r w:rsidR="00604B91">
        <w:rPr>
          <w:rFonts w:ascii="Garamond" w:eastAsiaTheme="minorHAnsi" w:hAnsi="Garamond"/>
          <w:b w:val="0"/>
          <w:bCs w:val="0"/>
          <w:sz w:val="24"/>
        </w:rPr>
        <w:t xml:space="preserve"> të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bordurave mbi kuvertën e anijes;</w:t>
      </w:r>
    </w:p>
    <w:p w14:paraId="3FA9B49A" w14:textId="2C531467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struktura për mbrojtjen mbi kuvertën e anijes</w:t>
      </w:r>
      <w:r w:rsidR="00604B91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 dhe modernizimi i kabinave për t’u mbrojtur nga kushtet e këqija të motit;</w:t>
      </w:r>
    </w:p>
    <w:p w14:paraId="6C82415F" w14:textId="22E80B0B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pajisjet për përmirësimin e sigurisë në kabina dhe në ambientet e përbashkëta të ekuipazhit;</w:t>
      </w:r>
    </w:p>
    <w:p w14:paraId="5C12DA03" w14:textId="1B8193D9" w:rsidR="001F7AAD" w:rsidRPr="00F36515" w:rsidRDefault="001F7AAD" w:rsidP="00F36515">
      <w:pPr>
        <w:tabs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ç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pajisjet për reduktimin e ngritjeve manuale të ngarkesave të rënda, duke përjashtuar makineritë e lidhura drejtpërdrejt për aktivitetin e peshkimit si çikrikët;</w:t>
      </w:r>
    </w:p>
    <w:p w14:paraId="5DEF1EE0" w14:textId="03E3B747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bojërat dhe çizme gome kundër rrëshqitjes;</w:t>
      </w:r>
    </w:p>
    <w:p w14:paraId="39805BC8" w14:textId="4B872818" w:rsidR="001F7AAD" w:rsidRPr="00F36515" w:rsidRDefault="001F7AAD" w:rsidP="00F36515">
      <w:pPr>
        <w:tabs>
          <w:tab w:val="left" w:pos="360"/>
          <w:tab w:val="left" w:pos="80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dh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="00D555F1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pajisje për mbrojtjen akustike dhe termike</w:t>
      </w:r>
      <w:r w:rsidR="00604B91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 dhe mjete ndihmëse për ventilim;</w:t>
      </w:r>
    </w:p>
    <w:p w14:paraId="0C4DCA6C" w14:textId="157A32F1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e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veshje pune dhe pajisje sigurie, si</w:t>
      </w:r>
      <w:r w:rsidR="00604B91">
        <w:rPr>
          <w:rFonts w:ascii="Garamond" w:eastAsiaTheme="minorHAnsi" w:hAnsi="Garamond"/>
          <w:b w:val="0"/>
          <w:bCs w:val="0"/>
          <w:sz w:val="24"/>
        </w:rPr>
        <w:t>: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çizme sigurie kundër uji</w:t>
      </w:r>
      <w:r w:rsidR="00604B91">
        <w:rPr>
          <w:rFonts w:ascii="Garamond" w:eastAsiaTheme="minorHAnsi" w:hAnsi="Garamond"/>
          <w:b w:val="0"/>
          <w:bCs w:val="0"/>
          <w:sz w:val="24"/>
        </w:rPr>
        <w:t>t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, pajisje mbrojtëse për sytë dhe sistemin e frymëmarrjes, </w:t>
      </w:r>
      <w:r w:rsidR="00281F7B">
        <w:rPr>
          <w:rFonts w:ascii="Garamond" w:eastAsiaTheme="minorHAnsi" w:hAnsi="Garamond"/>
          <w:b w:val="0"/>
          <w:bCs w:val="0"/>
          <w:sz w:val="24"/>
        </w:rPr>
        <w:t xml:space="preserve">dorezat dhe helmetat mbrojtëse </w:t>
      </w:r>
      <w:r w:rsidRPr="00F36515">
        <w:rPr>
          <w:rFonts w:ascii="Garamond" w:eastAsiaTheme="minorHAnsi" w:hAnsi="Garamond"/>
          <w:b w:val="0"/>
          <w:bCs w:val="0"/>
          <w:sz w:val="24"/>
        </w:rPr>
        <w:t>ose pajisjet për mbrojtjen nga rënia;</w:t>
      </w:r>
    </w:p>
    <w:p w14:paraId="1F5B3EA5" w14:textId="1E1AA2E3" w:rsidR="001F7AAD" w:rsidRPr="00F36515" w:rsidRDefault="001F7AAD" w:rsidP="00F36515">
      <w:pPr>
        <w:tabs>
          <w:tab w:val="left" w:pos="360"/>
          <w:tab w:val="left" w:pos="80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ë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sinjalistikë paralajmëruese të emergjencës dhe </w:t>
      </w:r>
      <w:r w:rsidR="00281F7B">
        <w:rPr>
          <w:rFonts w:ascii="Garamond" w:eastAsiaTheme="minorHAnsi" w:hAnsi="Garamond"/>
          <w:b w:val="0"/>
          <w:bCs w:val="0"/>
          <w:sz w:val="24"/>
        </w:rPr>
        <w:t xml:space="preserve">të </w:t>
      </w:r>
      <w:r w:rsidRPr="00F36515">
        <w:rPr>
          <w:rFonts w:ascii="Garamond" w:eastAsiaTheme="minorHAnsi" w:hAnsi="Garamond"/>
          <w:b w:val="0"/>
          <w:bCs w:val="0"/>
          <w:sz w:val="24"/>
        </w:rPr>
        <w:t>sigurisë;</w:t>
      </w:r>
    </w:p>
    <w:p w14:paraId="0A7EF645" w14:textId="44BF47CC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f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analiza dhe vlerësimi i riskut për të identifikuar rreziqet me të cilat përballen peshkatarët</w:t>
      </w:r>
      <w:r w:rsidR="0090541B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 në port ashtu edhe në det, me qëllim marrjen e masave për parandalimin ose zvogëlimin e tyre;</w:t>
      </w:r>
    </w:p>
    <w:p w14:paraId="43BA5CA1" w14:textId="4255DED2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g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udhëzues dhe manuale për përmirësimin e kushteve të punës në bord.</w:t>
      </w:r>
    </w:p>
    <w:p w14:paraId="5F8062BB" w14:textId="2C030AEF" w:rsidR="001F7AAD" w:rsidRPr="00F36515" w:rsidRDefault="001F7AAD" w:rsidP="001F7AAD">
      <w:pPr>
        <w:tabs>
          <w:tab w:val="left" w:pos="9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8. Për veprimtaritë e lidhura me grumbullimin e mbetjeve nga peshkatarët në det, do të mbështeten nga ndërhyrjet strukturore kostot për sa më poshtë:</w:t>
      </w:r>
    </w:p>
    <w:p w14:paraId="5B587C65" w14:textId="115AA887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a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grumbullimin e veglave të peshkimit të humbura në det;</w:t>
      </w:r>
    </w:p>
    <w:p w14:paraId="6CA90E13" w14:textId="3C22007D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blerjen dhe</w:t>
      </w:r>
      <w:r w:rsidR="0090541B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nëse është e nevojshme, instalimin në bord të pajisjeve të grumbullimit dhe </w:t>
      </w:r>
      <w:r w:rsidR="0090541B">
        <w:rPr>
          <w:rFonts w:ascii="Garamond" w:eastAsiaTheme="minorHAnsi" w:hAnsi="Garamond"/>
          <w:b w:val="0"/>
          <w:bCs w:val="0"/>
          <w:sz w:val="24"/>
        </w:rPr>
        <w:t xml:space="preserve">të </w:t>
      </w:r>
      <w:r w:rsidRPr="00F36515">
        <w:rPr>
          <w:rFonts w:ascii="Garamond" w:eastAsiaTheme="minorHAnsi" w:hAnsi="Garamond"/>
          <w:b w:val="0"/>
          <w:bCs w:val="0"/>
          <w:sz w:val="24"/>
        </w:rPr>
        <w:t>depozitimit të mbetjeve;</w:t>
      </w:r>
    </w:p>
    <w:p w14:paraId="2C8DD182" w14:textId="38816617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ngritjen e programeve të grumbullimit të mbetjeve për peshkatarët pjesëmarrës, duke përfshirë stimujt financiar</w:t>
      </w:r>
      <w:r w:rsidR="0090541B">
        <w:rPr>
          <w:rFonts w:ascii="Garamond" w:eastAsiaTheme="minorHAnsi" w:hAnsi="Garamond"/>
          <w:b w:val="0"/>
          <w:bCs w:val="0"/>
          <w:sz w:val="24"/>
        </w:rPr>
        <w:t>ë</w:t>
      </w:r>
      <w:r w:rsidRPr="00F36515">
        <w:rPr>
          <w:rFonts w:ascii="Garamond" w:eastAsiaTheme="minorHAnsi" w:hAnsi="Garamond"/>
          <w:b w:val="0"/>
          <w:bCs w:val="0"/>
          <w:sz w:val="24"/>
        </w:rPr>
        <w:t>;</w:t>
      </w:r>
    </w:p>
    <w:p w14:paraId="57AB4390" w14:textId="4E0EF2DB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ç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blerjen dhe</w:t>
      </w:r>
      <w:r w:rsidR="00FE7737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sipas rastit, instalimin në portet e peshkimit të sistemeve të magazinimit dhe riciklimit të mbetjeve;</w:t>
      </w:r>
    </w:p>
    <w:p w14:paraId="604BD542" w14:textId="537DA485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fushata komunikimi, informimi dhe ndërgjegjësimi për të nxitur peshkatarët dhe palët e tjera të interesuara për të marrë pjesë në projekte për grumbullimin e veglave të humbura të peshkimit;</w:t>
      </w:r>
    </w:p>
    <w:p w14:paraId="58413F09" w14:textId="4DCDDBB5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dh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="00D555F1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trajnime për peshkatarët dhe agjentët e portit.</w:t>
      </w:r>
    </w:p>
    <w:p w14:paraId="5A1C11FC" w14:textId="0AC568F8" w:rsidR="001F7AAD" w:rsidRPr="00F36515" w:rsidRDefault="001F7AAD" w:rsidP="001F7A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lastRenderedPageBreak/>
        <w:t>9. Për veprimtaritë e lidhura me ndërtimin, instalimin ose modernizimin e pajisjeve statike ose të lëvizshme do të mbështeten nga ndërhyrjet strukturore</w:t>
      </w:r>
      <w:r w:rsidR="00123BAF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kostot si më poshtë:</w:t>
      </w:r>
    </w:p>
    <w:p w14:paraId="01EAE8F6" w14:textId="5258A3D8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a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blerja dhe</w:t>
      </w:r>
      <w:r w:rsidR="00123BAF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sipas rastit, instalimi i objekteve për mbrojtjen e zonave detare nga gjuetia fundore;</w:t>
      </w:r>
    </w:p>
    <w:p w14:paraId="2BF7D4E0" w14:textId="2D9286B0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blerja dhe</w:t>
      </w:r>
      <w:r w:rsidR="00123BAF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sipas rastit, instalimi i objekteve për rimëkëmbjen e ekosistemeve detare të degraduara;</w:t>
      </w:r>
    </w:p>
    <w:p w14:paraId="5DAE4EFF" w14:textId="36BD52CA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 punë paraprake</w:t>
      </w:r>
      <w:r w:rsidR="00123BAF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</w:t>
      </w:r>
      <w:r w:rsidR="00123BAF">
        <w:rPr>
          <w:rFonts w:ascii="Garamond" w:eastAsiaTheme="minorHAnsi" w:hAnsi="Garamond"/>
          <w:b w:val="0"/>
          <w:bCs w:val="0"/>
          <w:sz w:val="24"/>
        </w:rPr>
        <w:t>: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kërkimi, studime shkencore ose vlerësime;</w:t>
      </w:r>
    </w:p>
    <w:p w14:paraId="03197145" w14:textId="4D107252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ç</w:t>
      </w:r>
      <w:r w:rsidR="00F36515">
        <w:rPr>
          <w:rFonts w:ascii="Garamond" w:eastAsiaTheme="minorHAnsi" w:hAnsi="Garamond"/>
          <w:b w:val="0"/>
          <w:bCs w:val="0"/>
          <w:sz w:val="24"/>
        </w:rPr>
        <w:t xml:space="preserve">) </w:t>
      </w:r>
      <w:r w:rsidRPr="00F36515">
        <w:rPr>
          <w:rFonts w:ascii="Garamond" w:eastAsiaTheme="minorHAnsi" w:hAnsi="Garamond"/>
          <w:b w:val="0"/>
          <w:bCs w:val="0"/>
          <w:sz w:val="24"/>
        </w:rPr>
        <w:t>blerja dhe</w:t>
      </w:r>
      <w:r w:rsidR="00123BAF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sipas rastit, instalimi i pajisjeve të ankoruara për grumbullimin e peshqve</w:t>
      </w:r>
      <w:r w:rsidR="00123BAF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të cilat kontribuojnë në një peshkim të qëndrueshëm dhe selektiv.</w:t>
      </w:r>
    </w:p>
    <w:p w14:paraId="021B1560" w14:textId="0AFE8FF4" w:rsidR="001F7AAD" w:rsidRPr="00F36515" w:rsidRDefault="001F7AAD" w:rsidP="001F7AAD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10. Për veprimtaritë e përcaktuara në pikën 9 të këtij udhëzimi, nuk do të mbështeten nga ndërhyrjet strukturore kostot</w:t>
      </w:r>
      <w:r w:rsidR="00123BAF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 sa më poshtë:</w:t>
      </w:r>
    </w:p>
    <w:p w14:paraId="640FA4EB" w14:textId="712DD2C6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blerjen e një anijeje për t’u zhytur dhe për ta përdorur si taban artificial;</w:t>
      </w:r>
    </w:p>
    <w:p w14:paraId="4736C02E" w14:textId="337C7DF6" w:rsidR="001F7AAD" w:rsidRPr="00F36515" w:rsidRDefault="001F7AAD" w:rsidP="00F3651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F3651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ndërtimin dhe mirëmbajtjen e pajisjeve për grumbullimin e peshkut, me përjashtim të kostove të përmendura në pikën 9, shkronja “ç” të këtij udhëzimi.</w:t>
      </w:r>
    </w:p>
    <w:p w14:paraId="1A777DBA" w14:textId="19BC7E08" w:rsidR="001F7AAD" w:rsidRPr="00F36515" w:rsidRDefault="001F7AAD" w:rsidP="001F7AAD">
      <w:pPr>
        <w:tabs>
          <w:tab w:val="left" w:pos="36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11. Për veprimtaritë</w:t>
      </w:r>
      <w:r w:rsidR="00123BAF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që synojnë menaxhimin dhe ruajtjen më të mirë të burimeve biologjike detare do të mbështeten nga ndërhyrjet strukturore, kostot për blerjen dhe</w:t>
      </w:r>
      <w:r w:rsidR="00123BAF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sipas rastit, për instalimin e objekteve</w:t>
      </w:r>
      <w:r w:rsidR="00123BAF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si më poshtë:</w:t>
      </w:r>
    </w:p>
    <w:p w14:paraId="751F1A50" w14:textId="59E9F1D4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grepa rrethor</w:t>
      </w:r>
      <w:r w:rsidR="00123BAF">
        <w:rPr>
          <w:rFonts w:ascii="Garamond" w:eastAsiaTheme="minorHAnsi" w:hAnsi="Garamond"/>
          <w:b w:val="0"/>
          <w:bCs w:val="0"/>
          <w:sz w:val="24"/>
        </w:rPr>
        <w:t>ë</w:t>
      </w:r>
      <w:r w:rsidRPr="00F36515">
        <w:rPr>
          <w:rFonts w:ascii="Garamond" w:eastAsiaTheme="minorHAnsi" w:hAnsi="Garamond"/>
          <w:b w:val="0"/>
          <w:bCs w:val="0"/>
          <w:sz w:val="24"/>
        </w:rPr>
        <w:t>;</w:t>
      </w:r>
    </w:p>
    <w:p w14:paraId="454175C9" w14:textId="3317A2A4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pajisje parandaluese akustike të montuara në rrjeta;</w:t>
      </w:r>
    </w:p>
    <w:p w14:paraId="7B506A45" w14:textId="2DCB0993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pajisje për përjashtimin e breshkave detare;</w:t>
      </w:r>
    </w:p>
    <w:p w14:paraId="5709D97E" w14:textId="606B2AE6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ç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kavo të pajisura me flamuj;</w:t>
      </w:r>
    </w:p>
    <w:p w14:paraId="2FE99D80" w14:textId="2ECCA53C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mjete ose pajisje të tjera efektive në parandalimin e zënieve aksidentale të specieve të mbrojtura.</w:t>
      </w:r>
    </w:p>
    <w:p w14:paraId="45633D57" w14:textId="014C8336" w:rsidR="001F7AAD" w:rsidRPr="00F36515" w:rsidRDefault="001F7AAD" w:rsidP="001F7AAD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12. Nga ndërhyrjet strukturore do të mbështeten</w:t>
      </w:r>
      <w:r w:rsidR="006160B4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gjithashtu</w:t>
      </w:r>
      <w:r w:rsidR="006160B4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kostot</w:t>
      </w:r>
      <w:r w:rsidR="006160B4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 sa më poshtë:</w:t>
      </w:r>
    </w:p>
    <w:p w14:paraId="0B351643" w14:textId="42BA5E79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trajnime për peshkatarët lidhur me menaxhimin dhe ruajtje më të mirë të burimeve biologjike detare;</w:t>
      </w:r>
    </w:p>
    <w:p w14:paraId="0EA3D226" w14:textId="7A548658" w:rsidR="001F7AAD" w:rsidRPr="00F36515" w:rsidRDefault="001F7AAD" w:rsidP="00A05D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b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projekte që fokusohen në habitatet bregdetare me rëndësi për peshqit, shpendët dhe organizmat e tjerë;</w:t>
      </w:r>
    </w:p>
    <w:p w14:paraId="3DC1AC0F" w14:textId="07B41E21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c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projekte me fokus zonat bregdetare me rëndësi për riprodhimin e peshqve, si ligatinat.</w:t>
      </w:r>
    </w:p>
    <w:p w14:paraId="49F29464" w14:textId="713FCAF2" w:rsidR="001F7AAD" w:rsidRPr="00F36515" w:rsidRDefault="001F7AAD" w:rsidP="001F7AAD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13. Do të mbështeten nga ndërhyrjet strukturore kostot për zëvendësimin e veglave të peshkimit, ekzistuese me impakt të ulët</w:t>
      </w:r>
      <w:r w:rsidR="001E3CEC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 kurthet dhe peshkimi në kallama me përdorim të karremave.</w:t>
      </w:r>
    </w:p>
    <w:p w14:paraId="7A338B1A" w14:textId="37599748" w:rsidR="001F7AAD" w:rsidRPr="00F36515" w:rsidRDefault="001F7AAD" w:rsidP="001F7AAD">
      <w:pPr>
        <w:tabs>
          <w:tab w:val="left" w:pos="36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14. Për veprimtaritë e lidhura me përgatitjen e planeve të ruajtjes dhe menaxhimit të aktiviteteve të lidhura me peshkimin, do të mbështeten nga ndërhyrjet strukturore kostot</w:t>
      </w:r>
      <w:r w:rsidR="001E3CEC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për sa më poshtë:</w:t>
      </w:r>
    </w:p>
    <w:p w14:paraId="266C6F4A" w14:textId="02B856F9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kryerjen e studimeve, veçanërisht për monitorimin dhe mbikëqyrjen e specieve dhe </w:t>
      </w:r>
      <w:r w:rsidR="001E3CEC">
        <w:rPr>
          <w:rFonts w:ascii="Garamond" w:eastAsiaTheme="minorHAnsi" w:hAnsi="Garamond"/>
          <w:b w:val="0"/>
          <w:bCs w:val="0"/>
          <w:sz w:val="24"/>
        </w:rPr>
        <w:t xml:space="preserve">të </w:t>
      </w:r>
      <w:r w:rsidRPr="00F36515">
        <w:rPr>
          <w:rFonts w:ascii="Garamond" w:eastAsiaTheme="minorHAnsi" w:hAnsi="Garamond"/>
          <w:b w:val="0"/>
          <w:bCs w:val="0"/>
          <w:sz w:val="24"/>
        </w:rPr>
        <w:t>habitateve, duke përfshirë hartëzimin dhe menaxhimin e rrezikut;</w:t>
      </w:r>
    </w:p>
    <w:p w14:paraId="28F633B0" w14:textId="737E7AB1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hartëzimin e aktivitetit dhe </w:t>
      </w:r>
      <w:r w:rsidR="00A550AF">
        <w:rPr>
          <w:rFonts w:ascii="Garamond" w:eastAsiaTheme="minorHAnsi" w:hAnsi="Garamond"/>
          <w:b w:val="0"/>
          <w:bCs w:val="0"/>
          <w:sz w:val="24"/>
        </w:rPr>
        <w:t xml:space="preserve">të </w:t>
      </w:r>
      <w:r w:rsidRPr="00F36515">
        <w:rPr>
          <w:rFonts w:ascii="Garamond" w:eastAsiaTheme="minorHAnsi" w:hAnsi="Garamond"/>
          <w:b w:val="0"/>
          <w:bCs w:val="0"/>
          <w:sz w:val="24"/>
        </w:rPr>
        <w:t>intensitetit të peshkimit dhe ndërveprimeve me speciet dhe habitatet e mbrojtura;</w:t>
      </w:r>
    </w:p>
    <w:p w14:paraId="0829BD8F" w14:textId="59E836FE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konsultimin me palët e interesuara gjatë përgatitjes së planeve të menaxhimit;</w:t>
      </w:r>
    </w:p>
    <w:p w14:paraId="4459C987" w14:textId="396F3589" w:rsidR="001F7AAD" w:rsidRPr="00F36515" w:rsidRDefault="001F7AAD" w:rsidP="00747C8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ç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="00747C85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përcaktimin dhe zbatimin e treguesve të presionit dhe ndikimit të peshkimit dhe kryerjen e vlerësimeve të statusit të ruajtjes;</w:t>
      </w:r>
    </w:p>
    <w:p w14:paraId="43950AD2" w14:textId="5B13EF69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trajnimin e peshkatarëve dhe organeve të tjera përgjegjëse për menaxhimin e zonave detare të mbrojtura, të interesuar në përgatitjen e planeve të ruajtjes dhe </w:t>
      </w:r>
      <w:r w:rsidR="002E11B7">
        <w:rPr>
          <w:rFonts w:ascii="Garamond" w:eastAsiaTheme="minorHAnsi" w:hAnsi="Garamond"/>
          <w:b w:val="0"/>
          <w:bCs w:val="0"/>
          <w:sz w:val="24"/>
        </w:rPr>
        <w:t xml:space="preserve">të </w:t>
      </w:r>
      <w:r w:rsidRPr="00F36515">
        <w:rPr>
          <w:rFonts w:ascii="Garamond" w:eastAsiaTheme="minorHAnsi" w:hAnsi="Garamond"/>
          <w:b w:val="0"/>
          <w:bCs w:val="0"/>
          <w:sz w:val="24"/>
        </w:rPr>
        <w:t>menaxhimit të aktiviteteve të lidhura me peshkimin;</w:t>
      </w:r>
    </w:p>
    <w:p w14:paraId="47CCFEC5" w14:textId="600B6893" w:rsidR="001F7AAD" w:rsidRPr="00F36515" w:rsidRDefault="001F7AAD" w:rsidP="00A05DC5">
      <w:pPr>
        <w:tabs>
          <w:tab w:val="left" w:pos="36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dh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="00D555F1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përcaktimin e zonave të mbrojtura detare;</w:t>
      </w:r>
    </w:p>
    <w:p w14:paraId="1E56954C" w14:textId="61656D8A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e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mbikëqyrjen, duke përfshirë shpërblimin e personelit të angazhuar në këtë aktivitet;</w:t>
      </w:r>
    </w:p>
    <w:p w14:paraId="7AAA5441" w14:textId="3EE050CE" w:rsidR="001F7AAD" w:rsidRPr="00F36515" w:rsidRDefault="001F7AAD" w:rsidP="002E11B7">
      <w:pPr>
        <w:tabs>
          <w:tab w:val="left" w:pos="36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ë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="002E11B7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reklamimin dhe ndërgjegjësimin për zonat e mbrojtura detare;</w:t>
      </w:r>
    </w:p>
    <w:p w14:paraId="736F4509" w14:textId="54799674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f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vlerësimin e impaktit të planeve të menaxhimit në zonat </w:t>
      </w:r>
      <w:r w:rsidRPr="00F36515">
        <w:rPr>
          <w:rFonts w:ascii="Garamond" w:eastAsiaTheme="minorHAnsi" w:hAnsi="Garamond"/>
          <w:b w:val="0"/>
          <w:bCs w:val="0"/>
          <w:i/>
          <w:iCs/>
          <w:sz w:val="24"/>
        </w:rPr>
        <w:t xml:space="preserve">Natura 2000 </w:t>
      </w:r>
      <w:r w:rsidRPr="00F36515">
        <w:rPr>
          <w:rFonts w:ascii="Garamond" w:eastAsiaTheme="minorHAnsi" w:hAnsi="Garamond"/>
          <w:b w:val="0"/>
          <w:bCs w:val="0"/>
          <w:sz w:val="24"/>
        </w:rPr>
        <w:t>dhe në zonat e peshkimit.</w:t>
      </w:r>
    </w:p>
    <w:p w14:paraId="0EB85B31" w14:textId="77B0ABE6" w:rsidR="001F7AAD" w:rsidRPr="00F36515" w:rsidRDefault="001F7AAD" w:rsidP="001F7AAD">
      <w:pPr>
        <w:tabs>
          <w:tab w:val="left" w:pos="36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lastRenderedPageBreak/>
        <w:t xml:space="preserve">15. Për veprimtaritë e lidhura me menaxhimin, rimëkëmbjen dhe monitorimin e zonave </w:t>
      </w:r>
      <w:r w:rsidRPr="00F36515">
        <w:rPr>
          <w:rFonts w:ascii="Garamond" w:eastAsiaTheme="minorHAnsi" w:hAnsi="Garamond"/>
          <w:b w:val="0"/>
          <w:bCs w:val="0"/>
          <w:i/>
          <w:iCs/>
          <w:sz w:val="24"/>
        </w:rPr>
        <w:t>Natura 2000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dhe </w:t>
      </w:r>
      <w:r w:rsidR="00FF1575">
        <w:rPr>
          <w:rFonts w:ascii="Garamond" w:eastAsiaTheme="minorHAnsi" w:hAnsi="Garamond"/>
          <w:b w:val="0"/>
          <w:bCs w:val="0"/>
          <w:sz w:val="24"/>
        </w:rPr>
        <w:t xml:space="preserve">të </w:t>
      </w:r>
      <w:r w:rsidRPr="00F36515">
        <w:rPr>
          <w:rFonts w:ascii="Garamond" w:eastAsiaTheme="minorHAnsi" w:hAnsi="Garamond"/>
          <w:b w:val="0"/>
          <w:bCs w:val="0"/>
          <w:sz w:val="24"/>
        </w:rPr>
        <w:t>zonave të mbrojtura detare, do të mbështeten nga ndërhyrjet strukturore kostot</w:t>
      </w:r>
      <w:r w:rsidR="00FF1575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 sa më poshtë:</w:t>
      </w:r>
    </w:p>
    <w:p w14:paraId="518F1016" w14:textId="6A2D326D" w:rsidR="001F7AAD" w:rsidRPr="00F36515" w:rsidRDefault="001F7AAD" w:rsidP="00A05D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konsultimin e palëve të interesuara në fazën e përgatitjes së planeve të menaxhimit;</w:t>
      </w:r>
    </w:p>
    <w:p w14:paraId="7868F90D" w14:textId="779DF82C" w:rsidR="001F7AAD" w:rsidRPr="00F36515" w:rsidRDefault="001F7AAD" w:rsidP="00A05D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përcaktimin dhe zbatimin e treguesve të presionit/ndikimit dhe vlerësimet e statusit të ruajtjes;</w:t>
      </w:r>
    </w:p>
    <w:p w14:paraId="6E27587D" w14:textId="702B4BCE" w:rsidR="001F7AAD" w:rsidRPr="00F36515" w:rsidRDefault="001F7AAD" w:rsidP="00A05D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mbikëqyrjen e zonave </w:t>
      </w:r>
      <w:r w:rsidRPr="00F36515">
        <w:rPr>
          <w:rFonts w:ascii="Garamond" w:eastAsiaTheme="minorHAnsi" w:hAnsi="Garamond"/>
          <w:b w:val="0"/>
          <w:bCs w:val="0"/>
          <w:i/>
          <w:iCs/>
          <w:sz w:val="24"/>
        </w:rPr>
        <w:t>Natura 2000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dhe zonave të mbrojtura detare;</w:t>
      </w:r>
    </w:p>
    <w:p w14:paraId="767A9B7C" w14:textId="5767A557" w:rsidR="001F7AAD" w:rsidRPr="00F36515" w:rsidRDefault="001F7AAD" w:rsidP="00287D4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ç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="00287D44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trajnimin për organet përgjegjëse në menaxhimin e zonave </w:t>
      </w:r>
      <w:r w:rsidRPr="00F36515">
        <w:rPr>
          <w:rFonts w:ascii="Garamond" w:eastAsiaTheme="minorHAnsi" w:hAnsi="Garamond"/>
          <w:b w:val="0"/>
          <w:bCs w:val="0"/>
          <w:i/>
          <w:iCs/>
          <w:sz w:val="24"/>
        </w:rPr>
        <w:t>Natura 2000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dhe </w:t>
      </w:r>
      <w:r w:rsidR="00287D44">
        <w:rPr>
          <w:rFonts w:ascii="Garamond" w:eastAsiaTheme="minorHAnsi" w:hAnsi="Garamond"/>
          <w:b w:val="0"/>
          <w:bCs w:val="0"/>
          <w:sz w:val="24"/>
        </w:rPr>
        <w:t xml:space="preserve">të </w:t>
      </w:r>
      <w:r w:rsidRPr="00F36515">
        <w:rPr>
          <w:rFonts w:ascii="Garamond" w:eastAsiaTheme="minorHAnsi" w:hAnsi="Garamond"/>
          <w:b w:val="0"/>
          <w:bCs w:val="0"/>
          <w:sz w:val="24"/>
        </w:rPr>
        <w:t>zonave të mbrojtura detare;</w:t>
      </w:r>
    </w:p>
    <w:p w14:paraId="58ABC96C" w14:textId="13BCD318" w:rsidR="001F7AAD" w:rsidRPr="00F36515" w:rsidRDefault="001F7AAD" w:rsidP="00A05D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trajnimin e peshkatarëve në ruajtjen dhe rimëkëmbjen e ekosistemeve detare</w:t>
      </w:r>
      <w:r w:rsidR="00270212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 dhe mbi aktivitetet alternative të lidhura me to, të tilla si ekoturizmi në zonat </w:t>
      </w:r>
      <w:r w:rsidRPr="00F36515">
        <w:rPr>
          <w:rFonts w:ascii="Garamond" w:eastAsiaTheme="minorHAnsi" w:hAnsi="Garamond"/>
          <w:b w:val="0"/>
          <w:bCs w:val="0"/>
          <w:i/>
          <w:iCs/>
          <w:sz w:val="24"/>
        </w:rPr>
        <w:t>Natura 2000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dhe zonat e mbrojtura detare;</w:t>
      </w:r>
    </w:p>
    <w:p w14:paraId="515B2B4B" w14:textId="4CC1CB6F" w:rsidR="001F7AAD" w:rsidRPr="00F36515" w:rsidRDefault="001F7AAD" w:rsidP="00066BF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dh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="00066BF0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hartëzimin e aktivitetit të peshkimit, monitorimin e intensitetit dhe regjistrimin e ndërveprimeve të tij me speciet e mbrojtura</w:t>
      </w:r>
      <w:r w:rsidR="00270212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</w:t>
      </w:r>
      <w:r w:rsidR="00270212">
        <w:rPr>
          <w:rFonts w:ascii="Garamond" w:eastAsiaTheme="minorHAnsi" w:hAnsi="Garamond"/>
          <w:b w:val="0"/>
          <w:bCs w:val="0"/>
          <w:sz w:val="24"/>
        </w:rPr>
        <w:t>: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foka, breshkat e detit, delfinët dhe apo shpendët detar</w:t>
      </w:r>
      <w:r w:rsidR="00270212">
        <w:rPr>
          <w:rFonts w:ascii="Garamond" w:eastAsiaTheme="minorHAnsi" w:hAnsi="Garamond"/>
          <w:b w:val="0"/>
          <w:bCs w:val="0"/>
          <w:sz w:val="24"/>
        </w:rPr>
        <w:t>ë</w:t>
      </w:r>
      <w:r w:rsidRPr="00F36515">
        <w:rPr>
          <w:rFonts w:ascii="Garamond" w:eastAsiaTheme="minorHAnsi" w:hAnsi="Garamond"/>
          <w:b w:val="0"/>
          <w:bCs w:val="0"/>
          <w:sz w:val="24"/>
        </w:rPr>
        <w:t>;</w:t>
      </w:r>
    </w:p>
    <w:p w14:paraId="3198CE23" w14:textId="3CB65364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e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mbështetjen për përcaktimin e masave të menaxhimit të peshkimit në zonat </w:t>
      </w:r>
      <w:r w:rsidRPr="00F36515">
        <w:rPr>
          <w:rFonts w:ascii="Garamond" w:eastAsiaTheme="minorHAnsi" w:hAnsi="Garamond"/>
          <w:b w:val="0"/>
          <w:bCs w:val="0"/>
          <w:i/>
          <w:iCs/>
          <w:sz w:val="24"/>
        </w:rPr>
        <w:t>Natura 2000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dhe </w:t>
      </w:r>
      <w:r w:rsidR="00270212">
        <w:rPr>
          <w:rFonts w:ascii="Garamond" w:eastAsiaTheme="minorHAnsi" w:hAnsi="Garamond"/>
          <w:b w:val="0"/>
          <w:bCs w:val="0"/>
          <w:sz w:val="24"/>
        </w:rPr>
        <w:t xml:space="preserve">në </w:t>
      </w:r>
      <w:r w:rsidRPr="00F36515">
        <w:rPr>
          <w:rFonts w:ascii="Garamond" w:eastAsiaTheme="minorHAnsi" w:hAnsi="Garamond"/>
          <w:b w:val="0"/>
          <w:bCs w:val="0"/>
          <w:sz w:val="24"/>
        </w:rPr>
        <w:t>zonat e mbrojtura detare, si p.sh. studimet mbi vlerësimin e ndikimit dhe rrezikut;</w:t>
      </w:r>
    </w:p>
    <w:p w14:paraId="3CB1DE1B" w14:textId="39A9EC1F" w:rsidR="001F7AAD" w:rsidRPr="00F36515" w:rsidRDefault="00F823B5" w:rsidP="00A05DC5">
      <w:pPr>
        <w:tabs>
          <w:tab w:val="left" w:pos="36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ë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="001F7AAD" w:rsidRPr="00F36515">
        <w:rPr>
          <w:rFonts w:ascii="Garamond" w:eastAsiaTheme="minorHAnsi" w:hAnsi="Garamond"/>
          <w:b w:val="0"/>
          <w:bCs w:val="0"/>
          <w:sz w:val="24"/>
        </w:rPr>
        <w:t xml:space="preserve"> mbështetjen për masat e ndërgjegjësimit mjedisor</w:t>
      </w:r>
      <w:r w:rsidR="00270212">
        <w:rPr>
          <w:rFonts w:ascii="Garamond" w:eastAsiaTheme="minorHAnsi" w:hAnsi="Garamond"/>
          <w:b w:val="0"/>
          <w:bCs w:val="0"/>
          <w:sz w:val="24"/>
        </w:rPr>
        <w:t>,</w:t>
      </w:r>
      <w:r w:rsidR="001F7AAD" w:rsidRPr="00F36515">
        <w:rPr>
          <w:rFonts w:ascii="Garamond" w:eastAsiaTheme="minorHAnsi" w:hAnsi="Garamond"/>
          <w:b w:val="0"/>
          <w:bCs w:val="0"/>
          <w:sz w:val="24"/>
        </w:rPr>
        <w:t xml:space="preserve"> duke përfshirë peshkatarët në mbrojtjen dhe rimëkëmbjen e biodiversitetit detar;</w:t>
      </w:r>
    </w:p>
    <w:p w14:paraId="0EA29458" w14:textId="091D606D" w:rsidR="001F7AAD" w:rsidRPr="00F36515" w:rsidRDefault="001F7AAD" w:rsidP="00A05DC5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f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bashkëpunimin midis menaxherëve të zonave </w:t>
      </w:r>
      <w:r w:rsidRPr="00F36515">
        <w:rPr>
          <w:rFonts w:ascii="Garamond" w:eastAsiaTheme="minorHAnsi" w:hAnsi="Garamond"/>
          <w:b w:val="0"/>
          <w:bCs w:val="0"/>
          <w:i/>
          <w:iCs/>
          <w:sz w:val="24"/>
        </w:rPr>
        <w:t>Natura 2000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dhe zonave të mbrojtura detare.</w:t>
      </w:r>
    </w:p>
    <w:p w14:paraId="0E21A1FA" w14:textId="3642BF42" w:rsidR="001F7AAD" w:rsidRPr="00F36515" w:rsidRDefault="001F7AAD" w:rsidP="00270212">
      <w:pPr>
        <w:tabs>
          <w:tab w:val="left" w:pos="36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16. Për veprimet e lidhura me pjesëmarrjen në veprime të tjera</w:t>
      </w:r>
      <w:r w:rsidR="00270212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, 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që synojnë ruajtjen dhe promovimin e biodiversitetit dhe shërbimeve në ekosistem, do të mbështeten nga ndërhyrjet strukturore kostot</w:t>
      </w:r>
      <w:r w:rsidR="00270212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për sa më poshtë: </w:t>
      </w:r>
    </w:p>
    <w:p w14:paraId="3B4FBB87" w14:textId="079A39EF" w:rsidR="001F7AAD" w:rsidRPr="00F36515" w:rsidRDefault="001F7AAD" w:rsidP="00A05D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 skema për të testuar teknika të reja monitoruese, më konkretisht:</w:t>
      </w:r>
    </w:p>
    <w:p w14:paraId="7CD9FD5C" w14:textId="4EAE7722" w:rsidR="001F7AAD" w:rsidRPr="00F36515" w:rsidRDefault="001F7AAD" w:rsidP="001F7A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i. sistemet e kontrollit elektronik në distancë, të tilla si kamerat CCTV, për monitorim dhe regjistrimi i zënieve aksidentale të llojeve të mbrojtura;</w:t>
      </w:r>
    </w:p>
    <w:p w14:paraId="51D9B206" w14:textId="39B008EA" w:rsidR="001F7AAD" w:rsidRPr="00F36515" w:rsidRDefault="001F7AAD" w:rsidP="001F7A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ii. regjistrimi i të dhënave oqeanografike</w:t>
      </w:r>
      <w:r w:rsidR="00270212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 temperatura, kripësia, planktoni, përhapja e algave ose turbullira;</w:t>
      </w:r>
    </w:p>
    <w:p w14:paraId="278F76E8" w14:textId="77F463F8" w:rsidR="001F7AAD" w:rsidRPr="00F36515" w:rsidRDefault="001F7AAD" w:rsidP="001F7A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iii. hartëzimi i specieve invazive;</w:t>
      </w:r>
    </w:p>
    <w:p w14:paraId="45D17D3F" w14:textId="67D3CEF0" w:rsidR="001F7AAD" w:rsidRPr="00F36515" w:rsidRDefault="001F7AAD" w:rsidP="001F7A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iv. veprime, edhe në formën e studimeve, për të parandaluar dhe kontrolluar përhapjen e specieve invazive;</w:t>
      </w:r>
    </w:p>
    <w:p w14:paraId="10BEA0FF" w14:textId="6E86D19D" w:rsidR="001F7AAD" w:rsidRPr="00F36515" w:rsidRDefault="001F7AAD" w:rsidP="00A05D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Stimuj financiar</w:t>
      </w:r>
      <w:r w:rsidR="00270212">
        <w:rPr>
          <w:rFonts w:ascii="Garamond" w:eastAsiaTheme="minorHAnsi" w:hAnsi="Garamond"/>
          <w:b w:val="0"/>
          <w:bCs w:val="0"/>
          <w:sz w:val="24"/>
        </w:rPr>
        <w:t>ë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 instalimin e pajisjeve automatike të regjistrimit në bord për monitorimin dhe regjistrimin e të dhënave oqeanografike</w:t>
      </w:r>
      <w:r w:rsidR="00270212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 temperatura, kripësia, planktoni, përhapja e algave ose turbullira;</w:t>
      </w:r>
    </w:p>
    <w:p w14:paraId="7C331892" w14:textId="15794C6F" w:rsidR="001F7AAD" w:rsidRPr="00F36515" w:rsidRDefault="001F7AAD" w:rsidP="00A05D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dhënia me qira</w:t>
      </w:r>
      <w:r w:rsidR="00D555F1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e anijeve tregtare të peshkimit</w:t>
      </w:r>
      <w:r w:rsidR="00270212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 qëllime vëzhgimi mjedisor në një shkallë proporcionale me aktivitetin;</w:t>
      </w:r>
    </w:p>
    <w:p w14:paraId="4F42933F" w14:textId="6DB5CC8A" w:rsidR="001F7AAD" w:rsidRPr="00F36515" w:rsidRDefault="001F7AAD" w:rsidP="00A05D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ç</w:t>
      </w:r>
      <w:r w:rsidR="00A05DC5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veprime të tjera shkencore të hartëzimit dhe vlerësimit të ekosistemeve detare dhe bregdetare dhe shërbimeve të tyre.</w:t>
      </w:r>
      <w:r w:rsidR="00D555F1">
        <w:rPr>
          <w:rFonts w:ascii="Garamond" w:eastAsiaTheme="minorHAnsi" w:hAnsi="Garamond"/>
          <w:b w:val="0"/>
          <w:bCs w:val="0"/>
          <w:sz w:val="24"/>
        </w:rPr>
        <w:t xml:space="preserve"> </w:t>
      </w:r>
    </w:p>
    <w:p w14:paraId="4817BB9E" w14:textId="00CBCD4F" w:rsidR="001F7AAD" w:rsidRPr="00F36515" w:rsidRDefault="001F7AAD" w:rsidP="001F7AAD">
      <w:pPr>
        <w:tabs>
          <w:tab w:val="left" w:pos="36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17. Për veprimet që synojnë rimëkëmbjen e habitateve specifike detare dhe bregdetare në</w:t>
      </w:r>
      <w:r w:rsidR="00D555F1">
        <w:rPr>
          <w:rFonts w:ascii="Garamond" w:eastAsiaTheme="minorHAnsi" w:hAnsi="Garamond"/>
          <w:b w:val="0"/>
          <w:bCs w:val="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mbështetje të resurseve</w:t>
      </w:r>
      <w:r w:rsidRPr="00F36515">
        <w:rPr>
          <w:rFonts w:ascii="Garamond" w:eastAsiaTheme="minorHAnsi" w:hAnsi="Garamond"/>
          <w:b w:val="0"/>
          <w:bCs w:val="0"/>
          <w:color w:val="FF000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peshkore të qëndrueshme do të mbështeten nga ndërhyrjet strukturore kostot</w:t>
      </w:r>
      <w:r w:rsidR="00270212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për sa më poshtë: </w:t>
      </w:r>
    </w:p>
    <w:p w14:paraId="51856D2C" w14:textId="66699DEB" w:rsidR="001F7AAD" w:rsidRPr="00F36515" w:rsidRDefault="001F7AAD" w:rsidP="00A05D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A05DC5">
        <w:rPr>
          <w:rFonts w:ascii="Garamond" w:eastAsiaTheme="minorHAnsi" w:hAnsi="Garamond"/>
          <w:b w:val="0"/>
          <w:bCs w:val="0"/>
          <w:sz w:val="24"/>
        </w:rPr>
        <w:t xml:space="preserve">) </w:t>
      </w:r>
      <w:r w:rsidRPr="00F36515">
        <w:rPr>
          <w:rFonts w:ascii="Garamond" w:eastAsiaTheme="minorHAnsi" w:hAnsi="Garamond"/>
          <w:b w:val="0"/>
          <w:bCs w:val="0"/>
          <w:sz w:val="24"/>
        </w:rPr>
        <w:t>reduktimin e ndotjes fizike dhe kimike;</w:t>
      </w:r>
    </w:p>
    <w:p w14:paraId="06BA037C" w14:textId="455CC9FC" w:rsidR="001F7AAD" w:rsidRPr="00F36515" w:rsidRDefault="001F7AAD" w:rsidP="0008055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080556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reduktimin e faktorëve të tjerë fizik, duke përfshirë zhurmën nënujore të cilat ndikojnë negativisht në biodiversitetet;</w:t>
      </w:r>
    </w:p>
    <w:p w14:paraId="29245F00" w14:textId="487DC2F3" w:rsidR="001F7AAD" w:rsidRPr="00F36515" w:rsidRDefault="001F7AAD" w:rsidP="0008055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080556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masat pozitive të ruajtjes</w:t>
      </w:r>
      <w:r w:rsidR="00270212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që synojnë mbrojtjen dhe ruajtjen e florës dhe faunës, duke përfshirë ripopullimin me specie autoktone;</w:t>
      </w:r>
    </w:p>
    <w:p w14:paraId="735D4A41" w14:textId="148D312B" w:rsidR="001F7AAD" w:rsidRPr="00F36515" w:rsidRDefault="00F823B5" w:rsidP="004440F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ç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="001F7AAD" w:rsidRPr="00F36515">
        <w:rPr>
          <w:rFonts w:ascii="Garamond" w:eastAsiaTheme="minorHAnsi" w:hAnsi="Garamond"/>
          <w:b w:val="0"/>
          <w:bCs w:val="0"/>
          <w:sz w:val="24"/>
        </w:rPr>
        <w:t xml:space="preserve"> veprimet për të parandaluar, kontrolluar dhe eliminuar speciet invazive.</w:t>
      </w:r>
    </w:p>
    <w:p w14:paraId="5CF695D9" w14:textId="1FA52E7D" w:rsidR="001F7AAD" w:rsidRPr="00F36515" w:rsidRDefault="001F7AAD" w:rsidP="001F7AAD">
      <w:pPr>
        <w:tabs>
          <w:tab w:val="left" w:pos="36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18. Për veprimet e lidhura me hidrodinamikën e skafit të anijeve, do të mbështeten nga ndërhyrjet strukturore kostot</w:t>
      </w:r>
      <w:r w:rsidR="00C30DF2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 sa më 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poshtë:</w:t>
      </w:r>
    </w:p>
    <w:p w14:paraId="7ADF97F2" w14:textId="01653916" w:rsidR="001F7AAD" w:rsidRPr="00F36515" w:rsidRDefault="001F7AAD" w:rsidP="004440F4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lastRenderedPageBreak/>
        <w:t>a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</w:t>
      </w:r>
      <w:r w:rsidRPr="00F36515">
        <w:rPr>
          <w:rFonts w:ascii="Garamond" w:eastAsiaTheme="minorHAnsi" w:hAnsi="Garamond"/>
          <w:b w:val="0"/>
          <w:bCs w:val="0"/>
          <w:sz w:val="24"/>
        </w:rPr>
        <w:t>investimet në mekanizmat e qëndrueshmërisë, të cilat ndihmojnë në përmirësimin e aftësisë notuese dhe stabilitetit;</w:t>
      </w:r>
    </w:p>
    <w:p w14:paraId="6ED51141" w14:textId="6A207CD7" w:rsidR="001F7AAD" w:rsidRPr="00F36515" w:rsidRDefault="001F7AAD" w:rsidP="004440F4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përdorimin e </w:t>
      </w:r>
      <w:r w:rsidRPr="00F36515">
        <w:rPr>
          <w:rFonts w:ascii="Garamond" w:eastAsiaTheme="minorHAnsi" w:hAnsi="Garamond"/>
          <w:b w:val="0"/>
          <w:bCs w:val="0"/>
          <w:i/>
          <w:iCs/>
          <w:sz w:val="24"/>
        </w:rPr>
        <w:t>antifouling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jotoksike, të tilla si veshje bakri, për të reduktuar fërkimin;</w:t>
      </w:r>
    </w:p>
    <w:p w14:paraId="7F03CBA4" w14:textId="17EA4460" w:rsidR="001F7AAD" w:rsidRPr="00F36515" w:rsidRDefault="001F7AAD" w:rsidP="004440F4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mjetet e drejtimit, të tilla si sistemet e kontrollit të mjeteve drejtuese dhe timonët e shumtë për të reduktuar aktivitetin e timonit</w:t>
      </w:r>
      <w:r w:rsidR="00985856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sipas kushteve të motit dhe detit;</w:t>
      </w:r>
    </w:p>
    <w:p w14:paraId="4FA85B79" w14:textId="773C6D0F" w:rsidR="001F7AAD" w:rsidRPr="00F36515" w:rsidRDefault="001F7AAD" w:rsidP="004440F4">
      <w:pPr>
        <w:tabs>
          <w:tab w:val="left" w:pos="36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ç</w:t>
      </w:r>
      <w:r w:rsidR="004440F4">
        <w:rPr>
          <w:rFonts w:ascii="Garamond" w:eastAsiaTheme="minorHAnsi" w:hAnsi="Garamond"/>
          <w:b w:val="0"/>
          <w:bCs w:val="0"/>
          <w:sz w:val="24"/>
        </w:rPr>
        <w:t xml:space="preserve">) </w:t>
      </w:r>
      <w:r w:rsidRPr="00F36515">
        <w:rPr>
          <w:rFonts w:ascii="Garamond" w:eastAsiaTheme="minorHAnsi" w:hAnsi="Garamond"/>
          <w:b w:val="0"/>
          <w:bCs w:val="0"/>
          <w:sz w:val="24"/>
        </w:rPr>
        <w:t>testime për të ofruar një bazë për përmirësimin e hidrodinamikës.</w:t>
      </w:r>
    </w:p>
    <w:p w14:paraId="08CA0568" w14:textId="52841D32" w:rsidR="001F7AAD" w:rsidRPr="00F36515" w:rsidRDefault="001F7AAD" w:rsidP="001F7AAD">
      <w:pPr>
        <w:tabs>
          <w:tab w:val="left" w:pos="36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19. Kostot për riparime bazë të skafit përfshihen në mbështetjen nga ndërhyrjet strukturore.</w:t>
      </w:r>
    </w:p>
    <w:p w14:paraId="493E0F18" w14:textId="114DE2A1" w:rsidR="001F7AAD" w:rsidRPr="00F36515" w:rsidRDefault="001F7AAD" w:rsidP="001F7A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20. Për veprimet që synojnë përmirësimin e sistemit të shtytjes së anijeve do të mbështeten nga ndërhyrjet strukturore kostot</w:t>
      </w:r>
      <w:r w:rsidR="00985856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 sa më poshtë:</w:t>
      </w:r>
    </w:p>
    <w:p w14:paraId="6CD5DAEA" w14:textId="2836333A" w:rsidR="001F7AAD" w:rsidRPr="00F36515" w:rsidRDefault="001F7AAD" w:rsidP="004440F4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helika me efic</w:t>
      </w:r>
      <w:r w:rsidR="00A572E7">
        <w:rPr>
          <w:rFonts w:ascii="Garamond" w:eastAsiaTheme="minorHAnsi" w:hAnsi="Garamond"/>
          <w:b w:val="0"/>
          <w:bCs w:val="0"/>
          <w:sz w:val="24"/>
        </w:rPr>
        <w:t>i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encë </w:t>
      </w:r>
      <w:r w:rsidR="00A572E7" w:rsidRPr="00F36515">
        <w:rPr>
          <w:rFonts w:ascii="Garamond" w:eastAsiaTheme="minorHAnsi" w:hAnsi="Garamond"/>
          <w:b w:val="0"/>
          <w:bCs w:val="0"/>
          <w:sz w:val="24"/>
        </w:rPr>
        <w:t>energjetike</w:t>
      </w:r>
      <w:r w:rsidRPr="00F36515">
        <w:rPr>
          <w:rFonts w:ascii="Garamond" w:eastAsiaTheme="minorHAnsi" w:hAnsi="Garamond"/>
          <w:b w:val="0"/>
          <w:bCs w:val="0"/>
          <w:sz w:val="24"/>
        </w:rPr>
        <w:t>, duke përfshirë edhe boshtet;</w:t>
      </w:r>
    </w:p>
    <w:p w14:paraId="633C42FC" w14:textId="0A84E524" w:rsidR="001F7AAD" w:rsidRPr="00F36515" w:rsidRDefault="001F7AAD" w:rsidP="004440F4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katalizatorët;</w:t>
      </w:r>
    </w:p>
    <w:p w14:paraId="19E2A0AE" w14:textId="29605516" w:rsidR="001F7AAD" w:rsidRPr="00F36515" w:rsidRDefault="001F7AAD" w:rsidP="00A572E7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gjeneratorë me efic</w:t>
      </w:r>
      <w:r w:rsidR="00A572E7">
        <w:rPr>
          <w:rFonts w:ascii="Garamond" w:eastAsiaTheme="minorHAnsi" w:hAnsi="Garamond"/>
          <w:b w:val="0"/>
          <w:bCs w:val="0"/>
          <w:sz w:val="24"/>
        </w:rPr>
        <w:t>i</w:t>
      </w:r>
      <w:r w:rsidRPr="00F36515">
        <w:rPr>
          <w:rFonts w:ascii="Garamond" w:eastAsiaTheme="minorHAnsi" w:hAnsi="Garamond"/>
          <w:b w:val="0"/>
          <w:bCs w:val="0"/>
          <w:sz w:val="24"/>
        </w:rPr>
        <w:t>encë energj</w:t>
      </w:r>
      <w:r w:rsidR="00A572E7">
        <w:rPr>
          <w:rFonts w:ascii="Garamond" w:eastAsiaTheme="minorHAnsi" w:hAnsi="Garamond"/>
          <w:b w:val="0"/>
          <w:bCs w:val="0"/>
          <w:sz w:val="24"/>
        </w:rPr>
        <w:t>e</w:t>
      </w:r>
      <w:r w:rsidRPr="00F36515">
        <w:rPr>
          <w:rFonts w:ascii="Garamond" w:eastAsiaTheme="minorHAnsi" w:hAnsi="Garamond"/>
          <w:b w:val="0"/>
          <w:bCs w:val="0"/>
          <w:sz w:val="24"/>
        </w:rPr>
        <w:t>tike, për shembull me përdorim hidrogjeni ose gazi natyror;</w:t>
      </w:r>
    </w:p>
    <w:p w14:paraId="616F61AD" w14:textId="75D979E6" w:rsidR="001F7AAD" w:rsidRPr="00F36515" w:rsidRDefault="001F7AAD" w:rsidP="004440F4">
      <w:pPr>
        <w:tabs>
          <w:tab w:val="left" w:pos="360"/>
          <w:tab w:val="left" w:pos="8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ç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sisteme shtytëse me energji të rinovueshme</w:t>
      </w:r>
      <w:r w:rsidR="008B5913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të tilla si velat, balona, turbinat ose panelet diellore;</w:t>
      </w:r>
    </w:p>
    <w:p w14:paraId="09030D48" w14:textId="124F5947" w:rsidR="001F7AAD" w:rsidRPr="00F36515" w:rsidRDefault="001F7AAD" w:rsidP="004440F4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helika të bashit;</w:t>
      </w:r>
    </w:p>
    <w:p w14:paraId="5521380E" w14:textId="28B73479" w:rsidR="001F7AAD" w:rsidRPr="00F36515" w:rsidRDefault="001F7AAD" w:rsidP="004440F4">
      <w:pPr>
        <w:tabs>
          <w:tab w:val="left" w:pos="36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dh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konvertimin e motorëve me biokarburant;</w:t>
      </w:r>
    </w:p>
    <w:p w14:paraId="76705410" w14:textId="38D6E4DC" w:rsidR="001F7AAD" w:rsidRPr="00F36515" w:rsidRDefault="001F7AAD" w:rsidP="004440F4">
      <w:pPr>
        <w:tabs>
          <w:tab w:val="left" w:pos="36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e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ekonometra, sistemet e menaxhimit të karburantit dhe sistemet e monitorimit; </w:t>
      </w:r>
    </w:p>
    <w:p w14:paraId="4E55E7FE" w14:textId="2A08E68F" w:rsidR="001F7AAD" w:rsidRPr="00F36515" w:rsidRDefault="001F7AAD" w:rsidP="004440F4">
      <w:pPr>
        <w:tabs>
          <w:tab w:val="left" w:pos="360"/>
          <w:tab w:val="left" w:pos="90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ë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investime në mantele për të përmirësuar sistemin e shtytjes.</w:t>
      </w:r>
    </w:p>
    <w:p w14:paraId="50B1D09E" w14:textId="33266D48" w:rsidR="001F7AAD" w:rsidRPr="00F36515" w:rsidRDefault="001F7AAD" w:rsidP="001F7AAD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21. Për investimet në veglat e peshkimit dhe pajisjet do të mbështeten nga ndërhyrjet strukturore kostot</w:t>
      </w:r>
      <w:r w:rsidR="008B5913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 sa më poshtë:</w:t>
      </w:r>
    </w:p>
    <w:p w14:paraId="509D12F7" w14:textId="09F8A995" w:rsidR="001F7AAD" w:rsidRPr="00F36515" w:rsidRDefault="001F7AAD" w:rsidP="004440F4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zëvendësimin e veglave me tërheqje me vegla alternative;</w:t>
      </w:r>
    </w:p>
    <w:p w14:paraId="34ED7834" w14:textId="165D3BC0" w:rsidR="001F7AAD" w:rsidRPr="00F36515" w:rsidRDefault="001F7AAD" w:rsidP="004440F4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modifikime në veglat me tërheqje;</w:t>
      </w:r>
    </w:p>
    <w:p w14:paraId="15294101" w14:textId="3D3CDB26" w:rsidR="001F7AAD" w:rsidRPr="00F36515" w:rsidRDefault="001F7AAD" w:rsidP="004440F4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c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investimet në pajisjet për monitorimin e veglave me tërheqje.</w:t>
      </w:r>
    </w:p>
    <w:p w14:paraId="6AAF7C3B" w14:textId="6A190E15" w:rsidR="001F7AAD" w:rsidRPr="00F36515" w:rsidRDefault="001F7AAD" w:rsidP="001F7AAD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22. Për investimet</w:t>
      </w:r>
      <w:r w:rsidR="006D36B3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që synojnë reduktimin e konsumit të energjisë elektrike dhe termike, do të mbështeten nga ndërhyrjet strukturore kostot</w:t>
      </w:r>
      <w:r w:rsidR="006D36B3">
        <w:rPr>
          <w:rFonts w:ascii="Garamond" w:eastAsiaTheme="minorHAnsi" w:hAnsi="Garamond"/>
          <w:b w:val="0"/>
          <w:bCs w:val="0"/>
          <w:sz w:val="24"/>
        </w:rPr>
        <w:t>,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për sa më poshtë:</w:t>
      </w:r>
    </w:p>
    <w:p w14:paraId="693DDE77" w14:textId="308B26C3" w:rsidR="001F7AAD" w:rsidRPr="00F36515" w:rsidRDefault="001F7AAD" w:rsidP="004440F4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a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investime në përmirësimin e sistemeve të ftohjes, ngrirjes apo termoizolimit të anijeve më të vogla se 18 m;</w:t>
      </w:r>
    </w:p>
    <w:p w14:paraId="058C5ED0" w14:textId="170EB3AC" w:rsidR="001F7AAD" w:rsidRPr="00F36515" w:rsidRDefault="001F7AAD" w:rsidP="004440F4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sz w:val="24"/>
        </w:rPr>
        <w:t>b</w:t>
      </w:r>
      <w:r w:rsidR="004440F4">
        <w:rPr>
          <w:rFonts w:ascii="Garamond" w:eastAsiaTheme="minorHAnsi" w:hAnsi="Garamond"/>
          <w:b w:val="0"/>
          <w:bCs w:val="0"/>
          <w:sz w:val="24"/>
        </w:rPr>
        <w:t>)</w:t>
      </w:r>
      <w:r w:rsidRPr="00F36515">
        <w:rPr>
          <w:rFonts w:ascii="Garamond" w:eastAsiaTheme="minorHAnsi" w:hAnsi="Garamond"/>
          <w:b w:val="0"/>
          <w:bCs w:val="0"/>
          <w:sz w:val="24"/>
        </w:rPr>
        <w:t xml:space="preserve"> investime në promovimin e riciklimit të nxehtësisë në anije, nëpërmjet rikuperimit dhe ripërdorimit për operacione të tjera ndihmëse në bord.</w:t>
      </w:r>
    </w:p>
    <w:p w14:paraId="751E1465" w14:textId="605AEEDA" w:rsidR="001F7AAD" w:rsidRPr="00F36515" w:rsidRDefault="001F7AAD" w:rsidP="001F7AAD">
      <w:pPr>
        <w:tabs>
          <w:tab w:val="left" w:pos="360"/>
          <w:tab w:val="left" w:pos="2580"/>
          <w:tab w:val="left" w:pos="33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23. Ngarkohet drejtoria përgjegjëse për politikat e peshkimit, drejtoria përgjegjëse për buxhetin dhe Agjencia për Zhvillim Bujqësor dhe Rural për përfshirjen e kostove të pranueshme të parashikuara në këtë udhëzim, në skemën e masave mbështetëse që financohen nga buxheti vjetor i programit për bujqësinë dhe zhvillimin rural, i alokuar për këtë qëllim.</w:t>
      </w:r>
    </w:p>
    <w:p w14:paraId="1E0167CC" w14:textId="77777777" w:rsidR="001F7AAD" w:rsidRPr="00F36515" w:rsidRDefault="001F7AAD" w:rsidP="001F7A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sz w:val="24"/>
        </w:rPr>
      </w:pPr>
      <w:r w:rsidRPr="00F36515">
        <w:rPr>
          <w:rFonts w:ascii="Garamond" w:eastAsiaTheme="minorHAnsi" w:hAnsi="Garamond"/>
          <w:b w:val="0"/>
          <w:bCs w:val="0"/>
          <w:color w:val="000000"/>
          <w:sz w:val="24"/>
        </w:rPr>
        <w:t>Ky udhëzim hyn në fuqi pas botimit në Fletoren Zyrtare.</w:t>
      </w:r>
    </w:p>
    <w:p w14:paraId="36F7AF63" w14:textId="77777777" w:rsidR="001F7AAD" w:rsidRPr="00F36515" w:rsidRDefault="001F7AAD" w:rsidP="001F7AA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</w:p>
    <w:p w14:paraId="4AC03542" w14:textId="77777777" w:rsidR="001F7AAD" w:rsidRPr="00F36515" w:rsidRDefault="001F7AAD" w:rsidP="001F7AAD">
      <w:pPr>
        <w:ind w:firstLine="284"/>
        <w:jc w:val="right"/>
        <w:rPr>
          <w:rFonts w:ascii="Garamond" w:hAnsi="Garamond" w:cs="Garamond"/>
          <w:b w:val="0"/>
          <w:sz w:val="24"/>
        </w:rPr>
      </w:pPr>
      <w:r w:rsidRPr="00F36515">
        <w:rPr>
          <w:rFonts w:ascii="Garamond" w:hAnsi="Garamond" w:cs="Garamond"/>
          <w:b w:val="0"/>
          <w:sz w:val="24"/>
        </w:rPr>
        <w:t>MINISTËR I BUJQËSISË DHE ZHVILLIMIT RURAL</w:t>
      </w:r>
    </w:p>
    <w:p w14:paraId="4AC7F5D3" w14:textId="672FBAD5" w:rsidR="001F7AAD" w:rsidRPr="00F36515" w:rsidRDefault="001F7AAD" w:rsidP="001F7AAD">
      <w:pPr>
        <w:ind w:firstLine="284"/>
        <w:jc w:val="right"/>
        <w:rPr>
          <w:rFonts w:ascii="Garamond" w:hAnsi="Garamond" w:cs="Garamond"/>
          <w:b w:val="0"/>
          <w:bCs w:val="0"/>
          <w:color w:val="FFFFFF"/>
          <w:sz w:val="24"/>
        </w:rPr>
      </w:pPr>
      <w:r w:rsidRPr="00F36515">
        <w:rPr>
          <w:rFonts w:ascii="Garamond" w:hAnsi="Garamond" w:cs="Garamond"/>
          <w:sz w:val="24"/>
        </w:rPr>
        <w:t>Frida Krifca</w:t>
      </w:r>
    </w:p>
    <w:sectPr w:rsidR="001F7AAD" w:rsidRPr="00F36515" w:rsidSect="00F3651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8B4D80" w14:textId="77777777" w:rsidR="004B1031" w:rsidRDefault="004B1031" w:rsidP="008564C8">
      <w:r>
        <w:separator/>
      </w:r>
    </w:p>
  </w:endnote>
  <w:endnote w:type="continuationSeparator" w:id="0">
    <w:p w14:paraId="0B8F10F7" w14:textId="77777777" w:rsidR="004B1031" w:rsidRDefault="004B1031" w:rsidP="008564C8">
      <w:r>
        <w:continuationSeparator/>
      </w:r>
    </w:p>
  </w:endnote>
  <w:endnote w:type="continuationNotice" w:id="1">
    <w:p w14:paraId="015A77F2" w14:textId="77777777" w:rsidR="004B1031" w:rsidRDefault="004B10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4C811" w14:textId="77777777" w:rsidR="004B1031" w:rsidRDefault="004B1031" w:rsidP="008564C8">
      <w:r>
        <w:separator/>
      </w:r>
    </w:p>
  </w:footnote>
  <w:footnote w:type="continuationSeparator" w:id="0">
    <w:p w14:paraId="5D044D48" w14:textId="77777777" w:rsidR="004B1031" w:rsidRDefault="004B1031" w:rsidP="008564C8">
      <w:r>
        <w:continuationSeparator/>
      </w:r>
    </w:p>
  </w:footnote>
  <w:footnote w:type="continuationNotice" w:id="1">
    <w:p w14:paraId="1DB32E9F" w14:textId="77777777" w:rsidR="004B1031" w:rsidRDefault="004B103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92B89"/>
    <w:multiLevelType w:val="hybridMultilevel"/>
    <w:tmpl w:val="C8EA6A88"/>
    <w:lvl w:ilvl="0" w:tplc="041C000F">
      <w:start w:val="1"/>
      <w:numFmt w:val="decimal"/>
      <w:lvlText w:val="%1.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0A7222E"/>
    <w:multiLevelType w:val="hybridMultilevel"/>
    <w:tmpl w:val="D8B2D634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0EC1DC0"/>
    <w:multiLevelType w:val="hybridMultilevel"/>
    <w:tmpl w:val="F624753C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22F6A8E"/>
    <w:multiLevelType w:val="hybridMultilevel"/>
    <w:tmpl w:val="33046606"/>
    <w:lvl w:ilvl="0" w:tplc="041C0019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65D5628"/>
    <w:multiLevelType w:val="hybridMultilevel"/>
    <w:tmpl w:val="FC9ECF00"/>
    <w:lvl w:ilvl="0" w:tplc="04100017">
      <w:start w:val="1"/>
      <w:numFmt w:val="lowerLetter"/>
      <w:lvlText w:val="%1)"/>
      <w:lvlJc w:val="left"/>
      <w:pPr>
        <w:ind w:left="2160" w:hanging="360"/>
      </w:pPr>
    </w:lvl>
    <w:lvl w:ilvl="1" w:tplc="041C000F">
      <w:start w:val="1"/>
      <w:numFmt w:val="decimal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6DF366C"/>
    <w:multiLevelType w:val="hybridMultilevel"/>
    <w:tmpl w:val="27D0B4D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4F1A6F"/>
    <w:multiLevelType w:val="hybridMultilevel"/>
    <w:tmpl w:val="990E2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57431F"/>
    <w:multiLevelType w:val="hybridMultilevel"/>
    <w:tmpl w:val="6CFC74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7D1F34"/>
    <w:multiLevelType w:val="hybridMultilevel"/>
    <w:tmpl w:val="968AA0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A26077F"/>
    <w:multiLevelType w:val="hybridMultilevel"/>
    <w:tmpl w:val="71F0A78C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0A4F296B"/>
    <w:multiLevelType w:val="hybridMultilevel"/>
    <w:tmpl w:val="4502C31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541AAF"/>
    <w:multiLevelType w:val="hybridMultilevel"/>
    <w:tmpl w:val="A92C7D4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0F">
      <w:start w:val="1"/>
      <w:numFmt w:val="decimal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3117BB"/>
    <w:multiLevelType w:val="hybridMultilevel"/>
    <w:tmpl w:val="9A0C2F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5608E0"/>
    <w:multiLevelType w:val="hybridMultilevel"/>
    <w:tmpl w:val="5574B4C0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0FB227D"/>
    <w:multiLevelType w:val="hybridMultilevel"/>
    <w:tmpl w:val="7084F5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136794D"/>
    <w:multiLevelType w:val="hybridMultilevel"/>
    <w:tmpl w:val="C39CC62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11B33D65"/>
    <w:multiLevelType w:val="hybridMultilevel"/>
    <w:tmpl w:val="33686250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2864A89"/>
    <w:multiLevelType w:val="hybridMultilevel"/>
    <w:tmpl w:val="7A745148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13CE0832"/>
    <w:multiLevelType w:val="hybridMultilevel"/>
    <w:tmpl w:val="393ADAA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3EC784F"/>
    <w:multiLevelType w:val="hybridMultilevel"/>
    <w:tmpl w:val="96D034D6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16556BBC"/>
    <w:multiLevelType w:val="hybridMultilevel"/>
    <w:tmpl w:val="CA6ABFF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0F">
      <w:start w:val="1"/>
      <w:numFmt w:val="decimal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6F86AEE"/>
    <w:multiLevelType w:val="hybridMultilevel"/>
    <w:tmpl w:val="18E20F4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6FB5AEB"/>
    <w:multiLevelType w:val="hybridMultilevel"/>
    <w:tmpl w:val="76E4A3D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7C05D9E"/>
    <w:multiLevelType w:val="hybridMultilevel"/>
    <w:tmpl w:val="774629DA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18215E92"/>
    <w:multiLevelType w:val="hybridMultilevel"/>
    <w:tmpl w:val="8C4CD660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195C1BB8"/>
    <w:multiLevelType w:val="hybridMultilevel"/>
    <w:tmpl w:val="1B74B824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1A881303"/>
    <w:multiLevelType w:val="hybridMultilevel"/>
    <w:tmpl w:val="F976EC44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1BCF106D"/>
    <w:multiLevelType w:val="hybridMultilevel"/>
    <w:tmpl w:val="9D22AC7A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1BD45B28"/>
    <w:multiLevelType w:val="hybridMultilevel"/>
    <w:tmpl w:val="B99E5818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1D8D6BC4"/>
    <w:multiLevelType w:val="hybridMultilevel"/>
    <w:tmpl w:val="5A4C9C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FE144AE"/>
    <w:multiLevelType w:val="hybridMultilevel"/>
    <w:tmpl w:val="F6A47EF4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20D71664"/>
    <w:multiLevelType w:val="hybridMultilevel"/>
    <w:tmpl w:val="71C0454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22B7F70"/>
    <w:multiLevelType w:val="hybridMultilevel"/>
    <w:tmpl w:val="84646028"/>
    <w:lvl w:ilvl="0" w:tplc="041C000F">
      <w:start w:val="1"/>
      <w:numFmt w:val="decimal"/>
      <w:lvlText w:val="%1."/>
      <w:lvlJc w:val="left"/>
      <w:pPr>
        <w:ind w:left="1146" w:hanging="360"/>
      </w:pPr>
    </w:lvl>
    <w:lvl w:ilvl="1" w:tplc="041C0019" w:tentative="1">
      <w:start w:val="1"/>
      <w:numFmt w:val="lowerLetter"/>
      <w:lvlText w:val="%2."/>
      <w:lvlJc w:val="left"/>
      <w:pPr>
        <w:ind w:left="1866" w:hanging="360"/>
      </w:pPr>
    </w:lvl>
    <w:lvl w:ilvl="2" w:tplc="041C001B" w:tentative="1">
      <w:start w:val="1"/>
      <w:numFmt w:val="lowerRoman"/>
      <w:lvlText w:val="%3."/>
      <w:lvlJc w:val="right"/>
      <w:pPr>
        <w:ind w:left="2586" w:hanging="180"/>
      </w:pPr>
    </w:lvl>
    <w:lvl w:ilvl="3" w:tplc="041C000F" w:tentative="1">
      <w:start w:val="1"/>
      <w:numFmt w:val="decimal"/>
      <w:lvlText w:val="%4."/>
      <w:lvlJc w:val="left"/>
      <w:pPr>
        <w:ind w:left="3306" w:hanging="360"/>
      </w:pPr>
    </w:lvl>
    <w:lvl w:ilvl="4" w:tplc="041C0019" w:tentative="1">
      <w:start w:val="1"/>
      <w:numFmt w:val="lowerLetter"/>
      <w:lvlText w:val="%5."/>
      <w:lvlJc w:val="left"/>
      <w:pPr>
        <w:ind w:left="4026" w:hanging="360"/>
      </w:pPr>
    </w:lvl>
    <w:lvl w:ilvl="5" w:tplc="041C001B" w:tentative="1">
      <w:start w:val="1"/>
      <w:numFmt w:val="lowerRoman"/>
      <w:lvlText w:val="%6."/>
      <w:lvlJc w:val="right"/>
      <w:pPr>
        <w:ind w:left="4746" w:hanging="180"/>
      </w:pPr>
    </w:lvl>
    <w:lvl w:ilvl="6" w:tplc="041C000F" w:tentative="1">
      <w:start w:val="1"/>
      <w:numFmt w:val="decimal"/>
      <w:lvlText w:val="%7."/>
      <w:lvlJc w:val="left"/>
      <w:pPr>
        <w:ind w:left="5466" w:hanging="360"/>
      </w:pPr>
    </w:lvl>
    <w:lvl w:ilvl="7" w:tplc="041C0019" w:tentative="1">
      <w:start w:val="1"/>
      <w:numFmt w:val="lowerLetter"/>
      <w:lvlText w:val="%8."/>
      <w:lvlJc w:val="left"/>
      <w:pPr>
        <w:ind w:left="6186" w:hanging="360"/>
      </w:pPr>
    </w:lvl>
    <w:lvl w:ilvl="8" w:tplc="041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226F2D91"/>
    <w:multiLevelType w:val="hybridMultilevel"/>
    <w:tmpl w:val="5128DD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2D75C56"/>
    <w:multiLevelType w:val="hybridMultilevel"/>
    <w:tmpl w:val="7084F5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55C7CAF"/>
    <w:multiLevelType w:val="hybridMultilevel"/>
    <w:tmpl w:val="50DEAE80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25CC2BF9"/>
    <w:multiLevelType w:val="hybridMultilevel"/>
    <w:tmpl w:val="493854B0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282C6669"/>
    <w:multiLevelType w:val="hybridMultilevel"/>
    <w:tmpl w:val="796CA278"/>
    <w:lvl w:ilvl="0" w:tplc="5DEC7B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9043409"/>
    <w:multiLevelType w:val="hybridMultilevel"/>
    <w:tmpl w:val="D4D695C0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2B1C097F"/>
    <w:multiLevelType w:val="hybridMultilevel"/>
    <w:tmpl w:val="085AA3FA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2BB20432"/>
    <w:multiLevelType w:val="hybridMultilevel"/>
    <w:tmpl w:val="5E3ECD0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D3C1F8E"/>
    <w:multiLevelType w:val="hybridMultilevel"/>
    <w:tmpl w:val="7D7096D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D704D99"/>
    <w:multiLevelType w:val="hybridMultilevel"/>
    <w:tmpl w:val="6CB4D2A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F406604"/>
    <w:multiLevelType w:val="hybridMultilevel"/>
    <w:tmpl w:val="CD9EC76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2F434EED"/>
    <w:multiLevelType w:val="hybridMultilevel"/>
    <w:tmpl w:val="470031DA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2FDB2A8C"/>
    <w:multiLevelType w:val="hybridMultilevel"/>
    <w:tmpl w:val="A1B8A9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0265B31"/>
    <w:multiLevelType w:val="hybridMultilevel"/>
    <w:tmpl w:val="1FDC8FD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0C81994"/>
    <w:multiLevelType w:val="hybridMultilevel"/>
    <w:tmpl w:val="ECCA906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14B40E1"/>
    <w:multiLevelType w:val="hybridMultilevel"/>
    <w:tmpl w:val="DB980076"/>
    <w:lvl w:ilvl="0" w:tplc="8BF6CC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14F70E1"/>
    <w:multiLevelType w:val="hybridMultilevel"/>
    <w:tmpl w:val="5400FF32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>
    <w:nsid w:val="31973DEC"/>
    <w:multiLevelType w:val="hybridMultilevel"/>
    <w:tmpl w:val="4A8A1B7E"/>
    <w:lvl w:ilvl="0" w:tplc="3502EA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4765B79"/>
    <w:multiLevelType w:val="hybridMultilevel"/>
    <w:tmpl w:val="FD5C70B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83222B3"/>
    <w:multiLevelType w:val="hybridMultilevel"/>
    <w:tmpl w:val="B8B2F788"/>
    <w:lvl w:ilvl="0" w:tplc="041C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B6E2EDC"/>
    <w:multiLevelType w:val="hybridMultilevel"/>
    <w:tmpl w:val="C0A4F93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>
    <w:nsid w:val="3BA44AF6"/>
    <w:multiLevelType w:val="hybridMultilevel"/>
    <w:tmpl w:val="289C5EA8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3DFC26A3"/>
    <w:multiLevelType w:val="hybridMultilevel"/>
    <w:tmpl w:val="FFE24F04"/>
    <w:lvl w:ilvl="0" w:tplc="041C0019">
      <w:start w:val="1"/>
      <w:numFmt w:val="lowerLetter"/>
      <w:lvlText w:val="%1.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6">
    <w:nsid w:val="40A3746C"/>
    <w:multiLevelType w:val="hybridMultilevel"/>
    <w:tmpl w:val="3A66BF42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>
    <w:nsid w:val="40AE1960"/>
    <w:multiLevelType w:val="hybridMultilevel"/>
    <w:tmpl w:val="38904944"/>
    <w:lvl w:ilvl="0" w:tplc="2654B15E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>
    <w:nsid w:val="434D1F82"/>
    <w:multiLevelType w:val="hybridMultilevel"/>
    <w:tmpl w:val="FDB6C3A0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>
    <w:nsid w:val="43694FE8"/>
    <w:multiLevelType w:val="hybridMultilevel"/>
    <w:tmpl w:val="9894FC00"/>
    <w:lvl w:ilvl="0" w:tplc="1B923AB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>
    <w:nsid w:val="437E0331"/>
    <w:multiLevelType w:val="hybridMultilevel"/>
    <w:tmpl w:val="221C0E9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56B6C07"/>
    <w:multiLevelType w:val="hybridMultilevel"/>
    <w:tmpl w:val="4C4692E4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>
    <w:nsid w:val="46002343"/>
    <w:multiLevelType w:val="hybridMultilevel"/>
    <w:tmpl w:val="E2F43F8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6DA6651"/>
    <w:multiLevelType w:val="hybridMultilevel"/>
    <w:tmpl w:val="080AD6C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0F">
      <w:start w:val="1"/>
      <w:numFmt w:val="decimal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86646EC"/>
    <w:multiLevelType w:val="hybridMultilevel"/>
    <w:tmpl w:val="2DA45D6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9E22369"/>
    <w:multiLevelType w:val="hybridMultilevel"/>
    <w:tmpl w:val="376EFCE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>
    <w:nsid w:val="4A7077EA"/>
    <w:multiLevelType w:val="hybridMultilevel"/>
    <w:tmpl w:val="2B90845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B042A69"/>
    <w:multiLevelType w:val="hybridMultilevel"/>
    <w:tmpl w:val="7BF26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D5C1297"/>
    <w:multiLevelType w:val="hybridMultilevel"/>
    <w:tmpl w:val="9C2E0CA6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>
    <w:nsid w:val="4E096788"/>
    <w:multiLevelType w:val="hybridMultilevel"/>
    <w:tmpl w:val="19BEEF32"/>
    <w:lvl w:ilvl="0" w:tplc="041C000F">
      <w:start w:val="1"/>
      <w:numFmt w:val="decimal"/>
      <w:lvlText w:val="%1.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0">
    <w:nsid w:val="50CF6769"/>
    <w:multiLevelType w:val="hybridMultilevel"/>
    <w:tmpl w:val="E760E26C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>
    <w:nsid w:val="517D7B8B"/>
    <w:multiLevelType w:val="hybridMultilevel"/>
    <w:tmpl w:val="A620BA00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>
    <w:nsid w:val="52A262B8"/>
    <w:multiLevelType w:val="hybridMultilevel"/>
    <w:tmpl w:val="EBDE51F6"/>
    <w:lvl w:ilvl="0" w:tplc="CC3C9470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>
    <w:nsid w:val="54CF4F9E"/>
    <w:multiLevelType w:val="hybridMultilevel"/>
    <w:tmpl w:val="5B44B764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4">
    <w:nsid w:val="561F38A9"/>
    <w:multiLevelType w:val="hybridMultilevel"/>
    <w:tmpl w:val="D2D603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62F0959"/>
    <w:multiLevelType w:val="hybridMultilevel"/>
    <w:tmpl w:val="A18E375C"/>
    <w:lvl w:ilvl="0" w:tplc="04100017">
      <w:start w:val="1"/>
      <w:numFmt w:val="lowerLetter"/>
      <w:lvlText w:val="%1)"/>
      <w:lvlJc w:val="left"/>
      <w:pPr>
        <w:ind w:left="1495" w:hanging="360"/>
      </w:p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6">
    <w:nsid w:val="5728539F"/>
    <w:multiLevelType w:val="hybridMultilevel"/>
    <w:tmpl w:val="7194B65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7B867AE"/>
    <w:multiLevelType w:val="hybridMultilevel"/>
    <w:tmpl w:val="913AC70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8">
    <w:nsid w:val="583C46CA"/>
    <w:multiLevelType w:val="hybridMultilevel"/>
    <w:tmpl w:val="C9D4532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9863EE6"/>
    <w:multiLevelType w:val="hybridMultilevel"/>
    <w:tmpl w:val="83EEDDA6"/>
    <w:lvl w:ilvl="0" w:tplc="0410001B">
      <w:start w:val="1"/>
      <w:numFmt w:val="lowerRoman"/>
      <w:lvlText w:val="%1."/>
      <w:lvlJc w:val="righ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0">
    <w:nsid w:val="5CFC703E"/>
    <w:multiLevelType w:val="hybridMultilevel"/>
    <w:tmpl w:val="01EE40F4"/>
    <w:lvl w:ilvl="0" w:tplc="392EEE34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>
    <w:nsid w:val="5E88606D"/>
    <w:multiLevelType w:val="hybridMultilevel"/>
    <w:tmpl w:val="9A0C2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F7D1C43"/>
    <w:multiLevelType w:val="hybridMultilevel"/>
    <w:tmpl w:val="E7B46FA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>
    <w:nsid w:val="61E56681"/>
    <w:multiLevelType w:val="hybridMultilevel"/>
    <w:tmpl w:val="DF740550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>
    <w:nsid w:val="630E4C97"/>
    <w:multiLevelType w:val="hybridMultilevel"/>
    <w:tmpl w:val="1F681C96"/>
    <w:lvl w:ilvl="0" w:tplc="041C0019">
      <w:start w:val="1"/>
      <w:numFmt w:val="lowerLetter"/>
      <w:lvlText w:val="%1.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5">
    <w:nsid w:val="664E0285"/>
    <w:multiLevelType w:val="hybridMultilevel"/>
    <w:tmpl w:val="C1C8B2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6EE17EA"/>
    <w:multiLevelType w:val="hybridMultilevel"/>
    <w:tmpl w:val="7BF266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7475263"/>
    <w:multiLevelType w:val="hybridMultilevel"/>
    <w:tmpl w:val="C63A57D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>
    <w:nsid w:val="6835005E"/>
    <w:multiLevelType w:val="hybridMultilevel"/>
    <w:tmpl w:val="A9C6A93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918123C"/>
    <w:multiLevelType w:val="hybridMultilevel"/>
    <w:tmpl w:val="257A149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9A95916"/>
    <w:multiLevelType w:val="hybridMultilevel"/>
    <w:tmpl w:val="D16CD37E"/>
    <w:lvl w:ilvl="0" w:tplc="04100017">
      <w:start w:val="1"/>
      <w:numFmt w:val="lowerLetter"/>
      <w:lvlText w:val="%1)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1">
    <w:nsid w:val="69DA0EEC"/>
    <w:multiLevelType w:val="hybridMultilevel"/>
    <w:tmpl w:val="40D6CF2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C262EC6"/>
    <w:multiLevelType w:val="hybridMultilevel"/>
    <w:tmpl w:val="5092818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3">
    <w:nsid w:val="6C264181"/>
    <w:multiLevelType w:val="hybridMultilevel"/>
    <w:tmpl w:val="7B8039B6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>
    <w:nsid w:val="6C60603F"/>
    <w:multiLevelType w:val="hybridMultilevel"/>
    <w:tmpl w:val="7084F5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CD44391"/>
    <w:multiLevelType w:val="hybridMultilevel"/>
    <w:tmpl w:val="9C18E254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6">
    <w:nsid w:val="6CE13D02"/>
    <w:multiLevelType w:val="hybridMultilevel"/>
    <w:tmpl w:val="7DE081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0511A97"/>
    <w:multiLevelType w:val="hybridMultilevel"/>
    <w:tmpl w:val="8A509A5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1CA202E"/>
    <w:multiLevelType w:val="hybridMultilevel"/>
    <w:tmpl w:val="5BBE247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0F">
      <w:start w:val="1"/>
      <w:numFmt w:val="decimal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2806273"/>
    <w:multiLevelType w:val="hybridMultilevel"/>
    <w:tmpl w:val="2572F8FE"/>
    <w:lvl w:ilvl="0" w:tplc="041C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3321CD4"/>
    <w:multiLevelType w:val="hybridMultilevel"/>
    <w:tmpl w:val="30BE5222"/>
    <w:lvl w:ilvl="0" w:tplc="04100017">
      <w:start w:val="1"/>
      <w:numFmt w:val="lowerLetter"/>
      <w:lvlText w:val="%1)"/>
      <w:lvlJc w:val="left"/>
      <w:pPr>
        <w:ind w:left="216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>
    <w:nsid w:val="741D45E3"/>
    <w:multiLevelType w:val="hybridMultilevel"/>
    <w:tmpl w:val="CA466406"/>
    <w:lvl w:ilvl="0" w:tplc="041C0019">
      <w:start w:val="1"/>
      <w:numFmt w:val="lowerLetter"/>
      <w:lvlText w:val="%1."/>
      <w:lvlJc w:val="left"/>
      <w:pPr>
        <w:ind w:left="1070" w:hanging="360"/>
      </w:pPr>
    </w:lvl>
    <w:lvl w:ilvl="1" w:tplc="041C0019" w:tentative="1">
      <w:start w:val="1"/>
      <w:numFmt w:val="lowerLetter"/>
      <w:lvlText w:val="%2."/>
      <w:lvlJc w:val="left"/>
      <w:pPr>
        <w:ind w:left="1790" w:hanging="360"/>
      </w:pPr>
    </w:lvl>
    <w:lvl w:ilvl="2" w:tplc="041C001B" w:tentative="1">
      <w:start w:val="1"/>
      <w:numFmt w:val="lowerRoman"/>
      <w:lvlText w:val="%3."/>
      <w:lvlJc w:val="right"/>
      <w:pPr>
        <w:ind w:left="2510" w:hanging="180"/>
      </w:pPr>
    </w:lvl>
    <w:lvl w:ilvl="3" w:tplc="041C000F" w:tentative="1">
      <w:start w:val="1"/>
      <w:numFmt w:val="decimal"/>
      <w:lvlText w:val="%4."/>
      <w:lvlJc w:val="left"/>
      <w:pPr>
        <w:ind w:left="3230" w:hanging="360"/>
      </w:pPr>
    </w:lvl>
    <w:lvl w:ilvl="4" w:tplc="041C0019" w:tentative="1">
      <w:start w:val="1"/>
      <w:numFmt w:val="lowerLetter"/>
      <w:lvlText w:val="%5."/>
      <w:lvlJc w:val="left"/>
      <w:pPr>
        <w:ind w:left="3950" w:hanging="360"/>
      </w:pPr>
    </w:lvl>
    <w:lvl w:ilvl="5" w:tplc="041C001B" w:tentative="1">
      <w:start w:val="1"/>
      <w:numFmt w:val="lowerRoman"/>
      <w:lvlText w:val="%6."/>
      <w:lvlJc w:val="right"/>
      <w:pPr>
        <w:ind w:left="4670" w:hanging="180"/>
      </w:pPr>
    </w:lvl>
    <w:lvl w:ilvl="6" w:tplc="041C000F" w:tentative="1">
      <w:start w:val="1"/>
      <w:numFmt w:val="decimal"/>
      <w:lvlText w:val="%7."/>
      <w:lvlJc w:val="left"/>
      <w:pPr>
        <w:ind w:left="5390" w:hanging="360"/>
      </w:pPr>
    </w:lvl>
    <w:lvl w:ilvl="7" w:tplc="041C0019" w:tentative="1">
      <w:start w:val="1"/>
      <w:numFmt w:val="lowerLetter"/>
      <w:lvlText w:val="%8."/>
      <w:lvlJc w:val="left"/>
      <w:pPr>
        <w:ind w:left="6110" w:hanging="360"/>
      </w:pPr>
    </w:lvl>
    <w:lvl w:ilvl="8" w:tplc="041C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2">
    <w:nsid w:val="74454EC2"/>
    <w:multiLevelType w:val="hybridMultilevel"/>
    <w:tmpl w:val="576AECFC"/>
    <w:lvl w:ilvl="0" w:tplc="041C000F">
      <w:start w:val="1"/>
      <w:numFmt w:val="decimal"/>
      <w:lvlText w:val="%1."/>
      <w:lvlJc w:val="left"/>
      <w:pPr>
        <w:ind w:left="1495" w:hanging="360"/>
      </w:p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3">
    <w:nsid w:val="772108B2"/>
    <w:multiLevelType w:val="hybridMultilevel"/>
    <w:tmpl w:val="A75E495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B8629A9"/>
    <w:multiLevelType w:val="hybridMultilevel"/>
    <w:tmpl w:val="051C78A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E085571"/>
    <w:multiLevelType w:val="hybridMultilevel"/>
    <w:tmpl w:val="3766CDD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EBD5DEF"/>
    <w:multiLevelType w:val="hybridMultilevel"/>
    <w:tmpl w:val="CC1C09F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5"/>
  </w:num>
  <w:num w:numId="3">
    <w:abstractNumId w:val="96"/>
  </w:num>
  <w:num w:numId="4">
    <w:abstractNumId w:val="33"/>
  </w:num>
  <w:num w:numId="5">
    <w:abstractNumId w:val="43"/>
  </w:num>
  <w:num w:numId="6">
    <w:abstractNumId w:val="86"/>
  </w:num>
  <w:num w:numId="7">
    <w:abstractNumId w:val="92"/>
  </w:num>
  <w:num w:numId="8">
    <w:abstractNumId w:val="67"/>
  </w:num>
  <w:num w:numId="9">
    <w:abstractNumId w:val="61"/>
  </w:num>
  <w:num w:numId="10">
    <w:abstractNumId w:val="74"/>
  </w:num>
  <w:num w:numId="11">
    <w:abstractNumId w:val="53"/>
  </w:num>
  <w:num w:numId="12">
    <w:abstractNumId w:val="90"/>
  </w:num>
  <w:num w:numId="13">
    <w:abstractNumId w:val="34"/>
  </w:num>
  <w:num w:numId="14">
    <w:abstractNumId w:val="14"/>
  </w:num>
  <w:num w:numId="15">
    <w:abstractNumId w:val="15"/>
  </w:num>
  <w:num w:numId="16">
    <w:abstractNumId w:val="70"/>
  </w:num>
  <w:num w:numId="17">
    <w:abstractNumId w:val="94"/>
  </w:num>
  <w:num w:numId="18">
    <w:abstractNumId w:val="82"/>
  </w:num>
  <w:num w:numId="19">
    <w:abstractNumId w:val="35"/>
  </w:num>
  <w:num w:numId="20">
    <w:abstractNumId w:val="29"/>
  </w:num>
  <w:num w:numId="21">
    <w:abstractNumId w:val="30"/>
  </w:num>
  <w:num w:numId="22">
    <w:abstractNumId w:val="45"/>
  </w:num>
  <w:num w:numId="23">
    <w:abstractNumId w:val="38"/>
  </w:num>
  <w:num w:numId="24">
    <w:abstractNumId w:val="85"/>
  </w:num>
  <w:num w:numId="25">
    <w:abstractNumId w:val="65"/>
  </w:num>
  <w:num w:numId="26">
    <w:abstractNumId w:val="79"/>
  </w:num>
  <w:num w:numId="27">
    <w:abstractNumId w:val="87"/>
  </w:num>
  <w:num w:numId="28">
    <w:abstractNumId w:val="50"/>
  </w:num>
  <w:num w:numId="29">
    <w:abstractNumId w:val="27"/>
  </w:num>
  <w:num w:numId="30">
    <w:abstractNumId w:val="81"/>
  </w:num>
  <w:num w:numId="31">
    <w:abstractNumId w:val="72"/>
  </w:num>
  <w:num w:numId="32">
    <w:abstractNumId w:val="77"/>
  </w:num>
  <w:num w:numId="33">
    <w:abstractNumId w:val="12"/>
  </w:num>
  <w:num w:numId="34">
    <w:abstractNumId w:val="48"/>
  </w:num>
  <w:num w:numId="35">
    <w:abstractNumId w:val="59"/>
  </w:num>
  <w:num w:numId="36">
    <w:abstractNumId w:val="31"/>
  </w:num>
  <w:num w:numId="37">
    <w:abstractNumId w:val="89"/>
  </w:num>
  <w:num w:numId="38">
    <w:abstractNumId w:val="97"/>
  </w:num>
  <w:num w:numId="39">
    <w:abstractNumId w:val="11"/>
  </w:num>
  <w:num w:numId="40">
    <w:abstractNumId w:val="106"/>
  </w:num>
  <w:num w:numId="41">
    <w:abstractNumId w:val="22"/>
  </w:num>
  <w:num w:numId="42">
    <w:abstractNumId w:val="18"/>
  </w:num>
  <w:num w:numId="43">
    <w:abstractNumId w:val="37"/>
  </w:num>
  <w:num w:numId="44">
    <w:abstractNumId w:val="47"/>
  </w:num>
  <w:num w:numId="45">
    <w:abstractNumId w:val="10"/>
  </w:num>
  <w:num w:numId="46">
    <w:abstractNumId w:val="52"/>
  </w:num>
  <w:num w:numId="47">
    <w:abstractNumId w:val="105"/>
  </w:num>
  <w:num w:numId="48">
    <w:abstractNumId w:val="99"/>
  </w:num>
  <w:num w:numId="49">
    <w:abstractNumId w:val="39"/>
  </w:num>
  <w:num w:numId="50">
    <w:abstractNumId w:val="102"/>
  </w:num>
  <w:num w:numId="51">
    <w:abstractNumId w:val="46"/>
  </w:num>
  <w:num w:numId="52">
    <w:abstractNumId w:val="101"/>
  </w:num>
  <w:num w:numId="53">
    <w:abstractNumId w:val="60"/>
  </w:num>
  <w:num w:numId="54">
    <w:abstractNumId w:val="93"/>
  </w:num>
  <w:num w:numId="55">
    <w:abstractNumId w:val="17"/>
  </w:num>
  <w:num w:numId="56">
    <w:abstractNumId w:val="71"/>
  </w:num>
  <w:num w:numId="57">
    <w:abstractNumId w:val="9"/>
  </w:num>
  <w:num w:numId="58">
    <w:abstractNumId w:val="8"/>
  </w:num>
  <w:num w:numId="59">
    <w:abstractNumId w:val="1"/>
  </w:num>
  <w:num w:numId="60">
    <w:abstractNumId w:val="41"/>
  </w:num>
  <w:num w:numId="61">
    <w:abstractNumId w:val="54"/>
  </w:num>
  <w:num w:numId="62">
    <w:abstractNumId w:val="76"/>
  </w:num>
  <w:num w:numId="63">
    <w:abstractNumId w:val="28"/>
  </w:num>
  <w:num w:numId="64">
    <w:abstractNumId w:val="16"/>
  </w:num>
  <w:num w:numId="65">
    <w:abstractNumId w:val="32"/>
  </w:num>
  <w:num w:numId="66">
    <w:abstractNumId w:val="78"/>
  </w:num>
  <w:num w:numId="67">
    <w:abstractNumId w:val="91"/>
  </w:num>
  <w:num w:numId="68">
    <w:abstractNumId w:val="63"/>
  </w:num>
  <w:num w:numId="69">
    <w:abstractNumId w:val="69"/>
  </w:num>
  <w:num w:numId="70">
    <w:abstractNumId w:val="0"/>
  </w:num>
  <w:num w:numId="71">
    <w:abstractNumId w:val="21"/>
  </w:num>
  <w:num w:numId="72">
    <w:abstractNumId w:val="64"/>
  </w:num>
  <w:num w:numId="73">
    <w:abstractNumId w:val="104"/>
  </w:num>
  <w:num w:numId="74">
    <w:abstractNumId w:val="103"/>
  </w:num>
  <w:num w:numId="75">
    <w:abstractNumId w:val="20"/>
  </w:num>
  <w:num w:numId="76">
    <w:abstractNumId w:val="42"/>
  </w:num>
  <w:num w:numId="77">
    <w:abstractNumId w:val="40"/>
  </w:num>
  <w:num w:numId="78">
    <w:abstractNumId w:val="62"/>
  </w:num>
  <w:num w:numId="79">
    <w:abstractNumId w:val="98"/>
  </w:num>
  <w:num w:numId="80">
    <w:abstractNumId w:val="7"/>
  </w:num>
  <w:num w:numId="81">
    <w:abstractNumId w:val="88"/>
  </w:num>
  <w:num w:numId="82">
    <w:abstractNumId w:val="5"/>
  </w:num>
  <w:num w:numId="83">
    <w:abstractNumId w:val="95"/>
  </w:num>
  <w:num w:numId="84">
    <w:abstractNumId w:val="100"/>
  </w:num>
  <w:num w:numId="85">
    <w:abstractNumId w:val="4"/>
  </w:num>
  <w:num w:numId="86">
    <w:abstractNumId w:val="49"/>
  </w:num>
  <w:num w:numId="87">
    <w:abstractNumId w:val="51"/>
  </w:num>
  <w:num w:numId="88">
    <w:abstractNumId w:val="66"/>
  </w:num>
  <w:num w:numId="89">
    <w:abstractNumId w:val="57"/>
  </w:num>
  <w:num w:numId="90">
    <w:abstractNumId w:val="24"/>
  </w:num>
  <w:num w:numId="91">
    <w:abstractNumId w:val="2"/>
  </w:num>
  <w:num w:numId="92">
    <w:abstractNumId w:val="58"/>
  </w:num>
  <w:num w:numId="93">
    <w:abstractNumId w:val="55"/>
  </w:num>
  <w:num w:numId="94">
    <w:abstractNumId w:val="23"/>
  </w:num>
  <w:num w:numId="95">
    <w:abstractNumId w:val="36"/>
  </w:num>
  <w:num w:numId="96">
    <w:abstractNumId w:val="13"/>
  </w:num>
  <w:num w:numId="97">
    <w:abstractNumId w:val="56"/>
  </w:num>
  <w:num w:numId="98">
    <w:abstractNumId w:val="73"/>
  </w:num>
  <w:num w:numId="99">
    <w:abstractNumId w:val="19"/>
  </w:num>
  <w:num w:numId="100">
    <w:abstractNumId w:val="83"/>
  </w:num>
  <w:num w:numId="101">
    <w:abstractNumId w:val="44"/>
  </w:num>
  <w:num w:numId="102">
    <w:abstractNumId w:val="84"/>
  </w:num>
  <w:num w:numId="103">
    <w:abstractNumId w:val="26"/>
  </w:num>
  <w:num w:numId="104">
    <w:abstractNumId w:val="68"/>
  </w:num>
  <w:num w:numId="105">
    <w:abstractNumId w:val="3"/>
  </w:num>
  <w:num w:numId="106">
    <w:abstractNumId w:val="25"/>
  </w:num>
  <w:num w:numId="107">
    <w:abstractNumId w:val="80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FBC"/>
    <w:rsid w:val="00006180"/>
    <w:rsid w:val="00020C3C"/>
    <w:rsid w:val="000257E5"/>
    <w:rsid w:val="00045C07"/>
    <w:rsid w:val="000518F8"/>
    <w:rsid w:val="00051921"/>
    <w:rsid w:val="00060F8B"/>
    <w:rsid w:val="000645EB"/>
    <w:rsid w:val="00066BF0"/>
    <w:rsid w:val="00080556"/>
    <w:rsid w:val="000A0B19"/>
    <w:rsid w:val="000A261C"/>
    <w:rsid w:val="000A35B2"/>
    <w:rsid w:val="000A4F4C"/>
    <w:rsid w:val="00115F37"/>
    <w:rsid w:val="00121324"/>
    <w:rsid w:val="00122036"/>
    <w:rsid w:val="00123BAF"/>
    <w:rsid w:val="00126F82"/>
    <w:rsid w:val="0013231C"/>
    <w:rsid w:val="00143072"/>
    <w:rsid w:val="00144384"/>
    <w:rsid w:val="00153554"/>
    <w:rsid w:val="001573ED"/>
    <w:rsid w:val="0016228E"/>
    <w:rsid w:val="00196834"/>
    <w:rsid w:val="001B09C4"/>
    <w:rsid w:val="001B208B"/>
    <w:rsid w:val="001C6F44"/>
    <w:rsid w:val="001D51D2"/>
    <w:rsid w:val="001D6FDA"/>
    <w:rsid w:val="001E3CEC"/>
    <w:rsid w:val="001F290C"/>
    <w:rsid w:val="001F3787"/>
    <w:rsid w:val="001F4CB3"/>
    <w:rsid w:val="001F7378"/>
    <w:rsid w:val="001F7AAD"/>
    <w:rsid w:val="00202D61"/>
    <w:rsid w:val="0021511D"/>
    <w:rsid w:val="002223F4"/>
    <w:rsid w:val="00223643"/>
    <w:rsid w:val="00224F72"/>
    <w:rsid w:val="00231C69"/>
    <w:rsid w:val="002350F0"/>
    <w:rsid w:val="00241093"/>
    <w:rsid w:val="002465E3"/>
    <w:rsid w:val="002533C6"/>
    <w:rsid w:val="002636F1"/>
    <w:rsid w:val="00270212"/>
    <w:rsid w:val="0027257A"/>
    <w:rsid w:val="00274403"/>
    <w:rsid w:val="00276E94"/>
    <w:rsid w:val="0028030B"/>
    <w:rsid w:val="00281F7B"/>
    <w:rsid w:val="0028769B"/>
    <w:rsid w:val="00287D44"/>
    <w:rsid w:val="00291D59"/>
    <w:rsid w:val="002C071B"/>
    <w:rsid w:val="002E11B7"/>
    <w:rsid w:val="002E1FA9"/>
    <w:rsid w:val="00312208"/>
    <w:rsid w:val="003163A6"/>
    <w:rsid w:val="003311E1"/>
    <w:rsid w:val="0033622C"/>
    <w:rsid w:val="003504E4"/>
    <w:rsid w:val="003505CE"/>
    <w:rsid w:val="003563F5"/>
    <w:rsid w:val="0035734F"/>
    <w:rsid w:val="003618E7"/>
    <w:rsid w:val="0036216C"/>
    <w:rsid w:val="003737F8"/>
    <w:rsid w:val="00376035"/>
    <w:rsid w:val="00394598"/>
    <w:rsid w:val="003A61FC"/>
    <w:rsid w:val="003A6CBB"/>
    <w:rsid w:val="003A6E85"/>
    <w:rsid w:val="003B114A"/>
    <w:rsid w:val="003B4A48"/>
    <w:rsid w:val="003C3F6B"/>
    <w:rsid w:val="003D0F79"/>
    <w:rsid w:val="003D49E3"/>
    <w:rsid w:val="0040526E"/>
    <w:rsid w:val="00412B0D"/>
    <w:rsid w:val="00414A3A"/>
    <w:rsid w:val="00424A31"/>
    <w:rsid w:val="00426CA6"/>
    <w:rsid w:val="004440F4"/>
    <w:rsid w:val="00461A20"/>
    <w:rsid w:val="00466761"/>
    <w:rsid w:val="004764DA"/>
    <w:rsid w:val="00484636"/>
    <w:rsid w:val="004857C7"/>
    <w:rsid w:val="004930BF"/>
    <w:rsid w:val="004930EA"/>
    <w:rsid w:val="004A20ED"/>
    <w:rsid w:val="004A29F7"/>
    <w:rsid w:val="004A4587"/>
    <w:rsid w:val="004A7ACA"/>
    <w:rsid w:val="004B1031"/>
    <w:rsid w:val="004C6C7F"/>
    <w:rsid w:val="004D0479"/>
    <w:rsid w:val="004D142C"/>
    <w:rsid w:val="004E3CE9"/>
    <w:rsid w:val="004E57DF"/>
    <w:rsid w:val="004F1EAC"/>
    <w:rsid w:val="004F2C99"/>
    <w:rsid w:val="004F7B70"/>
    <w:rsid w:val="00500F0B"/>
    <w:rsid w:val="00523084"/>
    <w:rsid w:val="005311F3"/>
    <w:rsid w:val="00537853"/>
    <w:rsid w:val="005419FD"/>
    <w:rsid w:val="005461B6"/>
    <w:rsid w:val="00554998"/>
    <w:rsid w:val="005649A2"/>
    <w:rsid w:val="005923AB"/>
    <w:rsid w:val="00593BE6"/>
    <w:rsid w:val="00593FE1"/>
    <w:rsid w:val="005A09DD"/>
    <w:rsid w:val="005A2D92"/>
    <w:rsid w:val="005A3FE3"/>
    <w:rsid w:val="005A76B9"/>
    <w:rsid w:val="005D4633"/>
    <w:rsid w:val="005E284E"/>
    <w:rsid w:val="005E6252"/>
    <w:rsid w:val="005E6CD9"/>
    <w:rsid w:val="005F1729"/>
    <w:rsid w:val="005F2D42"/>
    <w:rsid w:val="00604B91"/>
    <w:rsid w:val="006051CE"/>
    <w:rsid w:val="00606E19"/>
    <w:rsid w:val="0061143C"/>
    <w:rsid w:val="00614D4A"/>
    <w:rsid w:val="006160B4"/>
    <w:rsid w:val="006173D0"/>
    <w:rsid w:val="0062097F"/>
    <w:rsid w:val="00630364"/>
    <w:rsid w:val="00652ABF"/>
    <w:rsid w:val="0066479D"/>
    <w:rsid w:val="006708D2"/>
    <w:rsid w:val="006723DF"/>
    <w:rsid w:val="00677DB2"/>
    <w:rsid w:val="00681B9F"/>
    <w:rsid w:val="006A7B5D"/>
    <w:rsid w:val="006C2261"/>
    <w:rsid w:val="006C7626"/>
    <w:rsid w:val="006D36B3"/>
    <w:rsid w:val="006D5083"/>
    <w:rsid w:val="006F2621"/>
    <w:rsid w:val="006F323D"/>
    <w:rsid w:val="00704230"/>
    <w:rsid w:val="0070642E"/>
    <w:rsid w:val="00710992"/>
    <w:rsid w:val="00732A27"/>
    <w:rsid w:val="007463D0"/>
    <w:rsid w:val="00747C85"/>
    <w:rsid w:val="00747FD5"/>
    <w:rsid w:val="00754BD1"/>
    <w:rsid w:val="007668BB"/>
    <w:rsid w:val="00775731"/>
    <w:rsid w:val="007772E5"/>
    <w:rsid w:val="0078096D"/>
    <w:rsid w:val="00783159"/>
    <w:rsid w:val="00783C99"/>
    <w:rsid w:val="007851BB"/>
    <w:rsid w:val="007A02EF"/>
    <w:rsid w:val="007A58BB"/>
    <w:rsid w:val="007A67D1"/>
    <w:rsid w:val="007B3B7F"/>
    <w:rsid w:val="007B7B89"/>
    <w:rsid w:val="007C2CBA"/>
    <w:rsid w:val="007E23F2"/>
    <w:rsid w:val="007E43F0"/>
    <w:rsid w:val="007F084A"/>
    <w:rsid w:val="007F46B2"/>
    <w:rsid w:val="007F759E"/>
    <w:rsid w:val="00801B30"/>
    <w:rsid w:val="00803C66"/>
    <w:rsid w:val="00805A0F"/>
    <w:rsid w:val="0081151C"/>
    <w:rsid w:val="008262B6"/>
    <w:rsid w:val="00827359"/>
    <w:rsid w:val="008564C8"/>
    <w:rsid w:val="00860245"/>
    <w:rsid w:val="008606E0"/>
    <w:rsid w:val="008657B7"/>
    <w:rsid w:val="008733C6"/>
    <w:rsid w:val="008948D4"/>
    <w:rsid w:val="008A269A"/>
    <w:rsid w:val="008B5913"/>
    <w:rsid w:val="008B736F"/>
    <w:rsid w:val="008E3EBB"/>
    <w:rsid w:val="008F7EEE"/>
    <w:rsid w:val="0090541B"/>
    <w:rsid w:val="009060DA"/>
    <w:rsid w:val="00913352"/>
    <w:rsid w:val="009273D9"/>
    <w:rsid w:val="0093471D"/>
    <w:rsid w:val="00934A73"/>
    <w:rsid w:val="0093633E"/>
    <w:rsid w:val="00945552"/>
    <w:rsid w:val="00945B23"/>
    <w:rsid w:val="00963DFA"/>
    <w:rsid w:val="009670B6"/>
    <w:rsid w:val="00985856"/>
    <w:rsid w:val="009A0D02"/>
    <w:rsid w:val="009B181E"/>
    <w:rsid w:val="009B4542"/>
    <w:rsid w:val="009B4BC9"/>
    <w:rsid w:val="009B7412"/>
    <w:rsid w:val="009D1680"/>
    <w:rsid w:val="009D1E2D"/>
    <w:rsid w:val="009E58F1"/>
    <w:rsid w:val="00A05DC5"/>
    <w:rsid w:val="00A06F2B"/>
    <w:rsid w:val="00A136DC"/>
    <w:rsid w:val="00A14F78"/>
    <w:rsid w:val="00A16C51"/>
    <w:rsid w:val="00A272C9"/>
    <w:rsid w:val="00A348BD"/>
    <w:rsid w:val="00A43D3D"/>
    <w:rsid w:val="00A550AF"/>
    <w:rsid w:val="00A572E7"/>
    <w:rsid w:val="00A65479"/>
    <w:rsid w:val="00A7106B"/>
    <w:rsid w:val="00A85F53"/>
    <w:rsid w:val="00A90665"/>
    <w:rsid w:val="00A91C72"/>
    <w:rsid w:val="00AB0325"/>
    <w:rsid w:val="00AC3F0B"/>
    <w:rsid w:val="00AD3D5F"/>
    <w:rsid w:val="00AD73DB"/>
    <w:rsid w:val="00B02AC5"/>
    <w:rsid w:val="00B03453"/>
    <w:rsid w:val="00B04621"/>
    <w:rsid w:val="00B04EBF"/>
    <w:rsid w:val="00B11F58"/>
    <w:rsid w:val="00B200C1"/>
    <w:rsid w:val="00B3686F"/>
    <w:rsid w:val="00B37F00"/>
    <w:rsid w:val="00B40372"/>
    <w:rsid w:val="00B512D6"/>
    <w:rsid w:val="00B5385F"/>
    <w:rsid w:val="00B538FF"/>
    <w:rsid w:val="00B5783F"/>
    <w:rsid w:val="00B60506"/>
    <w:rsid w:val="00B77D35"/>
    <w:rsid w:val="00B864B9"/>
    <w:rsid w:val="00B86F76"/>
    <w:rsid w:val="00B905B3"/>
    <w:rsid w:val="00B94466"/>
    <w:rsid w:val="00B9641D"/>
    <w:rsid w:val="00B97057"/>
    <w:rsid w:val="00BA2B05"/>
    <w:rsid w:val="00BC7462"/>
    <w:rsid w:val="00BF4145"/>
    <w:rsid w:val="00C01127"/>
    <w:rsid w:val="00C1195E"/>
    <w:rsid w:val="00C14D8F"/>
    <w:rsid w:val="00C151FA"/>
    <w:rsid w:val="00C17BEA"/>
    <w:rsid w:val="00C2485F"/>
    <w:rsid w:val="00C2680A"/>
    <w:rsid w:val="00C30DF2"/>
    <w:rsid w:val="00C360C2"/>
    <w:rsid w:val="00C548FB"/>
    <w:rsid w:val="00C7235D"/>
    <w:rsid w:val="00C93941"/>
    <w:rsid w:val="00CC0F85"/>
    <w:rsid w:val="00CC1A3B"/>
    <w:rsid w:val="00CC4ABA"/>
    <w:rsid w:val="00CC605D"/>
    <w:rsid w:val="00CE4559"/>
    <w:rsid w:val="00CE5810"/>
    <w:rsid w:val="00CF0A86"/>
    <w:rsid w:val="00CF51D5"/>
    <w:rsid w:val="00D11A4A"/>
    <w:rsid w:val="00D13155"/>
    <w:rsid w:val="00D2569C"/>
    <w:rsid w:val="00D25E44"/>
    <w:rsid w:val="00D273C5"/>
    <w:rsid w:val="00D3040F"/>
    <w:rsid w:val="00D356D4"/>
    <w:rsid w:val="00D44176"/>
    <w:rsid w:val="00D45FD5"/>
    <w:rsid w:val="00D555F1"/>
    <w:rsid w:val="00D95DA1"/>
    <w:rsid w:val="00D974AC"/>
    <w:rsid w:val="00DA274F"/>
    <w:rsid w:val="00DA3FFB"/>
    <w:rsid w:val="00DC097F"/>
    <w:rsid w:val="00DC7070"/>
    <w:rsid w:val="00DC7A92"/>
    <w:rsid w:val="00DD7006"/>
    <w:rsid w:val="00DE2B39"/>
    <w:rsid w:val="00DE6D19"/>
    <w:rsid w:val="00DF0931"/>
    <w:rsid w:val="00DF698A"/>
    <w:rsid w:val="00E055DA"/>
    <w:rsid w:val="00E11F71"/>
    <w:rsid w:val="00E26085"/>
    <w:rsid w:val="00E276CA"/>
    <w:rsid w:val="00E55796"/>
    <w:rsid w:val="00E56736"/>
    <w:rsid w:val="00E63AB2"/>
    <w:rsid w:val="00E67458"/>
    <w:rsid w:val="00E70266"/>
    <w:rsid w:val="00E735A7"/>
    <w:rsid w:val="00E7660C"/>
    <w:rsid w:val="00E76D8E"/>
    <w:rsid w:val="00E77917"/>
    <w:rsid w:val="00E8248E"/>
    <w:rsid w:val="00E83E30"/>
    <w:rsid w:val="00E94D1D"/>
    <w:rsid w:val="00EB3A7B"/>
    <w:rsid w:val="00EB44EF"/>
    <w:rsid w:val="00ED3FA6"/>
    <w:rsid w:val="00EF3BE6"/>
    <w:rsid w:val="00EF3DD7"/>
    <w:rsid w:val="00F06FBC"/>
    <w:rsid w:val="00F3378C"/>
    <w:rsid w:val="00F35DCC"/>
    <w:rsid w:val="00F36515"/>
    <w:rsid w:val="00F469AD"/>
    <w:rsid w:val="00F54E73"/>
    <w:rsid w:val="00F66B4F"/>
    <w:rsid w:val="00F74710"/>
    <w:rsid w:val="00F80A2D"/>
    <w:rsid w:val="00F815E8"/>
    <w:rsid w:val="00F823B5"/>
    <w:rsid w:val="00F84720"/>
    <w:rsid w:val="00F95B89"/>
    <w:rsid w:val="00F96716"/>
    <w:rsid w:val="00F97CB1"/>
    <w:rsid w:val="00FB2179"/>
    <w:rsid w:val="00FC4130"/>
    <w:rsid w:val="00FE01F0"/>
    <w:rsid w:val="00FE7737"/>
    <w:rsid w:val="00FF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5AEBE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69B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-grseq-1">
    <w:name w:val="ti-grseq-1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character" w:customStyle="1" w:styleId="bold">
    <w:name w:val="bold"/>
    <w:basedOn w:val="DefaultParagraphFont"/>
    <w:rsid w:val="00B538FF"/>
  </w:style>
  <w:style w:type="paragraph" w:customStyle="1" w:styleId="tbl-hdr">
    <w:name w:val="tbl-hdr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paragraph" w:customStyle="1" w:styleId="tbl-txt">
    <w:name w:val="tbl-txt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paragraph" w:styleId="ListParagraph">
    <w:name w:val="List Paragraph"/>
    <w:basedOn w:val="Normal"/>
    <w:uiPriority w:val="34"/>
    <w:qFormat/>
    <w:rsid w:val="00B538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4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4C8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564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4C8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BodyTextChar">
    <w:name w:val="Body Text Char"/>
    <w:link w:val="BodyText"/>
    <w:rsid w:val="004A20ED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4A20ED"/>
    <w:pPr>
      <w:widowControl w:val="0"/>
      <w:shd w:val="clear" w:color="auto" w:fill="FFFFFF"/>
      <w:ind w:firstLine="300"/>
    </w:pPr>
    <w:rPr>
      <w:rFonts w:ascii="Garamond" w:eastAsia="Garamond" w:hAnsi="Garamond" w:cs="Garamond"/>
      <w:b w:val="0"/>
      <w:bCs w:val="0"/>
      <w:sz w:val="24"/>
      <w:lang w:val="it-IT"/>
    </w:rPr>
  </w:style>
  <w:style w:type="character" w:customStyle="1" w:styleId="BodyTextChar1">
    <w:name w:val="Body Text Char1"/>
    <w:basedOn w:val="DefaultParagraphFont"/>
    <w:uiPriority w:val="99"/>
    <w:semiHidden/>
    <w:rsid w:val="004A20ED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styleId="Hyperlink">
    <w:name w:val="Hyperlink"/>
    <w:uiPriority w:val="99"/>
    <w:unhideWhenUsed/>
    <w:rsid w:val="004A20E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7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78C"/>
    <w:rPr>
      <w:rFonts w:ascii="Segoe UI" w:eastAsia="Times New Roman" w:hAnsi="Segoe UI" w:cs="Segoe UI"/>
      <w:b/>
      <w:bCs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27257A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3F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FE1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593FE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B2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20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208B"/>
    <w:rPr>
      <w:rFonts w:ascii="Bookman Old Style" w:eastAsia="Times New Roman" w:hAnsi="Bookman Old Style" w:cs="Times New Roman"/>
      <w:b/>
      <w:bCs/>
      <w:sz w:val="20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69B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-grseq-1">
    <w:name w:val="ti-grseq-1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character" w:customStyle="1" w:styleId="bold">
    <w:name w:val="bold"/>
    <w:basedOn w:val="DefaultParagraphFont"/>
    <w:rsid w:val="00B538FF"/>
  </w:style>
  <w:style w:type="paragraph" w:customStyle="1" w:styleId="tbl-hdr">
    <w:name w:val="tbl-hdr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paragraph" w:customStyle="1" w:styleId="tbl-txt">
    <w:name w:val="tbl-txt"/>
    <w:basedOn w:val="Normal"/>
    <w:rsid w:val="00B538FF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  <w:lang w:val="it-IT" w:eastAsia="it-IT"/>
    </w:rPr>
  </w:style>
  <w:style w:type="paragraph" w:styleId="ListParagraph">
    <w:name w:val="List Paragraph"/>
    <w:basedOn w:val="Normal"/>
    <w:uiPriority w:val="34"/>
    <w:qFormat/>
    <w:rsid w:val="00B538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4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4C8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564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4C8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BodyTextChar">
    <w:name w:val="Body Text Char"/>
    <w:link w:val="BodyText"/>
    <w:rsid w:val="004A20ED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4A20ED"/>
    <w:pPr>
      <w:widowControl w:val="0"/>
      <w:shd w:val="clear" w:color="auto" w:fill="FFFFFF"/>
      <w:ind w:firstLine="300"/>
    </w:pPr>
    <w:rPr>
      <w:rFonts w:ascii="Garamond" w:eastAsia="Garamond" w:hAnsi="Garamond" w:cs="Garamond"/>
      <w:b w:val="0"/>
      <w:bCs w:val="0"/>
      <w:sz w:val="24"/>
      <w:lang w:val="it-IT"/>
    </w:rPr>
  </w:style>
  <w:style w:type="character" w:customStyle="1" w:styleId="BodyTextChar1">
    <w:name w:val="Body Text Char1"/>
    <w:basedOn w:val="DefaultParagraphFont"/>
    <w:uiPriority w:val="99"/>
    <w:semiHidden/>
    <w:rsid w:val="004A20ED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styleId="Hyperlink">
    <w:name w:val="Hyperlink"/>
    <w:uiPriority w:val="99"/>
    <w:unhideWhenUsed/>
    <w:rsid w:val="004A20E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7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78C"/>
    <w:rPr>
      <w:rFonts w:ascii="Segoe UI" w:eastAsia="Times New Roman" w:hAnsi="Segoe UI" w:cs="Segoe UI"/>
      <w:b/>
      <w:bCs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27257A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3F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FE1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593FE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B2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20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208B"/>
    <w:rPr>
      <w:rFonts w:ascii="Bookman Old Style" w:eastAsia="Times New Roman" w:hAnsi="Bookman Old Style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0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52E2FB8E24FFABE07F469D20AA1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2022-04-21T08:43:08Z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jorina.kryeziu</Krijuesi>
    <Date_x0020_protokolli xmlns="0e656187-b300-4fb0-8bf4-3a50f872073c">2022-05-26T22:00:00Z</Date_x0020_protokolli>
    <Titulli xmlns="0e656187-b300-4fb0-8bf4-3a50f872073c">Për përcaktimin e kostove të pranueshme që mbështeten nga ndërhyrjet strukturore</Titulli>
    <Modifikuesi xmlns="0e656187-b300-4fb0-8bf4-3a50f872073c">alma.lisaku</Modifikuesi>
    <Nr_x002e__x0020_prot_x0020_QBZ xmlns="0e656187-b300-4fb0-8bf4-3a50f872073c">834/1</Nr_x002e__x0020_prot_x0020_QBZ>
    <Data_x0020_e_x0020_Modifikimit xmlns="0e656187-b300-4fb0-8bf4-3a50f872073c">2022-05-31T14:15:40Z</Data_x0020_e_x0020_Modifikimit>
    <Dekretuar xmlns="0e656187-b300-4fb0-8bf4-3a50f872073c">false</Dekretuar>
    <Data xmlns="0e656187-b300-4fb0-8bf4-3a50f872073c">2022-05-19T22:00:00Z</Data>
    <Nr_x002e__x0020_protokolli_x0020_i_x0020_aktit xmlns="0e656187-b300-4fb0-8bf4-3a50f872073c">2357/4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52E2FB8E24FFABE07F469D20AA1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6B5E3-93A9-4032-B42B-B4878652E5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E4E4DA5-5EA9-4708-ABEB-506BBBED8EAB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7AFC23C-B180-40EB-B45A-8FD402FEF8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B1767A-90DB-4737-ACF4-3D4E6D2AF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CC0C86-8AA3-4D87-B18C-6971C17D541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BA32544-2B9D-4B0A-AAD8-AD6ACD82C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2212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kostove të pranueshme që mbështeten nga ndërhyrjet strukturore</vt:lpstr>
    </vt:vector>
  </TitlesOfParts>
  <Company/>
  <LinksUpToDate>false</LinksUpToDate>
  <CharactersWithSpaces>14792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kostove të pranueshme që mbështeten nga ndërhyrjet strukturore</dc:title>
  <dc:creator>Kule, Marco (NFIG)</dc:creator>
  <cp:lastModifiedBy>Amarilda Muja</cp:lastModifiedBy>
  <cp:revision>52</cp:revision>
  <dcterms:created xsi:type="dcterms:W3CDTF">2022-05-23T08:43:00Z</dcterms:created>
  <dcterms:modified xsi:type="dcterms:W3CDTF">2022-06-01T07:48:00Z</dcterms:modified>
</cp:coreProperties>
</file>