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C1ED2C" w14:textId="77777777" w:rsidR="00F17B40" w:rsidRPr="0090574B" w:rsidRDefault="00F17B40" w:rsidP="007D06F2">
      <w:pPr>
        <w:autoSpaceDE w:val="0"/>
        <w:autoSpaceDN w:val="0"/>
        <w:adjustRightInd w:val="0"/>
        <w:ind w:firstLine="284"/>
        <w:jc w:val="center"/>
        <w:rPr>
          <w:rFonts w:ascii="Garamond" w:eastAsiaTheme="minorHAnsi" w:hAnsi="Garamond" w:cs="Calibri"/>
          <w:b/>
          <w:bCs/>
          <w:lang w:eastAsia="en-US"/>
        </w:rPr>
      </w:pPr>
      <w:r w:rsidRPr="0090574B">
        <w:rPr>
          <w:rFonts w:ascii="Garamond" w:eastAsiaTheme="minorHAnsi" w:hAnsi="Garamond" w:cs="Calibri"/>
          <w:b/>
          <w:bCs/>
          <w:lang w:eastAsia="en-US"/>
        </w:rPr>
        <w:t>UDHËZIM</w:t>
      </w:r>
    </w:p>
    <w:p w14:paraId="02C1ED2D" w14:textId="3BB3BA2B" w:rsidR="00F17B40" w:rsidRPr="0090574B" w:rsidRDefault="00F17B40" w:rsidP="007D06F2">
      <w:pPr>
        <w:autoSpaceDE w:val="0"/>
        <w:autoSpaceDN w:val="0"/>
        <w:adjustRightInd w:val="0"/>
        <w:ind w:firstLine="284"/>
        <w:jc w:val="center"/>
        <w:rPr>
          <w:rFonts w:ascii="Garamond" w:eastAsiaTheme="minorHAnsi" w:hAnsi="Garamond" w:cs="Calibri"/>
          <w:b/>
          <w:bCs/>
          <w:lang w:eastAsia="en-US"/>
        </w:rPr>
      </w:pPr>
      <w:r w:rsidRPr="0090574B">
        <w:rPr>
          <w:rFonts w:ascii="Garamond" w:eastAsiaTheme="minorHAnsi" w:hAnsi="Garamond" w:cs="Calibri"/>
          <w:b/>
          <w:bCs/>
          <w:lang w:eastAsia="en-US"/>
        </w:rPr>
        <w:t>Nr.</w:t>
      </w:r>
      <w:r w:rsidR="00856E53" w:rsidRPr="0090574B">
        <w:rPr>
          <w:rFonts w:ascii="Garamond" w:eastAsiaTheme="minorHAnsi" w:hAnsi="Garamond" w:cs="Calibri"/>
          <w:b/>
          <w:bCs/>
          <w:lang w:eastAsia="en-US"/>
        </w:rPr>
        <w:t xml:space="preserve"> </w:t>
      </w:r>
      <w:r w:rsidRPr="0090574B">
        <w:rPr>
          <w:rFonts w:ascii="Garamond" w:eastAsiaTheme="minorHAnsi" w:hAnsi="Garamond" w:cs="Calibri"/>
          <w:b/>
          <w:bCs/>
          <w:lang w:eastAsia="en-US"/>
        </w:rPr>
        <w:t>16, datë</w:t>
      </w:r>
      <w:r w:rsidR="00860112" w:rsidRPr="0090574B">
        <w:rPr>
          <w:rFonts w:ascii="Garamond" w:eastAsiaTheme="minorHAnsi" w:hAnsi="Garamond" w:cs="Calibri"/>
          <w:b/>
          <w:bCs/>
          <w:lang w:eastAsia="en-US"/>
        </w:rPr>
        <w:t xml:space="preserve"> </w:t>
      </w:r>
      <w:r w:rsidRPr="0090574B">
        <w:rPr>
          <w:rFonts w:ascii="Garamond" w:eastAsiaTheme="minorHAnsi" w:hAnsi="Garamond" w:cs="Calibri"/>
          <w:b/>
          <w:bCs/>
          <w:lang w:eastAsia="en-US"/>
        </w:rPr>
        <w:t>19.10.2022</w:t>
      </w:r>
    </w:p>
    <w:p w14:paraId="02C1ED2E" w14:textId="77777777" w:rsidR="00F17B40" w:rsidRPr="0090574B" w:rsidRDefault="00F17B40" w:rsidP="007D06F2">
      <w:pPr>
        <w:autoSpaceDE w:val="0"/>
        <w:autoSpaceDN w:val="0"/>
        <w:adjustRightInd w:val="0"/>
        <w:ind w:firstLine="284"/>
        <w:jc w:val="center"/>
        <w:rPr>
          <w:rFonts w:ascii="Garamond" w:eastAsiaTheme="minorHAnsi" w:hAnsi="Garamond" w:cs="Calibri"/>
          <w:b/>
          <w:bCs/>
          <w:lang w:eastAsia="en-US"/>
        </w:rPr>
      </w:pPr>
    </w:p>
    <w:p w14:paraId="02C1ED30" w14:textId="399F4E73" w:rsidR="00F17B40" w:rsidRPr="0090574B" w:rsidRDefault="00F17B40" w:rsidP="00856E53">
      <w:pPr>
        <w:autoSpaceDE w:val="0"/>
        <w:autoSpaceDN w:val="0"/>
        <w:adjustRightInd w:val="0"/>
        <w:jc w:val="center"/>
        <w:rPr>
          <w:rFonts w:ascii="Garamond" w:eastAsiaTheme="minorHAnsi" w:hAnsi="Garamond" w:cs="Calibri"/>
          <w:b/>
          <w:bCs/>
          <w:lang w:eastAsia="en-US"/>
        </w:rPr>
      </w:pPr>
      <w:r w:rsidRPr="0090574B">
        <w:rPr>
          <w:rFonts w:ascii="Garamond" w:eastAsiaTheme="minorHAnsi" w:hAnsi="Garamond" w:cs="Calibri"/>
          <w:b/>
          <w:bCs/>
          <w:lang w:eastAsia="en-US"/>
        </w:rPr>
        <w:t>PËR RREGULLAT PËR MASAT E VEÇANTA TË KONTROLLIT</w:t>
      </w:r>
      <w:r w:rsidR="00856E53" w:rsidRPr="0090574B">
        <w:rPr>
          <w:rFonts w:ascii="Garamond" w:eastAsiaTheme="minorHAnsi" w:hAnsi="Garamond" w:cs="Calibri"/>
          <w:b/>
          <w:bCs/>
          <w:lang w:eastAsia="en-US"/>
        </w:rPr>
        <w:t xml:space="preserve"> </w:t>
      </w:r>
      <w:r w:rsidRPr="0090574B">
        <w:rPr>
          <w:rFonts w:ascii="Garamond" w:eastAsiaTheme="minorHAnsi" w:hAnsi="Garamond" w:cs="Calibri"/>
          <w:b/>
          <w:bCs/>
          <w:lang w:eastAsia="en-US"/>
        </w:rPr>
        <w:t xml:space="preserve">PËR TË PARANDALUAR HYRJEN DHE PËRHAPJEN BRENDA VENDIT TË </w:t>
      </w:r>
      <w:r w:rsidRPr="0090574B">
        <w:rPr>
          <w:rFonts w:ascii="Garamond" w:eastAsiaTheme="minorHAnsi" w:hAnsi="Garamond" w:cs="Calibri"/>
          <w:b/>
          <w:bCs/>
          <w:i/>
          <w:iCs/>
          <w:lang w:eastAsia="en-US"/>
        </w:rPr>
        <w:t>XYLELLA FASTIDIOSA</w:t>
      </w:r>
      <w:r w:rsidRPr="0090574B">
        <w:rPr>
          <w:rFonts w:ascii="Garamond" w:eastAsiaTheme="minorHAnsi" w:hAnsi="Garamond" w:cs="Calibri"/>
          <w:b/>
          <w:bCs/>
          <w:lang w:eastAsia="en-US"/>
        </w:rPr>
        <w:t xml:space="preserve"> (</w:t>
      </w:r>
      <w:r w:rsidR="00272314" w:rsidRPr="0090574B">
        <w:rPr>
          <w:rFonts w:ascii="Garamond" w:eastAsiaTheme="minorHAnsi" w:hAnsi="Garamond" w:cs="Calibri"/>
          <w:b/>
          <w:bCs/>
          <w:lang w:eastAsia="en-US"/>
        </w:rPr>
        <w:t>Ë</w:t>
      </w:r>
      <w:r w:rsidRPr="0090574B">
        <w:rPr>
          <w:rFonts w:ascii="Garamond" w:eastAsiaTheme="minorHAnsi" w:hAnsi="Garamond" w:cs="Calibri"/>
          <w:b/>
          <w:bCs/>
          <w:lang w:eastAsia="en-US"/>
        </w:rPr>
        <w:t>ELLS ET AL)</w:t>
      </w:r>
    </w:p>
    <w:p w14:paraId="3EFA91CE" w14:textId="0290A516" w:rsidR="004A78BD" w:rsidRPr="0090574B" w:rsidRDefault="004A78BD" w:rsidP="004A78BD">
      <w:pPr>
        <w:ind w:firstLine="284"/>
        <w:jc w:val="center"/>
        <w:rPr>
          <w:rFonts w:ascii="Garamond" w:hAnsi="Garamond"/>
          <w:i/>
        </w:rPr>
      </w:pPr>
      <w:r w:rsidRPr="0090574B">
        <w:rPr>
          <w:rFonts w:ascii="Garamond" w:hAnsi="Garamond"/>
          <w:i/>
        </w:rPr>
        <w:t>(Ndryshuar me udhëzimin nr. 204, datë 28.12.2023</w:t>
      </w:r>
      <w:r w:rsidR="009F3B25" w:rsidRPr="0090574B">
        <w:rPr>
          <w:rFonts w:ascii="Garamond" w:hAnsi="Garamond"/>
          <w:i/>
        </w:rPr>
        <w:t>; nr. 22, datë 14.7.2025</w:t>
      </w:r>
      <w:r w:rsidRPr="0090574B">
        <w:rPr>
          <w:rFonts w:ascii="Garamond" w:hAnsi="Garamond"/>
          <w:i/>
        </w:rPr>
        <w:t>)</w:t>
      </w:r>
    </w:p>
    <w:p w14:paraId="02C1ED31" w14:textId="42328454" w:rsidR="00F17B40" w:rsidRPr="0090574B" w:rsidRDefault="004A78BD" w:rsidP="004A78BD">
      <w:pPr>
        <w:autoSpaceDE w:val="0"/>
        <w:autoSpaceDN w:val="0"/>
        <w:adjustRightInd w:val="0"/>
        <w:ind w:firstLine="284"/>
        <w:jc w:val="right"/>
        <w:rPr>
          <w:rFonts w:ascii="Garamond" w:eastAsiaTheme="minorHAnsi" w:hAnsi="Garamond" w:cs="Calibri"/>
          <w:bCs/>
          <w:i/>
          <w:lang w:eastAsia="en-US"/>
        </w:rPr>
      </w:pPr>
      <w:r w:rsidRPr="0090574B">
        <w:rPr>
          <w:rFonts w:ascii="Garamond" w:eastAsiaTheme="minorHAnsi" w:hAnsi="Garamond" w:cs="Calibri"/>
          <w:bCs/>
          <w:i/>
          <w:lang w:eastAsia="en-US"/>
        </w:rPr>
        <w:t>(i përditësuar)</w:t>
      </w:r>
    </w:p>
    <w:p w14:paraId="02C1ED32" w14:textId="268B0066" w:rsidR="00F17B40" w:rsidRPr="0090574B" w:rsidRDefault="00F17B40" w:rsidP="007D06F2">
      <w:pPr>
        <w:autoSpaceDE w:val="0"/>
        <w:autoSpaceDN w:val="0"/>
        <w:adjustRightInd w:val="0"/>
        <w:ind w:firstLine="284"/>
        <w:rPr>
          <w:rFonts w:ascii="Garamond" w:eastAsiaTheme="minorHAnsi" w:hAnsi="Garamond" w:cs="Calibri"/>
          <w:lang w:eastAsia="en-US"/>
        </w:rPr>
      </w:pPr>
      <w:r w:rsidRPr="0090574B">
        <w:rPr>
          <w:rFonts w:ascii="Garamond" w:eastAsiaTheme="minorHAnsi" w:hAnsi="Garamond" w:cs="Calibri"/>
          <w:lang w:eastAsia="en-US"/>
        </w:rPr>
        <w:t>Në zbatim të nenit 102, pika 4 të Kushtetutës të Republikës së Shqipërisë dhe mbështetur në</w:t>
      </w:r>
      <w:r w:rsidR="00CF548F" w:rsidRPr="0090574B">
        <w:rPr>
          <w:rFonts w:ascii="Garamond" w:eastAsiaTheme="minorHAnsi" w:hAnsi="Garamond" w:cs="Calibri"/>
          <w:lang w:eastAsia="en-US"/>
        </w:rPr>
        <w:t xml:space="preserve"> </w:t>
      </w:r>
      <w:r w:rsidRPr="0090574B">
        <w:rPr>
          <w:rFonts w:ascii="Garamond" w:eastAsiaTheme="minorHAnsi" w:hAnsi="Garamond" w:cs="Calibri"/>
          <w:lang w:eastAsia="en-US"/>
        </w:rPr>
        <w:t xml:space="preserve">pikën 3, të nenit 8, të </w:t>
      </w:r>
      <w:r w:rsidR="002A1035" w:rsidRPr="0090574B">
        <w:rPr>
          <w:rFonts w:ascii="Garamond" w:eastAsiaTheme="minorHAnsi" w:hAnsi="Garamond" w:cs="Calibri"/>
          <w:lang w:eastAsia="en-US"/>
        </w:rPr>
        <w:t>ligjit nr</w:t>
      </w:r>
      <w:r w:rsidRPr="0090574B">
        <w:rPr>
          <w:rFonts w:ascii="Garamond" w:eastAsiaTheme="minorHAnsi" w:hAnsi="Garamond" w:cs="Calibri"/>
          <w:lang w:eastAsia="en-US"/>
        </w:rPr>
        <w:t>. 105/2016</w:t>
      </w:r>
      <w:r w:rsidR="002A1035" w:rsidRPr="0090574B">
        <w:rPr>
          <w:rFonts w:ascii="Garamond" w:eastAsiaTheme="minorHAnsi" w:hAnsi="Garamond" w:cs="Calibri"/>
          <w:lang w:eastAsia="en-US"/>
        </w:rPr>
        <w:t>,</w:t>
      </w:r>
      <w:r w:rsidRPr="0090574B">
        <w:rPr>
          <w:rFonts w:ascii="Garamond" w:eastAsiaTheme="minorHAnsi" w:hAnsi="Garamond" w:cs="Calibri"/>
          <w:lang w:eastAsia="en-US"/>
        </w:rPr>
        <w:t xml:space="preserve"> “Për mbrojtjen e bimëve”, të ndryshuar,</w:t>
      </w:r>
    </w:p>
    <w:p w14:paraId="02C1ED33" w14:textId="77777777" w:rsidR="00F17B40" w:rsidRPr="0090574B" w:rsidRDefault="00F17B40" w:rsidP="007D06F2">
      <w:pPr>
        <w:autoSpaceDE w:val="0"/>
        <w:autoSpaceDN w:val="0"/>
        <w:adjustRightInd w:val="0"/>
        <w:ind w:firstLine="284"/>
        <w:rPr>
          <w:rFonts w:ascii="Garamond" w:eastAsiaTheme="minorHAnsi" w:hAnsi="Garamond" w:cs="Calibri"/>
          <w:lang w:eastAsia="en-US"/>
        </w:rPr>
      </w:pPr>
    </w:p>
    <w:p w14:paraId="02C1ED34" w14:textId="77777777" w:rsidR="00F17B40" w:rsidRPr="0090574B" w:rsidRDefault="00F17B40" w:rsidP="007D06F2">
      <w:pPr>
        <w:autoSpaceDE w:val="0"/>
        <w:autoSpaceDN w:val="0"/>
        <w:adjustRightInd w:val="0"/>
        <w:ind w:firstLine="284"/>
        <w:jc w:val="center"/>
        <w:rPr>
          <w:rFonts w:ascii="Garamond" w:eastAsiaTheme="minorHAnsi" w:hAnsi="Garamond" w:cs="Calibri"/>
          <w:b/>
          <w:bCs/>
          <w:lang w:eastAsia="en-US"/>
        </w:rPr>
      </w:pPr>
    </w:p>
    <w:p w14:paraId="02C1ED35" w14:textId="77777777" w:rsidR="00F17B40" w:rsidRPr="0090574B" w:rsidRDefault="00F17B40" w:rsidP="007D06F2">
      <w:pPr>
        <w:autoSpaceDE w:val="0"/>
        <w:autoSpaceDN w:val="0"/>
        <w:adjustRightInd w:val="0"/>
        <w:ind w:firstLine="284"/>
        <w:jc w:val="center"/>
        <w:rPr>
          <w:rFonts w:ascii="Garamond" w:eastAsiaTheme="minorHAnsi" w:hAnsi="Garamond" w:cs="Calibri"/>
          <w:bCs/>
          <w:lang w:eastAsia="en-US"/>
        </w:rPr>
      </w:pPr>
      <w:r w:rsidRPr="0090574B">
        <w:rPr>
          <w:rFonts w:ascii="Garamond" w:eastAsiaTheme="minorHAnsi" w:hAnsi="Garamond" w:cs="Calibri"/>
          <w:bCs/>
          <w:lang w:eastAsia="en-US"/>
        </w:rPr>
        <w:t>UDHËZOJ:</w:t>
      </w:r>
    </w:p>
    <w:p w14:paraId="02C1ED36" w14:textId="77777777" w:rsidR="00F17B40" w:rsidRPr="0090574B" w:rsidRDefault="00F17B40" w:rsidP="007D06F2">
      <w:pPr>
        <w:autoSpaceDE w:val="0"/>
        <w:autoSpaceDN w:val="0"/>
        <w:adjustRightInd w:val="0"/>
        <w:ind w:firstLine="284"/>
        <w:jc w:val="center"/>
        <w:rPr>
          <w:rFonts w:ascii="Garamond" w:eastAsiaTheme="minorHAnsi" w:hAnsi="Garamond" w:cs="Calibri"/>
          <w:bCs/>
          <w:lang w:eastAsia="en-US"/>
        </w:rPr>
      </w:pPr>
      <w:bookmarkStart w:id="0" w:name="_GoBack"/>
      <w:bookmarkEnd w:id="0"/>
    </w:p>
    <w:p w14:paraId="02C1ED37" w14:textId="77777777" w:rsidR="00F17B40" w:rsidRPr="0090574B" w:rsidRDefault="00F17B40" w:rsidP="007D06F2">
      <w:pPr>
        <w:autoSpaceDE w:val="0"/>
        <w:autoSpaceDN w:val="0"/>
        <w:adjustRightInd w:val="0"/>
        <w:ind w:firstLine="284"/>
        <w:jc w:val="center"/>
        <w:rPr>
          <w:rFonts w:ascii="Garamond" w:eastAsiaTheme="minorHAnsi" w:hAnsi="Garamond" w:cs="Calibri"/>
          <w:bCs/>
          <w:lang w:eastAsia="en-US"/>
        </w:rPr>
      </w:pPr>
      <w:r w:rsidRPr="0090574B">
        <w:rPr>
          <w:rFonts w:ascii="Garamond" w:eastAsiaTheme="minorHAnsi" w:hAnsi="Garamond" w:cs="Calibri"/>
          <w:bCs/>
          <w:lang w:eastAsia="en-US"/>
        </w:rPr>
        <w:t>KREU I</w:t>
      </w:r>
    </w:p>
    <w:p w14:paraId="02C1ED38" w14:textId="77777777" w:rsidR="00F17B40" w:rsidRPr="0090574B" w:rsidRDefault="00F17B40" w:rsidP="007D06F2">
      <w:pPr>
        <w:autoSpaceDE w:val="0"/>
        <w:autoSpaceDN w:val="0"/>
        <w:adjustRightInd w:val="0"/>
        <w:ind w:firstLine="284"/>
        <w:jc w:val="center"/>
        <w:rPr>
          <w:rFonts w:ascii="Garamond" w:eastAsiaTheme="minorHAnsi" w:hAnsi="Garamond" w:cs="Calibri"/>
          <w:bCs/>
          <w:lang w:eastAsia="en-US"/>
        </w:rPr>
      </w:pPr>
      <w:r w:rsidRPr="0090574B">
        <w:rPr>
          <w:rFonts w:ascii="Garamond" w:eastAsiaTheme="minorHAnsi" w:hAnsi="Garamond" w:cs="Calibri"/>
          <w:bCs/>
          <w:lang w:eastAsia="en-US"/>
        </w:rPr>
        <w:t>DISPOZITA TË PËRGJITHSHME</w:t>
      </w:r>
    </w:p>
    <w:p w14:paraId="02C1ED39" w14:textId="77777777" w:rsidR="00F17B40" w:rsidRPr="0090574B" w:rsidRDefault="00F17B40" w:rsidP="007D06F2">
      <w:pPr>
        <w:autoSpaceDE w:val="0"/>
        <w:autoSpaceDN w:val="0"/>
        <w:adjustRightInd w:val="0"/>
        <w:ind w:firstLine="284"/>
        <w:jc w:val="center"/>
        <w:rPr>
          <w:rFonts w:ascii="Garamond" w:eastAsiaTheme="minorHAnsi" w:hAnsi="Garamond" w:cs="Calibri"/>
          <w:bCs/>
          <w:lang w:eastAsia="en-US"/>
        </w:rPr>
      </w:pPr>
    </w:p>
    <w:p w14:paraId="02C1ED3A" w14:textId="77777777" w:rsidR="00F17B40" w:rsidRPr="0090574B" w:rsidRDefault="00F17B40" w:rsidP="007D06F2">
      <w:pPr>
        <w:autoSpaceDE w:val="0"/>
        <w:autoSpaceDN w:val="0"/>
        <w:adjustRightInd w:val="0"/>
        <w:ind w:firstLine="284"/>
        <w:jc w:val="center"/>
        <w:rPr>
          <w:rFonts w:ascii="Garamond" w:eastAsiaTheme="minorHAnsi" w:hAnsi="Garamond" w:cs="Calibri"/>
          <w:bCs/>
          <w:lang w:eastAsia="en-US"/>
        </w:rPr>
      </w:pPr>
      <w:r w:rsidRPr="0090574B">
        <w:rPr>
          <w:rFonts w:ascii="Garamond" w:eastAsiaTheme="minorHAnsi" w:hAnsi="Garamond" w:cs="Calibri"/>
          <w:bCs/>
          <w:lang w:eastAsia="en-US"/>
        </w:rPr>
        <w:t>Neni 1</w:t>
      </w:r>
    </w:p>
    <w:p w14:paraId="02C1ED3B" w14:textId="77777777" w:rsidR="00F17B40" w:rsidRPr="0090574B" w:rsidRDefault="00F17B40" w:rsidP="007D06F2">
      <w:pPr>
        <w:autoSpaceDE w:val="0"/>
        <w:autoSpaceDN w:val="0"/>
        <w:adjustRightInd w:val="0"/>
        <w:ind w:firstLine="284"/>
        <w:jc w:val="center"/>
        <w:rPr>
          <w:rFonts w:ascii="Garamond" w:eastAsiaTheme="minorHAnsi" w:hAnsi="Garamond" w:cs="Calibri"/>
          <w:b/>
          <w:bCs/>
          <w:lang w:eastAsia="en-US"/>
        </w:rPr>
      </w:pPr>
      <w:r w:rsidRPr="0090574B">
        <w:rPr>
          <w:rFonts w:ascii="Garamond" w:eastAsiaTheme="minorHAnsi" w:hAnsi="Garamond" w:cs="Calibri"/>
          <w:b/>
          <w:bCs/>
          <w:lang w:eastAsia="en-US"/>
        </w:rPr>
        <w:t>Qëllimi dhe fusha e zbatimit</w:t>
      </w:r>
    </w:p>
    <w:p w14:paraId="02C1ED3C"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p>
    <w:p w14:paraId="02C1ED3D" w14:textId="7A476DA5"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 xml:space="preserve">Qëllimi i këtij udhëzimi është të parandalojë hyrjen dhe përhapjen e dëmtuesit karantinor </w:t>
      </w:r>
      <w:r w:rsidRPr="0090574B">
        <w:rPr>
          <w:rFonts w:ascii="Garamond" w:eastAsiaTheme="minorHAnsi" w:hAnsi="Garamond" w:cs="Calibri"/>
          <w:i/>
          <w:iCs/>
          <w:lang w:eastAsia="en-US"/>
        </w:rPr>
        <w:t>Xylella fastidiosa</w:t>
      </w:r>
      <w:r w:rsidRPr="0090574B">
        <w:rPr>
          <w:rFonts w:ascii="Garamond" w:eastAsiaTheme="minorHAnsi" w:hAnsi="Garamond" w:cs="Calibri"/>
          <w:lang w:eastAsia="en-US"/>
        </w:rPr>
        <w:t xml:space="preserve"> (</w:t>
      </w:r>
      <w:r w:rsidR="00272314" w:rsidRPr="0090574B">
        <w:rPr>
          <w:rFonts w:ascii="Garamond" w:eastAsiaTheme="minorHAnsi" w:hAnsi="Garamond" w:cs="Calibri"/>
          <w:lang w:eastAsia="en-US"/>
        </w:rPr>
        <w:t>Ë</w:t>
      </w:r>
      <w:r w:rsidRPr="0090574B">
        <w:rPr>
          <w:rFonts w:ascii="Garamond" w:eastAsiaTheme="minorHAnsi" w:hAnsi="Garamond" w:cs="Calibri"/>
          <w:lang w:eastAsia="en-US"/>
        </w:rPr>
        <w:t>ells et al.), brenda territorit të Republikës së Shqipërisë.</w:t>
      </w:r>
    </w:p>
    <w:p w14:paraId="02C1ED3E"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p>
    <w:p w14:paraId="02C1ED3F" w14:textId="77777777" w:rsidR="00F17B40" w:rsidRPr="0090574B" w:rsidRDefault="00F17B40" w:rsidP="007D06F2">
      <w:pPr>
        <w:autoSpaceDE w:val="0"/>
        <w:autoSpaceDN w:val="0"/>
        <w:adjustRightInd w:val="0"/>
        <w:ind w:firstLine="284"/>
        <w:jc w:val="center"/>
        <w:rPr>
          <w:rFonts w:ascii="Garamond" w:eastAsiaTheme="minorHAnsi" w:hAnsi="Garamond" w:cs="Calibri"/>
          <w:bCs/>
          <w:lang w:eastAsia="en-US"/>
        </w:rPr>
      </w:pPr>
      <w:r w:rsidRPr="0090574B">
        <w:rPr>
          <w:rFonts w:ascii="Garamond" w:eastAsiaTheme="minorHAnsi" w:hAnsi="Garamond" w:cs="Calibri"/>
          <w:bCs/>
          <w:lang w:eastAsia="en-US"/>
        </w:rPr>
        <w:t>Neni 2</w:t>
      </w:r>
    </w:p>
    <w:p w14:paraId="02C1ED40" w14:textId="77777777" w:rsidR="00F17B40" w:rsidRPr="0090574B" w:rsidRDefault="00F17B40" w:rsidP="007D06F2">
      <w:pPr>
        <w:autoSpaceDE w:val="0"/>
        <w:autoSpaceDN w:val="0"/>
        <w:adjustRightInd w:val="0"/>
        <w:ind w:firstLine="284"/>
        <w:jc w:val="center"/>
        <w:rPr>
          <w:rFonts w:ascii="Garamond" w:eastAsiaTheme="minorHAnsi" w:hAnsi="Garamond" w:cs="Calibri"/>
          <w:b/>
          <w:bCs/>
          <w:lang w:eastAsia="en-US"/>
        </w:rPr>
      </w:pPr>
      <w:r w:rsidRPr="0090574B">
        <w:rPr>
          <w:rFonts w:ascii="Garamond" w:eastAsiaTheme="minorHAnsi" w:hAnsi="Garamond" w:cs="Calibri"/>
          <w:b/>
          <w:bCs/>
          <w:lang w:eastAsia="en-US"/>
        </w:rPr>
        <w:t>Përkufizimet</w:t>
      </w:r>
    </w:p>
    <w:p w14:paraId="02C1ED41" w14:textId="6023CF65" w:rsidR="003E0328" w:rsidRPr="0090574B" w:rsidRDefault="009F3B25" w:rsidP="007D06F2">
      <w:pPr>
        <w:autoSpaceDE w:val="0"/>
        <w:autoSpaceDN w:val="0"/>
        <w:adjustRightInd w:val="0"/>
        <w:ind w:firstLine="284"/>
        <w:jc w:val="center"/>
        <w:rPr>
          <w:rFonts w:ascii="Garamond" w:eastAsiaTheme="minorHAnsi" w:hAnsi="Garamond" w:cs="Calibri"/>
          <w:bCs/>
          <w:i/>
          <w:lang w:eastAsia="en-US"/>
        </w:rPr>
      </w:pPr>
      <w:r w:rsidRPr="0090574B">
        <w:rPr>
          <w:rFonts w:ascii="Garamond" w:eastAsiaTheme="minorHAnsi" w:hAnsi="Garamond" w:cs="Calibri"/>
          <w:bCs/>
          <w:i/>
          <w:lang w:eastAsia="en-US"/>
        </w:rPr>
        <w:t>(Shtuar shkronja “dh” me udh</w:t>
      </w:r>
      <w:r w:rsidR="00272314" w:rsidRPr="0090574B">
        <w:rPr>
          <w:rFonts w:ascii="Garamond" w:eastAsiaTheme="minorHAnsi" w:hAnsi="Garamond" w:cs="Calibri"/>
          <w:bCs/>
          <w:i/>
          <w:lang w:eastAsia="en-US"/>
        </w:rPr>
        <w:t>ë</w:t>
      </w:r>
      <w:r w:rsidRPr="0090574B">
        <w:rPr>
          <w:rFonts w:ascii="Garamond" w:eastAsiaTheme="minorHAnsi" w:hAnsi="Garamond" w:cs="Calibri"/>
          <w:bCs/>
          <w:i/>
          <w:lang w:eastAsia="en-US"/>
        </w:rPr>
        <w:t>zimin nr. 22, dat</w:t>
      </w:r>
      <w:r w:rsidR="00272314" w:rsidRPr="0090574B">
        <w:rPr>
          <w:rFonts w:ascii="Garamond" w:eastAsiaTheme="minorHAnsi" w:hAnsi="Garamond" w:cs="Calibri"/>
          <w:bCs/>
          <w:i/>
          <w:lang w:eastAsia="en-US"/>
        </w:rPr>
        <w:t>ë</w:t>
      </w:r>
      <w:r w:rsidRPr="0090574B">
        <w:rPr>
          <w:rFonts w:ascii="Garamond" w:eastAsiaTheme="minorHAnsi" w:hAnsi="Garamond" w:cs="Calibri"/>
          <w:bCs/>
          <w:i/>
          <w:lang w:eastAsia="en-US"/>
        </w:rPr>
        <w:t xml:space="preserve"> 14.7.2025)</w:t>
      </w:r>
    </w:p>
    <w:p w14:paraId="01C013C3" w14:textId="77777777" w:rsidR="009F3B25" w:rsidRPr="0090574B" w:rsidRDefault="009F3B25" w:rsidP="007D06F2">
      <w:pPr>
        <w:autoSpaceDE w:val="0"/>
        <w:autoSpaceDN w:val="0"/>
        <w:adjustRightInd w:val="0"/>
        <w:ind w:firstLine="284"/>
        <w:jc w:val="center"/>
        <w:rPr>
          <w:rFonts w:ascii="Garamond" w:eastAsiaTheme="minorHAnsi" w:hAnsi="Garamond" w:cs="Calibri"/>
          <w:bCs/>
          <w:i/>
          <w:lang w:eastAsia="en-US"/>
        </w:rPr>
      </w:pPr>
    </w:p>
    <w:p w14:paraId="02C1ED42" w14:textId="05250B53"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 xml:space="preserve">Për qëllim të këtij udhëzimi, termat e përcaktuar në nenin 2, të </w:t>
      </w:r>
      <w:r w:rsidR="0039448C" w:rsidRPr="0090574B">
        <w:rPr>
          <w:rFonts w:ascii="Garamond" w:eastAsiaTheme="minorHAnsi" w:hAnsi="Garamond" w:cs="Calibri"/>
          <w:lang w:eastAsia="en-US"/>
        </w:rPr>
        <w:t>ligjit nr. 105</w:t>
      </w:r>
      <w:r w:rsidRPr="0090574B">
        <w:rPr>
          <w:rFonts w:ascii="Garamond" w:eastAsiaTheme="minorHAnsi" w:hAnsi="Garamond" w:cs="Calibri"/>
          <w:lang w:eastAsia="en-US"/>
        </w:rPr>
        <w:t xml:space="preserve">/2016, </w:t>
      </w:r>
      <w:r w:rsidRPr="0090574B">
        <w:rPr>
          <w:rFonts w:ascii="Garamond" w:eastAsiaTheme="minorHAnsi" w:hAnsi="Garamond" w:cs="Calibri"/>
          <w:i/>
          <w:iCs/>
          <w:lang w:eastAsia="en-US"/>
        </w:rPr>
        <w:t xml:space="preserve">“Për mbrojtjen e bimëve”, </w:t>
      </w:r>
      <w:r w:rsidRPr="0090574B">
        <w:rPr>
          <w:rFonts w:ascii="Garamond" w:eastAsiaTheme="minorHAnsi" w:hAnsi="Garamond" w:cs="Calibri"/>
          <w:lang w:eastAsia="en-US"/>
        </w:rPr>
        <w:t xml:space="preserve">të ndryshuar dhe në nenin 2, të </w:t>
      </w:r>
      <w:r w:rsidR="0039448C" w:rsidRPr="0090574B">
        <w:rPr>
          <w:rFonts w:ascii="Garamond" w:eastAsiaTheme="minorHAnsi" w:hAnsi="Garamond" w:cs="Calibri"/>
          <w:lang w:eastAsia="en-US"/>
        </w:rPr>
        <w:t>urdhrit nr. 113</w:t>
      </w:r>
      <w:r w:rsidRPr="0090574B">
        <w:rPr>
          <w:rFonts w:ascii="Garamond" w:eastAsiaTheme="minorHAnsi" w:hAnsi="Garamond" w:cs="Calibri"/>
          <w:lang w:eastAsia="en-US"/>
        </w:rPr>
        <w:t>, datë 15.3.2022 për miratimin e rregullores “</w:t>
      </w:r>
      <w:r w:rsidRPr="0090574B">
        <w:rPr>
          <w:rFonts w:ascii="Garamond" w:eastAsiaTheme="minorHAnsi" w:hAnsi="Garamond" w:cs="Calibri"/>
          <w:i/>
          <w:iCs/>
          <w:lang w:eastAsia="en-US"/>
        </w:rPr>
        <w:t>Për masat mbrojtëse kundër dëmtuesve të bimëve</w:t>
      </w:r>
      <w:r w:rsidRPr="0090574B">
        <w:rPr>
          <w:rFonts w:ascii="Garamond" w:eastAsiaTheme="minorHAnsi" w:hAnsi="Garamond" w:cs="Calibri"/>
          <w:lang w:eastAsia="en-US"/>
        </w:rPr>
        <w:t xml:space="preserve">”, kanë të njëjtin kuptim. </w:t>
      </w:r>
    </w:p>
    <w:p w14:paraId="02C1ED43"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Ndërsa termat e mëposhtëm kanë këto kuptime:</w:t>
      </w:r>
    </w:p>
    <w:p w14:paraId="02C1ED44" w14:textId="7ADA8C99"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 xml:space="preserve">a) “Dëmtues i specifikuar” është </w:t>
      </w:r>
      <w:r w:rsidRPr="0090574B">
        <w:rPr>
          <w:rFonts w:ascii="Garamond" w:eastAsiaTheme="minorHAnsi" w:hAnsi="Garamond" w:cs="Calibri"/>
          <w:i/>
          <w:iCs/>
          <w:lang w:eastAsia="en-US"/>
        </w:rPr>
        <w:t>Xylella fastidiosa</w:t>
      </w:r>
      <w:r w:rsidRPr="0090574B">
        <w:rPr>
          <w:rFonts w:ascii="Garamond" w:eastAsiaTheme="minorHAnsi" w:hAnsi="Garamond" w:cs="Calibri"/>
          <w:lang w:eastAsia="en-US"/>
        </w:rPr>
        <w:t xml:space="preserve"> (</w:t>
      </w:r>
      <w:r w:rsidR="00272314" w:rsidRPr="0090574B">
        <w:rPr>
          <w:rFonts w:ascii="Garamond" w:eastAsiaTheme="minorHAnsi" w:hAnsi="Garamond" w:cs="Calibri"/>
          <w:lang w:eastAsia="en-US"/>
        </w:rPr>
        <w:t>Ë</w:t>
      </w:r>
      <w:r w:rsidRPr="0090574B">
        <w:rPr>
          <w:rFonts w:ascii="Garamond" w:eastAsiaTheme="minorHAnsi" w:hAnsi="Garamond" w:cs="Calibri"/>
          <w:lang w:eastAsia="en-US"/>
        </w:rPr>
        <w:t>ells et al.) dhe çdo nënspecie të saj;</w:t>
      </w:r>
    </w:p>
    <w:p w14:paraId="02C1ED45"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b) “Bimë bujtëse” është çdo bimë për mbjellje, përveç farave, që u përkasin gjinive ose specieve të listuara në aneksin I;</w:t>
      </w:r>
    </w:p>
    <w:p w14:paraId="02C1ED46"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c) “Bimë të specifikuar” është bima bujtëse për mbjellje, përveç farave, që u përkasin gjinive ose specieve të listuara në aneksin II dhe që dihet se janë të ndjeshme ndaj nënspecieve specifike të dëmtuesit të specifikuar;</w:t>
      </w:r>
    </w:p>
    <w:p w14:paraId="02C1ED47"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ç)</w:t>
      </w:r>
      <w:r w:rsidRPr="0090574B">
        <w:rPr>
          <w:rFonts w:ascii="Garamond" w:eastAsiaTheme="minorHAnsi" w:hAnsi="Garamond" w:cs="Calibri"/>
          <w:b/>
          <w:bCs/>
          <w:lang w:eastAsia="en-US"/>
        </w:rPr>
        <w:t xml:space="preserve"> </w:t>
      </w:r>
      <w:r w:rsidRPr="0090574B">
        <w:rPr>
          <w:rFonts w:ascii="Garamond" w:eastAsiaTheme="minorHAnsi" w:hAnsi="Garamond" w:cs="Calibri"/>
          <w:lang w:eastAsia="en-US"/>
        </w:rPr>
        <w:t>“Monitorim”</w:t>
      </w:r>
      <w:r w:rsidRPr="0090574B">
        <w:rPr>
          <w:rFonts w:ascii="Garamond" w:eastAsiaTheme="minorHAnsi" w:hAnsi="Garamond" w:cs="Calibri"/>
          <w:b/>
          <w:bCs/>
          <w:lang w:eastAsia="en-US"/>
        </w:rPr>
        <w:t xml:space="preserve"> </w:t>
      </w:r>
      <w:r w:rsidRPr="0090574B">
        <w:rPr>
          <w:rFonts w:ascii="Garamond" w:eastAsiaTheme="minorHAnsi" w:hAnsi="Garamond" w:cs="Calibri"/>
          <w:lang w:eastAsia="en-US"/>
        </w:rPr>
        <w:t>është një procedurë zyrtare në vazhdim për verifikimin e situatave fitosanitare;</w:t>
      </w:r>
    </w:p>
    <w:p w14:paraId="02C1ED48" w14:textId="0219DECA"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d)</w:t>
      </w:r>
      <w:r w:rsidRPr="0090574B">
        <w:rPr>
          <w:rFonts w:ascii="Garamond" w:eastAsiaTheme="minorHAnsi" w:hAnsi="Garamond" w:cs="Calibri"/>
          <w:b/>
          <w:bCs/>
          <w:lang w:eastAsia="en-US"/>
        </w:rPr>
        <w:t xml:space="preserve"> </w:t>
      </w:r>
      <w:r w:rsidRPr="0090574B">
        <w:rPr>
          <w:rFonts w:ascii="Garamond" w:eastAsiaTheme="minorHAnsi" w:hAnsi="Garamond" w:cs="Calibri"/>
          <w:lang w:eastAsia="en-US"/>
        </w:rPr>
        <w:t>“Mbikëqyrje”</w:t>
      </w:r>
      <w:r w:rsidRPr="0090574B">
        <w:rPr>
          <w:rFonts w:ascii="Garamond" w:eastAsiaTheme="minorHAnsi" w:hAnsi="Garamond" w:cs="Calibri"/>
          <w:b/>
          <w:bCs/>
          <w:lang w:eastAsia="en-US"/>
        </w:rPr>
        <w:t xml:space="preserve"> </w:t>
      </w:r>
      <w:r w:rsidRPr="0090574B">
        <w:rPr>
          <w:rFonts w:ascii="Garamond" w:eastAsiaTheme="minorHAnsi" w:hAnsi="Garamond" w:cs="Calibri"/>
          <w:lang w:eastAsia="en-US"/>
        </w:rPr>
        <w:t>është një procedurë zyrtare, i cili mbledh dhe regjistron të dhëna për praninë ose mungesën e dëmtuesve me anë të vrojtimit, monitorimit ose procedurave të tjera.</w:t>
      </w:r>
    </w:p>
    <w:p w14:paraId="323BA83B" w14:textId="77777777" w:rsidR="009F3B25" w:rsidRPr="0090574B" w:rsidRDefault="009F3B25" w:rsidP="009F3B25">
      <w:pPr>
        <w:autoSpaceDE w:val="0"/>
        <w:autoSpaceDN w:val="0"/>
        <w:adjustRightInd w:val="0"/>
        <w:ind w:firstLine="284"/>
        <w:jc w:val="both"/>
        <w:rPr>
          <w:rFonts w:ascii="Garamond" w:eastAsia="MS Mincho" w:hAnsi="Garamond"/>
          <w:lang w:eastAsia="en-US"/>
        </w:rPr>
      </w:pPr>
      <w:r w:rsidRPr="0090574B">
        <w:rPr>
          <w:rFonts w:ascii="Garamond" w:eastAsia="MS Mincho" w:hAnsi="Garamond"/>
          <w:lang w:eastAsia="en-US"/>
        </w:rPr>
        <w:t xml:space="preserve">dh) “Vektor” është insekti i rendit </w:t>
      </w:r>
      <w:r w:rsidRPr="0090574B">
        <w:rPr>
          <w:rFonts w:ascii="Garamond" w:eastAsia="MS Mincho" w:hAnsi="Garamond"/>
          <w:i/>
          <w:iCs/>
          <w:lang w:eastAsia="en-US"/>
        </w:rPr>
        <w:t>Cicadomorpha</w:t>
      </w:r>
      <w:r w:rsidRPr="0090574B">
        <w:rPr>
          <w:rFonts w:ascii="Garamond" w:eastAsia="MS Mincho" w:hAnsi="Garamond"/>
          <w:lang w:eastAsia="en-US"/>
        </w:rPr>
        <w:t xml:space="preserve"> që dihet se transmeton dëmtuesin e specifikuar te bimët ose çdo insekt tjetër që dyshohet se transmeton dëmtuesin e specifikuar te bimët.</w:t>
      </w:r>
    </w:p>
    <w:p w14:paraId="35B1B9B9" w14:textId="77777777" w:rsidR="009F3B25" w:rsidRPr="0090574B" w:rsidRDefault="009F3B25" w:rsidP="009F3B25">
      <w:pPr>
        <w:autoSpaceDE w:val="0"/>
        <w:autoSpaceDN w:val="0"/>
        <w:adjustRightInd w:val="0"/>
        <w:ind w:firstLine="284"/>
        <w:jc w:val="both"/>
        <w:rPr>
          <w:rFonts w:ascii="Garamond" w:eastAsia="MS Mincho" w:hAnsi="Garamond"/>
          <w:lang w:eastAsia="en-US"/>
        </w:rPr>
      </w:pPr>
    </w:p>
    <w:p w14:paraId="02C1ED49" w14:textId="77777777" w:rsidR="00F17B40" w:rsidRPr="0090574B" w:rsidRDefault="00F17B40" w:rsidP="007D06F2">
      <w:pPr>
        <w:autoSpaceDE w:val="0"/>
        <w:autoSpaceDN w:val="0"/>
        <w:adjustRightInd w:val="0"/>
        <w:ind w:firstLine="284"/>
        <w:jc w:val="center"/>
        <w:rPr>
          <w:rFonts w:ascii="Garamond" w:eastAsiaTheme="minorHAnsi" w:hAnsi="Garamond" w:cs="Calibri"/>
          <w:b/>
          <w:bCs/>
          <w:lang w:eastAsia="en-US"/>
        </w:rPr>
      </w:pPr>
    </w:p>
    <w:p w14:paraId="02C1ED4A" w14:textId="77777777" w:rsidR="00F17B40" w:rsidRPr="0090574B" w:rsidRDefault="00F17B40" w:rsidP="007D06F2">
      <w:pPr>
        <w:autoSpaceDE w:val="0"/>
        <w:autoSpaceDN w:val="0"/>
        <w:adjustRightInd w:val="0"/>
        <w:ind w:firstLine="284"/>
        <w:jc w:val="center"/>
        <w:rPr>
          <w:rFonts w:ascii="Garamond" w:eastAsiaTheme="minorHAnsi" w:hAnsi="Garamond" w:cs="Calibri"/>
          <w:bCs/>
          <w:lang w:eastAsia="en-US"/>
        </w:rPr>
      </w:pPr>
      <w:r w:rsidRPr="0090574B">
        <w:rPr>
          <w:rFonts w:ascii="Garamond" w:eastAsiaTheme="minorHAnsi" w:hAnsi="Garamond" w:cs="Calibri"/>
          <w:bCs/>
          <w:lang w:eastAsia="en-US"/>
        </w:rPr>
        <w:t>KREU II</w:t>
      </w:r>
    </w:p>
    <w:p w14:paraId="02C1ED4B" w14:textId="77777777" w:rsidR="00F17B40" w:rsidRPr="0090574B" w:rsidRDefault="00F17B40" w:rsidP="007D06F2">
      <w:pPr>
        <w:autoSpaceDE w:val="0"/>
        <w:autoSpaceDN w:val="0"/>
        <w:adjustRightInd w:val="0"/>
        <w:ind w:firstLine="284"/>
        <w:jc w:val="center"/>
        <w:rPr>
          <w:rFonts w:ascii="Garamond" w:eastAsiaTheme="minorHAnsi" w:hAnsi="Garamond" w:cs="Calibri"/>
          <w:bCs/>
          <w:lang w:eastAsia="en-US"/>
        </w:rPr>
      </w:pPr>
      <w:r w:rsidRPr="0090574B">
        <w:rPr>
          <w:rFonts w:ascii="Garamond" w:eastAsiaTheme="minorHAnsi" w:hAnsi="Garamond" w:cs="Calibri"/>
          <w:bCs/>
          <w:lang w:eastAsia="en-US"/>
        </w:rPr>
        <w:t>VROJTIMET VJETORE PËR PRANIN E DËMTUESIT TË SPECIFIKUAR DHE PLANET E KONTIGJENCËS</w:t>
      </w:r>
    </w:p>
    <w:p w14:paraId="02C1ED4C" w14:textId="77777777" w:rsidR="00F17B40" w:rsidRPr="0090574B" w:rsidRDefault="00F17B40" w:rsidP="007D06F2">
      <w:pPr>
        <w:autoSpaceDE w:val="0"/>
        <w:autoSpaceDN w:val="0"/>
        <w:adjustRightInd w:val="0"/>
        <w:ind w:firstLine="284"/>
        <w:jc w:val="center"/>
        <w:rPr>
          <w:rFonts w:ascii="Garamond" w:eastAsiaTheme="minorHAnsi" w:hAnsi="Garamond" w:cs="Calibri"/>
          <w:bCs/>
          <w:lang w:eastAsia="en-US"/>
        </w:rPr>
      </w:pPr>
    </w:p>
    <w:p w14:paraId="02C1ED4D" w14:textId="77777777" w:rsidR="00F17B40" w:rsidRPr="0090574B" w:rsidRDefault="00F17B40" w:rsidP="007D06F2">
      <w:pPr>
        <w:autoSpaceDE w:val="0"/>
        <w:autoSpaceDN w:val="0"/>
        <w:adjustRightInd w:val="0"/>
        <w:ind w:firstLine="284"/>
        <w:jc w:val="center"/>
        <w:rPr>
          <w:rFonts w:ascii="Garamond" w:eastAsiaTheme="minorHAnsi" w:hAnsi="Garamond" w:cs="Calibri"/>
          <w:bCs/>
          <w:lang w:eastAsia="en-US"/>
        </w:rPr>
      </w:pPr>
      <w:r w:rsidRPr="0090574B">
        <w:rPr>
          <w:rFonts w:ascii="Garamond" w:eastAsiaTheme="minorHAnsi" w:hAnsi="Garamond" w:cs="Calibri"/>
          <w:bCs/>
          <w:lang w:eastAsia="en-US"/>
        </w:rPr>
        <w:lastRenderedPageBreak/>
        <w:t>Neni 3</w:t>
      </w:r>
    </w:p>
    <w:p w14:paraId="02C1ED4E" w14:textId="77777777" w:rsidR="00F17B40" w:rsidRPr="0090574B" w:rsidRDefault="00F17B40" w:rsidP="007D06F2">
      <w:pPr>
        <w:autoSpaceDE w:val="0"/>
        <w:autoSpaceDN w:val="0"/>
        <w:adjustRightInd w:val="0"/>
        <w:ind w:firstLine="284"/>
        <w:jc w:val="center"/>
        <w:rPr>
          <w:rFonts w:ascii="Garamond" w:eastAsiaTheme="minorHAnsi" w:hAnsi="Garamond" w:cs="Calibri"/>
          <w:b/>
          <w:bCs/>
          <w:lang w:eastAsia="en-US"/>
        </w:rPr>
      </w:pPr>
      <w:r w:rsidRPr="0090574B">
        <w:rPr>
          <w:rFonts w:ascii="Garamond" w:eastAsiaTheme="minorHAnsi" w:hAnsi="Garamond" w:cs="Calibri"/>
          <w:b/>
          <w:bCs/>
          <w:lang w:eastAsia="en-US"/>
        </w:rPr>
        <w:t>Vrojtimet për dëmtuesin e specifikuar në territorin e vendit</w:t>
      </w:r>
    </w:p>
    <w:p w14:paraId="0F0BE6C4" w14:textId="4A162643" w:rsidR="009F3B25" w:rsidRPr="0090574B" w:rsidRDefault="009F3B25" w:rsidP="009F3B25">
      <w:pPr>
        <w:autoSpaceDE w:val="0"/>
        <w:autoSpaceDN w:val="0"/>
        <w:adjustRightInd w:val="0"/>
        <w:ind w:firstLine="284"/>
        <w:jc w:val="center"/>
        <w:rPr>
          <w:rFonts w:ascii="Garamond" w:eastAsiaTheme="minorHAnsi" w:hAnsi="Garamond" w:cs="Calibri"/>
          <w:bCs/>
          <w:i/>
          <w:lang w:eastAsia="en-US"/>
        </w:rPr>
      </w:pPr>
      <w:r w:rsidRPr="0090574B">
        <w:rPr>
          <w:rFonts w:ascii="Garamond" w:eastAsiaTheme="minorHAnsi" w:hAnsi="Garamond" w:cs="Calibri"/>
          <w:bCs/>
          <w:i/>
          <w:lang w:eastAsia="en-US"/>
        </w:rPr>
        <w:t>(Ndryshuar pika 1 dhe 4, shtuar pika 4.1 me udh</w:t>
      </w:r>
      <w:r w:rsidR="00272314" w:rsidRPr="0090574B">
        <w:rPr>
          <w:rFonts w:ascii="Garamond" w:eastAsiaTheme="minorHAnsi" w:hAnsi="Garamond" w:cs="Calibri"/>
          <w:bCs/>
          <w:i/>
          <w:lang w:eastAsia="en-US"/>
        </w:rPr>
        <w:t>ë</w:t>
      </w:r>
      <w:r w:rsidRPr="0090574B">
        <w:rPr>
          <w:rFonts w:ascii="Garamond" w:eastAsiaTheme="minorHAnsi" w:hAnsi="Garamond" w:cs="Calibri"/>
          <w:bCs/>
          <w:i/>
          <w:lang w:eastAsia="en-US"/>
        </w:rPr>
        <w:t>zimin nr. 22, dat</w:t>
      </w:r>
      <w:r w:rsidR="00272314" w:rsidRPr="0090574B">
        <w:rPr>
          <w:rFonts w:ascii="Garamond" w:eastAsiaTheme="minorHAnsi" w:hAnsi="Garamond" w:cs="Calibri"/>
          <w:bCs/>
          <w:i/>
          <w:lang w:eastAsia="en-US"/>
        </w:rPr>
        <w:t>ë</w:t>
      </w:r>
      <w:r w:rsidRPr="0090574B">
        <w:rPr>
          <w:rFonts w:ascii="Garamond" w:eastAsiaTheme="minorHAnsi" w:hAnsi="Garamond" w:cs="Calibri"/>
          <w:bCs/>
          <w:i/>
          <w:lang w:eastAsia="en-US"/>
        </w:rPr>
        <w:t xml:space="preserve"> 14.7.2025)</w:t>
      </w:r>
    </w:p>
    <w:p w14:paraId="02C1ED4F"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p>
    <w:p w14:paraId="02C1ED50" w14:textId="3F4166A0"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 xml:space="preserve">1. </w:t>
      </w:r>
      <w:r w:rsidR="009F3B25" w:rsidRPr="0090574B">
        <w:rPr>
          <w:rFonts w:ascii="Garamond" w:eastAsiaTheme="minorHAnsi" w:hAnsi="Garamond" w:cs="Calibri"/>
          <w:lang w:eastAsia="en-US"/>
        </w:rPr>
        <w:t>Autoriteti Kombëtar i Veterinarisë dhe Mbrojtjes së Bimëve (AKVMB) kryen vrojtime vjetore të bimëve bujtëse, si dhe të çdo specie tjetër bimore në rast dyshimi për infeksion, për zbulimin e dëmtuesit të specifikuar brenda territorit të vendit. Këto vrojtime mund të përfshijnë edhe vektorët.</w:t>
      </w:r>
    </w:p>
    <w:p w14:paraId="02C1ED51" w14:textId="3F358598"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2. Vrojtimet kryhen nga AKVMB</w:t>
      </w:r>
      <w:r w:rsidR="0039448C" w:rsidRPr="0090574B">
        <w:rPr>
          <w:rFonts w:ascii="Garamond" w:eastAsiaTheme="minorHAnsi" w:hAnsi="Garamond" w:cs="Calibri"/>
          <w:lang w:eastAsia="en-US"/>
        </w:rPr>
        <w:t>-ja</w:t>
      </w:r>
      <w:r w:rsidRPr="0090574B">
        <w:rPr>
          <w:rFonts w:ascii="Garamond" w:eastAsiaTheme="minorHAnsi" w:hAnsi="Garamond" w:cs="Calibri"/>
          <w:lang w:eastAsia="en-US"/>
        </w:rPr>
        <w:t xml:space="preserve"> ose nën mbikëqyrjen zyrtare të AKVMB-së.</w:t>
      </w:r>
    </w:p>
    <w:p w14:paraId="02C1ED52"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3. Vrojtimet kryhen bazuar në kontrollet me bazë</w:t>
      </w:r>
      <w:r w:rsidR="00CF548F" w:rsidRPr="0090574B">
        <w:rPr>
          <w:rFonts w:ascii="Garamond" w:eastAsiaTheme="minorHAnsi" w:hAnsi="Garamond" w:cs="Calibri"/>
          <w:lang w:eastAsia="en-US"/>
        </w:rPr>
        <w:t xml:space="preserve"> </w:t>
      </w:r>
      <w:r w:rsidRPr="0090574B">
        <w:rPr>
          <w:rFonts w:ascii="Garamond" w:eastAsiaTheme="minorHAnsi" w:hAnsi="Garamond" w:cs="Calibri"/>
          <w:lang w:eastAsia="en-US"/>
        </w:rPr>
        <w:t>risku. Vrojtimet do të kryhen në mjedise të hapura duke përfshirë fushat e mbjellura, pemëtoret, vreshtat, si dhe fidanishtet, qendrat e kopshteve dhe/ose qendrat tregtare, zonat natyrore dhe vendndodhjet e tjera përkatëse.</w:t>
      </w:r>
    </w:p>
    <w:p w14:paraId="02C1ED53" w14:textId="6A38EE8E" w:rsidR="00F17B40" w:rsidRPr="0090574B" w:rsidRDefault="00F17B40" w:rsidP="007D06F2">
      <w:pPr>
        <w:autoSpaceDE w:val="0"/>
        <w:autoSpaceDN w:val="0"/>
        <w:adjustRightInd w:val="0"/>
        <w:ind w:firstLine="284"/>
        <w:jc w:val="both"/>
        <w:rPr>
          <w:rFonts w:ascii="Garamond" w:hAnsi="Garamond"/>
        </w:rPr>
      </w:pPr>
      <w:r w:rsidRPr="0090574B">
        <w:rPr>
          <w:rFonts w:ascii="Garamond" w:eastAsiaTheme="minorHAnsi" w:hAnsi="Garamond" w:cs="Calibri"/>
          <w:lang w:eastAsia="en-US"/>
        </w:rPr>
        <w:t xml:space="preserve">4. </w:t>
      </w:r>
      <w:r w:rsidR="009F3B25" w:rsidRPr="0090574B">
        <w:rPr>
          <w:rFonts w:ascii="Garamond" w:hAnsi="Garamond"/>
        </w:rPr>
        <w:t xml:space="preserve">Këto vrojtime përfshijnë mbledhjen e mostrave dhe testimin e bimëve për mbjellje dhe, nëse është e zbatueshme, edhe të vektorëve. Duke marrë parasysh udhëzimet e Autoritetit Evropian për Sigurinë Ushqimore për vrojtime statistikisht të besueshme dhe të bazuara në risk për </w:t>
      </w:r>
      <w:r w:rsidR="009F3B25" w:rsidRPr="0090574B">
        <w:rPr>
          <w:rFonts w:ascii="Garamond" w:hAnsi="Garamond"/>
          <w:i/>
          <w:iCs/>
        </w:rPr>
        <w:t>Xylella fastidiosa</w:t>
      </w:r>
      <w:r w:rsidR="009F3B25" w:rsidRPr="0090574B">
        <w:rPr>
          <w:rFonts w:ascii="Garamond" w:hAnsi="Garamond"/>
        </w:rPr>
        <w:t>, modeli i vrojtimit dhe skema e mostrimit që do të përdoret duhet të mundësojë zbulimin, me një nivel të mjaftueshëm besueshmërie, të një niveli të ulët të pranisë së dëmtuesit të specifikuar në territorin e vendit.</w:t>
      </w:r>
    </w:p>
    <w:p w14:paraId="0C5B4E06" w14:textId="6F11B742" w:rsidR="009F3B25" w:rsidRPr="0090574B" w:rsidRDefault="009F3B25" w:rsidP="009F3B25">
      <w:pPr>
        <w:autoSpaceDE w:val="0"/>
        <w:autoSpaceDN w:val="0"/>
        <w:adjustRightInd w:val="0"/>
        <w:ind w:firstLine="284"/>
        <w:jc w:val="both"/>
        <w:rPr>
          <w:rFonts w:ascii="Garamond" w:eastAsia="MS Mincho" w:hAnsi="Garamond"/>
          <w:lang w:eastAsia="en-US"/>
        </w:rPr>
      </w:pPr>
      <w:r w:rsidRPr="0090574B">
        <w:rPr>
          <w:rFonts w:ascii="Garamond" w:eastAsia="MS Mincho" w:hAnsi="Garamond"/>
          <w:lang w:eastAsia="en-US"/>
        </w:rPr>
        <w:t>4.1 Në rast se prania e dëmtuesit të specifikuar konfirmohet te një vektor, në një zonë ku dëmtuesi i specifikuar nuk dihet të jetë i pranishëm, AKVMB-ja, pa vonesë, të kryejë vrojtime në një rreze prej të paktën 400 metrash përreth vendit ku është konstatuar vektori i infektuar, si dhe të marrë mostra dhe të kryejë testime të bimëve bujtëse dhe të çdo specie tjetër bimore në rast dyshimi për infeksion.</w:t>
      </w:r>
    </w:p>
    <w:p w14:paraId="02C1ED54" w14:textId="793022DA"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5. Këto studime do të kryhen në periudha të përshtatshme të vitit në lidhje me mundësinë e zbulimit të dëmtuesit të specifikuar, duke marrë parasysh biologjinë e dëmtuesit dhe vektorëve të tij, praninë dhe biologjinë e bimëve bujtëse</w:t>
      </w:r>
      <w:r w:rsidR="0039448C" w:rsidRPr="0090574B">
        <w:rPr>
          <w:rFonts w:ascii="Garamond" w:eastAsiaTheme="minorHAnsi" w:hAnsi="Garamond" w:cs="Calibri"/>
          <w:lang w:eastAsia="en-US"/>
        </w:rPr>
        <w:t>,</w:t>
      </w:r>
      <w:r w:rsidRPr="0090574B">
        <w:rPr>
          <w:rFonts w:ascii="Garamond" w:eastAsiaTheme="minorHAnsi" w:hAnsi="Garamond" w:cs="Calibri"/>
          <w:lang w:eastAsia="en-US"/>
        </w:rPr>
        <w:t xml:space="preserve"> si dhe informacionin shkencor dhe teknik referuar në skedën e vrojtimit të dëmtuesit mbi </w:t>
      </w:r>
      <w:r w:rsidRPr="0090574B">
        <w:rPr>
          <w:rFonts w:ascii="Garamond" w:eastAsiaTheme="minorHAnsi" w:hAnsi="Garamond" w:cs="Calibri"/>
          <w:i/>
          <w:iCs/>
          <w:lang w:eastAsia="en-US"/>
        </w:rPr>
        <w:t>Xylella fastidiosa</w:t>
      </w:r>
      <w:r w:rsidRPr="0090574B">
        <w:rPr>
          <w:rFonts w:ascii="Garamond" w:eastAsiaTheme="minorHAnsi" w:hAnsi="Garamond" w:cs="Calibri"/>
          <w:lang w:eastAsia="en-US"/>
        </w:rPr>
        <w:t>.</w:t>
      </w:r>
    </w:p>
    <w:p w14:paraId="02C1ED55"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6. Prania e dëmtuesit të specifikuar do të analizohet me një nga testet molekulare të renditura në aneksin III të këtij udhëzimi. Në rast të rezultateve pozitive të zbuluara në zona të ndryshme nga zonat e përcaktuara, prania e dëmtuesit të specifikuar do të konfirmohet nga një test tjetër molekular pozitiv i renditur në këtë aneks, duke synuar pjesë të ndryshme të gjenomit. Këto teste do të kryhen në të njëjtën mostër bimore ose nëse është e përshtatshme për testin konfirmues molekular të përdorur, në të njëjtin ekstrakt bimor.</w:t>
      </w:r>
    </w:p>
    <w:p w14:paraId="02C1ED56"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7. Identifikimi i nënspecieve të dëmtuesit të specifikuar do të kryhet për çdo specie bimore që gjendet e infektuar nga dëmtuesi i specifikuar në zonën e përcaktuar. Ky identifikim do të kryhet duke përdorur testet molekulare të listuar në pjesën B, të aneksit III të këtij udhëzimi.</w:t>
      </w:r>
    </w:p>
    <w:p w14:paraId="02C1ED57" w14:textId="12F9256F"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8. AKVMB-ja do</w:t>
      </w:r>
      <w:r w:rsidR="0039448C" w:rsidRPr="0090574B">
        <w:rPr>
          <w:rFonts w:ascii="Garamond" w:eastAsiaTheme="minorHAnsi" w:hAnsi="Garamond" w:cs="Calibri"/>
          <w:lang w:eastAsia="en-US"/>
        </w:rPr>
        <w:t xml:space="preserve"> të</w:t>
      </w:r>
      <w:r w:rsidRPr="0090574B">
        <w:rPr>
          <w:rFonts w:ascii="Garamond" w:eastAsiaTheme="minorHAnsi" w:hAnsi="Garamond" w:cs="Calibri"/>
          <w:lang w:eastAsia="en-US"/>
        </w:rPr>
        <w:t xml:space="preserve"> raportojë rezultatet e vrojtimeve të përcaktuar në pikën 1, tek autoritetit kompetent i mbrojtjes së bimëve.</w:t>
      </w:r>
    </w:p>
    <w:p w14:paraId="02C1ED58"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p>
    <w:p w14:paraId="02C1ED59" w14:textId="77777777" w:rsidR="00F17B40" w:rsidRPr="0090574B" w:rsidRDefault="00F17B40" w:rsidP="007D06F2">
      <w:pPr>
        <w:autoSpaceDE w:val="0"/>
        <w:autoSpaceDN w:val="0"/>
        <w:adjustRightInd w:val="0"/>
        <w:ind w:firstLine="284"/>
        <w:jc w:val="center"/>
        <w:rPr>
          <w:rFonts w:ascii="Garamond" w:eastAsiaTheme="minorHAnsi" w:hAnsi="Garamond" w:cs="Calibri"/>
          <w:bCs/>
          <w:lang w:eastAsia="en-US"/>
        </w:rPr>
      </w:pPr>
      <w:r w:rsidRPr="0090574B">
        <w:rPr>
          <w:rFonts w:ascii="Garamond" w:eastAsiaTheme="minorHAnsi" w:hAnsi="Garamond" w:cs="Calibri"/>
          <w:bCs/>
          <w:lang w:eastAsia="en-US"/>
        </w:rPr>
        <w:t>Neni 4</w:t>
      </w:r>
    </w:p>
    <w:p w14:paraId="02C1ED5A" w14:textId="77777777" w:rsidR="00F17B40" w:rsidRPr="0090574B" w:rsidRDefault="00F17B40" w:rsidP="007D06F2">
      <w:pPr>
        <w:autoSpaceDE w:val="0"/>
        <w:autoSpaceDN w:val="0"/>
        <w:adjustRightInd w:val="0"/>
        <w:ind w:firstLine="284"/>
        <w:jc w:val="center"/>
        <w:rPr>
          <w:rFonts w:ascii="Garamond" w:eastAsiaTheme="minorHAnsi" w:hAnsi="Garamond" w:cs="Calibri"/>
          <w:b/>
          <w:bCs/>
          <w:lang w:eastAsia="en-US"/>
        </w:rPr>
      </w:pPr>
      <w:r w:rsidRPr="0090574B">
        <w:rPr>
          <w:rFonts w:ascii="Garamond" w:eastAsiaTheme="minorHAnsi" w:hAnsi="Garamond" w:cs="Calibri"/>
          <w:b/>
          <w:bCs/>
          <w:lang w:eastAsia="en-US"/>
        </w:rPr>
        <w:t>Plani i kontigjencës</w:t>
      </w:r>
    </w:p>
    <w:p w14:paraId="02C1ED5B"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p>
    <w:p w14:paraId="02C1ED5C"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1. Plani i kontigjencës do të përcaktojë veprimet që duhen ndërmarrë në territorin/zonën, lidhur me:</w:t>
      </w:r>
    </w:p>
    <w:p w14:paraId="02C1ED5D"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a) çrrënjosjen e dëmtuesit të specifikuar, siç parashikohet në nenet 8 deri në 12;</w:t>
      </w:r>
    </w:p>
    <w:p w14:paraId="02C1ED5E"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b) lëvizjen e bimëve të specifikuara brenda vendit, siç parashikohet në nenet 20 deri në 27;</w:t>
      </w:r>
    </w:p>
    <w:p w14:paraId="02C1ED5F" w14:textId="4C22D808"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c) kontrollin zyrtare që do të kryhet mbi lëvizjet e bimëve të specifikuar brenda territorit të vendit dhe të bimëve bujtëse në vend, siç përcaktohet në nenet 33</w:t>
      </w:r>
      <w:r w:rsidR="0039448C" w:rsidRPr="0090574B">
        <w:rPr>
          <w:rFonts w:ascii="Garamond" w:eastAsiaTheme="minorHAnsi" w:hAnsi="Garamond" w:cs="Calibri"/>
          <w:lang w:eastAsia="en-US"/>
        </w:rPr>
        <w:t xml:space="preserve"> </w:t>
      </w:r>
      <w:r w:rsidRPr="0090574B">
        <w:rPr>
          <w:rFonts w:ascii="Garamond" w:eastAsiaTheme="minorHAnsi" w:hAnsi="Garamond" w:cs="Calibri"/>
          <w:lang w:eastAsia="en-US"/>
        </w:rPr>
        <w:t>dhe 34.</w:t>
      </w:r>
    </w:p>
    <w:p w14:paraId="02C1ED60"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 xml:space="preserve">Plani i kontigjencës, sipas rastit, përditësohet deri më 31 dhjetor të çdo viti. </w:t>
      </w:r>
    </w:p>
    <w:p w14:paraId="02C1ED61" w14:textId="04915F03" w:rsidR="00F17B40" w:rsidRPr="0090574B" w:rsidRDefault="00F17B40" w:rsidP="007D06F2">
      <w:pPr>
        <w:tabs>
          <w:tab w:val="left" w:pos="360"/>
        </w:tabs>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2. Plani i kontigjencës përfshin të gjitha element</w:t>
      </w:r>
      <w:r w:rsidR="00F47F4E" w:rsidRPr="0090574B">
        <w:rPr>
          <w:rFonts w:ascii="Garamond" w:eastAsiaTheme="minorHAnsi" w:hAnsi="Garamond" w:cs="Calibri"/>
          <w:lang w:eastAsia="en-US"/>
        </w:rPr>
        <w:t>e</w:t>
      </w:r>
      <w:r w:rsidRPr="0090574B">
        <w:rPr>
          <w:rFonts w:ascii="Garamond" w:eastAsiaTheme="minorHAnsi" w:hAnsi="Garamond" w:cs="Calibri"/>
          <w:lang w:eastAsia="en-US"/>
        </w:rPr>
        <w:t>t e mëposhtm</w:t>
      </w:r>
      <w:r w:rsidR="00F47F4E" w:rsidRPr="0090574B">
        <w:rPr>
          <w:rFonts w:ascii="Garamond" w:eastAsiaTheme="minorHAnsi" w:hAnsi="Garamond" w:cs="Calibri"/>
          <w:lang w:eastAsia="en-US"/>
        </w:rPr>
        <w:t>e</w:t>
      </w:r>
      <w:r w:rsidRPr="0090574B">
        <w:rPr>
          <w:rFonts w:ascii="Garamond" w:eastAsiaTheme="minorHAnsi" w:hAnsi="Garamond" w:cs="Calibri"/>
          <w:lang w:eastAsia="en-US"/>
        </w:rPr>
        <w:t>:</w:t>
      </w:r>
    </w:p>
    <w:p w14:paraId="02C1ED62"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lastRenderedPageBreak/>
        <w:t>a) burimet minimale që duhen vënë në dispozicion dhe procedurat për vënien në dispozicion të këtyre burimeve shtesë në rast të një pranie të konfirmuar ose të dyshuar të dëmtuesit të specifikuar;</w:t>
      </w:r>
    </w:p>
    <w:p w14:paraId="02C1ED63"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b) rregullat që detajojnë procedurat për identifikimin e pronarëve të bimëve që do të hiqen, për njoftimin e urdhrit të heqjes dhe për të drejtën e hyrjes në pronat private;</w:t>
      </w:r>
    </w:p>
    <w:p w14:paraId="02C1ED64"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 xml:space="preserve">c) rolet dhe përgjegjësitë e organeve të përfshira në zbatimin e planit, në rastin e një pranie të konfirmuar zyrtarisht ose të dyshuar të dëmtuesit të specifikuar, si dhe zinxhirin e vendimmarrjes dhe procedurat për koordinimin e masave që duhet të ndërmerren nga institucionet përgjegjëse, institucionet e tjera publike, organet e deleguara ose personat fizikë të përfshirë, laboratorët dhe operatorët profesionist, duke përfshirë koordinimin me shtetet fqinje; </w:t>
      </w:r>
    </w:p>
    <w:p w14:paraId="02C1ED65"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ç) të drejtën e hyrjes së institucionit përgjegjës në ambientet e operatorëve profesionistë, operatorëve të tjerë përkatës dhe persona fizikë;</w:t>
      </w:r>
    </w:p>
    <w:p w14:paraId="02C1ED66"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d) të drejtën e institucionit përgjegjës, kur është e nevojshme, në laboratorë, pajisje, personel, ekspertizë të jashtme dhe burime të nevojshme për çrrënjosjen e shpejtë dhe efektive ose, kur është e përshtatshme, kontrollin e dëmtuesit të specifikuar;</w:t>
      </w:r>
    </w:p>
    <w:p w14:paraId="02C1ED67"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 xml:space="preserve">dh) masat që duhen marrë për informimin e autoritetin kompetent të mbrojtjes së bimëve në ministri, rajoneve të tjera të vendit, përdoruesit profesionistë dhe publikut në lidhje me praninë e dëmtuesit të specifikuar dhe masat e marra kundër tij, në rast të konfirmimit zyrtar ose dyshimit për praninë e dëmtuesit të specifikuar; </w:t>
      </w:r>
    </w:p>
    <w:p w14:paraId="02C1ED68"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 xml:space="preserve">e) masat për regjistrimin e konstatimeve të pranisë së dëmtuesit të specifikuar; </w:t>
      </w:r>
    </w:p>
    <w:p w14:paraId="02C1ED69"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 xml:space="preserve">ë) parimet për ndarjen gjeografike të zonave të shënuar; </w:t>
      </w:r>
    </w:p>
    <w:p w14:paraId="02C1ED6A"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 xml:space="preserve">f) protokollet që përshkruajnë metodat e kontrollit vizuale, mostrimit dhe analizave laboratorike; dhe </w:t>
      </w:r>
    </w:p>
    <w:p w14:paraId="02C1ED6B"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 xml:space="preserve">g) parimet lidhur me trajnimin e personelit të institucioneve përgjegjëse dhe sipas rastit, të organeve, autoriteteve publike, laboratorëve, operatorëve profesionistë dhe personave të tjerë të cituar në shkronjën “a” të këtij neni. </w:t>
      </w:r>
    </w:p>
    <w:p w14:paraId="02C1ED6C"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 xml:space="preserve">Sipas rastit, shkronjat “d” deri në “g” të kësaj pike, marrin formën e manualeve udhëzuese. </w:t>
      </w:r>
    </w:p>
    <w:p w14:paraId="02C1ED6D"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p>
    <w:p w14:paraId="02C1ED6E" w14:textId="77777777" w:rsidR="00F17B40" w:rsidRPr="0090574B" w:rsidRDefault="00F17B40" w:rsidP="007D06F2">
      <w:pPr>
        <w:autoSpaceDE w:val="0"/>
        <w:autoSpaceDN w:val="0"/>
        <w:adjustRightInd w:val="0"/>
        <w:ind w:firstLine="284"/>
        <w:jc w:val="center"/>
        <w:rPr>
          <w:rFonts w:ascii="Garamond" w:eastAsiaTheme="minorHAnsi" w:hAnsi="Garamond" w:cs="Calibri"/>
          <w:bCs/>
          <w:lang w:eastAsia="en-US"/>
        </w:rPr>
      </w:pPr>
      <w:r w:rsidRPr="0090574B">
        <w:rPr>
          <w:rFonts w:ascii="Garamond" w:eastAsiaTheme="minorHAnsi" w:hAnsi="Garamond" w:cs="Calibri"/>
          <w:bCs/>
          <w:lang w:eastAsia="en-US"/>
        </w:rPr>
        <w:t>KREU III</w:t>
      </w:r>
    </w:p>
    <w:p w14:paraId="02C1ED6F" w14:textId="77777777" w:rsidR="00F17B40" w:rsidRPr="0090574B" w:rsidRDefault="00F17B40" w:rsidP="007D06F2">
      <w:pPr>
        <w:autoSpaceDE w:val="0"/>
        <w:autoSpaceDN w:val="0"/>
        <w:adjustRightInd w:val="0"/>
        <w:ind w:firstLine="284"/>
        <w:jc w:val="center"/>
        <w:rPr>
          <w:rFonts w:ascii="Garamond" w:eastAsiaTheme="minorHAnsi" w:hAnsi="Garamond" w:cs="Calibri"/>
          <w:bCs/>
          <w:lang w:eastAsia="en-US"/>
        </w:rPr>
      </w:pPr>
      <w:r w:rsidRPr="0090574B">
        <w:rPr>
          <w:rFonts w:ascii="Garamond" w:eastAsiaTheme="minorHAnsi" w:hAnsi="Garamond" w:cs="Calibri"/>
          <w:bCs/>
          <w:lang w:eastAsia="en-US"/>
        </w:rPr>
        <w:t>ZONA E SHËNUAR</w:t>
      </w:r>
    </w:p>
    <w:p w14:paraId="02C1ED70" w14:textId="77777777" w:rsidR="00F17B40" w:rsidRPr="0090574B" w:rsidRDefault="00F17B40" w:rsidP="007D06F2">
      <w:pPr>
        <w:autoSpaceDE w:val="0"/>
        <w:autoSpaceDN w:val="0"/>
        <w:adjustRightInd w:val="0"/>
        <w:ind w:firstLine="284"/>
        <w:jc w:val="center"/>
        <w:rPr>
          <w:rFonts w:ascii="Garamond" w:eastAsiaTheme="minorHAnsi" w:hAnsi="Garamond" w:cs="Calibri"/>
          <w:bCs/>
          <w:lang w:eastAsia="en-US"/>
        </w:rPr>
      </w:pPr>
    </w:p>
    <w:p w14:paraId="02C1ED71" w14:textId="77777777" w:rsidR="00F17B40" w:rsidRPr="0090574B" w:rsidRDefault="00F17B40" w:rsidP="007D06F2">
      <w:pPr>
        <w:autoSpaceDE w:val="0"/>
        <w:autoSpaceDN w:val="0"/>
        <w:adjustRightInd w:val="0"/>
        <w:ind w:firstLine="284"/>
        <w:jc w:val="center"/>
        <w:rPr>
          <w:rFonts w:ascii="Garamond" w:eastAsiaTheme="minorHAnsi" w:hAnsi="Garamond" w:cs="Calibri"/>
          <w:bCs/>
          <w:lang w:eastAsia="en-US"/>
        </w:rPr>
      </w:pPr>
      <w:r w:rsidRPr="0090574B">
        <w:rPr>
          <w:rFonts w:ascii="Garamond" w:eastAsiaTheme="minorHAnsi" w:hAnsi="Garamond" w:cs="Calibri"/>
          <w:bCs/>
          <w:lang w:eastAsia="en-US"/>
        </w:rPr>
        <w:t>Neni 5</w:t>
      </w:r>
    </w:p>
    <w:p w14:paraId="02C1ED72" w14:textId="77777777" w:rsidR="00F17B40" w:rsidRPr="0090574B" w:rsidRDefault="00F17B40" w:rsidP="007D06F2">
      <w:pPr>
        <w:tabs>
          <w:tab w:val="left" w:pos="0"/>
        </w:tabs>
        <w:autoSpaceDE w:val="0"/>
        <w:autoSpaceDN w:val="0"/>
        <w:adjustRightInd w:val="0"/>
        <w:ind w:firstLine="284"/>
        <w:jc w:val="center"/>
        <w:rPr>
          <w:rFonts w:ascii="Garamond" w:eastAsiaTheme="minorHAnsi" w:hAnsi="Garamond" w:cs="Calibri"/>
          <w:b/>
          <w:bCs/>
          <w:lang w:eastAsia="en-US"/>
        </w:rPr>
      </w:pPr>
      <w:r w:rsidRPr="0090574B">
        <w:rPr>
          <w:rFonts w:ascii="Garamond" w:eastAsiaTheme="minorHAnsi" w:hAnsi="Garamond" w:cs="Calibri"/>
          <w:b/>
          <w:bCs/>
          <w:lang w:eastAsia="en-US"/>
        </w:rPr>
        <w:t>Krijimi i zonës së shënuar</w:t>
      </w:r>
    </w:p>
    <w:p w14:paraId="5DB195D7" w14:textId="730C240B" w:rsidR="007C238B" w:rsidRPr="0090574B" w:rsidRDefault="007C238B" w:rsidP="007C238B">
      <w:pPr>
        <w:autoSpaceDE w:val="0"/>
        <w:autoSpaceDN w:val="0"/>
        <w:adjustRightInd w:val="0"/>
        <w:ind w:firstLine="284"/>
        <w:jc w:val="center"/>
        <w:rPr>
          <w:rFonts w:ascii="Garamond" w:eastAsiaTheme="minorHAnsi" w:hAnsi="Garamond" w:cs="Calibri"/>
          <w:bCs/>
          <w:i/>
          <w:lang w:eastAsia="en-US"/>
        </w:rPr>
      </w:pPr>
      <w:r w:rsidRPr="0090574B">
        <w:rPr>
          <w:rFonts w:ascii="Garamond" w:eastAsiaTheme="minorHAnsi" w:hAnsi="Garamond" w:cs="Calibri"/>
          <w:bCs/>
          <w:i/>
          <w:lang w:eastAsia="en-US"/>
        </w:rPr>
        <w:t>(Ndryshuar paragrafi i parë, i pikës 1me udh</w:t>
      </w:r>
      <w:r w:rsidR="00272314" w:rsidRPr="0090574B">
        <w:rPr>
          <w:rFonts w:ascii="Garamond" w:eastAsiaTheme="minorHAnsi" w:hAnsi="Garamond" w:cs="Calibri"/>
          <w:bCs/>
          <w:i/>
          <w:lang w:eastAsia="en-US"/>
        </w:rPr>
        <w:t>ë</w:t>
      </w:r>
      <w:r w:rsidRPr="0090574B">
        <w:rPr>
          <w:rFonts w:ascii="Garamond" w:eastAsiaTheme="minorHAnsi" w:hAnsi="Garamond" w:cs="Calibri"/>
          <w:bCs/>
          <w:i/>
          <w:lang w:eastAsia="en-US"/>
        </w:rPr>
        <w:t>zimin nr. 22, dat</w:t>
      </w:r>
      <w:r w:rsidR="00272314" w:rsidRPr="0090574B">
        <w:rPr>
          <w:rFonts w:ascii="Garamond" w:eastAsiaTheme="minorHAnsi" w:hAnsi="Garamond" w:cs="Calibri"/>
          <w:bCs/>
          <w:i/>
          <w:lang w:eastAsia="en-US"/>
        </w:rPr>
        <w:t>ë</w:t>
      </w:r>
      <w:r w:rsidRPr="0090574B">
        <w:rPr>
          <w:rFonts w:ascii="Garamond" w:eastAsiaTheme="minorHAnsi" w:hAnsi="Garamond" w:cs="Calibri"/>
          <w:bCs/>
          <w:i/>
          <w:lang w:eastAsia="en-US"/>
        </w:rPr>
        <w:t xml:space="preserve"> 14.7.2025)</w:t>
      </w:r>
    </w:p>
    <w:p w14:paraId="02C1ED73" w14:textId="77777777" w:rsidR="00F17B40" w:rsidRPr="0090574B" w:rsidRDefault="00F17B40" w:rsidP="007D06F2">
      <w:pPr>
        <w:tabs>
          <w:tab w:val="left" w:pos="0"/>
        </w:tabs>
        <w:autoSpaceDE w:val="0"/>
        <w:autoSpaceDN w:val="0"/>
        <w:adjustRightInd w:val="0"/>
        <w:ind w:firstLine="284"/>
        <w:jc w:val="both"/>
        <w:rPr>
          <w:rFonts w:ascii="Garamond" w:eastAsiaTheme="minorHAnsi" w:hAnsi="Garamond" w:cs="Calibri"/>
          <w:b/>
          <w:bCs/>
          <w:lang w:eastAsia="en-US"/>
        </w:rPr>
      </w:pPr>
    </w:p>
    <w:p w14:paraId="28429C40" w14:textId="1E7107E3" w:rsidR="007C238B" w:rsidRPr="0090574B" w:rsidRDefault="00F17B40" w:rsidP="007C238B">
      <w:pPr>
        <w:rPr>
          <w:rFonts w:ascii="Garamond" w:eastAsiaTheme="minorHAnsi" w:hAnsi="Garamond" w:cs="Calibri"/>
          <w:lang w:eastAsia="en-US"/>
        </w:rPr>
      </w:pPr>
      <w:r w:rsidRPr="0090574B">
        <w:rPr>
          <w:rFonts w:ascii="Garamond" w:eastAsiaTheme="minorHAnsi" w:hAnsi="Garamond" w:cs="Calibri"/>
          <w:lang w:eastAsia="en-US"/>
        </w:rPr>
        <w:t xml:space="preserve">1. </w:t>
      </w:r>
      <w:r w:rsidR="007C238B" w:rsidRPr="0090574B">
        <w:rPr>
          <w:rFonts w:ascii="Garamond" w:eastAsiaTheme="minorHAnsi" w:hAnsi="Garamond" w:cs="Calibri"/>
          <w:lang w:eastAsia="en-US"/>
        </w:rPr>
        <w:t>Në rast se prania e dëmtuesit të specifikuar konfirmohet zyrtarisht te bimët, AKVMB-ja, pa vonesë, përcakton një zonë të shënuar.</w:t>
      </w:r>
    </w:p>
    <w:p w14:paraId="02C1ED75"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Kur konfirmohet vetëm prania e një ose më shumë nëngrupeve të veçanta të dëmtuesit të specifikuar, AKVMB-ja mund të shënojë një zonë vetëm në lidhje me ato nënspecie.</w:t>
      </w:r>
    </w:p>
    <w:p w14:paraId="02C1ED76"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 xml:space="preserve">Kur konfirmimi i pranisë së një nëngrupi është në pritje, AKVMB-ja përcakton atë zonë si zonë të shënuar për dëmtuesin e specifikuar dhe të gjitha nënspeciet e tij të mundshme. </w:t>
      </w:r>
    </w:p>
    <w:p w14:paraId="02C1ED77"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2. Zona e shënuar do të përbëhet nga një zonë e infektuar dhe një zonë sigurie.</w:t>
      </w:r>
    </w:p>
    <w:p w14:paraId="02C1ED78"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Zona e infektuar duhet të ketë një rreze prej të paktën 50 m rreth bimës së gjetur të infektuar nga dëmtuesi i specifikuar;</w:t>
      </w:r>
    </w:p>
    <w:p w14:paraId="02C1ED79"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Zona e sigurisë duhet të ketë gjerësinë e mëposhtme:</w:t>
      </w:r>
    </w:p>
    <w:p w14:paraId="02C1ED7A"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a) të paktën 2,5 km në rastin e një zone të infektuar të krijuar për qëllimin e marrjes së masave të çrrënjosjes të parashikuara në nenet 8 deri në 12;</w:t>
      </w:r>
    </w:p>
    <w:p w14:paraId="02C1ED7B"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b) të paktën 5 km në rastin e një zone të infektuar të krijuar për qëllimin e marrjes së masave të kontrollit të parashikuara në nenet 13 deri në 18.</w:t>
      </w:r>
    </w:p>
    <w:p w14:paraId="02C1ED7C" w14:textId="2E01C3C5"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lastRenderedPageBreak/>
        <w:t xml:space="preserve">3. Autoriteti kompetent i mbrojtjes së bimëve, publikon dhe përditëson listën e zonave të shënuar të përcaktuara nga AKVMB-ja, siç parashikohet në pikën 2, të nenit 16, të </w:t>
      </w:r>
      <w:r w:rsidR="00F47F4E" w:rsidRPr="0090574B">
        <w:rPr>
          <w:rFonts w:ascii="Garamond" w:eastAsiaTheme="minorHAnsi" w:hAnsi="Garamond" w:cs="Calibri"/>
          <w:lang w:eastAsia="en-US"/>
        </w:rPr>
        <w:t>ligjit nr</w:t>
      </w:r>
      <w:r w:rsidRPr="0090574B">
        <w:rPr>
          <w:rFonts w:ascii="Garamond" w:eastAsiaTheme="minorHAnsi" w:hAnsi="Garamond" w:cs="Calibri"/>
          <w:lang w:eastAsia="en-US"/>
        </w:rPr>
        <w:t>. 105/2016 “</w:t>
      </w:r>
      <w:r w:rsidRPr="0090574B">
        <w:rPr>
          <w:rFonts w:ascii="Garamond" w:eastAsiaTheme="minorHAnsi" w:hAnsi="Garamond" w:cs="Calibri"/>
          <w:i/>
          <w:iCs/>
          <w:lang w:eastAsia="en-US"/>
        </w:rPr>
        <w:t>Për mbrojtjen e bimëve</w:t>
      </w:r>
      <w:r w:rsidRPr="0090574B">
        <w:rPr>
          <w:rFonts w:ascii="Garamond" w:eastAsiaTheme="minorHAnsi" w:hAnsi="Garamond" w:cs="Calibri"/>
          <w:lang w:eastAsia="en-US"/>
        </w:rPr>
        <w:t>”, të ndryshuar.</w:t>
      </w:r>
    </w:p>
    <w:p w14:paraId="02C1ED7D" w14:textId="77777777" w:rsidR="00F17B40" w:rsidRPr="0090574B" w:rsidRDefault="00F17B40" w:rsidP="007D06F2">
      <w:pPr>
        <w:autoSpaceDE w:val="0"/>
        <w:autoSpaceDN w:val="0"/>
        <w:adjustRightInd w:val="0"/>
        <w:ind w:firstLine="284"/>
        <w:jc w:val="both"/>
        <w:rPr>
          <w:rFonts w:ascii="Garamond" w:eastAsiaTheme="minorHAnsi" w:hAnsi="Garamond" w:cs="Calibri"/>
          <w:b/>
          <w:bCs/>
          <w:lang w:eastAsia="en-US"/>
        </w:rPr>
      </w:pPr>
    </w:p>
    <w:p w14:paraId="02C1ED7E" w14:textId="77777777" w:rsidR="00F17B40" w:rsidRPr="0090574B" w:rsidRDefault="00F17B40" w:rsidP="007D06F2">
      <w:pPr>
        <w:autoSpaceDE w:val="0"/>
        <w:autoSpaceDN w:val="0"/>
        <w:adjustRightInd w:val="0"/>
        <w:ind w:firstLine="284"/>
        <w:jc w:val="center"/>
        <w:rPr>
          <w:rFonts w:ascii="Garamond" w:eastAsiaTheme="minorHAnsi" w:hAnsi="Garamond" w:cs="Calibri"/>
          <w:bCs/>
          <w:lang w:eastAsia="en-US"/>
        </w:rPr>
      </w:pPr>
      <w:r w:rsidRPr="0090574B">
        <w:rPr>
          <w:rFonts w:ascii="Garamond" w:eastAsiaTheme="minorHAnsi" w:hAnsi="Garamond" w:cs="Calibri"/>
          <w:bCs/>
          <w:lang w:eastAsia="en-US"/>
        </w:rPr>
        <w:t>Neni 6</w:t>
      </w:r>
    </w:p>
    <w:p w14:paraId="02C1ED7F" w14:textId="1E17E19E" w:rsidR="00F17B40" w:rsidRPr="0090574B" w:rsidRDefault="00F17B40" w:rsidP="007D06F2">
      <w:pPr>
        <w:autoSpaceDE w:val="0"/>
        <w:autoSpaceDN w:val="0"/>
        <w:adjustRightInd w:val="0"/>
        <w:ind w:firstLine="284"/>
        <w:jc w:val="center"/>
        <w:rPr>
          <w:rFonts w:ascii="Garamond" w:eastAsiaTheme="minorHAnsi" w:hAnsi="Garamond" w:cs="Calibri"/>
          <w:b/>
          <w:bCs/>
          <w:lang w:eastAsia="en-US"/>
        </w:rPr>
      </w:pPr>
      <w:r w:rsidRPr="0090574B">
        <w:rPr>
          <w:rFonts w:ascii="Garamond" w:eastAsiaTheme="minorHAnsi" w:hAnsi="Garamond" w:cs="Calibri"/>
          <w:b/>
          <w:bCs/>
          <w:lang w:eastAsia="en-US"/>
        </w:rPr>
        <w:t>Përjashtimet për shpalljen e zonave të shënuar</w:t>
      </w:r>
      <w:r w:rsidR="00613B2E" w:rsidRPr="0090574B">
        <w:rPr>
          <w:rFonts w:ascii="Garamond" w:eastAsiaTheme="minorHAnsi" w:hAnsi="Garamond" w:cs="Calibri"/>
          <w:b/>
          <w:bCs/>
          <w:lang w:eastAsia="en-US"/>
        </w:rPr>
        <w:t>a</w:t>
      </w:r>
    </w:p>
    <w:p w14:paraId="1887B89F" w14:textId="67A6852D" w:rsidR="00345462" w:rsidRPr="0090574B" w:rsidRDefault="00345462" w:rsidP="00345462">
      <w:pPr>
        <w:autoSpaceDE w:val="0"/>
        <w:autoSpaceDN w:val="0"/>
        <w:adjustRightInd w:val="0"/>
        <w:ind w:firstLine="284"/>
        <w:jc w:val="center"/>
        <w:rPr>
          <w:rFonts w:ascii="Garamond" w:eastAsiaTheme="minorHAnsi" w:hAnsi="Garamond" w:cs="Calibri"/>
          <w:bCs/>
          <w:i/>
          <w:lang w:eastAsia="en-US"/>
        </w:rPr>
      </w:pPr>
      <w:r w:rsidRPr="0090574B">
        <w:rPr>
          <w:rFonts w:ascii="Garamond" w:eastAsiaTheme="minorHAnsi" w:hAnsi="Garamond" w:cs="Calibri"/>
          <w:bCs/>
          <w:i/>
          <w:lang w:eastAsia="en-US"/>
        </w:rPr>
        <w:t>(Ndryshuar</w:t>
      </w:r>
      <w:r w:rsidR="00036857" w:rsidRPr="0090574B">
        <w:t xml:space="preserve"> s</w:t>
      </w:r>
      <w:r w:rsidR="00036857" w:rsidRPr="0090574B">
        <w:rPr>
          <w:rFonts w:ascii="Garamond" w:eastAsiaTheme="minorHAnsi" w:hAnsi="Garamond" w:cs="Calibri"/>
          <w:bCs/>
          <w:i/>
          <w:lang w:eastAsia="en-US"/>
        </w:rPr>
        <w:t>hkronja “a” e pikës 4, shtuar paragraf në shkronjën “b”, të pikës 4 me</w:t>
      </w:r>
      <w:r w:rsidRPr="0090574B">
        <w:rPr>
          <w:rFonts w:ascii="Garamond" w:eastAsiaTheme="minorHAnsi" w:hAnsi="Garamond" w:cs="Calibri"/>
          <w:bCs/>
          <w:i/>
          <w:lang w:eastAsia="en-US"/>
        </w:rPr>
        <w:t xml:space="preserve"> udh</w:t>
      </w:r>
      <w:r w:rsidR="00272314" w:rsidRPr="0090574B">
        <w:rPr>
          <w:rFonts w:ascii="Garamond" w:eastAsiaTheme="minorHAnsi" w:hAnsi="Garamond" w:cs="Calibri"/>
          <w:bCs/>
          <w:i/>
          <w:lang w:eastAsia="en-US"/>
        </w:rPr>
        <w:t>ë</w:t>
      </w:r>
      <w:r w:rsidRPr="0090574B">
        <w:rPr>
          <w:rFonts w:ascii="Garamond" w:eastAsiaTheme="minorHAnsi" w:hAnsi="Garamond" w:cs="Calibri"/>
          <w:bCs/>
          <w:i/>
          <w:lang w:eastAsia="en-US"/>
        </w:rPr>
        <w:t>zimin nr. 22, dat</w:t>
      </w:r>
      <w:r w:rsidR="00272314" w:rsidRPr="0090574B">
        <w:rPr>
          <w:rFonts w:ascii="Garamond" w:eastAsiaTheme="minorHAnsi" w:hAnsi="Garamond" w:cs="Calibri"/>
          <w:bCs/>
          <w:i/>
          <w:lang w:eastAsia="en-US"/>
        </w:rPr>
        <w:t>ë</w:t>
      </w:r>
      <w:r w:rsidRPr="0090574B">
        <w:rPr>
          <w:rFonts w:ascii="Garamond" w:eastAsiaTheme="minorHAnsi" w:hAnsi="Garamond" w:cs="Calibri"/>
          <w:bCs/>
          <w:i/>
          <w:lang w:eastAsia="en-US"/>
        </w:rPr>
        <w:t xml:space="preserve"> 14.7.2025)</w:t>
      </w:r>
    </w:p>
    <w:p w14:paraId="02C1ED80"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p>
    <w:p w14:paraId="02C1ED81"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1. Përjashtimisht nga parashikimet të nenit 5, zona e sigurisë që rrethon zonën e infektuar e krijuar me qëllim çrrënjosjen mund të reduktohet në një gjerësi prej jo më pak se 1 km, kur ekziston një shkallë e lartë besueshmërie, se prania fillestare e dëmtuesit të specifikuar nuk rezulton të jetë i përhapur dhe ku janë plotësuar të gjitha kushtet e mëposhtme:</w:t>
      </w:r>
    </w:p>
    <w:p w14:paraId="02C1ED82" w14:textId="77777777" w:rsidR="00F17B40" w:rsidRPr="0090574B" w:rsidRDefault="00F17B40" w:rsidP="007D06F2">
      <w:pPr>
        <w:tabs>
          <w:tab w:val="left" w:pos="0"/>
          <w:tab w:val="left" w:pos="80"/>
        </w:tabs>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a) të gjitha bimët e specifikuara të vendosura në zonën e infektuar, pavarësisht nga statusi i tyre shëndetësor, janë marrë menjëherë dhe janë hequr;</w:t>
      </w:r>
    </w:p>
    <w:p w14:paraId="02C1ED83" w14:textId="77777777" w:rsidR="00F17B40" w:rsidRPr="0090574B" w:rsidRDefault="00F17B40" w:rsidP="007D06F2">
      <w:pPr>
        <w:tabs>
          <w:tab w:val="left" w:pos="0"/>
          <w:tab w:val="left" w:pos="80"/>
        </w:tabs>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 xml:space="preserve">b) asnjë bimë tjetër nuk është gjetur e infektuar nga dëmtuesi i specifikuar në zonën e infektuar që kur janë marrë masat e çrrënjosjes, bazuar në testet zyrtare të kryera të paktën një herë gjatë vitit, duke marrë parasysh skedën e vrojtimit të dëmtuesit për </w:t>
      </w:r>
      <w:r w:rsidRPr="0090574B">
        <w:rPr>
          <w:rFonts w:ascii="Garamond" w:eastAsiaTheme="minorHAnsi" w:hAnsi="Garamond" w:cs="Calibri"/>
          <w:i/>
          <w:iCs/>
          <w:lang w:eastAsia="en-US"/>
        </w:rPr>
        <w:t>Xylella fastidiosa</w:t>
      </w:r>
      <w:r w:rsidRPr="0090574B">
        <w:rPr>
          <w:rFonts w:ascii="Garamond" w:eastAsiaTheme="minorHAnsi" w:hAnsi="Garamond" w:cs="Calibri"/>
          <w:lang w:eastAsia="en-US"/>
        </w:rPr>
        <w:t>;</w:t>
      </w:r>
    </w:p>
    <w:p w14:paraId="02C1ED84" w14:textId="77777777" w:rsidR="00F17B40" w:rsidRPr="0090574B" w:rsidRDefault="00F17B40" w:rsidP="007D06F2">
      <w:pPr>
        <w:tabs>
          <w:tab w:val="left" w:pos="0"/>
          <w:tab w:val="left" w:pos="80"/>
        </w:tabs>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 xml:space="preserve">c) është kryer një vrojtim të paktën një herë gjatë vitit të parë pas identifikimit të dëmtuesit të specifikuar në një zonë me gjerësi prej të paktën 2,5 km që rrethon zonën e infektuar, e cila tregon se dëmtuesi i specifikuar nuk është hasur në atë zonë. AKVMB-ja merr mostra dhe teston bimët bujtëse të vendosura në atë zonë në ISUV, bazuar në rrezik të </w:t>
      </w:r>
      <w:r w:rsidRPr="0090574B">
        <w:rPr>
          <w:rFonts w:ascii="Garamond" w:eastAsiaTheme="minorHAnsi" w:hAnsi="Garamond" w:cs="Calibri"/>
          <w:i/>
          <w:iCs/>
          <w:lang w:eastAsia="en-US"/>
        </w:rPr>
        <w:t>Xylella fastidiosa</w:t>
      </w:r>
      <w:r w:rsidRPr="0090574B">
        <w:rPr>
          <w:rFonts w:ascii="Garamond" w:eastAsiaTheme="minorHAnsi" w:hAnsi="Garamond" w:cs="Calibri"/>
          <w:lang w:eastAsia="en-US"/>
        </w:rPr>
        <w:t>, përcaktimi i skemave të vrojtimit dhe mostrimit duhet të jetë në gjendje të identifikojë me të paktën 90% besueshmëri, një nivel të pranisë së bimëve të infektuara prej 1%, duke marrë parasysh që 400 m e parë që rrethon bimët e infektuara ka një rrezik më të lartë në krahasim me pjesën tjetër të asaj zone;</w:t>
      </w:r>
    </w:p>
    <w:p w14:paraId="02C1ED85" w14:textId="77777777" w:rsidR="00F17B40" w:rsidRPr="0090574B" w:rsidRDefault="00F17B40" w:rsidP="007D06F2">
      <w:pPr>
        <w:tabs>
          <w:tab w:val="left" w:pos="0"/>
          <w:tab w:val="left" w:pos="80"/>
        </w:tabs>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ç) asnjë vektor që mbart dëmtuesin e specifikuar nuk është zbuluar në zonën e infektuar dhe në afërsi të kësaj zone, që kur janë marrë masat e çrrënjosjes, në bazë të testeve të kryera dy herë gjatë sezonit të fluturimit të vektorit dhe në përputhje me Standardet Ndërkombëtare për Masat Fitosanitare. Këto teste konfirmojnë që përhapja natyrale e dëmtuesit të specifikuar përjashtohet.</w:t>
      </w:r>
    </w:p>
    <w:p w14:paraId="02C1ED86" w14:textId="77777777" w:rsidR="00F17B40" w:rsidRPr="0090574B" w:rsidRDefault="00F17B40" w:rsidP="007D06F2">
      <w:pPr>
        <w:tabs>
          <w:tab w:val="left" w:pos="0"/>
        </w:tabs>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2. Kur zvogëlohet gjerësia e zonës së sigurisë sipas pikës 1 të këtij neni, AKVMB-ja njofton menjëherë autoritetin kompetent të mbrojtjes së bimëve, mbi arsyetimin për këtë reduktim.</w:t>
      </w:r>
    </w:p>
    <w:p w14:paraId="02C1ED87" w14:textId="77777777" w:rsidR="00F17B40" w:rsidRPr="0090574B" w:rsidRDefault="00F17B40" w:rsidP="007D06F2">
      <w:pPr>
        <w:tabs>
          <w:tab w:val="left" w:pos="0"/>
        </w:tabs>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3. Përjashtimisht nga parashikimet e nenit 5, autoriteti kompetent i mbrojtjes së bimëve në bashkëpunim me AKVMB-në mund të vendosë të mos krijojë një zonë të shënuar menjëherë, kur plotësohen të gjitha kushtet e mëposhtme:</w:t>
      </w:r>
    </w:p>
    <w:p w14:paraId="02C1ED88" w14:textId="77777777" w:rsidR="00F17B40" w:rsidRPr="0090574B" w:rsidRDefault="00F17B40" w:rsidP="007D06F2">
      <w:pPr>
        <w:tabs>
          <w:tab w:val="left" w:pos="0"/>
          <w:tab w:val="left" w:pos="80"/>
        </w:tabs>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a) ka prova që dëmtuesi i specifikuar është futur së fundmi në zonën me bimët në të cilat është gjetur ose se dëmtuesi i specifikuar është gjetur në një vend me mbrojtje fizike nga vektorët e atij dëmtuesi;</w:t>
      </w:r>
    </w:p>
    <w:p w14:paraId="02C1ED89" w14:textId="77777777" w:rsidR="00F17B40" w:rsidRPr="0090574B" w:rsidRDefault="00F17B40" w:rsidP="007D06F2">
      <w:pPr>
        <w:tabs>
          <w:tab w:val="left" w:pos="0"/>
          <w:tab w:val="left" w:pos="80"/>
        </w:tabs>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b) rezultatet e aktiviteteve të inspektimit tregojnë se ato bimë janë infektuar përpara hyrjes së tyre në atë zonën;</w:t>
      </w:r>
    </w:p>
    <w:p w14:paraId="02C1ED8A" w14:textId="77777777" w:rsidR="00F17B40" w:rsidRPr="0090574B" w:rsidRDefault="00F17B40" w:rsidP="007D06F2">
      <w:pPr>
        <w:tabs>
          <w:tab w:val="left" w:pos="0"/>
          <w:tab w:val="left" w:pos="80"/>
        </w:tabs>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c) nuk është zbuluar asnjë vektor që mbart dëmtuesin e specifikuar, në bazë të testeve të kryera në afërsi të këtyre bimëve.</w:t>
      </w:r>
    </w:p>
    <w:p w14:paraId="02C1ED8B" w14:textId="14C02B3E" w:rsidR="00F17B40" w:rsidRPr="0090574B" w:rsidRDefault="00F17B40" w:rsidP="007D06F2">
      <w:pPr>
        <w:tabs>
          <w:tab w:val="left" w:pos="0"/>
          <w:tab w:val="left" w:pos="80"/>
        </w:tabs>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4. Në rastin e cituar në pikën 3 të këtij neni, AKVMB-ja</w:t>
      </w:r>
      <w:r w:rsidR="00F47F4E" w:rsidRPr="0090574B">
        <w:rPr>
          <w:rFonts w:ascii="Garamond" w:eastAsiaTheme="minorHAnsi" w:hAnsi="Garamond" w:cs="Calibri"/>
          <w:lang w:eastAsia="en-US"/>
        </w:rPr>
        <w:t>,</w:t>
      </w:r>
      <w:r w:rsidRPr="0090574B">
        <w:rPr>
          <w:rFonts w:ascii="Garamond" w:eastAsiaTheme="minorHAnsi" w:hAnsi="Garamond" w:cs="Calibri"/>
          <w:lang w:eastAsia="en-US"/>
        </w:rPr>
        <w:t xml:space="preserve"> do të:</w:t>
      </w:r>
    </w:p>
    <w:p w14:paraId="02C1ED8C" w14:textId="1E58F402" w:rsidR="00F17B40" w:rsidRPr="0090574B" w:rsidRDefault="00F17B40" w:rsidP="007D06F2">
      <w:pPr>
        <w:tabs>
          <w:tab w:val="left" w:pos="0"/>
          <w:tab w:val="left" w:pos="80"/>
        </w:tabs>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a)</w:t>
      </w:r>
      <w:r w:rsidR="00345462" w:rsidRPr="0090574B">
        <w:t xml:space="preserve"> </w:t>
      </w:r>
      <w:r w:rsidR="00345462" w:rsidRPr="0090574B">
        <w:rPr>
          <w:rFonts w:ascii="Garamond" w:eastAsiaTheme="minorHAnsi" w:hAnsi="Garamond" w:cs="Calibri"/>
          <w:lang w:eastAsia="en-US"/>
        </w:rPr>
        <w:t>të kryejë, në zonën ku prania e dëmtuesit të specifikuar u konfirmua për herë të parë, një vrojtim vjetor për të paktën 1 vit, me qëllim përcaktimin nëse ndonjë bimë tjetër është infektuar dhe nëse duhen marrë masa të mëtejshme</w:t>
      </w:r>
      <w:r w:rsidRPr="0090574B">
        <w:rPr>
          <w:rFonts w:ascii="Garamond" w:eastAsiaTheme="minorHAnsi" w:hAnsi="Garamond" w:cs="Calibri"/>
          <w:lang w:eastAsia="en-US"/>
        </w:rPr>
        <w:t>;</w:t>
      </w:r>
    </w:p>
    <w:p w14:paraId="7D5A7495" w14:textId="77777777" w:rsidR="009201B9" w:rsidRPr="0090574B" w:rsidRDefault="00F17B40" w:rsidP="007D06F2">
      <w:pPr>
        <w:tabs>
          <w:tab w:val="left" w:pos="0"/>
          <w:tab w:val="left" w:pos="80"/>
        </w:tabs>
        <w:autoSpaceDE w:val="0"/>
        <w:autoSpaceDN w:val="0"/>
        <w:adjustRightInd w:val="0"/>
        <w:ind w:firstLine="284"/>
        <w:jc w:val="both"/>
      </w:pPr>
      <w:r w:rsidRPr="0090574B">
        <w:rPr>
          <w:rFonts w:ascii="Garamond" w:eastAsiaTheme="minorHAnsi" w:hAnsi="Garamond" w:cs="Calibri"/>
          <w:lang w:eastAsia="en-US"/>
        </w:rPr>
        <w:lastRenderedPageBreak/>
        <w:t>b) të njoftojë autoritetin kompetent të mbrojtjes së bimëve, me argumentimin për moscaktimin e zonës si zonë e shënuar dhe rezultatin e vrojtimit të përcaktuar në shkronjën “a” sapo të jetë i disponueshëm.</w:t>
      </w:r>
      <w:r w:rsidR="00036857" w:rsidRPr="0090574B">
        <w:t xml:space="preserve"> </w:t>
      </w:r>
    </w:p>
    <w:p w14:paraId="02C1ED8D" w14:textId="4B0AEE08" w:rsidR="00F17B40" w:rsidRPr="0090574B" w:rsidRDefault="00036857" w:rsidP="007D06F2">
      <w:pPr>
        <w:tabs>
          <w:tab w:val="left" w:pos="0"/>
          <w:tab w:val="left" w:pos="80"/>
        </w:tabs>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Vrojtimi i përmendur në shkronjën “a” përfshin mostrat e mbledhura për testim duke përdorur një nga testet molekulare të listuar në aneksin III bashkëlidhur këtij udhëzimi. Modeli i vrojtimit dhe skema e mostrimit duhet të mundësojnë identifikimin, me të paktën 90% besueshmëri, të një niveli pranie prej 1/% të bimëve të infektuara.</w:t>
      </w:r>
    </w:p>
    <w:p w14:paraId="02C1ED8E" w14:textId="77777777" w:rsidR="00F17B40" w:rsidRPr="0090574B" w:rsidRDefault="00F17B40" w:rsidP="007D06F2">
      <w:pPr>
        <w:tabs>
          <w:tab w:val="left" w:pos="0"/>
          <w:tab w:val="left" w:pos="80"/>
        </w:tabs>
        <w:autoSpaceDE w:val="0"/>
        <w:autoSpaceDN w:val="0"/>
        <w:adjustRightInd w:val="0"/>
        <w:ind w:firstLine="284"/>
        <w:jc w:val="both"/>
        <w:rPr>
          <w:rFonts w:ascii="Garamond" w:eastAsiaTheme="minorHAnsi" w:hAnsi="Garamond" w:cs="Calibri"/>
          <w:b/>
          <w:bCs/>
          <w:lang w:eastAsia="en-US"/>
        </w:rPr>
      </w:pPr>
    </w:p>
    <w:p w14:paraId="02C1ED8F" w14:textId="77777777" w:rsidR="00F17B40" w:rsidRPr="0090574B" w:rsidRDefault="00F17B40" w:rsidP="007D06F2">
      <w:pPr>
        <w:tabs>
          <w:tab w:val="left" w:pos="0"/>
          <w:tab w:val="left" w:pos="80"/>
        </w:tabs>
        <w:autoSpaceDE w:val="0"/>
        <w:autoSpaceDN w:val="0"/>
        <w:adjustRightInd w:val="0"/>
        <w:ind w:firstLine="284"/>
        <w:jc w:val="center"/>
        <w:rPr>
          <w:rFonts w:ascii="Garamond" w:eastAsiaTheme="minorHAnsi" w:hAnsi="Garamond" w:cs="Calibri"/>
          <w:bCs/>
          <w:lang w:eastAsia="en-US"/>
        </w:rPr>
      </w:pPr>
      <w:r w:rsidRPr="0090574B">
        <w:rPr>
          <w:rFonts w:ascii="Garamond" w:eastAsiaTheme="minorHAnsi" w:hAnsi="Garamond" w:cs="Calibri"/>
          <w:bCs/>
          <w:lang w:eastAsia="en-US"/>
        </w:rPr>
        <w:t>Neni 7</w:t>
      </w:r>
    </w:p>
    <w:p w14:paraId="02C1ED90" w14:textId="77777777" w:rsidR="00F17B40" w:rsidRPr="0090574B" w:rsidRDefault="00F17B40" w:rsidP="007D06F2">
      <w:pPr>
        <w:tabs>
          <w:tab w:val="left" w:pos="0"/>
          <w:tab w:val="left" w:pos="80"/>
        </w:tabs>
        <w:autoSpaceDE w:val="0"/>
        <w:autoSpaceDN w:val="0"/>
        <w:adjustRightInd w:val="0"/>
        <w:ind w:firstLine="284"/>
        <w:jc w:val="center"/>
        <w:rPr>
          <w:rFonts w:ascii="Garamond" w:eastAsiaTheme="minorHAnsi" w:hAnsi="Garamond" w:cs="Calibri"/>
          <w:b/>
          <w:bCs/>
          <w:lang w:eastAsia="en-US"/>
        </w:rPr>
      </w:pPr>
      <w:r w:rsidRPr="0090574B">
        <w:rPr>
          <w:rFonts w:ascii="Garamond" w:eastAsiaTheme="minorHAnsi" w:hAnsi="Garamond" w:cs="Calibri"/>
          <w:b/>
          <w:bCs/>
          <w:lang w:eastAsia="en-US"/>
        </w:rPr>
        <w:t>Heqja e shpalljes zonë e shënuar</w:t>
      </w:r>
    </w:p>
    <w:p w14:paraId="02C1ED91" w14:textId="77777777" w:rsidR="00F17B40" w:rsidRPr="0090574B" w:rsidRDefault="00F17B40" w:rsidP="007D06F2">
      <w:pPr>
        <w:tabs>
          <w:tab w:val="left" w:pos="0"/>
          <w:tab w:val="left" w:pos="80"/>
        </w:tabs>
        <w:autoSpaceDE w:val="0"/>
        <w:autoSpaceDN w:val="0"/>
        <w:adjustRightInd w:val="0"/>
        <w:ind w:firstLine="284"/>
        <w:jc w:val="both"/>
        <w:rPr>
          <w:rFonts w:ascii="Garamond" w:eastAsiaTheme="minorHAnsi" w:hAnsi="Garamond" w:cs="Calibri"/>
          <w:b/>
          <w:bCs/>
          <w:lang w:eastAsia="en-US"/>
        </w:rPr>
      </w:pPr>
    </w:p>
    <w:p w14:paraId="02C1ED92" w14:textId="77777777" w:rsidR="00F17B40" w:rsidRPr="0090574B" w:rsidRDefault="00F17B40" w:rsidP="007D06F2">
      <w:pPr>
        <w:tabs>
          <w:tab w:val="left" w:pos="0"/>
          <w:tab w:val="left" w:pos="80"/>
        </w:tabs>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1. Kur në bazë të vrojtimeve të parashikuara në nenin 11, dëmtuesi i specifikuar nuk është zbuluar në një zonë të shënuar për një periudhë katërvjeçare, statusi i zonës si zonë e shënuar mund të hiqet. Në raste të tilla, autoriteti kompetent i mbrojtjes së bimëve njofton Komisionin dhe vendet që kërkojnë njoftim sipas rregullave të tyre të brendshme.</w:t>
      </w:r>
    </w:p>
    <w:p w14:paraId="02C1ED93" w14:textId="77777777" w:rsidR="00F17B40" w:rsidRPr="0090574B" w:rsidRDefault="00F17B40" w:rsidP="007D06F2">
      <w:pPr>
        <w:tabs>
          <w:tab w:val="left" w:pos="0"/>
          <w:tab w:val="left" w:pos="80"/>
        </w:tabs>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2. Përjashtimisht nga parashikimet e pikës 1 të këtij neni, në rastin kur AKVMB-ja ka reduktuar zonën e sigurisë në një gjerësi prej jo më pak se 1 km në përputhje me pikën 1 të nenit 6, autoriteti kompetent i mbrojtjes së bimëve mund të heqë zonën e shënuar pas 12 muajsh nga shpallja fillestar, kur plotësohen të dyja kushtet e mëposhtme:</w:t>
      </w:r>
    </w:p>
    <w:p w14:paraId="02C1ED94" w14:textId="77777777" w:rsidR="00F17B40" w:rsidRPr="0090574B" w:rsidRDefault="00F17B40" w:rsidP="007D06F2">
      <w:pPr>
        <w:tabs>
          <w:tab w:val="left" w:pos="0"/>
          <w:tab w:val="left" w:pos="80"/>
        </w:tabs>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a) si rezultat i masave të marra në përputhje me pikën 1, të nenit 6, garantohet një shkallë të lartë besueshmërie se prania fillestare e dëmtuesit të specifikuar ishte një rast i izoluar dhe nuk ka ndodhur asnjë përhapje e mëtejshme në zonën përkatëse të shënuar;</w:t>
      </w:r>
    </w:p>
    <w:p w14:paraId="02C1ED95" w14:textId="77777777" w:rsidR="00F17B40" w:rsidRPr="0090574B" w:rsidRDefault="00F17B40" w:rsidP="007D06F2">
      <w:pPr>
        <w:tabs>
          <w:tab w:val="left" w:pos="0"/>
          <w:tab w:val="left" w:pos="80"/>
        </w:tabs>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 xml:space="preserve">b) praktikisht afër kohës së heqjes, janë kryer teste zyrtare brenda zonës së shënuar, duke marrë parasysh Skedën e Vrojtimit të Dëmtuesit për </w:t>
      </w:r>
      <w:r w:rsidRPr="0090574B">
        <w:rPr>
          <w:rFonts w:ascii="Garamond" w:eastAsiaTheme="minorHAnsi" w:hAnsi="Garamond" w:cs="Calibri"/>
          <w:i/>
          <w:iCs/>
          <w:lang w:eastAsia="en-US"/>
        </w:rPr>
        <w:t>Xylella fastidiosa</w:t>
      </w:r>
      <w:r w:rsidRPr="0090574B">
        <w:rPr>
          <w:rFonts w:ascii="Garamond" w:eastAsiaTheme="minorHAnsi" w:hAnsi="Garamond" w:cs="Calibri"/>
          <w:lang w:eastAsia="en-US"/>
        </w:rPr>
        <w:t xml:space="preserve">. Për këtë qëllim dhe duke marrë parasysh udhëzimet për vrojtimet statistikisht të qëndrueshme dhe të bazuar në rrezikun e </w:t>
      </w:r>
      <w:r w:rsidRPr="0090574B">
        <w:rPr>
          <w:rFonts w:ascii="Garamond" w:eastAsiaTheme="minorHAnsi" w:hAnsi="Garamond" w:cs="Calibri"/>
          <w:i/>
          <w:iCs/>
          <w:lang w:eastAsia="en-US"/>
        </w:rPr>
        <w:t>Xylella fastidiosa</w:t>
      </w:r>
      <w:r w:rsidRPr="0090574B">
        <w:rPr>
          <w:rFonts w:ascii="Garamond" w:eastAsiaTheme="minorHAnsi" w:hAnsi="Garamond" w:cs="Calibri"/>
          <w:lang w:eastAsia="en-US"/>
        </w:rPr>
        <w:t xml:space="preserve">, përcaktimi i skemave të vrojtimit dhe mostrimit duhet të jetë në gjendje të identifikojë me të paktën 95% besueshmëri, një nivel të pranisë së bimëve të infektuara prej 1%. </w:t>
      </w:r>
    </w:p>
    <w:p w14:paraId="02C1ED96" w14:textId="7EB3ECB1" w:rsidR="00F17B40" w:rsidRPr="0090574B" w:rsidRDefault="00F17B40" w:rsidP="007D06F2">
      <w:pPr>
        <w:tabs>
          <w:tab w:val="left" w:pos="0"/>
          <w:tab w:val="left" w:pos="360"/>
        </w:tabs>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3. Kur një zonë e shënuar hiqet në përputhje me pikën 2 të këtij neni, bimët e specifikuara të vendosura në zonën e shënuar më parë do t’</w:t>
      </w:r>
      <w:r w:rsidR="00F95CB6" w:rsidRPr="0090574B">
        <w:rPr>
          <w:rFonts w:ascii="Garamond" w:eastAsiaTheme="minorHAnsi" w:hAnsi="Garamond" w:cs="Calibri"/>
          <w:lang w:eastAsia="en-US"/>
        </w:rPr>
        <w:t>u</w:t>
      </w:r>
      <w:r w:rsidRPr="0090574B">
        <w:rPr>
          <w:rFonts w:ascii="Garamond" w:eastAsiaTheme="minorHAnsi" w:hAnsi="Garamond" w:cs="Calibri"/>
          <w:lang w:eastAsia="en-US"/>
        </w:rPr>
        <w:t xml:space="preserve"> nënshtrohen studimeve intensive gjatë dy viteve në vijim. Për këtë qëllim, dhe duke marrë parasysh udhëzimet për vrojtimet statistikisht të qëndrueshme dhe të bazuar në rrezikun ndaj </w:t>
      </w:r>
      <w:r w:rsidRPr="0090574B">
        <w:rPr>
          <w:rFonts w:ascii="Garamond" w:eastAsiaTheme="minorHAnsi" w:hAnsi="Garamond" w:cs="Calibri"/>
          <w:i/>
          <w:iCs/>
          <w:lang w:eastAsia="en-US"/>
        </w:rPr>
        <w:t>Xylella fastidiosa</w:t>
      </w:r>
      <w:r w:rsidRPr="0090574B">
        <w:rPr>
          <w:rFonts w:ascii="Garamond" w:eastAsiaTheme="minorHAnsi" w:hAnsi="Garamond" w:cs="Calibri"/>
          <w:lang w:eastAsia="en-US"/>
        </w:rPr>
        <w:t xml:space="preserve">, përcaktimi i skemave të vrojtimit dhe mostrimit duhet të jetë në gjendje të identifikojë me të paktën 80% besueshmëri, një nivel të pranisë së bimëve të infektuara prej 1%. </w:t>
      </w:r>
    </w:p>
    <w:p w14:paraId="02C1ED97" w14:textId="77777777" w:rsidR="00F17B40" w:rsidRPr="0090574B" w:rsidRDefault="00F17B40" w:rsidP="007D06F2">
      <w:pPr>
        <w:tabs>
          <w:tab w:val="left" w:pos="0"/>
        </w:tabs>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4. Kur hiqet statusi si zonë e shënuar pas 12 muajsh nga identifikimi i saj fillestar, autoriteti kompetent i mbrojtjes së bimëve, njofton menjëherë Komisionin dhe vendet që kërkojnë njoftim sipas rregullave të tyre të brendshme, për arsyetimin për këtë heqje.</w:t>
      </w:r>
    </w:p>
    <w:p w14:paraId="02C1ED98" w14:textId="77777777" w:rsidR="00F17B40" w:rsidRPr="0090574B" w:rsidRDefault="00F17B40" w:rsidP="007D06F2">
      <w:pPr>
        <w:tabs>
          <w:tab w:val="left" w:pos="0"/>
          <w:tab w:val="left" w:pos="80"/>
        </w:tabs>
        <w:autoSpaceDE w:val="0"/>
        <w:autoSpaceDN w:val="0"/>
        <w:adjustRightInd w:val="0"/>
        <w:ind w:firstLine="284"/>
        <w:jc w:val="both"/>
        <w:rPr>
          <w:rFonts w:ascii="Garamond" w:eastAsiaTheme="minorHAnsi" w:hAnsi="Garamond" w:cs="Calibri"/>
          <w:lang w:eastAsia="en-US"/>
        </w:rPr>
      </w:pPr>
    </w:p>
    <w:p w14:paraId="02C1ED99" w14:textId="77777777" w:rsidR="00F17B40" w:rsidRPr="0090574B" w:rsidRDefault="00F17B40" w:rsidP="007D06F2">
      <w:pPr>
        <w:autoSpaceDE w:val="0"/>
        <w:autoSpaceDN w:val="0"/>
        <w:adjustRightInd w:val="0"/>
        <w:ind w:firstLine="284"/>
        <w:jc w:val="center"/>
        <w:rPr>
          <w:rFonts w:ascii="Garamond" w:eastAsiaTheme="minorHAnsi" w:hAnsi="Garamond" w:cs="Calibri"/>
          <w:bCs/>
          <w:lang w:eastAsia="en-US"/>
        </w:rPr>
      </w:pPr>
      <w:r w:rsidRPr="0090574B">
        <w:rPr>
          <w:rFonts w:ascii="Garamond" w:eastAsiaTheme="minorHAnsi" w:hAnsi="Garamond" w:cs="Calibri"/>
          <w:bCs/>
          <w:lang w:eastAsia="en-US"/>
        </w:rPr>
        <w:t>KREU IV</w:t>
      </w:r>
    </w:p>
    <w:p w14:paraId="02C1ED9A" w14:textId="77777777" w:rsidR="00F17B40" w:rsidRPr="0090574B" w:rsidRDefault="00F17B40" w:rsidP="007D06F2">
      <w:pPr>
        <w:autoSpaceDE w:val="0"/>
        <w:autoSpaceDN w:val="0"/>
        <w:adjustRightInd w:val="0"/>
        <w:ind w:firstLine="284"/>
        <w:jc w:val="center"/>
        <w:rPr>
          <w:rFonts w:ascii="Garamond" w:eastAsiaTheme="minorHAnsi" w:hAnsi="Garamond" w:cs="Calibri"/>
          <w:bCs/>
          <w:lang w:eastAsia="en-US"/>
        </w:rPr>
      </w:pPr>
      <w:r w:rsidRPr="0090574B">
        <w:rPr>
          <w:rFonts w:ascii="Garamond" w:eastAsiaTheme="minorHAnsi" w:hAnsi="Garamond" w:cs="Calibri"/>
          <w:bCs/>
          <w:lang w:eastAsia="en-US"/>
        </w:rPr>
        <w:t>MASAT PËR ÇRRËNJOSJEN</w:t>
      </w:r>
    </w:p>
    <w:p w14:paraId="02C1ED9B" w14:textId="77777777" w:rsidR="00F17B40" w:rsidRPr="0090574B" w:rsidRDefault="00F17B40" w:rsidP="007D06F2">
      <w:pPr>
        <w:autoSpaceDE w:val="0"/>
        <w:autoSpaceDN w:val="0"/>
        <w:adjustRightInd w:val="0"/>
        <w:ind w:firstLine="284"/>
        <w:jc w:val="center"/>
        <w:rPr>
          <w:rFonts w:ascii="Garamond" w:eastAsiaTheme="minorHAnsi" w:hAnsi="Garamond" w:cs="Calibri"/>
          <w:bCs/>
          <w:lang w:eastAsia="en-US"/>
        </w:rPr>
      </w:pPr>
    </w:p>
    <w:p w14:paraId="02C1ED9C" w14:textId="77777777" w:rsidR="00F17B40" w:rsidRPr="0090574B" w:rsidRDefault="00F17B40" w:rsidP="007D06F2">
      <w:pPr>
        <w:autoSpaceDE w:val="0"/>
        <w:autoSpaceDN w:val="0"/>
        <w:adjustRightInd w:val="0"/>
        <w:ind w:firstLine="284"/>
        <w:jc w:val="center"/>
        <w:rPr>
          <w:rFonts w:ascii="Garamond" w:eastAsiaTheme="minorHAnsi" w:hAnsi="Garamond" w:cs="Calibri"/>
          <w:bCs/>
          <w:lang w:eastAsia="en-US"/>
        </w:rPr>
      </w:pPr>
      <w:r w:rsidRPr="0090574B">
        <w:rPr>
          <w:rFonts w:ascii="Garamond" w:eastAsiaTheme="minorHAnsi" w:hAnsi="Garamond" w:cs="Calibri"/>
          <w:bCs/>
          <w:lang w:eastAsia="en-US"/>
        </w:rPr>
        <w:t>Neni 8</w:t>
      </w:r>
    </w:p>
    <w:p w14:paraId="02C1ED9D" w14:textId="77777777" w:rsidR="00F17B40" w:rsidRPr="0090574B" w:rsidRDefault="00F17B40" w:rsidP="007D06F2">
      <w:pPr>
        <w:autoSpaceDE w:val="0"/>
        <w:autoSpaceDN w:val="0"/>
        <w:adjustRightInd w:val="0"/>
        <w:ind w:firstLine="284"/>
        <w:jc w:val="center"/>
        <w:rPr>
          <w:rFonts w:ascii="Garamond" w:eastAsiaTheme="minorHAnsi" w:hAnsi="Garamond" w:cs="Calibri"/>
          <w:b/>
          <w:bCs/>
          <w:lang w:eastAsia="en-US"/>
        </w:rPr>
      </w:pPr>
      <w:r w:rsidRPr="0090574B">
        <w:rPr>
          <w:rFonts w:ascii="Garamond" w:eastAsiaTheme="minorHAnsi" w:hAnsi="Garamond" w:cs="Calibri"/>
          <w:b/>
          <w:bCs/>
          <w:lang w:eastAsia="en-US"/>
        </w:rPr>
        <w:t>Heqja e bimëve</w:t>
      </w:r>
    </w:p>
    <w:p w14:paraId="2295DF62" w14:textId="61C5E92B" w:rsidR="00820649" w:rsidRPr="0090574B" w:rsidRDefault="00820649" w:rsidP="00820649">
      <w:pPr>
        <w:autoSpaceDE w:val="0"/>
        <w:autoSpaceDN w:val="0"/>
        <w:adjustRightInd w:val="0"/>
        <w:ind w:firstLine="284"/>
        <w:jc w:val="center"/>
        <w:rPr>
          <w:rFonts w:ascii="Garamond" w:eastAsiaTheme="minorHAnsi" w:hAnsi="Garamond" w:cs="Calibri"/>
          <w:bCs/>
          <w:i/>
          <w:lang w:eastAsia="en-US"/>
        </w:rPr>
      </w:pPr>
      <w:r w:rsidRPr="0090574B">
        <w:rPr>
          <w:rFonts w:ascii="Garamond" w:eastAsiaTheme="minorHAnsi" w:hAnsi="Garamond" w:cs="Calibri"/>
          <w:bCs/>
          <w:i/>
          <w:lang w:eastAsia="en-US"/>
        </w:rPr>
        <w:t>(Ndryshuar</w:t>
      </w:r>
      <w:r w:rsidRPr="0090574B">
        <w:t xml:space="preserve"> s</w:t>
      </w:r>
      <w:r w:rsidRPr="0090574B">
        <w:rPr>
          <w:rFonts w:ascii="Garamond" w:eastAsiaTheme="minorHAnsi" w:hAnsi="Garamond" w:cs="Calibri"/>
          <w:bCs/>
          <w:i/>
          <w:lang w:eastAsia="en-US"/>
        </w:rPr>
        <w:t>hkronja “</w:t>
      </w:r>
      <w:r w:rsidR="00BF1227" w:rsidRPr="0090574B">
        <w:rPr>
          <w:rFonts w:ascii="Garamond" w:eastAsiaTheme="minorHAnsi" w:hAnsi="Garamond" w:cs="Calibri"/>
          <w:bCs/>
          <w:i/>
          <w:lang w:eastAsia="en-US"/>
        </w:rPr>
        <w:t>d</w:t>
      </w:r>
      <w:r w:rsidRPr="0090574B">
        <w:rPr>
          <w:rFonts w:ascii="Garamond" w:eastAsiaTheme="minorHAnsi" w:hAnsi="Garamond" w:cs="Calibri"/>
          <w:bCs/>
          <w:i/>
          <w:lang w:eastAsia="en-US"/>
        </w:rPr>
        <w:t xml:space="preserve">” e pikës </w:t>
      </w:r>
      <w:r w:rsidR="00BF1227" w:rsidRPr="0090574B">
        <w:rPr>
          <w:rFonts w:ascii="Garamond" w:eastAsiaTheme="minorHAnsi" w:hAnsi="Garamond" w:cs="Calibri"/>
          <w:bCs/>
          <w:i/>
          <w:lang w:eastAsia="en-US"/>
        </w:rPr>
        <w:t>1</w:t>
      </w:r>
      <w:r w:rsidRPr="0090574B">
        <w:rPr>
          <w:rFonts w:ascii="Garamond" w:eastAsiaTheme="minorHAnsi" w:hAnsi="Garamond" w:cs="Calibri"/>
          <w:bCs/>
          <w:i/>
          <w:lang w:eastAsia="en-US"/>
        </w:rPr>
        <w:t xml:space="preserve">, </w:t>
      </w:r>
      <w:r w:rsidR="00BF1227" w:rsidRPr="0090574B">
        <w:rPr>
          <w:rFonts w:ascii="Garamond" w:eastAsiaTheme="minorHAnsi" w:hAnsi="Garamond" w:cs="Calibri"/>
          <w:bCs/>
          <w:i/>
          <w:lang w:eastAsia="en-US"/>
        </w:rPr>
        <w:t>paragrafi i par</w:t>
      </w:r>
      <w:r w:rsidR="00272314" w:rsidRPr="0090574B">
        <w:rPr>
          <w:rFonts w:ascii="Garamond" w:eastAsiaTheme="minorHAnsi" w:hAnsi="Garamond" w:cs="Calibri"/>
          <w:bCs/>
          <w:i/>
          <w:lang w:eastAsia="en-US"/>
        </w:rPr>
        <w:t>ë</w:t>
      </w:r>
      <w:r w:rsidR="00BF1227" w:rsidRPr="0090574B">
        <w:rPr>
          <w:rFonts w:ascii="Garamond" w:eastAsiaTheme="minorHAnsi" w:hAnsi="Garamond" w:cs="Calibri"/>
          <w:bCs/>
          <w:i/>
          <w:lang w:eastAsia="en-US"/>
        </w:rPr>
        <w:t xml:space="preserve"> i pik</w:t>
      </w:r>
      <w:r w:rsidR="00272314" w:rsidRPr="0090574B">
        <w:rPr>
          <w:rFonts w:ascii="Garamond" w:eastAsiaTheme="minorHAnsi" w:hAnsi="Garamond" w:cs="Calibri"/>
          <w:bCs/>
          <w:i/>
          <w:lang w:eastAsia="en-US"/>
        </w:rPr>
        <w:t>ë</w:t>
      </w:r>
      <w:r w:rsidR="00BF1227" w:rsidRPr="0090574B">
        <w:rPr>
          <w:rFonts w:ascii="Garamond" w:eastAsiaTheme="minorHAnsi" w:hAnsi="Garamond" w:cs="Calibri"/>
          <w:bCs/>
          <w:i/>
          <w:lang w:eastAsia="en-US"/>
        </w:rPr>
        <w:t xml:space="preserve">s 3 </w:t>
      </w:r>
      <w:r w:rsidRPr="0090574B">
        <w:rPr>
          <w:rFonts w:ascii="Garamond" w:eastAsiaTheme="minorHAnsi" w:hAnsi="Garamond" w:cs="Calibri"/>
          <w:bCs/>
          <w:i/>
          <w:lang w:eastAsia="en-US"/>
        </w:rPr>
        <w:t>me udh</w:t>
      </w:r>
      <w:r w:rsidR="00272314" w:rsidRPr="0090574B">
        <w:rPr>
          <w:rFonts w:ascii="Garamond" w:eastAsiaTheme="minorHAnsi" w:hAnsi="Garamond" w:cs="Calibri"/>
          <w:bCs/>
          <w:i/>
          <w:lang w:eastAsia="en-US"/>
        </w:rPr>
        <w:t>ë</w:t>
      </w:r>
      <w:r w:rsidRPr="0090574B">
        <w:rPr>
          <w:rFonts w:ascii="Garamond" w:eastAsiaTheme="minorHAnsi" w:hAnsi="Garamond" w:cs="Calibri"/>
          <w:bCs/>
          <w:i/>
          <w:lang w:eastAsia="en-US"/>
        </w:rPr>
        <w:t>zimin nr. 22, dat</w:t>
      </w:r>
      <w:r w:rsidR="00272314" w:rsidRPr="0090574B">
        <w:rPr>
          <w:rFonts w:ascii="Garamond" w:eastAsiaTheme="minorHAnsi" w:hAnsi="Garamond" w:cs="Calibri"/>
          <w:bCs/>
          <w:i/>
          <w:lang w:eastAsia="en-US"/>
        </w:rPr>
        <w:t>ë</w:t>
      </w:r>
      <w:r w:rsidRPr="0090574B">
        <w:rPr>
          <w:rFonts w:ascii="Garamond" w:eastAsiaTheme="minorHAnsi" w:hAnsi="Garamond" w:cs="Calibri"/>
          <w:bCs/>
          <w:i/>
          <w:lang w:eastAsia="en-US"/>
        </w:rPr>
        <w:t xml:space="preserve"> 14.7.2025)</w:t>
      </w:r>
    </w:p>
    <w:p w14:paraId="02C1ED9E" w14:textId="77777777" w:rsidR="00F17B40" w:rsidRPr="0090574B" w:rsidRDefault="00F17B40" w:rsidP="007D06F2">
      <w:pPr>
        <w:tabs>
          <w:tab w:val="left" w:pos="0"/>
          <w:tab w:val="left" w:pos="80"/>
        </w:tabs>
        <w:autoSpaceDE w:val="0"/>
        <w:autoSpaceDN w:val="0"/>
        <w:adjustRightInd w:val="0"/>
        <w:ind w:firstLine="284"/>
        <w:jc w:val="both"/>
        <w:rPr>
          <w:rFonts w:ascii="Garamond" w:eastAsiaTheme="minorHAnsi" w:hAnsi="Garamond" w:cs="Calibri"/>
          <w:lang w:eastAsia="en-US"/>
        </w:rPr>
      </w:pPr>
    </w:p>
    <w:p w14:paraId="02C1ED9F"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1. AKVMB-ja heq menjëherë nga zona e infektuar:</w:t>
      </w:r>
    </w:p>
    <w:p w14:paraId="02C1EDA0" w14:textId="77777777" w:rsidR="00F17B40" w:rsidRPr="0090574B" w:rsidRDefault="00F17B40" w:rsidP="007D06F2">
      <w:pPr>
        <w:tabs>
          <w:tab w:val="left" w:pos="0"/>
          <w:tab w:val="left" w:pos="360"/>
        </w:tabs>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a) bimët që dihet se janë të infektuara nga dëmtuesi i specifikuar;</w:t>
      </w:r>
    </w:p>
    <w:p w14:paraId="02C1EDA1" w14:textId="77777777" w:rsidR="00F17B40" w:rsidRPr="0090574B" w:rsidRDefault="00F17B40" w:rsidP="007D06F2">
      <w:pPr>
        <w:tabs>
          <w:tab w:val="left" w:pos="0"/>
          <w:tab w:val="left" w:pos="360"/>
        </w:tabs>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lastRenderedPageBreak/>
        <w:t>b) bimët që shfaqin simptoma që tregojnë infeksion të mundshëm nga dëmtuesi i specifikuar ose që dyshohet se janë të infektuara nga ky dëmtues;</w:t>
      </w:r>
    </w:p>
    <w:p w14:paraId="02C1EDA2" w14:textId="77777777" w:rsidR="00F17B40" w:rsidRPr="0090574B" w:rsidRDefault="00F17B40" w:rsidP="007D06F2">
      <w:pPr>
        <w:tabs>
          <w:tab w:val="left" w:pos="0"/>
        </w:tabs>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c) bimët që i përkasin të njëjtës specie si ajo e bimës së infektuar, pavarësisht nga statusi i tyre shëndetësor;</w:t>
      </w:r>
    </w:p>
    <w:p w14:paraId="02C1EDA3" w14:textId="77777777" w:rsidR="00F17B40" w:rsidRPr="0090574B" w:rsidRDefault="00F17B40" w:rsidP="007D06F2">
      <w:pPr>
        <w:tabs>
          <w:tab w:val="left" w:pos="0"/>
        </w:tabs>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ç) bimë të llojeve të tjera nga ajo e bimës së infektuar, të cilat janë gjetur të infektuara në pjesë të tjera të zonës së shënuar;</w:t>
      </w:r>
    </w:p>
    <w:p w14:paraId="077398B2" w14:textId="1E077DCE" w:rsidR="00820649" w:rsidRPr="0090574B" w:rsidRDefault="00F17B40" w:rsidP="00820649">
      <w:pPr>
        <w:tabs>
          <w:tab w:val="left" w:pos="0"/>
        </w:tabs>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d)</w:t>
      </w:r>
      <w:r w:rsidR="00820649" w:rsidRPr="0090574B">
        <w:t xml:space="preserve"> </w:t>
      </w:r>
      <w:r w:rsidR="00820649" w:rsidRPr="0090574B">
        <w:rPr>
          <w:rFonts w:ascii="Garamond" w:eastAsiaTheme="minorHAnsi" w:hAnsi="Garamond" w:cs="Calibri"/>
          <w:lang w:eastAsia="en-US"/>
        </w:rPr>
        <w:t>Bimët e specifikuara, përveç atyre të përmendura në shkronjat “c” dhe “ç”, të cilat nuk i janë nënshtruar menjëherë marrjes së mostrave dhe testimit molekular.</w:t>
      </w:r>
    </w:p>
    <w:p w14:paraId="78B5AC25" w14:textId="77777777" w:rsidR="00820649" w:rsidRPr="0090574B" w:rsidRDefault="00820649" w:rsidP="00820649">
      <w:pPr>
        <w:tabs>
          <w:tab w:val="left" w:pos="0"/>
        </w:tabs>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Bimët e specifikuara të përmendura në paragrafin e parë të kësaj shkronje, të cilat kanë rezultuar negative për praninë e dëmtuesit të specifikuar, nuk hiqen.</w:t>
      </w:r>
    </w:p>
    <w:p w14:paraId="02C1EDA4" w14:textId="207218FC" w:rsidR="00F17B40" w:rsidRPr="0090574B" w:rsidRDefault="00820649" w:rsidP="00820649">
      <w:pPr>
        <w:tabs>
          <w:tab w:val="left" w:pos="0"/>
        </w:tabs>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Përjashtimisht nga paragrafi i parë i kësaj pike, AKVMB-ja mund të vendosë të mos i nënshtrohet menjëherë marrjes së mostrave dhe testimit ato bimë të specifikuara që nuk janë gjetur të infektuara nga dëmtuesi i specifikuar në atë zonë të shënuar gjatë dy viteve të fundit, bazuar në rezultatet e marrjes së mostrave dhe testimit të kryer në përputhje me paragrafin e parë të kësaj shkronje dhe vrojtimet sipas nenit 11 të këtij udhëzimi. Megjithatë, këto bimë do t’u nënshtrohen vrojtimeve vjetore të kryera në përputhje me nenin 11 të këtij udhëzimi</w:t>
      </w:r>
      <w:r w:rsidR="00F17B40" w:rsidRPr="0090574B">
        <w:rPr>
          <w:rFonts w:ascii="Garamond" w:eastAsiaTheme="minorHAnsi" w:hAnsi="Garamond" w:cs="Calibri"/>
          <w:lang w:eastAsia="en-US"/>
        </w:rPr>
        <w:t>.</w:t>
      </w:r>
    </w:p>
    <w:p w14:paraId="02C1EDA5" w14:textId="77777777" w:rsidR="00F17B40" w:rsidRPr="0090574B" w:rsidRDefault="00F17B40" w:rsidP="007D06F2">
      <w:pPr>
        <w:tabs>
          <w:tab w:val="left" w:pos="0"/>
        </w:tabs>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2. Kur hiqen bimët e cituara në pikën 1 të këtij neni, AKVMB-ja merr të gjitha masat e nevojshme paraprake dhe organizon heqjen në bazë të nivelit të rrezikut që paraqesin ato bimë.</w:t>
      </w:r>
    </w:p>
    <w:p w14:paraId="02C1EDA6" w14:textId="21B4DAFC" w:rsidR="00F17B40" w:rsidRPr="0090574B" w:rsidRDefault="00F17B40" w:rsidP="007D06F2">
      <w:pPr>
        <w:tabs>
          <w:tab w:val="left" w:pos="0"/>
        </w:tabs>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 xml:space="preserve">3. </w:t>
      </w:r>
      <w:r w:rsidR="00820649" w:rsidRPr="0090574B">
        <w:rPr>
          <w:rFonts w:ascii="Garamond" w:eastAsiaTheme="minorHAnsi" w:hAnsi="Garamond" w:cs="Calibri"/>
          <w:lang w:eastAsia="en-US"/>
        </w:rPr>
        <w:t>Me përjashtim nga shkronjat “b”, “c” dhe “ç” të pikës 1 të këtij neni, AKVMB-ja mund të vendosë të mos i heqin bimët të specifikuara individuale që janë caktuar zyrtarisht si bimë me vlerë historike ose pemë me vlerë të veçantë shoqërore, kulturore apo mjedisore, prerja e të cilave do të kishte një ndikim të papranueshëm, ose që i nënshtrohen rregullave të veçanta kombëtare për mbrojtjen e tyre, me kusht që të jenë përmbushur të gjitha kushtet e mëposhtme.</w:t>
      </w:r>
    </w:p>
    <w:p w14:paraId="02C1EDA7" w14:textId="77777777" w:rsidR="00F17B40" w:rsidRPr="0090574B" w:rsidRDefault="00F17B40" w:rsidP="007D06F2">
      <w:pPr>
        <w:tabs>
          <w:tab w:val="left" w:pos="0"/>
        </w:tabs>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a) bimët e specifikuara në fjalë i nënshtrohen inspektimit, marrjes së mostrave dhe testimit vjetor me një praj testeve molekulare të listuara në aneksin III të këtij udhëzimi dhe konfirmohet se ato nuk janë të infektuara nga dëmtuesi i specifikuar;</w:t>
      </w:r>
    </w:p>
    <w:p w14:paraId="02C1EDA8" w14:textId="77777777" w:rsidR="00F17B40" w:rsidRPr="0090574B" w:rsidRDefault="00F17B40" w:rsidP="007D06F2">
      <w:pPr>
        <w:tabs>
          <w:tab w:val="left" w:pos="0"/>
        </w:tabs>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b) bimët individuale të specifikuara ose zona në fjalë i nënshtrohen trajtimeve të përshtatshme fitosanitare kundër vektorëve të dëmtuesit të specifikuar në të gjitha fazat e tij. Këto trajtime mund të përfshijnë metoda efikase kimike, biologjike ose mekanike, duke marrë parasysh kushtet lokale.</w:t>
      </w:r>
    </w:p>
    <w:p w14:paraId="02C1EDA9" w14:textId="77777777" w:rsidR="00F17B40" w:rsidRPr="0090574B" w:rsidRDefault="00F17B40" w:rsidP="007D06F2">
      <w:pPr>
        <w:autoSpaceDE w:val="0"/>
        <w:autoSpaceDN w:val="0"/>
        <w:adjustRightInd w:val="0"/>
        <w:ind w:firstLine="284"/>
        <w:jc w:val="center"/>
        <w:rPr>
          <w:rFonts w:ascii="Garamond" w:eastAsiaTheme="minorHAnsi" w:hAnsi="Garamond" w:cs="Calibri"/>
          <w:b/>
          <w:bCs/>
          <w:lang w:eastAsia="en-US"/>
        </w:rPr>
      </w:pPr>
    </w:p>
    <w:p w14:paraId="02C1EDAA" w14:textId="77777777" w:rsidR="00F17B40" w:rsidRPr="0090574B" w:rsidRDefault="00F17B40" w:rsidP="007D06F2">
      <w:pPr>
        <w:autoSpaceDE w:val="0"/>
        <w:autoSpaceDN w:val="0"/>
        <w:adjustRightInd w:val="0"/>
        <w:ind w:firstLine="284"/>
        <w:jc w:val="center"/>
        <w:rPr>
          <w:rFonts w:ascii="Garamond" w:eastAsiaTheme="minorHAnsi" w:hAnsi="Garamond" w:cs="Calibri"/>
          <w:bCs/>
          <w:lang w:eastAsia="en-US"/>
        </w:rPr>
      </w:pPr>
      <w:r w:rsidRPr="0090574B">
        <w:rPr>
          <w:rFonts w:ascii="Garamond" w:eastAsiaTheme="minorHAnsi" w:hAnsi="Garamond" w:cs="Calibri"/>
          <w:bCs/>
          <w:lang w:eastAsia="en-US"/>
        </w:rPr>
        <w:t>Neni 9</w:t>
      </w:r>
    </w:p>
    <w:p w14:paraId="02C1EDAB" w14:textId="77777777" w:rsidR="00F17B40" w:rsidRPr="0090574B" w:rsidRDefault="00F17B40" w:rsidP="007D06F2">
      <w:pPr>
        <w:autoSpaceDE w:val="0"/>
        <w:autoSpaceDN w:val="0"/>
        <w:adjustRightInd w:val="0"/>
        <w:ind w:firstLine="284"/>
        <w:jc w:val="center"/>
        <w:rPr>
          <w:rFonts w:ascii="Garamond" w:eastAsiaTheme="minorHAnsi" w:hAnsi="Garamond" w:cs="Calibri"/>
          <w:b/>
          <w:bCs/>
          <w:lang w:eastAsia="en-US"/>
        </w:rPr>
      </w:pPr>
      <w:r w:rsidRPr="0090574B">
        <w:rPr>
          <w:rFonts w:ascii="Garamond" w:eastAsiaTheme="minorHAnsi" w:hAnsi="Garamond" w:cs="Calibri"/>
          <w:b/>
          <w:bCs/>
          <w:lang w:eastAsia="en-US"/>
        </w:rPr>
        <w:t>Masat kundër vektorëve të dëmtuesit të specifikuar</w:t>
      </w:r>
    </w:p>
    <w:p w14:paraId="03E41737" w14:textId="6D82FC0F" w:rsidR="003C0C8D" w:rsidRPr="0090574B" w:rsidRDefault="003C0C8D" w:rsidP="003C0C8D">
      <w:pPr>
        <w:autoSpaceDE w:val="0"/>
        <w:autoSpaceDN w:val="0"/>
        <w:adjustRightInd w:val="0"/>
        <w:ind w:firstLine="284"/>
        <w:jc w:val="center"/>
        <w:rPr>
          <w:rFonts w:ascii="Garamond" w:eastAsiaTheme="minorHAnsi" w:hAnsi="Garamond" w:cs="Calibri"/>
          <w:bCs/>
          <w:i/>
          <w:lang w:eastAsia="en-US"/>
        </w:rPr>
      </w:pPr>
      <w:bookmarkStart w:id="1" w:name="_Hlk204167671"/>
      <w:r w:rsidRPr="0090574B">
        <w:rPr>
          <w:rFonts w:ascii="Garamond" w:eastAsiaTheme="minorHAnsi" w:hAnsi="Garamond" w:cs="Calibri"/>
          <w:bCs/>
          <w:i/>
          <w:lang w:eastAsia="en-US"/>
        </w:rPr>
        <w:t>(Ndryshuar</w:t>
      </w:r>
      <w:r w:rsidRPr="0090574B">
        <w:t xml:space="preserve"> </w:t>
      </w:r>
      <w:r w:rsidRPr="0090574B">
        <w:rPr>
          <w:rFonts w:ascii="Garamond" w:eastAsiaTheme="minorHAnsi" w:hAnsi="Garamond" w:cs="Calibri"/>
          <w:bCs/>
          <w:i/>
          <w:lang w:eastAsia="en-US"/>
        </w:rPr>
        <w:t>me udh</w:t>
      </w:r>
      <w:r w:rsidR="00272314" w:rsidRPr="0090574B">
        <w:rPr>
          <w:rFonts w:ascii="Garamond" w:eastAsiaTheme="minorHAnsi" w:hAnsi="Garamond" w:cs="Calibri"/>
          <w:bCs/>
          <w:i/>
          <w:lang w:eastAsia="en-US"/>
        </w:rPr>
        <w:t>ë</w:t>
      </w:r>
      <w:r w:rsidRPr="0090574B">
        <w:rPr>
          <w:rFonts w:ascii="Garamond" w:eastAsiaTheme="minorHAnsi" w:hAnsi="Garamond" w:cs="Calibri"/>
          <w:bCs/>
          <w:i/>
          <w:lang w:eastAsia="en-US"/>
        </w:rPr>
        <w:t>zimin nr. 22, dat</w:t>
      </w:r>
      <w:r w:rsidR="00272314" w:rsidRPr="0090574B">
        <w:rPr>
          <w:rFonts w:ascii="Garamond" w:eastAsiaTheme="minorHAnsi" w:hAnsi="Garamond" w:cs="Calibri"/>
          <w:bCs/>
          <w:i/>
          <w:lang w:eastAsia="en-US"/>
        </w:rPr>
        <w:t>ë</w:t>
      </w:r>
      <w:r w:rsidRPr="0090574B">
        <w:rPr>
          <w:rFonts w:ascii="Garamond" w:eastAsiaTheme="minorHAnsi" w:hAnsi="Garamond" w:cs="Calibri"/>
          <w:bCs/>
          <w:i/>
          <w:lang w:eastAsia="en-US"/>
        </w:rPr>
        <w:t xml:space="preserve"> 14.7.2025)</w:t>
      </w:r>
    </w:p>
    <w:bookmarkEnd w:id="1"/>
    <w:p w14:paraId="02C1EDAC" w14:textId="77777777" w:rsidR="00F17B40" w:rsidRPr="0090574B" w:rsidRDefault="00F17B40" w:rsidP="007D06F2">
      <w:pPr>
        <w:autoSpaceDE w:val="0"/>
        <w:autoSpaceDN w:val="0"/>
        <w:adjustRightInd w:val="0"/>
        <w:ind w:firstLine="284"/>
        <w:jc w:val="both"/>
        <w:rPr>
          <w:rFonts w:ascii="Garamond" w:eastAsiaTheme="minorHAnsi" w:hAnsi="Garamond" w:cs="Calibri"/>
          <w:b/>
          <w:bCs/>
          <w:lang w:eastAsia="en-US"/>
        </w:rPr>
      </w:pPr>
    </w:p>
    <w:p w14:paraId="19DFB624" w14:textId="77777777" w:rsidR="003C0C8D" w:rsidRPr="0090574B" w:rsidRDefault="003C0C8D" w:rsidP="003C0C8D">
      <w:pPr>
        <w:autoSpaceDE w:val="0"/>
        <w:autoSpaceDN w:val="0"/>
        <w:adjustRightInd w:val="0"/>
        <w:ind w:firstLine="284"/>
        <w:jc w:val="both"/>
        <w:rPr>
          <w:rFonts w:ascii="Garamond" w:eastAsia="MS Mincho" w:hAnsi="Garamond"/>
          <w:lang w:eastAsia="en-US"/>
        </w:rPr>
      </w:pPr>
      <w:r w:rsidRPr="0090574B">
        <w:rPr>
          <w:rFonts w:ascii="Garamond" w:eastAsia="MS Mincho" w:hAnsi="Garamond"/>
          <w:lang w:eastAsia="en-US"/>
        </w:rPr>
        <w:t>1. Në zonën e infektuar, AKVMB-ja zbaton trajtime fitosanitare të përshtatshme kundër të gjitha stadeve të popullatës së vektorit të dëmtuesit të specifikuar. Në veçanti, duhet të aplikojë këto trajtime para dhe gjatë heqjes së bimëve të përmendura në pikën 1, të nenit 8, gjatë sezonit të fluturimit të vektorëve. Këto praktika duhet të përfshijnë trajtime efikase kimike, biologjike ose mekanike kundër vektorëve, duke marrë parasysh kushtet lokale.</w:t>
      </w:r>
    </w:p>
    <w:p w14:paraId="365B3548" w14:textId="77777777" w:rsidR="003C0C8D" w:rsidRPr="0090574B" w:rsidRDefault="003C0C8D" w:rsidP="003C0C8D">
      <w:pPr>
        <w:autoSpaceDE w:val="0"/>
        <w:autoSpaceDN w:val="0"/>
        <w:adjustRightInd w:val="0"/>
        <w:ind w:firstLine="284"/>
        <w:rPr>
          <w:rFonts w:ascii="Garamond" w:eastAsia="MS Mincho" w:hAnsi="Garamond"/>
          <w:lang w:eastAsia="en-US"/>
        </w:rPr>
      </w:pPr>
      <w:r w:rsidRPr="0090574B">
        <w:rPr>
          <w:rFonts w:ascii="Garamond" w:eastAsia="MS Mincho" w:hAnsi="Garamond"/>
          <w:lang w:eastAsia="en-US"/>
        </w:rPr>
        <w:t>2. AKVMB-ja duhet të zbatojë:</w:t>
      </w:r>
    </w:p>
    <w:p w14:paraId="6417D974" w14:textId="77777777" w:rsidR="003C0C8D" w:rsidRPr="0090574B" w:rsidRDefault="003C0C8D" w:rsidP="003C0C8D">
      <w:pPr>
        <w:autoSpaceDE w:val="0"/>
        <w:autoSpaceDN w:val="0"/>
        <w:adjustRightInd w:val="0"/>
        <w:ind w:firstLine="284"/>
        <w:jc w:val="both"/>
        <w:rPr>
          <w:rFonts w:ascii="Garamond" w:eastAsia="MS Mincho" w:hAnsi="Garamond"/>
          <w:lang w:eastAsia="en-US"/>
        </w:rPr>
      </w:pPr>
      <w:r w:rsidRPr="0090574B">
        <w:rPr>
          <w:rFonts w:ascii="Garamond" w:eastAsia="MS Mincho" w:hAnsi="Garamond"/>
          <w:lang w:eastAsia="en-US"/>
        </w:rPr>
        <w:t>a) në zonat bujqësore, në zonën e infektuar dhe në zonën e sigurisë, praktikat bujqësore për kontrollin e popullatës së vektorit të dëmtuesit të specifikuar, në të gjitha stadet e tij, në kohën më të përshtatshme të vitit, pavarësisht nga heqja e bimëve përkatëse;</w:t>
      </w:r>
    </w:p>
    <w:p w14:paraId="01FE303B" w14:textId="77777777" w:rsidR="003C0C8D" w:rsidRPr="0090574B" w:rsidRDefault="003C0C8D" w:rsidP="003C0C8D">
      <w:pPr>
        <w:autoSpaceDE w:val="0"/>
        <w:autoSpaceDN w:val="0"/>
        <w:adjustRightInd w:val="0"/>
        <w:ind w:firstLine="284"/>
        <w:jc w:val="both"/>
        <w:rPr>
          <w:rFonts w:ascii="Garamond" w:eastAsia="MS Mincho" w:hAnsi="Garamond"/>
          <w:lang w:eastAsia="en-US"/>
        </w:rPr>
      </w:pPr>
      <w:r w:rsidRPr="0090574B">
        <w:rPr>
          <w:rFonts w:ascii="Garamond" w:eastAsia="MS Mincho" w:hAnsi="Garamond"/>
          <w:lang w:eastAsia="en-US"/>
        </w:rPr>
        <w:t>b) në zonat që nuk janë bujqësore, të paktën në zonat e infektuara, masat për kontrollin e popullatës së vektorit të dëmtuesit të specifikuar, në të gjitha stadet e tij, në kohën më të përshtatshme të vitit, pavarësisht nga heqja e bimëve përkatëse;</w:t>
      </w:r>
    </w:p>
    <w:p w14:paraId="0F8CE8EE" w14:textId="77777777" w:rsidR="003C0C8D" w:rsidRPr="0090574B" w:rsidRDefault="003C0C8D" w:rsidP="003C0C8D">
      <w:pPr>
        <w:autoSpaceDE w:val="0"/>
        <w:autoSpaceDN w:val="0"/>
        <w:adjustRightInd w:val="0"/>
        <w:ind w:firstLine="284"/>
        <w:jc w:val="both"/>
        <w:rPr>
          <w:rFonts w:ascii="Garamond" w:eastAsia="MS Mincho" w:hAnsi="Garamond"/>
          <w:lang w:eastAsia="en-US"/>
        </w:rPr>
      </w:pPr>
      <w:r w:rsidRPr="0090574B">
        <w:rPr>
          <w:rFonts w:ascii="Garamond" w:eastAsia="MS Mincho" w:hAnsi="Garamond"/>
          <w:lang w:eastAsia="en-US"/>
        </w:rPr>
        <w:lastRenderedPageBreak/>
        <w:t>c) praktikat bujqësore të përmendura në shkronjën “a” dhe masat e përmendura në shkronjën “b” duhet të përfshijnë trajtime efektive kimike, biologjike ose mekanike kundër vektorëve, sipas rastit, duke marrë parasysh kushtet lokale.</w:t>
      </w:r>
    </w:p>
    <w:p w14:paraId="60C0244C" w14:textId="77777777" w:rsidR="003C0C8D" w:rsidRPr="0090574B" w:rsidRDefault="003C0C8D" w:rsidP="007D06F2">
      <w:pPr>
        <w:autoSpaceDE w:val="0"/>
        <w:autoSpaceDN w:val="0"/>
        <w:adjustRightInd w:val="0"/>
        <w:ind w:firstLine="284"/>
        <w:jc w:val="center"/>
        <w:rPr>
          <w:rFonts w:ascii="Garamond" w:eastAsiaTheme="minorHAnsi" w:hAnsi="Garamond" w:cs="Calibri"/>
          <w:bCs/>
          <w:lang w:eastAsia="en-US"/>
        </w:rPr>
      </w:pPr>
    </w:p>
    <w:p w14:paraId="02C1EDB0" w14:textId="28E47DF0" w:rsidR="00F17B40" w:rsidRPr="0090574B" w:rsidRDefault="00F17B40" w:rsidP="007D06F2">
      <w:pPr>
        <w:autoSpaceDE w:val="0"/>
        <w:autoSpaceDN w:val="0"/>
        <w:adjustRightInd w:val="0"/>
        <w:ind w:firstLine="284"/>
        <w:jc w:val="center"/>
        <w:rPr>
          <w:rFonts w:ascii="Garamond" w:eastAsiaTheme="minorHAnsi" w:hAnsi="Garamond" w:cs="Calibri"/>
          <w:bCs/>
          <w:lang w:eastAsia="en-US"/>
        </w:rPr>
      </w:pPr>
      <w:r w:rsidRPr="0090574B">
        <w:rPr>
          <w:rFonts w:ascii="Garamond" w:eastAsiaTheme="minorHAnsi" w:hAnsi="Garamond" w:cs="Calibri"/>
          <w:bCs/>
          <w:lang w:eastAsia="en-US"/>
        </w:rPr>
        <w:t>Neni 10</w:t>
      </w:r>
    </w:p>
    <w:p w14:paraId="02C1EDB1" w14:textId="77777777" w:rsidR="00F17B40" w:rsidRPr="0090574B" w:rsidRDefault="00F17B40" w:rsidP="007D06F2">
      <w:pPr>
        <w:autoSpaceDE w:val="0"/>
        <w:autoSpaceDN w:val="0"/>
        <w:adjustRightInd w:val="0"/>
        <w:ind w:firstLine="284"/>
        <w:jc w:val="center"/>
        <w:rPr>
          <w:rFonts w:ascii="Garamond" w:eastAsiaTheme="minorHAnsi" w:hAnsi="Garamond" w:cs="Calibri"/>
          <w:b/>
          <w:bCs/>
          <w:lang w:eastAsia="en-US"/>
        </w:rPr>
      </w:pPr>
      <w:r w:rsidRPr="0090574B">
        <w:rPr>
          <w:rFonts w:ascii="Garamond" w:eastAsiaTheme="minorHAnsi" w:hAnsi="Garamond" w:cs="Calibri"/>
          <w:b/>
          <w:bCs/>
          <w:lang w:eastAsia="en-US"/>
        </w:rPr>
        <w:t>Shkatërrimi i bimëve</w:t>
      </w:r>
    </w:p>
    <w:p w14:paraId="3740AE08" w14:textId="2A877DDC" w:rsidR="006C2D07" w:rsidRPr="0090574B" w:rsidRDefault="006C2D07" w:rsidP="006C2D07">
      <w:pPr>
        <w:autoSpaceDE w:val="0"/>
        <w:autoSpaceDN w:val="0"/>
        <w:adjustRightInd w:val="0"/>
        <w:ind w:firstLine="284"/>
        <w:jc w:val="center"/>
        <w:rPr>
          <w:rFonts w:ascii="Garamond" w:eastAsiaTheme="minorHAnsi" w:hAnsi="Garamond" w:cs="Calibri"/>
          <w:bCs/>
          <w:i/>
          <w:lang w:eastAsia="en-US"/>
        </w:rPr>
      </w:pPr>
      <w:r w:rsidRPr="0090574B">
        <w:rPr>
          <w:rFonts w:ascii="Garamond" w:eastAsiaTheme="minorHAnsi" w:hAnsi="Garamond" w:cs="Calibri"/>
          <w:bCs/>
          <w:i/>
          <w:lang w:eastAsia="en-US"/>
        </w:rPr>
        <w:t>(Shtuar pika 3</w:t>
      </w:r>
      <w:r w:rsidRPr="0090574B">
        <w:t xml:space="preserve"> </w:t>
      </w:r>
      <w:r w:rsidRPr="0090574B">
        <w:rPr>
          <w:rFonts w:ascii="Garamond" w:eastAsiaTheme="minorHAnsi" w:hAnsi="Garamond" w:cs="Calibri"/>
          <w:bCs/>
          <w:i/>
          <w:lang w:eastAsia="en-US"/>
        </w:rPr>
        <w:t>me udh</w:t>
      </w:r>
      <w:r w:rsidR="00272314" w:rsidRPr="0090574B">
        <w:rPr>
          <w:rFonts w:ascii="Garamond" w:eastAsiaTheme="minorHAnsi" w:hAnsi="Garamond" w:cs="Calibri"/>
          <w:bCs/>
          <w:i/>
          <w:lang w:eastAsia="en-US"/>
        </w:rPr>
        <w:t>ë</w:t>
      </w:r>
      <w:r w:rsidRPr="0090574B">
        <w:rPr>
          <w:rFonts w:ascii="Garamond" w:eastAsiaTheme="minorHAnsi" w:hAnsi="Garamond" w:cs="Calibri"/>
          <w:bCs/>
          <w:i/>
          <w:lang w:eastAsia="en-US"/>
        </w:rPr>
        <w:t>zimin nr. 22, dat</w:t>
      </w:r>
      <w:r w:rsidR="00272314" w:rsidRPr="0090574B">
        <w:rPr>
          <w:rFonts w:ascii="Garamond" w:eastAsiaTheme="minorHAnsi" w:hAnsi="Garamond" w:cs="Calibri"/>
          <w:bCs/>
          <w:i/>
          <w:lang w:eastAsia="en-US"/>
        </w:rPr>
        <w:t>ë</w:t>
      </w:r>
      <w:r w:rsidRPr="0090574B">
        <w:rPr>
          <w:rFonts w:ascii="Garamond" w:eastAsiaTheme="minorHAnsi" w:hAnsi="Garamond" w:cs="Calibri"/>
          <w:bCs/>
          <w:i/>
          <w:lang w:eastAsia="en-US"/>
        </w:rPr>
        <w:t xml:space="preserve"> 14.7.2025)</w:t>
      </w:r>
    </w:p>
    <w:p w14:paraId="02C1EDB2"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p>
    <w:p w14:paraId="02C1EDB3"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1. AKVMB-ja shkatërron bimët dhe pjesët bimore të parashikuara në pikën 1, të nenit 8, për të siguruar që dëmtuesi i specifikuar të mos përhapet, në vend ose në një vendndodhje të afërt të caktuar për këtë qëllim brenda zonës së infektuar ose me kusht që bimët ose pjesët bimore të mbulohen me rrjetë kundër vektorëve, që janë më afër me vendin e infektuar.</w:t>
      </w:r>
    </w:p>
    <w:p w14:paraId="02C1EDB4" w14:textId="77F17A93"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2. AKVMB-ja mund të vendos në bazë të nivelit të rrezikut, të kufizojë shkatërrimin vetëm të degëve dhe gjetheve dhe drurit t’i nënshtrohet një trajtimi fitosanitar përkatës siç përcaktohet në pikën 1, të nenit 9. Sistemi rrënjor i këtyre bimëve ose duhet të hiqet ose të thahet me një trajtim të përshtatshëm fitosanitare për të shmangur mbirjen.</w:t>
      </w:r>
    </w:p>
    <w:p w14:paraId="22E02913" w14:textId="064B60AD" w:rsidR="006C2D07" w:rsidRPr="0090574B" w:rsidRDefault="006C2D07" w:rsidP="006C2D07">
      <w:pPr>
        <w:autoSpaceDE w:val="0"/>
        <w:autoSpaceDN w:val="0"/>
        <w:adjustRightInd w:val="0"/>
        <w:ind w:firstLine="284"/>
        <w:jc w:val="both"/>
        <w:rPr>
          <w:rFonts w:ascii="Garamond" w:eastAsia="MS Mincho" w:hAnsi="Garamond"/>
          <w:lang w:eastAsia="en-US"/>
        </w:rPr>
      </w:pPr>
      <w:r w:rsidRPr="0090574B">
        <w:rPr>
          <w:rFonts w:ascii="Garamond" w:eastAsia="MS Mincho" w:hAnsi="Garamond"/>
          <w:lang w:eastAsia="en-US"/>
        </w:rPr>
        <w:t>3. Në rastin kur AKVMB-ja vendos të mos asgjësojë drurin e përmendur në pikën 2 të këtij neni, ai duhet të sigurohet që druri të jetë i pastër nga gjethet dhe degët.</w:t>
      </w:r>
    </w:p>
    <w:p w14:paraId="05F854F7" w14:textId="77777777" w:rsidR="006C2D07" w:rsidRPr="0090574B" w:rsidRDefault="006C2D07" w:rsidP="007D06F2">
      <w:pPr>
        <w:autoSpaceDE w:val="0"/>
        <w:autoSpaceDN w:val="0"/>
        <w:adjustRightInd w:val="0"/>
        <w:ind w:firstLine="284"/>
        <w:jc w:val="both"/>
        <w:rPr>
          <w:rFonts w:ascii="Garamond" w:eastAsiaTheme="minorHAnsi" w:hAnsi="Garamond" w:cs="Calibri"/>
          <w:lang w:eastAsia="en-US"/>
        </w:rPr>
      </w:pPr>
    </w:p>
    <w:p w14:paraId="02C1EDB6" w14:textId="77777777" w:rsidR="00F17B40" w:rsidRPr="0090574B" w:rsidRDefault="00F17B40" w:rsidP="007D06F2">
      <w:pPr>
        <w:autoSpaceDE w:val="0"/>
        <w:autoSpaceDN w:val="0"/>
        <w:adjustRightInd w:val="0"/>
        <w:ind w:firstLine="284"/>
        <w:jc w:val="center"/>
        <w:rPr>
          <w:rFonts w:ascii="Garamond" w:eastAsiaTheme="minorHAnsi" w:hAnsi="Garamond" w:cs="Calibri"/>
          <w:bCs/>
          <w:lang w:eastAsia="en-US"/>
        </w:rPr>
      </w:pPr>
      <w:r w:rsidRPr="0090574B">
        <w:rPr>
          <w:rFonts w:ascii="Garamond" w:eastAsiaTheme="minorHAnsi" w:hAnsi="Garamond" w:cs="Calibri"/>
          <w:bCs/>
          <w:lang w:eastAsia="en-US"/>
        </w:rPr>
        <w:t>Neni 11</w:t>
      </w:r>
    </w:p>
    <w:p w14:paraId="02C1EDB7" w14:textId="77777777" w:rsidR="00F17B40" w:rsidRPr="0090574B" w:rsidRDefault="00F17B40" w:rsidP="007D06F2">
      <w:pPr>
        <w:autoSpaceDE w:val="0"/>
        <w:autoSpaceDN w:val="0"/>
        <w:adjustRightInd w:val="0"/>
        <w:ind w:firstLine="284"/>
        <w:jc w:val="center"/>
        <w:rPr>
          <w:rFonts w:ascii="Garamond" w:eastAsiaTheme="minorHAnsi" w:hAnsi="Garamond" w:cs="Calibri"/>
          <w:b/>
          <w:bCs/>
          <w:lang w:eastAsia="en-US"/>
        </w:rPr>
      </w:pPr>
      <w:r w:rsidRPr="0090574B">
        <w:rPr>
          <w:rFonts w:ascii="Garamond" w:eastAsiaTheme="minorHAnsi" w:hAnsi="Garamond" w:cs="Calibri"/>
          <w:b/>
          <w:bCs/>
          <w:lang w:eastAsia="en-US"/>
        </w:rPr>
        <w:t>Mbikëqyrja vjetore e zonës së shënuar</w:t>
      </w:r>
    </w:p>
    <w:p w14:paraId="02C1EDB8" w14:textId="77777777" w:rsidR="00F17B40" w:rsidRPr="0090574B" w:rsidRDefault="00F17B40" w:rsidP="007D06F2">
      <w:pPr>
        <w:autoSpaceDE w:val="0"/>
        <w:autoSpaceDN w:val="0"/>
        <w:adjustRightInd w:val="0"/>
        <w:ind w:firstLine="284"/>
        <w:jc w:val="center"/>
        <w:rPr>
          <w:rFonts w:ascii="Garamond" w:eastAsiaTheme="minorHAnsi" w:hAnsi="Garamond" w:cs="Calibri"/>
          <w:b/>
          <w:bCs/>
          <w:lang w:eastAsia="en-US"/>
        </w:rPr>
      </w:pPr>
    </w:p>
    <w:p w14:paraId="02C1EDB9" w14:textId="77777777" w:rsidR="00F17B40" w:rsidRPr="0090574B" w:rsidRDefault="00F17B40" w:rsidP="007D06F2">
      <w:pPr>
        <w:autoSpaceDE w:val="0"/>
        <w:autoSpaceDN w:val="0"/>
        <w:adjustRightInd w:val="0"/>
        <w:ind w:firstLine="284"/>
        <w:jc w:val="both"/>
        <w:rPr>
          <w:rFonts w:ascii="Garamond" w:eastAsiaTheme="minorHAnsi" w:hAnsi="Garamond"/>
          <w:lang w:eastAsia="en-US"/>
        </w:rPr>
      </w:pPr>
      <w:r w:rsidRPr="0090574B">
        <w:rPr>
          <w:rFonts w:ascii="Garamond" w:eastAsiaTheme="minorHAnsi" w:hAnsi="Garamond"/>
          <w:lang w:eastAsia="en-US"/>
        </w:rPr>
        <w:t xml:space="preserve">Në zonën e shënuar AKVMB-ja monitoron, në kohë të përshtatshme, praninë e dëmtuesit të specifikuar nga vrojtimet vjetore, sipas pikave 5 dhe 6, të nenit 3 dhe duke marrë parasysh informacionin që i referohet Skedës së Vrojtimit të Dëmtuesit për </w:t>
      </w:r>
      <w:r w:rsidRPr="0090574B">
        <w:rPr>
          <w:rFonts w:ascii="Garamond" w:eastAsiaTheme="minorHAnsi" w:hAnsi="Garamond"/>
          <w:i/>
          <w:iCs/>
          <w:lang w:eastAsia="en-US"/>
        </w:rPr>
        <w:t>Xylella fastidiosa</w:t>
      </w:r>
      <w:r w:rsidRPr="0090574B">
        <w:rPr>
          <w:rFonts w:ascii="Garamond" w:eastAsiaTheme="minorHAnsi" w:hAnsi="Garamond"/>
          <w:lang w:eastAsia="en-US"/>
        </w:rPr>
        <w:t xml:space="preserve">. </w:t>
      </w:r>
    </w:p>
    <w:p w14:paraId="02C1EDBA" w14:textId="77777777" w:rsidR="00F17B40" w:rsidRPr="0090574B" w:rsidRDefault="00F17B40" w:rsidP="007D06F2">
      <w:pPr>
        <w:autoSpaceDE w:val="0"/>
        <w:autoSpaceDN w:val="0"/>
        <w:adjustRightInd w:val="0"/>
        <w:ind w:firstLine="284"/>
        <w:jc w:val="both"/>
        <w:rPr>
          <w:rFonts w:ascii="Garamond" w:eastAsiaTheme="minorHAnsi" w:hAnsi="Garamond"/>
          <w:lang w:eastAsia="en-US"/>
        </w:rPr>
      </w:pPr>
      <w:r w:rsidRPr="0090574B">
        <w:rPr>
          <w:rFonts w:ascii="Garamond" w:eastAsiaTheme="minorHAnsi" w:hAnsi="Garamond"/>
          <w:lang w:eastAsia="en-US"/>
        </w:rPr>
        <w:t>Në zonat e infektuara AKVMB-ja merr mostra dhe teston bimët bujtëse në ISUV duke përfshirë bimët e specifikuara që nuk janë hequr sipas pikës 1, të nenit 8. Përcaktimi i skemës së vrojtimit dhe mostrimit duhet të jetë në gjendje të identifikojë të paktën 90% besueshmëri, një nivel pranie të bimëve të infektuara prej 0,5%.</w:t>
      </w:r>
    </w:p>
    <w:p w14:paraId="02C1EDBB" w14:textId="6E30BB6F" w:rsidR="00F17B40" w:rsidRPr="0090574B" w:rsidRDefault="00F17B40" w:rsidP="007D06F2">
      <w:pPr>
        <w:tabs>
          <w:tab w:val="left" w:pos="900"/>
        </w:tabs>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Në zonat e sigurisë AKVMB-ja merr mostra dhe teston në ISUV, bimët bujtëse</w:t>
      </w:r>
      <w:r w:rsidR="0022734A" w:rsidRPr="0090574B">
        <w:rPr>
          <w:rFonts w:ascii="Garamond" w:eastAsiaTheme="minorHAnsi" w:hAnsi="Garamond" w:cs="Calibri"/>
          <w:lang w:eastAsia="en-US"/>
        </w:rPr>
        <w:t>,</w:t>
      </w:r>
      <w:r w:rsidRPr="0090574B">
        <w:rPr>
          <w:rFonts w:ascii="Garamond" w:eastAsiaTheme="minorHAnsi" w:hAnsi="Garamond" w:cs="Calibri"/>
          <w:lang w:eastAsia="en-US"/>
        </w:rPr>
        <w:t xml:space="preserve"> si dhe bimë të tjera, që shfaqin simptoma ose dyshohet se janë të infektuara nga ky dëmtues. Për këtë qëllim, përcaktimi i skemës së vrojtimit dhe mostrimit duhet të jetë në gjendje të identifikojë të paktën 90% besueshmëri, një nivel të pranisë së bimëve të infektuara prej 1%, duke pasur parasysh se 400 m e para që rrethojnë zonat e infektuara kanë një rrezik më të lartë.</w:t>
      </w:r>
    </w:p>
    <w:p w14:paraId="02C1EDBC" w14:textId="77777777" w:rsidR="00F17B40" w:rsidRPr="0090574B" w:rsidRDefault="00F17B40" w:rsidP="007D06F2">
      <w:pPr>
        <w:tabs>
          <w:tab w:val="left" w:pos="900"/>
        </w:tabs>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AKVMB-ja monitoron gjithashtu praninë e dëmtuesit të specifikuar në vektorët e vendosur në zonën e përcaktuar me qëllim që të përcaktojë rrezikun e përhapjes së mëtejshme të shkaktuar nga vektorët dhe të vlerësojë efektivitetin e masave të kontrollit fitosanitar të zbatuara në përputhje me nenin 9.</w:t>
      </w:r>
    </w:p>
    <w:p w14:paraId="02C1EDBD"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p>
    <w:p w14:paraId="02C1EDBE" w14:textId="77777777" w:rsidR="00F17B40" w:rsidRPr="0090574B" w:rsidRDefault="00F17B40" w:rsidP="007D06F2">
      <w:pPr>
        <w:tabs>
          <w:tab w:val="left" w:pos="900"/>
        </w:tabs>
        <w:autoSpaceDE w:val="0"/>
        <w:autoSpaceDN w:val="0"/>
        <w:adjustRightInd w:val="0"/>
        <w:ind w:firstLine="284"/>
        <w:jc w:val="center"/>
        <w:rPr>
          <w:rFonts w:ascii="Garamond" w:eastAsiaTheme="minorHAnsi" w:hAnsi="Garamond" w:cs="Calibri"/>
          <w:bCs/>
          <w:lang w:eastAsia="en-US"/>
        </w:rPr>
      </w:pPr>
      <w:r w:rsidRPr="0090574B">
        <w:rPr>
          <w:rFonts w:ascii="Garamond" w:eastAsiaTheme="minorHAnsi" w:hAnsi="Garamond" w:cs="Calibri"/>
          <w:bCs/>
          <w:lang w:eastAsia="en-US"/>
        </w:rPr>
        <w:t>Neni 12</w:t>
      </w:r>
    </w:p>
    <w:p w14:paraId="02C1EDBF" w14:textId="77777777" w:rsidR="00F17B40" w:rsidRPr="0090574B" w:rsidRDefault="00F17B40" w:rsidP="007D06F2">
      <w:pPr>
        <w:tabs>
          <w:tab w:val="left" w:pos="900"/>
        </w:tabs>
        <w:autoSpaceDE w:val="0"/>
        <w:autoSpaceDN w:val="0"/>
        <w:adjustRightInd w:val="0"/>
        <w:ind w:firstLine="284"/>
        <w:jc w:val="center"/>
        <w:rPr>
          <w:rFonts w:ascii="Garamond" w:eastAsiaTheme="minorHAnsi" w:hAnsi="Garamond" w:cs="Calibri"/>
          <w:b/>
          <w:bCs/>
          <w:lang w:eastAsia="en-US"/>
        </w:rPr>
      </w:pPr>
      <w:r w:rsidRPr="0090574B">
        <w:rPr>
          <w:rFonts w:ascii="Garamond" w:eastAsiaTheme="minorHAnsi" w:hAnsi="Garamond" w:cs="Calibri"/>
          <w:b/>
          <w:bCs/>
          <w:lang w:eastAsia="en-US"/>
        </w:rPr>
        <w:t>Masat e tjera përkatëse për çrrënjosjen e dëmtuesit të specifikuar</w:t>
      </w:r>
    </w:p>
    <w:p w14:paraId="02C1EDC0" w14:textId="77777777" w:rsidR="00F17B40" w:rsidRPr="0090574B" w:rsidRDefault="00F17B40" w:rsidP="007D06F2">
      <w:pPr>
        <w:tabs>
          <w:tab w:val="left" w:pos="900"/>
        </w:tabs>
        <w:autoSpaceDE w:val="0"/>
        <w:autoSpaceDN w:val="0"/>
        <w:adjustRightInd w:val="0"/>
        <w:ind w:firstLine="284"/>
        <w:jc w:val="both"/>
        <w:rPr>
          <w:rFonts w:ascii="Garamond" w:eastAsiaTheme="minorHAnsi" w:hAnsi="Garamond" w:cs="Calibri"/>
          <w:b/>
          <w:bCs/>
          <w:lang w:eastAsia="en-US"/>
        </w:rPr>
      </w:pPr>
    </w:p>
    <w:p w14:paraId="02C1EDC1" w14:textId="31AF75AA" w:rsidR="00F17B40" w:rsidRPr="0090574B" w:rsidRDefault="00F17B40" w:rsidP="007D06F2">
      <w:pPr>
        <w:tabs>
          <w:tab w:val="left" w:pos="900"/>
        </w:tabs>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1. AKVMB-ja merr çdo masë tjetër që mund të kontribuojë në çrrënjosjen e dëmtuesit të specifikuar në përputhje me Standardin Ndërkombëtar për Masat Fitosanitare (ISPM 9) dhe për të kontribuar në zbatimin e një qasje të integruar në përputhje me parimet e përcaktuara në ISPM 14.</w:t>
      </w:r>
    </w:p>
    <w:p w14:paraId="02C1EDC2" w14:textId="77777777" w:rsidR="00F17B40" w:rsidRPr="0090574B" w:rsidRDefault="00F17B40" w:rsidP="007D06F2">
      <w:pPr>
        <w:tabs>
          <w:tab w:val="left" w:pos="900"/>
        </w:tabs>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 xml:space="preserve">2. AKVMB-ja merr masa për adresimin e çdo veçorie ose ndërlikimi që mund të pritet në mënyrë të arsyeshme të parandalojë, pengojë ose vonojë çrrënjosjen, veçanërisht ato që lidhen me shkatërrimin </w:t>
      </w:r>
      <w:r w:rsidRPr="0090574B">
        <w:rPr>
          <w:rFonts w:ascii="Garamond" w:eastAsiaTheme="minorHAnsi" w:hAnsi="Garamond" w:cs="Calibri"/>
          <w:lang w:eastAsia="en-US"/>
        </w:rPr>
        <w:lastRenderedPageBreak/>
        <w:t xml:space="preserve">e duhur të të gjitha bimëve që janë të infektuara ose të dyshuara për infeksion ose për leje hyrje në vendndodhje, pronësinë publike ose private ose subjektin përgjegjës. </w:t>
      </w:r>
    </w:p>
    <w:p w14:paraId="02C1EDC3" w14:textId="77777777" w:rsidR="00F17B40" w:rsidRPr="0090574B" w:rsidRDefault="00F17B40" w:rsidP="007D06F2">
      <w:pPr>
        <w:tabs>
          <w:tab w:val="left" w:pos="900"/>
        </w:tabs>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3. AKVMB-ja kryen hetimet e duhura për të identifikuar origjinën e infeksionit. Gjurmon bimët bujtëse të lidhura me rastin e infeksionit duke përfshirë ato që janë zhvendosur përpara se të krijohej një zonë e shënuar. Rezultatet e hetimeve do t’i komunikohen autoritetit kompetent të mbrojtjes së bimëve.</w:t>
      </w:r>
    </w:p>
    <w:p w14:paraId="02C1EDC4" w14:textId="77777777" w:rsidR="00F17B40" w:rsidRPr="0090574B" w:rsidRDefault="00F17B40" w:rsidP="007D06F2">
      <w:pPr>
        <w:tabs>
          <w:tab w:val="left" w:pos="900"/>
        </w:tabs>
        <w:autoSpaceDE w:val="0"/>
        <w:autoSpaceDN w:val="0"/>
        <w:adjustRightInd w:val="0"/>
        <w:ind w:firstLine="284"/>
        <w:jc w:val="both"/>
        <w:rPr>
          <w:rFonts w:ascii="Garamond" w:eastAsiaTheme="minorHAnsi" w:hAnsi="Garamond" w:cs="Calibri"/>
          <w:lang w:eastAsia="en-US"/>
        </w:rPr>
      </w:pPr>
    </w:p>
    <w:p w14:paraId="02C1EDC5" w14:textId="77777777" w:rsidR="00F17B40" w:rsidRPr="0090574B" w:rsidRDefault="00F17B40" w:rsidP="007D06F2">
      <w:pPr>
        <w:tabs>
          <w:tab w:val="left" w:pos="900"/>
        </w:tabs>
        <w:autoSpaceDE w:val="0"/>
        <w:autoSpaceDN w:val="0"/>
        <w:adjustRightInd w:val="0"/>
        <w:ind w:firstLine="284"/>
        <w:jc w:val="center"/>
        <w:rPr>
          <w:rFonts w:ascii="Garamond" w:eastAsiaTheme="minorHAnsi" w:hAnsi="Garamond" w:cs="Calibri"/>
          <w:bCs/>
          <w:lang w:eastAsia="en-US"/>
        </w:rPr>
      </w:pPr>
      <w:r w:rsidRPr="0090574B">
        <w:rPr>
          <w:rFonts w:ascii="Garamond" w:eastAsiaTheme="minorHAnsi" w:hAnsi="Garamond" w:cs="Calibri"/>
          <w:bCs/>
          <w:lang w:eastAsia="en-US"/>
        </w:rPr>
        <w:t>KREU V</w:t>
      </w:r>
    </w:p>
    <w:p w14:paraId="02C1EDC6" w14:textId="77777777" w:rsidR="00F17B40" w:rsidRPr="0090574B" w:rsidRDefault="00F17B40" w:rsidP="007D06F2">
      <w:pPr>
        <w:tabs>
          <w:tab w:val="left" w:pos="900"/>
        </w:tabs>
        <w:autoSpaceDE w:val="0"/>
        <w:autoSpaceDN w:val="0"/>
        <w:adjustRightInd w:val="0"/>
        <w:ind w:firstLine="284"/>
        <w:jc w:val="center"/>
        <w:rPr>
          <w:rFonts w:ascii="Garamond" w:eastAsiaTheme="minorHAnsi" w:hAnsi="Garamond" w:cs="Calibri"/>
          <w:bCs/>
          <w:lang w:eastAsia="en-US"/>
        </w:rPr>
      </w:pPr>
      <w:r w:rsidRPr="0090574B">
        <w:rPr>
          <w:rFonts w:ascii="Garamond" w:eastAsiaTheme="minorHAnsi" w:hAnsi="Garamond" w:cs="Calibri"/>
          <w:bCs/>
          <w:lang w:eastAsia="en-US"/>
        </w:rPr>
        <w:t>MASAT E KUFIZIMIT</w:t>
      </w:r>
    </w:p>
    <w:p w14:paraId="02C1EDC7" w14:textId="77777777" w:rsidR="00F17B40" w:rsidRPr="0090574B" w:rsidRDefault="00F17B40" w:rsidP="007D06F2">
      <w:pPr>
        <w:tabs>
          <w:tab w:val="left" w:pos="900"/>
        </w:tabs>
        <w:autoSpaceDE w:val="0"/>
        <w:autoSpaceDN w:val="0"/>
        <w:adjustRightInd w:val="0"/>
        <w:ind w:firstLine="284"/>
        <w:jc w:val="center"/>
        <w:rPr>
          <w:rFonts w:ascii="Garamond" w:eastAsiaTheme="minorHAnsi" w:hAnsi="Garamond" w:cs="Calibri"/>
          <w:bCs/>
          <w:lang w:eastAsia="en-US"/>
        </w:rPr>
      </w:pPr>
    </w:p>
    <w:p w14:paraId="02C1EDC8" w14:textId="77777777" w:rsidR="00F17B40" w:rsidRPr="0090574B" w:rsidRDefault="00F17B40" w:rsidP="007D06F2">
      <w:pPr>
        <w:tabs>
          <w:tab w:val="left" w:pos="900"/>
        </w:tabs>
        <w:autoSpaceDE w:val="0"/>
        <w:autoSpaceDN w:val="0"/>
        <w:adjustRightInd w:val="0"/>
        <w:ind w:firstLine="284"/>
        <w:jc w:val="center"/>
        <w:rPr>
          <w:rFonts w:ascii="Garamond" w:eastAsiaTheme="minorHAnsi" w:hAnsi="Garamond" w:cs="Calibri"/>
          <w:bCs/>
          <w:lang w:eastAsia="en-US"/>
        </w:rPr>
      </w:pPr>
      <w:r w:rsidRPr="0090574B">
        <w:rPr>
          <w:rFonts w:ascii="Garamond" w:eastAsiaTheme="minorHAnsi" w:hAnsi="Garamond" w:cs="Calibri"/>
          <w:bCs/>
          <w:lang w:eastAsia="en-US"/>
        </w:rPr>
        <w:t>Neni 13</w:t>
      </w:r>
    </w:p>
    <w:p w14:paraId="02C1EDC9" w14:textId="77777777" w:rsidR="00F17B40" w:rsidRPr="0090574B" w:rsidRDefault="00F17B40" w:rsidP="007D06F2">
      <w:pPr>
        <w:tabs>
          <w:tab w:val="left" w:pos="900"/>
        </w:tabs>
        <w:autoSpaceDE w:val="0"/>
        <w:autoSpaceDN w:val="0"/>
        <w:adjustRightInd w:val="0"/>
        <w:ind w:firstLine="284"/>
        <w:jc w:val="center"/>
        <w:rPr>
          <w:rFonts w:ascii="Garamond" w:eastAsiaTheme="minorHAnsi" w:hAnsi="Garamond" w:cs="Calibri"/>
          <w:b/>
          <w:bCs/>
          <w:lang w:eastAsia="en-US"/>
        </w:rPr>
      </w:pPr>
      <w:r w:rsidRPr="0090574B">
        <w:rPr>
          <w:rFonts w:ascii="Garamond" w:eastAsiaTheme="minorHAnsi" w:hAnsi="Garamond" w:cs="Calibri"/>
          <w:b/>
          <w:bCs/>
          <w:lang w:eastAsia="en-US"/>
        </w:rPr>
        <w:t>Dispozitat e përgjithshme</w:t>
      </w:r>
    </w:p>
    <w:p w14:paraId="02C1EDCA" w14:textId="77777777" w:rsidR="00F17B40" w:rsidRPr="0090574B" w:rsidRDefault="00F17B40" w:rsidP="007D06F2">
      <w:pPr>
        <w:tabs>
          <w:tab w:val="left" w:pos="900"/>
        </w:tabs>
        <w:autoSpaceDE w:val="0"/>
        <w:autoSpaceDN w:val="0"/>
        <w:adjustRightInd w:val="0"/>
        <w:ind w:firstLine="284"/>
        <w:jc w:val="both"/>
        <w:rPr>
          <w:rFonts w:ascii="Garamond" w:eastAsiaTheme="minorHAnsi" w:hAnsi="Garamond" w:cs="Calibri"/>
          <w:b/>
          <w:bCs/>
          <w:lang w:eastAsia="en-US"/>
        </w:rPr>
      </w:pPr>
    </w:p>
    <w:p w14:paraId="02C1EDCB" w14:textId="77777777" w:rsidR="00F17B40" w:rsidRPr="0090574B" w:rsidRDefault="00F17B40" w:rsidP="007D06F2">
      <w:pPr>
        <w:tabs>
          <w:tab w:val="left" w:pos="900"/>
        </w:tabs>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AKVMB-ja mund të vendosë të zbatojë masat e kontrollit të përcaktuara në nenet 14 deri në 18, në vend të masave të çrrënjosjes në një zonë të infektuar.</w:t>
      </w:r>
    </w:p>
    <w:p w14:paraId="02C1EDCC" w14:textId="77777777" w:rsidR="00F17B40" w:rsidRPr="0090574B" w:rsidRDefault="00F17B40" w:rsidP="007D06F2">
      <w:pPr>
        <w:tabs>
          <w:tab w:val="left" w:pos="900"/>
        </w:tabs>
        <w:autoSpaceDE w:val="0"/>
        <w:autoSpaceDN w:val="0"/>
        <w:adjustRightInd w:val="0"/>
        <w:ind w:firstLine="284"/>
        <w:jc w:val="both"/>
        <w:rPr>
          <w:rFonts w:ascii="Garamond" w:eastAsiaTheme="minorHAnsi" w:hAnsi="Garamond" w:cs="Calibri"/>
          <w:b/>
          <w:bCs/>
          <w:lang w:eastAsia="en-US"/>
        </w:rPr>
      </w:pPr>
    </w:p>
    <w:p w14:paraId="02C1EDCD" w14:textId="77777777" w:rsidR="00F17B40" w:rsidRPr="0090574B" w:rsidRDefault="00F17B40" w:rsidP="007D06F2">
      <w:pPr>
        <w:tabs>
          <w:tab w:val="left" w:pos="900"/>
        </w:tabs>
        <w:autoSpaceDE w:val="0"/>
        <w:autoSpaceDN w:val="0"/>
        <w:adjustRightInd w:val="0"/>
        <w:ind w:firstLine="284"/>
        <w:jc w:val="center"/>
        <w:rPr>
          <w:rFonts w:ascii="Garamond" w:eastAsiaTheme="minorHAnsi" w:hAnsi="Garamond" w:cs="Calibri"/>
          <w:bCs/>
          <w:lang w:eastAsia="en-US"/>
        </w:rPr>
      </w:pPr>
      <w:r w:rsidRPr="0090574B">
        <w:rPr>
          <w:rFonts w:ascii="Garamond" w:eastAsiaTheme="minorHAnsi" w:hAnsi="Garamond" w:cs="Calibri"/>
          <w:bCs/>
          <w:lang w:eastAsia="en-US"/>
        </w:rPr>
        <w:t>Neni 14</w:t>
      </w:r>
    </w:p>
    <w:p w14:paraId="02C1EDCE" w14:textId="77777777" w:rsidR="00F17B40" w:rsidRPr="0090574B" w:rsidRDefault="00F17B40" w:rsidP="007D06F2">
      <w:pPr>
        <w:tabs>
          <w:tab w:val="left" w:pos="900"/>
        </w:tabs>
        <w:autoSpaceDE w:val="0"/>
        <w:autoSpaceDN w:val="0"/>
        <w:adjustRightInd w:val="0"/>
        <w:ind w:firstLine="284"/>
        <w:jc w:val="center"/>
        <w:rPr>
          <w:rFonts w:ascii="Garamond" w:eastAsiaTheme="minorHAnsi" w:hAnsi="Garamond" w:cs="Calibri"/>
          <w:b/>
          <w:bCs/>
          <w:lang w:eastAsia="en-US"/>
        </w:rPr>
      </w:pPr>
      <w:r w:rsidRPr="0090574B">
        <w:rPr>
          <w:rFonts w:ascii="Garamond" w:eastAsiaTheme="minorHAnsi" w:hAnsi="Garamond" w:cs="Calibri"/>
          <w:b/>
          <w:bCs/>
          <w:lang w:eastAsia="en-US"/>
        </w:rPr>
        <w:t>Heqja e bimëve nga një zonë e infektuar</w:t>
      </w:r>
    </w:p>
    <w:p w14:paraId="02C1EDCF" w14:textId="77777777" w:rsidR="00F17B40" w:rsidRPr="0090574B" w:rsidRDefault="00F17B40" w:rsidP="007D06F2">
      <w:pPr>
        <w:tabs>
          <w:tab w:val="left" w:pos="900"/>
        </w:tabs>
        <w:autoSpaceDE w:val="0"/>
        <w:autoSpaceDN w:val="0"/>
        <w:adjustRightInd w:val="0"/>
        <w:ind w:firstLine="284"/>
        <w:jc w:val="center"/>
        <w:rPr>
          <w:rFonts w:ascii="Garamond" w:eastAsiaTheme="minorHAnsi" w:hAnsi="Garamond" w:cs="Calibri"/>
          <w:b/>
          <w:bCs/>
          <w:lang w:eastAsia="en-US"/>
        </w:rPr>
      </w:pPr>
    </w:p>
    <w:p w14:paraId="02C1EDD0" w14:textId="77777777" w:rsidR="00F17B40" w:rsidRPr="0090574B" w:rsidRDefault="00F17B40" w:rsidP="007D06F2">
      <w:pPr>
        <w:tabs>
          <w:tab w:val="left" w:pos="900"/>
        </w:tabs>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 xml:space="preserve">1. AKVMB-ja heq të gjitha bimët që janë gjetur të infektuara nga dëmtuesi i specifikuar në bazë të monitorimit të përcaktuar në pikën 2 të nenit 16. </w:t>
      </w:r>
    </w:p>
    <w:p w14:paraId="02C1EDD1" w14:textId="77777777" w:rsidR="00F17B40" w:rsidRPr="0090574B" w:rsidRDefault="00F17B40" w:rsidP="007D06F2">
      <w:pPr>
        <w:tabs>
          <w:tab w:val="left" w:pos="900"/>
        </w:tabs>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Heqja bëhet menjëherë pas</w:t>
      </w:r>
      <w:r w:rsidR="00CF548F" w:rsidRPr="0090574B">
        <w:rPr>
          <w:rFonts w:ascii="Garamond" w:eastAsiaTheme="minorHAnsi" w:hAnsi="Garamond" w:cs="Calibri"/>
          <w:lang w:eastAsia="en-US"/>
        </w:rPr>
        <w:t xml:space="preserve"> </w:t>
      </w:r>
      <w:r w:rsidRPr="0090574B">
        <w:rPr>
          <w:rFonts w:ascii="Garamond" w:eastAsiaTheme="minorHAnsi" w:hAnsi="Garamond" w:cs="Calibri"/>
          <w:lang w:eastAsia="en-US"/>
        </w:rPr>
        <w:t>identifikimit zyrtar të pranisë së dëmtuesit të specifikuar ose nëse dëmtuesi i specifikuar zbulohet jashtë sezonit të fluturimit të vektorit, heqja do të bëhet përpara sezonit të ardhshëm të fluturimit të vektorit. Duhet të merren të gjitha masat e nevojshme për të shmangur përhapjen e dëmtuesit të specifikuar dhe vektorëve të tij gjatë dhe pas heqjes.</w:t>
      </w:r>
    </w:p>
    <w:p w14:paraId="02C1EDD2" w14:textId="77777777" w:rsidR="00F17B40" w:rsidRPr="0090574B" w:rsidRDefault="00F17B40" w:rsidP="007D06F2">
      <w:pPr>
        <w:tabs>
          <w:tab w:val="left" w:pos="900"/>
        </w:tabs>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2. Përjashtimisht nga parashikimet e pikës 1 të këtij neni, AKVMB-ja mund të vendosë, për qëllime shkencore, të mos heqë bimët që janë gjetur të infektuara nga dëmtuesi i specifikuar në vendet me bimë me vlerë të veçantë kulturore dhe sociale, referuara shkronjës “b”, të pikës 2, të nenit 16.</w:t>
      </w:r>
    </w:p>
    <w:p w14:paraId="02C1EDD3" w14:textId="77777777" w:rsidR="00F17B40" w:rsidRPr="0090574B" w:rsidRDefault="00F17B40" w:rsidP="007D06F2">
      <w:pPr>
        <w:tabs>
          <w:tab w:val="left" w:pos="900"/>
        </w:tabs>
        <w:autoSpaceDE w:val="0"/>
        <w:autoSpaceDN w:val="0"/>
        <w:adjustRightInd w:val="0"/>
        <w:ind w:firstLine="284"/>
        <w:jc w:val="both"/>
        <w:rPr>
          <w:rFonts w:ascii="Garamond" w:eastAsiaTheme="minorHAnsi" w:hAnsi="Garamond" w:cs="Calibri"/>
          <w:b/>
          <w:bCs/>
          <w:lang w:eastAsia="en-US"/>
        </w:rPr>
      </w:pPr>
    </w:p>
    <w:p w14:paraId="02C1EDD4" w14:textId="77777777" w:rsidR="00F17B40" w:rsidRPr="0090574B" w:rsidRDefault="00F17B40" w:rsidP="007D06F2">
      <w:pPr>
        <w:tabs>
          <w:tab w:val="left" w:pos="900"/>
        </w:tabs>
        <w:autoSpaceDE w:val="0"/>
        <w:autoSpaceDN w:val="0"/>
        <w:adjustRightInd w:val="0"/>
        <w:ind w:firstLine="284"/>
        <w:jc w:val="center"/>
        <w:rPr>
          <w:rFonts w:ascii="Garamond" w:eastAsiaTheme="minorHAnsi" w:hAnsi="Garamond" w:cs="Calibri"/>
          <w:b/>
          <w:bCs/>
          <w:lang w:eastAsia="en-US"/>
        </w:rPr>
      </w:pPr>
      <w:r w:rsidRPr="0090574B">
        <w:rPr>
          <w:rFonts w:ascii="Garamond" w:eastAsiaTheme="minorHAnsi" w:hAnsi="Garamond" w:cs="Calibri"/>
          <w:b/>
          <w:bCs/>
          <w:lang w:eastAsia="en-US"/>
        </w:rPr>
        <w:t>Neni 15</w:t>
      </w:r>
    </w:p>
    <w:p w14:paraId="02C1EDD5" w14:textId="77777777" w:rsidR="00F17B40" w:rsidRPr="0090574B" w:rsidRDefault="00F17B40" w:rsidP="007D06F2">
      <w:pPr>
        <w:tabs>
          <w:tab w:val="left" w:pos="900"/>
        </w:tabs>
        <w:autoSpaceDE w:val="0"/>
        <w:autoSpaceDN w:val="0"/>
        <w:adjustRightInd w:val="0"/>
        <w:ind w:firstLine="284"/>
        <w:jc w:val="center"/>
        <w:rPr>
          <w:rFonts w:ascii="Garamond" w:eastAsiaTheme="minorHAnsi" w:hAnsi="Garamond" w:cs="Calibri"/>
          <w:b/>
          <w:bCs/>
          <w:lang w:eastAsia="en-US"/>
        </w:rPr>
      </w:pPr>
      <w:r w:rsidRPr="0090574B">
        <w:rPr>
          <w:rFonts w:ascii="Garamond" w:eastAsiaTheme="minorHAnsi" w:hAnsi="Garamond" w:cs="Calibri"/>
          <w:b/>
          <w:bCs/>
          <w:lang w:eastAsia="en-US"/>
        </w:rPr>
        <w:t>Masat kundër vektorëve të dëmtuesve të specifikuar në zonat e infektuara</w:t>
      </w:r>
    </w:p>
    <w:p w14:paraId="2E5641E3" w14:textId="17394B47" w:rsidR="00B0766C" w:rsidRPr="0090574B" w:rsidRDefault="00B0766C" w:rsidP="00B0766C">
      <w:pPr>
        <w:autoSpaceDE w:val="0"/>
        <w:autoSpaceDN w:val="0"/>
        <w:adjustRightInd w:val="0"/>
        <w:ind w:firstLine="284"/>
        <w:jc w:val="center"/>
        <w:rPr>
          <w:rFonts w:ascii="Garamond" w:eastAsiaTheme="minorHAnsi" w:hAnsi="Garamond" w:cs="Calibri"/>
          <w:bCs/>
          <w:i/>
          <w:lang w:eastAsia="en-US"/>
        </w:rPr>
      </w:pPr>
      <w:r w:rsidRPr="0090574B">
        <w:rPr>
          <w:rFonts w:ascii="Garamond" w:eastAsiaTheme="minorHAnsi" w:hAnsi="Garamond" w:cs="Calibri"/>
          <w:bCs/>
          <w:i/>
          <w:lang w:eastAsia="en-US"/>
        </w:rPr>
        <w:t>(Ndryshuar pika 1 me udh</w:t>
      </w:r>
      <w:r w:rsidR="00272314" w:rsidRPr="0090574B">
        <w:rPr>
          <w:rFonts w:ascii="Garamond" w:eastAsiaTheme="minorHAnsi" w:hAnsi="Garamond" w:cs="Calibri"/>
          <w:bCs/>
          <w:i/>
          <w:lang w:eastAsia="en-US"/>
        </w:rPr>
        <w:t>ë</w:t>
      </w:r>
      <w:r w:rsidRPr="0090574B">
        <w:rPr>
          <w:rFonts w:ascii="Garamond" w:eastAsiaTheme="minorHAnsi" w:hAnsi="Garamond" w:cs="Calibri"/>
          <w:bCs/>
          <w:i/>
          <w:lang w:eastAsia="en-US"/>
        </w:rPr>
        <w:t>zimin nr. 22, dat</w:t>
      </w:r>
      <w:r w:rsidR="00272314" w:rsidRPr="0090574B">
        <w:rPr>
          <w:rFonts w:ascii="Garamond" w:eastAsiaTheme="minorHAnsi" w:hAnsi="Garamond" w:cs="Calibri"/>
          <w:bCs/>
          <w:i/>
          <w:lang w:eastAsia="en-US"/>
        </w:rPr>
        <w:t>ë</w:t>
      </w:r>
      <w:r w:rsidRPr="0090574B">
        <w:rPr>
          <w:rFonts w:ascii="Garamond" w:eastAsiaTheme="minorHAnsi" w:hAnsi="Garamond" w:cs="Calibri"/>
          <w:bCs/>
          <w:i/>
          <w:lang w:eastAsia="en-US"/>
        </w:rPr>
        <w:t xml:space="preserve"> 14.7.2025)</w:t>
      </w:r>
    </w:p>
    <w:p w14:paraId="02C1EDD6" w14:textId="77777777" w:rsidR="00F17B40" w:rsidRPr="0090574B" w:rsidRDefault="00F17B40" w:rsidP="007D06F2">
      <w:pPr>
        <w:tabs>
          <w:tab w:val="left" w:pos="900"/>
        </w:tabs>
        <w:autoSpaceDE w:val="0"/>
        <w:autoSpaceDN w:val="0"/>
        <w:adjustRightInd w:val="0"/>
        <w:ind w:firstLine="284"/>
        <w:jc w:val="both"/>
        <w:rPr>
          <w:rFonts w:ascii="Garamond" w:eastAsiaTheme="minorHAnsi" w:hAnsi="Garamond" w:cs="Calibri"/>
          <w:b/>
          <w:bCs/>
          <w:lang w:eastAsia="en-US"/>
        </w:rPr>
      </w:pPr>
    </w:p>
    <w:p w14:paraId="6435011C" w14:textId="75665A14" w:rsidR="00B0766C" w:rsidRPr="0090574B" w:rsidRDefault="00F17B40" w:rsidP="00B0766C">
      <w:pPr>
        <w:autoSpaceDE w:val="0"/>
        <w:autoSpaceDN w:val="0"/>
        <w:adjustRightInd w:val="0"/>
        <w:ind w:firstLine="284"/>
        <w:jc w:val="both"/>
        <w:rPr>
          <w:rFonts w:ascii="Garamond" w:eastAsia="MS Mincho" w:hAnsi="Garamond"/>
          <w:lang w:eastAsia="en-US"/>
        </w:rPr>
      </w:pPr>
      <w:r w:rsidRPr="0090574B">
        <w:rPr>
          <w:rFonts w:ascii="Garamond" w:eastAsiaTheme="minorHAnsi" w:hAnsi="Garamond" w:cs="Calibri"/>
          <w:lang w:eastAsia="en-US"/>
        </w:rPr>
        <w:t xml:space="preserve">1. </w:t>
      </w:r>
      <w:r w:rsidR="00B0766C" w:rsidRPr="0090574B">
        <w:rPr>
          <w:rFonts w:ascii="Garamond" w:eastAsia="MS Mincho" w:hAnsi="Garamond"/>
          <w:lang w:eastAsia="en-US"/>
        </w:rPr>
        <w:t>AKVMB-ja zbaton  trajtime fitosanitare të përshtatshme kundër të gjitha stadeve të popullatës së vektorit të dëmtuesit të specifikuar mbi bimët e përmendura në pikën 1, të nenit 14 të këtij udhëzimi, përpara heqjes së tyre, veçanërisht gjatë sezonit të fluturimit të vektorëve, si dhe përreth bimëve të përmendura në pikën 2, të nenit 14 të këtij udhëzimi. Këto trajtime duhet të përfshijnë metoda efikase kimike, biologjike ose mekanike kundër vektorëve, duke marrë parasysh kushtet lokale.</w:t>
      </w:r>
    </w:p>
    <w:p w14:paraId="02C1EDD8" w14:textId="5AFE6997" w:rsidR="00F17B40" w:rsidRPr="0090574B" w:rsidRDefault="00F17B40" w:rsidP="007D06F2">
      <w:pPr>
        <w:tabs>
          <w:tab w:val="left" w:pos="900"/>
        </w:tabs>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 xml:space="preserve">2. Në zonat e </w:t>
      </w:r>
      <w:r w:rsidR="00F95CB6" w:rsidRPr="0090574B">
        <w:rPr>
          <w:rFonts w:ascii="Garamond" w:eastAsiaTheme="minorHAnsi" w:hAnsi="Garamond" w:cs="Calibri"/>
          <w:lang w:eastAsia="en-US"/>
        </w:rPr>
        <w:t>cituara</w:t>
      </w:r>
      <w:r w:rsidRPr="0090574B">
        <w:rPr>
          <w:rFonts w:ascii="Garamond" w:eastAsiaTheme="minorHAnsi" w:hAnsi="Garamond" w:cs="Calibri"/>
          <w:lang w:eastAsia="en-US"/>
        </w:rPr>
        <w:t xml:space="preserve"> në shkronjat “a” dhe “b”, të pikës 2 të nenit 16, AKVMB-ja zbaton praktikat bujqësore për kontrollin e popullatës së </w:t>
      </w:r>
      <w:r w:rsidR="00F95CB6" w:rsidRPr="0090574B">
        <w:rPr>
          <w:rFonts w:ascii="Garamond" w:eastAsiaTheme="minorHAnsi" w:hAnsi="Garamond" w:cs="Calibri"/>
          <w:lang w:eastAsia="en-US"/>
        </w:rPr>
        <w:t>vektorëve</w:t>
      </w:r>
      <w:r w:rsidRPr="0090574B">
        <w:rPr>
          <w:rFonts w:ascii="Garamond" w:eastAsiaTheme="minorHAnsi" w:hAnsi="Garamond" w:cs="Calibri"/>
          <w:lang w:eastAsia="en-US"/>
        </w:rPr>
        <w:t xml:space="preserve"> të dëmtuesit të specifikuar, në të gjitha fazat e tij, në kohën më e përshtatshme të çdo vitit. Këto praktika do të përfshijnë trajtime efikase kimike, biologjike ose mekanike kundër vektorëve, duke marrë parasysh kushtet lokale.</w:t>
      </w:r>
    </w:p>
    <w:p w14:paraId="02C1EDD9" w14:textId="77777777" w:rsidR="00F17B40" w:rsidRPr="0090574B" w:rsidRDefault="00F17B40" w:rsidP="007D06F2">
      <w:pPr>
        <w:tabs>
          <w:tab w:val="left" w:pos="900"/>
        </w:tabs>
        <w:autoSpaceDE w:val="0"/>
        <w:autoSpaceDN w:val="0"/>
        <w:adjustRightInd w:val="0"/>
        <w:ind w:firstLine="284"/>
        <w:jc w:val="both"/>
        <w:rPr>
          <w:rFonts w:ascii="Garamond" w:eastAsiaTheme="minorHAnsi" w:hAnsi="Garamond" w:cs="Calibri"/>
          <w:lang w:eastAsia="en-US"/>
        </w:rPr>
      </w:pPr>
    </w:p>
    <w:p w14:paraId="02C1EDDA"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p>
    <w:p w14:paraId="02C1EDDB" w14:textId="77777777" w:rsidR="00F17B40" w:rsidRPr="0090574B" w:rsidRDefault="00F17B40" w:rsidP="007D06F2">
      <w:pPr>
        <w:autoSpaceDE w:val="0"/>
        <w:autoSpaceDN w:val="0"/>
        <w:adjustRightInd w:val="0"/>
        <w:ind w:firstLine="284"/>
        <w:jc w:val="center"/>
        <w:rPr>
          <w:rFonts w:ascii="Garamond" w:eastAsiaTheme="minorHAnsi" w:hAnsi="Garamond" w:cs="Calibri"/>
          <w:bCs/>
          <w:lang w:eastAsia="en-US"/>
        </w:rPr>
      </w:pPr>
      <w:r w:rsidRPr="0090574B">
        <w:rPr>
          <w:rFonts w:ascii="Garamond" w:eastAsiaTheme="minorHAnsi" w:hAnsi="Garamond" w:cs="Calibri"/>
          <w:bCs/>
          <w:lang w:eastAsia="en-US"/>
        </w:rPr>
        <w:t>Neni 16</w:t>
      </w:r>
    </w:p>
    <w:p w14:paraId="02C1EDDC" w14:textId="77777777" w:rsidR="00F17B40" w:rsidRPr="0090574B" w:rsidRDefault="00F17B40" w:rsidP="007D06F2">
      <w:pPr>
        <w:autoSpaceDE w:val="0"/>
        <w:autoSpaceDN w:val="0"/>
        <w:adjustRightInd w:val="0"/>
        <w:ind w:firstLine="284"/>
        <w:jc w:val="center"/>
        <w:rPr>
          <w:rFonts w:ascii="Garamond" w:eastAsiaTheme="minorHAnsi" w:hAnsi="Garamond" w:cs="Calibri"/>
          <w:b/>
          <w:bCs/>
          <w:lang w:eastAsia="en-US"/>
        </w:rPr>
      </w:pPr>
      <w:r w:rsidRPr="0090574B">
        <w:rPr>
          <w:rFonts w:ascii="Garamond" w:eastAsiaTheme="minorHAnsi" w:hAnsi="Garamond" w:cs="Calibri"/>
          <w:b/>
          <w:bCs/>
          <w:lang w:eastAsia="en-US"/>
        </w:rPr>
        <w:t>Mbikëqyrja vjetore e zonave të infektuara</w:t>
      </w:r>
    </w:p>
    <w:p w14:paraId="54CC5BEC" w14:textId="31273B77" w:rsidR="00CD67C5" w:rsidRPr="0090574B" w:rsidRDefault="00CD67C5" w:rsidP="00CD67C5">
      <w:pPr>
        <w:autoSpaceDE w:val="0"/>
        <w:autoSpaceDN w:val="0"/>
        <w:adjustRightInd w:val="0"/>
        <w:ind w:firstLine="284"/>
        <w:jc w:val="center"/>
        <w:rPr>
          <w:rFonts w:ascii="Garamond" w:eastAsiaTheme="minorHAnsi" w:hAnsi="Garamond" w:cs="Calibri"/>
          <w:bCs/>
          <w:i/>
          <w:lang w:eastAsia="en-US"/>
        </w:rPr>
      </w:pPr>
      <w:r w:rsidRPr="0090574B">
        <w:rPr>
          <w:rFonts w:ascii="Garamond" w:eastAsiaTheme="minorHAnsi" w:hAnsi="Garamond" w:cs="Calibri"/>
          <w:bCs/>
          <w:i/>
          <w:lang w:eastAsia="en-US"/>
        </w:rPr>
        <w:t>(Ndryshuar</w:t>
      </w:r>
      <w:r w:rsidRPr="0090574B">
        <w:t xml:space="preserve"> </w:t>
      </w:r>
      <w:r w:rsidRPr="0090574B">
        <w:rPr>
          <w:rFonts w:ascii="Garamond" w:eastAsiaTheme="minorHAnsi" w:hAnsi="Garamond" w:cs="Calibri"/>
          <w:bCs/>
          <w:i/>
          <w:lang w:eastAsia="en-US"/>
        </w:rPr>
        <w:t>shkronja “a” e pikës 2 me udh</w:t>
      </w:r>
      <w:r w:rsidR="00272314" w:rsidRPr="0090574B">
        <w:rPr>
          <w:rFonts w:ascii="Garamond" w:eastAsiaTheme="minorHAnsi" w:hAnsi="Garamond" w:cs="Calibri"/>
          <w:bCs/>
          <w:i/>
          <w:lang w:eastAsia="en-US"/>
        </w:rPr>
        <w:t>ë</w:t>
      </w:r>
      <w:r w:rsidRPr="0090574B">
        <w:rPr>
          <w:rFonts w:ascii="Garamond" w:eastAsiaTheme="minorHAnsi" w:hAnsi="Garamond" w:cs="Calibri"/>
          <w:bCs/>
          <w:i/>
          <w:lang w:eastAsia="en-US"/>
        </w:rPr>
        <w:t>zimin nr. 22, dat</w:t>
      </w:r>
      <w:r w:rsidR="00272314" w:rsidRPr="0090574B">
        <w:rPr>
          <w:rFonts w:ascii="Garamond" w:eastAsiaTheme="minorHAnsi" w:hAnsi="Garamond" w:cs="Calibri"/>
          <w:bCs/>
          <w:i/>
          <w:lang w:eastAsia="en-US"/>
        </w:rPr>
        <w:t>ë</w:t>
      </w:r>
      <w:r w:rsidRPr="0090574B">
        <w:rPr>
          <w:rFonts w:ascii="Garamond" w:eastAsiaTheme="minorHAnsi" w:hAnsi="Garamond" w:cs="Calibri"/>
          <w:bCs/>
          <w:i/>
          <w:lang w:eastAsia="en-US"/>
        </w:rPr>
        <w:t xml:space="preserve"> 14.7.2025)</w:t>
      </w:r>
    </w:p>
    <w:p w14:paraId="3EEF62BF" w14:textId="77777777" w:rsidR="00CD67C5" w:rsidRPr="0090574B" w:rsidRDefault="00CD67C5" w:rsidP="00CD67C5">
      <w:pPr>
        <w:tabs>
          <w:tab w:val="left" w:pos="900"/>
        </w:tabs>
        <w:autoSpaceDE w:val="0"/>
        <w:autoSpaceDN w:val="0"/>
        <w:adjustRightInd w:val="0"/>
        <w:ind w:firstLine="284"/>
        <w:jc w:val="both"/>
        <w:rPr>
          <w:rFonts w:ascii="Garamond" w:eastAsiaTheme="minorHAnsi" w:hAnsi="Garamond" w:cs="Calibri"/>
          <w:b/>
          <w:bCs/>
          <w:lang w:eastAsia="en-US"/>
        </w:rPr>
      </w:pPr>
    </w:p>
    <w:p w14:paraId="02C1EDDE" w14:textId="7E787516"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lastRenderedPageBreak/>
        <w:t>1. Në rast shfaqje të infeksionit nga ky dëmtuesi, AKVMB-ja merr menjëherë mostra te zona e infektuar dhe i dërgon për testim në ISUV, brenda një rrezeje prej 50 m rreth bimëve që janë gjetur të infektuara nga dëmtuesi i specifikuar, si bimët e mëposhtme:</w:t>
      </w:r>
    </w:p>
    <w:p w14:paraId="02C1EDDF"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a) të gjitha bimët e specifikuara që i përkasin specieve të bimëve të specifikuara të cilat janë gjetur të infektuara në të njëjtën zonë të shënuar, dhe;</w:t>
      </w:r>
    </w:p>
    <w:p w14:paraId="02C1EDE0"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b) të gjitha bimët e tjera që shfaqin simptoma që tregojnë infeksion të mundshëm nga ky dëmtues ose që dyshohet se janë të infektuara nga ky dëmtues.</w:t>
      </w:r>
    </w:p>
    <w:p w14:paraId="02C1EDE1"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 xml:space="preserve">2. AKVMB-ja monitoron, në kohën më të përshtatshme, praninë e dëmtuesit të specifikuar nga vrojtimet vjetore, duke marrë parasysh informacionin e referuar në Skedën e Vrojtimit të Dëmtuesit për </w:t>
      </w:r>
      <w:r w:rsidRPr="0090574B">
        <w:rPr>
          <w:rFonts w:ascii="Garamond" w:eastAsiaTheme="minorHAnsi" w:hAnsi="Garamond" w:cs="Calibri"/>
          <w:i/>
          <w:iCs/>
          <w:lang w:eastAsia="en-US"/>
        </w:rPr>
        <w:t>Xylella fastidiosa</w:t>
      </w:r>
      <w:r w:rsidRPr="0090574B">
        <w:rPr>
          <w:rFonts w:ascii="Garamond" w:eastAsiaTheme="minorHAnsi" w:hAnsi="Garamond" w:cs="Calibri"/>
          <w:lang w:eastAsia="en-US"/>
        </w:rPr>
        <w:t>. Ky monitorim bëhet të paktën në pjesët e mëposhtme të zonës së infektuar:</w:t>
      </w:r>
    </w:p>
    <w:p w14:paraId="02C1EDE2" w14:textId="667A3EB9"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a)</w:t>
      </w:r>
      <w:r w:rsidR="00CD67C5" w:rsidRPr="0090574B">
        <w:rPr>
          <w:rFonts w:ascii="Garamond" w:eastAsia="MS Mincho" w:hAnsi="Garamond"/>
          <w:lang w:eastAsia="en-US"/>
        </w:rPr>
        <w:t xml:space="preserve"> brenda një zone me përmasa prej të paktën 2 km nga kufiri i zonës së infektuar me zonën e sigurisë</w:t>
      </w:r>
      <w:r w:rsidRPr="0090574B">
        <w:rPr>
          <w:rFonts w:ascii="Garamond" w:eastAsiaTheme="minorHAnsi" w:hAnsi="Garamond" w:cs="Calibri"/>
          <w:lang w:eastAsia="en-US"/>
        </w:rPr>
        <w:t>;</w:t>
      </w:r>
    </w:p>
    <w:p w14:paraId="02C1EDE3"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b) në afërsi të zonave të bimëve me vlerë të veçantë kulturore dhe sociale të vendosura jashtë zonës së përmendur në shkronjën “a” dhe të përcaktuara në përputhje me rrethanat e rajonit përkatës.</w:t>
      </w:r>
    </w:p>
    <w:p w14:paraId="02C1EDE4"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Në ato pjesë të zonës së infektuar, AKVMB-ja do të kryejë marrjen e mostrave dhe testimin e specieve të bimëve bujtëse të hasura të infektuara në zonën e përcaktuar, në përputhje me pikën 6, të nenit 3. Për këtë qëllim, përcaktimi i skemave të vrojtimit dhe e marrjes së mostrave duhet të jetë në gjendje të identifikojë me të paktën 90% besueshmëri, një nivel pranie të bimëve të infektuara prej 0,7%. Gjithashtu do të marrë mostra dhe të dërgoj për testim popullatën e vektorëve për praninë e dëmtuesit të specifikuar.</w:t>
      </w:r>
    </w:p>
    <w:p w14:paraId="02C1EDE5"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3. Në zonat e sigurisë, AKVMB-ja do të marrë mostra dhe dërgon për testim bimët bujtëse në ISUV, si dhe bimët e tjera që shfaqin simptoma që tregojnë infeksion të mundshëm nga ky dëmtues ose që dyshohet se janë të infektuara nga ky dëmtues. Për këtë qëllim, përcaktimi i skemës së vrojtimit dhe testimit duhet të jetë në gjendje të identifikojë me të paktën 90% besueshmëri, një nivel të pranisë së bimëve të infektuara prej 1%, duke marrë parasysh se 400 m e parë ngjitur me zonat e infektuara përbëjnë një rrezik më të lartë.</w:t>
      </w:r>
    </w:p>
    <w:p w14:paraId="02C1EDE6"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4. AKVMB-ja monitoron praninë e dëmtuesve të specifikuar në vektorë në pjesët e zonës së infektuar të cituar në pikën 2, të këtij neni dhe në zonën e sigurisë me qëllim që të përcaktojë rrezikun e përhapjes së mëtejshme të shkaktuar nga vektorët dhe të vlerësojë efektivitetin e masave të kontrollit fitosanitar të zbatuar në përputhje me nenin 15.</w:t>
      </w:r>
    </w:p>
    <w:p w14:paraId="02C1EDE7" w14:textId="77777777" w:rsidR="00F17B40" w:rsidRPr="0090574B" w:rsidRDefault="00F17B40" w:rsidP="007D06F2">
      <w:pPr>
        <w:autoSpaceDE w:val="0"/>
        <w:autoSpaceDN w:val="0"/>
        <w:adjustRightInd w:val="0"/>
        <w:ind w:firstLine="284"/>
        <w:jc w:val="both"/>
        <w:rPr>
          <w:rFonts w:ascii="Garamond" w:eastAsiaTheme="minorHAnsi" w:hAnsi="Garamond" w:cs="Calibri"/>
          <w:b/>
          <w:bCs/>
          <w:lang w:eastAsia="en-US"/>
        </w:rPr>
      </w:pPr>
    </w:p>
    <w:p w14:paraId="02C1EDE8" w14:textId="77777777" w:rsidR="00F17B40" w:rsidRPr="0090574B" w:rsidRDefault="00F17B40" w:rsidP="007D06F2">
      <w:pPr>
        <w:autoSpaceDE w:val="0"/>
        <w:autoSpaceDN w:val="0"/>
        <w:adjustRightInd w:val="0"/>
        <w:ind w:firstLine="284"/>
        <w:jc w:val="center"/>
        <w:rPr>
          <w:rFonts w:ascii="Garamond" w:eastAsiaTheme="minorHAnsi" w:hAnsi="Garamond" w:cs="Calibri"/>
          <w:bCs/>
          <w:lang w:eastAsia="en-US"/>
        </w:rPr>
      </w:pPr>
      <w:r w:rsidRPr="0090574B">
        <w:rPr>
          <w:rFonts w:ascii="Garamond" w:eastAsiaTheme="minorHAnsi" w:hAnsi="Garamond" w:cs="Calibri"/>
          <w:bCs/>
          <w:lang w:eastAsia="en-US"/>
        </w:rPr>
        <w:t>Neni 17</w:t>
      </w:r>
    </w:p>
    <w:p w14:paraId="02C1EDE9" w14:textId="77777777" w:rsidR="00F17B40" w:rsidRPr="0090574B" w:rsidRDefault="00F17B40" w:rsidP="007D06F2">
      <w:pPr>
        <w:autoSpaceDE w:val="0"/>
        <w:autoSpaceDN w:val="0"/>
        <w:adjustRightInd w:val="0"/>
        <w:ind w:firstLine="284"/>
        <w:jc w:val="center"/>
        <w:rPr>
          <w:rFonts w:ascii="Garamond" w:eastAsiaTheme="minorHAnsi" w:hAnsi="Garamond" w:cs="Calibri"/>
          <w:b/>
          <w:bCs/>
          <w:lang w:eastAsia="en-US"/>
        </w:rPr>
      </w:pPr>
      <w:r w:rsidRPr="0090574B">
        <w:rPr>
          <w:rFonts w:ascii="Garamond" w:eastAsiaTheme="minorHAnsi" w:hAnsi="Garamond" w:cs="Calibri"/>
          <w:b/>
          <w:bCs/>
          <w:lang w:eastAsia="en-US"/>
        </w:rPr>
        <w:t>Shkatërrimi i bimëve</w:t>
      </w:r>
    </w:p>
    <w:p w14:paraId="76CE6488" w14:textId="52C3CB3E" w:rsidR="006D615A" w:rsidRPr="0090574B" w:rsidRDefault="006D615A" w:rsidP="006D615A">
      <w:pPr>
        <w:autoSpaceDE w:val="0"/>
        <w:autoSpaceDN w:val="0"/>
        <w:adjustRightInd w:val="0"/>
        <w:ind w:firstLine="284"/>
        <w:jc w:val="center"/>
        <w:rPr>
          <w:rFonts w:ascii="Garamond" w:eastAsiaTheme="minorHAnsi" w:hAnsi="Garamond" w:cs="Calibri"/>
          <w:bCs/>
          <w:i/>
          <w:lang w:eastAsia="en-US"/>
        </w:rPr>
      </w:pPr>
      <w:r w:rsidRPr="0090574B">
        <w:rPr>
          <w:rFonts w:ascii="Garamond" w:eastAsiaTheme="minorHAnsi" w:hAnsi="Garamond" w:cs="Calibri"/>
          <w:bCs/>
          <w:i/>
          <w:lang w:eastAsia="en-US"/>
        </w:rPr>
        <w:t>(Shtuar pika 3 me udh</w:t>
      </w:r>
      <w:r w:rsidR="00272314" w:rsidRPr="0090574B">
        <w:rPr>
          <w:rFonts w:ascii="Garamond" w:eastAsiaTheme="minorHAnsi" w:hAnsi="Garamond" w:cs="Calibri"/>
          <w:bCs/>
          <w:i/>
          <w:lang w:eastAsia="en-US"/>
        </w:rPr>
        <w:t>ë</w:t>
      </w:r>
      <w:r w:rsidRPr="0090574B">
        <w:rPr>
          <w:rFonts w:ascii="Garamond" w:eastAsiaTheme="minorHAnsi" w:hAnsi="Garamond" w:cs="Calibri"/>
          <w:bCs/>
          <w:i/>
          <w:lang w:eastAsia="en-US"/>
        </w:rPr>
        <w:t>zimin nr. 22, dat</w:t>
      </w:r>
      <w:r w:rsidR="00272314" w:rsidRPr="0090574B">
        <w:rPr>
          <w:rFonts w:ascii="Garamond" w:eastAsiaTheme="minorHAnsi" w:hAnsi="Garamond" w:cs="Calibri"/>
          <w:bCs/>
          <w:i/>
          <w:lang w:eastAsia="en-US"/>
        </w:rPr>
        <w:t>ë</w:t>
      </w:r>
      <w:r w:rsidRPr="0090574B">
        <w:rPr>
          <w:rFonts w:ascii="Garamond" w:eastAsiaTheme="minorHAnsi" w:hAnsi="Garamond" w:cs="Calibri"/>
          <w:bCs/>
          <w:i/>
          <w:lang w:eastAsia="en-US"/>
        </w:rPr>
        <w:t xml:space="preserve"> 14.7.2025)</w:t>
      </w:r>
    </w:p>
    <w:p w14:paraId="02C1EDEA" w14:textId="77777777" w:rsidR="00F17B40" w:rsidRPr="0090574B" w:rsidRDefault="00F17B40" w:rsidP="007D06F2">
      <w:pPr>
        <w:autoSpaceDE w:val="0"/>
        <w:autoSpaceDN w:val="0"/>
        <w:adjustRightInd w:val="0"/>
        <w:ind w:firstLine="284"/>
        <w:jc w:val="both"/>
        <w:rPr>
          <w:rFonts w:ascii="Garamond" w:eastAsiaTheme="minorHAnsi" w:hAnsi="Garamond" w:cs="Calibri"/>
          <w:b/>
          <w:bCs/>
          <w:lang w:eastAsia="en-US"/>
        </w:rPr>
      </w:pPr>
    </w:p>
    <w:p w14:paraId="02C1EDEB"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1. AKVMB-ja në vend ose në një vendndodhje të afërt të caktuar për këtë qëllim brenda zonës së infektuar, shkatërron bimët dhe pjesët e bimëve që janë gjetur të infektuara nga dëmtuesi i specifikuar, në një mënyrë që siguron që dëmtuesi i specifikuar të mos përhapet.</w:t>
      </w:r>
    </w:p>
    <w:p w14:paraId="02C1EDEC"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2. AKVMB-ja mund të vendosë të kufizojë shkatërrimin vetëm të degëve dhe gjetheve dhe druri t’i nënshtrohet një trajtimi të përshtatshëm fitosanitar përkatës në përputhje me pikën 1 të nenit 15, ku konstatohet se ato bimë nuk paraqesin ndonjë rrezik për përhapjen e mëtejshme të dëmtuesit të specifikuar. Sistemi rrënjor i këtyre bimëve ose hiqet ose thahet me një trajtim të përshtatshëm fitosanitar për të shmangur mbirjen.</w:t>
      </w:r>
    </w:p>
    <w:p w14:paraId="2CB9485F" w14:textId="684C26F3" w:rsidR="006D615A" w:rsidRPr="0090574B" w:rsidRDefault="006D615A" w:rsidP="006D615A">
      <w:pPr>
        <w:autoSpaceDE w:val="0"/>
        <w:autoSpaceDN w:val="0"/>
        <w:adjustRightInd w:val="0"/>
        <w:ind w:firstLine="284"/>
        <w:jc w:val="both"/>
        <w:rPr>
          <w:rFonts w:ascii="Garamond" w:eastAsia="MS Mincho" w:hAnsi="Garamond"/>
          <w:lang w:eastAsia="en-US"/>
        </w:rPr>
      </w:pPr>
      <w:r w:rsidRPr="0090574B">
        <w:rPr>
          <w:rFonts w:ascii="Garamond" w:eastAsia="MS Mincho" w:hAnsi="Garamond"/>
          <w:lang w:eastAsia="en-US"/>
        </w:rPr>
        <w:t>3. Kur AKVMB-ja vendos të mos e asgjësojë drurin e përmendur në pikën 2 të këtij neni, duhet të verifikojë që druri të jetë i pastër nga gjethet dhe degët.</w:t>
      </w:r>
    </w:p>
    <w:p w14:paraId="02C1EDED" w14:textId="77777777" w:rsidR="00F17B40" w:rsidRPr="0090574B" w:rsidRDefault="00F17B40" w:rsidP="007D06F2">
      <w:pPr>
        <w:autoSpaceDE w:val="0"/>
        <w:autoSpaceDN w:val="0"/>
        <w:adjustRightInd w:val="0"/>
        <w:ind w:firstLine="284"/>
        <w:jc w:val="both"/>
        <w:rPr>
          <w:rFonts w:ascii="Garamond" w:eastAsiaTheme="minorHAnsi" w:hAnsi="Garamond" w:cs="Calibri"/>
          <w:b/>
          <w:bCs/>
          <w:lang w:eastAsia="en-US"/>
        </w:rPr>
      </w:pPr>
    </w:p>
    <w:p w14:paraId="02C1EDEE" w14:textId="77777777" w:rsidR="00F17B40" w:rsidRPr="0090574B" w:rsidRDefault="00F17B40" w:rsidP="007D06F2">
      <w:pPr>
        <w:autoSpaceDE w:val="0"/>
        <w:autoSpaceDN w:val="0"/>
        <w:adjustRightInd w:val="0"/>
        <w:ind w:firstLine="284"/>
        <w:jc w:val="center"/>
        <w:rPr>
          <w:rFonts w:ascii="Garamond" w:eastAsiaTheme="minorHAnsi" w:hAnsi="Garamond" w:cs="Calibri"/>
          <w:bCs/>
          <w:lang w:eastAsia="en-US"/>
        </w:rPr>
      </w:pPr>
      <w:r w:rsidRPr="0090574B">
        <w:rPr>
          <w:rFonts w:ascii="Garamond" w:eastAsiaTheme="minorHAnsi" w:hAnsi="Garamond" w:cs="Calibri"/>
          <w:bCs/>
          <w:lang w:eastAsia="en-US"/>
        </w:rPr>
        <w:t>Neni 18</w:t>
      </w:r>
    </w:p>
    <w:p w14:paraId="02C1EDEF" w14:textId="77777777" w:rsidR="00F17B40" w:rsidRPr="0090574B" w:rsidRDefault="00F17B40" w:rsidP="007D06F2">
      <w:pPr>
        <w:autoSpaceDE w:val="0"/>
        <w:autoSpaceDN w:val="0"/>
        <w:adjustRightInd w:val="0"/>
        <w:ind w:firstLine="284"/>
        <w:jc w:val="center"/>
        <w:rPr>
          <w:rFonts w:ascii="Garamond" w:eastAsiaTheme="minorHAnsi" w:hAnsi="Garamond" w:cs="Calibri"/>
          <w:b/>
          <w:bCs/>
          <w:lang w:eastAsia="en-US"/>
        </w:rPr>
      </w:pPr>
      <w:r w:rsidRPr="0090574B">
        <w:rPr>
          <w:rFonts w:ascii="Garamond" w:eastAsiaTheme="minorHAnsi" w:hAnsi="Garamond" w:cs="Calibri"/>
          <w:b/>
          <w:bCs/>
          <w:lang w:eastAsia="en-US"/>
        </w:rPr>
        <w:t>Masat të tjera përkatëse për kontrollin e dëmtuesit të specifikuar</w:t>
      </w:r>
    </w:p>
    <w:p w14:paraId="02C1EDF0" w14:textId="77777777" w:rsidR="00F17B40" w:rsidRPr="0090574B" w:rsidRDefault="00F17B40" w:rsidP="007D06F2">
      <w:pPr>
        <w:autoSpaceDE w:val="0"/>
        <w:autoSpaceDN w:val="0"/>
        <w:adjustRightInd w:val="0"/>
        <w:ind w:firstLine="284"/>
        <w:jc w:val="both"/>
        <w:rPr>
          <w:rFonts w:ascii="Garamond" w:eastAsiaTheme="minorHAnsi" w:hAnsi="Garamond" w:cs="Calibri"/>
          <w:b/>
          <w:bCs/>
          <w:lang w:eastAsia="en-US"/>
        </w:rPr>
      </w:pPr>
    </w:p>
    <w:p w14:paraId="02C1EDF1" w14:textId="2CDD2240"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AKVMB-</w:t>
      </w:r>
      <w:r w:rsidR="00F95CB6" w:rsidRPr="0090574B">
        <w:rPr>
          <w:rFonts w:ascii="Garamond" w:eastAsiaTheme="minorHAnsi" w:hAnsi="Garamond" w:cs="Calibri"/>
          <w:lang w:eastAsia="en-US"/>
        </w:rPr>
        <w:t>ja</w:t>
      </w:r>
      <w:r w:rsidRPr="0090574B">
        <w:rPr>
          <w:rFonts w:ascii="Garamond" w:eastAsiaTheme="minorHAnsi" w:hAnsi="Garamond" w:cs="Calibri"/>
          <w:lang w:eastAsia="en-US"/>
        </w:rPr>
        <w:t xml:space="preserve"> merr masa për të adresuar çdo veçori ose ndërlikim që mund të pritet në mënyrë të arsyeshme të parandalojë, pengojë ose vonojë frenimin, në veçanti ato që kanë të bëjnë me shkatërrimin të përshtatshëm për të gjitha bimët që janë të infektuara ose të dyshuara për infektim ose me aksesin në vendndodhjen e tyre, pronësinë publike/private ose personi ose subjektin përgjegjës.</w:t>
      </w:r>
    </w:p>
    <w:p w14:paraId="02C1EDF2"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p>
    <w:p w14:paraId="02C1EDF3" w14:textId="77777777" w:rsidR="00F17B40" w:rsidRPr="0090574B" w:rsidRDefault="00F17B40" w:rsidP="007D06F2">
      <w:pPr>
        <w:tabs>
          <w:tab w:val="left" w:pos="1000"/>
        </w:tabs>
        <w:autoSpaceDE w:val="0"/>
        <w:autoSpaceDN w:val="0"/>
        <w:adjustRightInd w:val="0"/>
        <w:ind w:firstLine="284"/>
        <w:jc w:val="center"/>
        <w:rPr>
          <w:rFonts w:ascii="Garamond" w:eastAsiaTheme="minorHAnsi" w:hAnsi="Garamond" w:cs="Calibri"/>
          <w:bCs/>
          <w:lang w:eastAsia="en-US"/>
        </w:rPr>
      </w:pPr>
      <w:r w:rsidRPr="0090574B">
        <w:rPr>
          <w:rFonts w:ascii="Garamond" w:eastAsiaTheme="minorHAnsi" w:hAnsi="Garamond" w:cs="Calibri"/>
          <w:bCs/>
          <w:lang w:eastAsia="en-US"/>
        </w:rPr>
        <w:t>KREU VI</w:t>
      </w:r>
    </w:p>
    <w:p w14:paraId="02C1EDF4" w14:textId="77777777" w:rsidR="00F17B40" w:rsidRPr="0090574B" w:rsidRDefault="00F17B40" w:rsidP="007D06F2">
      <w:pPr>
        <w:tabs>
          <w:tab w:val="left" w:pos="1000"/>
        </w:tabs>
        <w:autoSpaceDE w:val="0"/>
        <w:autoSpaceDN w:val="0"/>
        <w:adjustRightInd w:val="0"/>
        <w:ind w:firstLine="284"/>
        <w:jc w:val="center"/>
        <w:rPr>
          <w:rFonts w:ascii="Garamond" w:eastAsiaTheme="minorHAnsi" w:hAnsi="Garamond" w:cs="Calibri"/>
          <w:bCs/>
          <w:lang w:eastAsia="en-US"/>
        </w:rPr>
      </w:pPr>
      <w:r w:rsidRPr="0090574B">
        <w:rPr>
          <w:rFonts w:ascii="Garamond" w:eastAsiaTheme="minorHAnsi" w:hAnsi="Garamond" w:cs="Calibri"/>
          <w:bCs/>
          <w:lang w:eastAsia="en-US"/>
        </w:rPr>
        <w:t>MBJELLJA E BIMËVE TË SPECIFIKUARA NË ZONAT E INFEKTUARA</w:t>
      </w:r>
    </w:p>
    <w:p w14:paraId="02C1EDF5" w14:textId="77777777" w:rsidR="00F17B40" w:rsidRPr="0090574B" w:rsidRDefault="00F17B40" w:rsidP="007D06F2">
      <w:pPr>
        <w:tabs>
          <w:tab w:val="left" w:pos="1000"/>
        </w:tabs>
        <w:autoSpaceDE w:val="0"/>
        <w:autoSpaceDN w:val="0"/>
        <w:adjustRightInd w:val="0"/>
        <w:ind w:firstLine="284"/>
        <w:jc w:val="center"/>
        <w:rPr>
          <w:rFonts w:ascii="Garamond" w:eastAsiaTheme="minorHAnsi" w:hAnsi="Garamond" w:cs="Calibri"/>
          <w:lang w:eastAsia="en-US"/>
        </w:rPr>
      </w:pPr>
    </w:p>
    <w:p w14:paraId="02C1EDF6" w14:textId="77777777" w:rsidR="00F17B40" w:rsidRPr="0090574B" w:rsidRDefault="00F17B40" w:rsidP="007D06F2">
      <w:pPr>
        <w:tabs>
          <w:tab w:val="left" w:pos="1000"/>
        </w:tabs>
        <w:autoSpaceDE w:val="0"/>
        <w:autoSpaceDN w:val="0"/>
        <w:adjustRightInd w:val="0"/>
        <w:ind w:firstLine="284"/>
        <w:jc w:val="center"/>
        <w:rPr>
          <w:rFonts w:ascii="Garamond" w:eastAsiaTheme="minorHAnsi" w:hAnsi="Garamond" w:cs="Calibri"/>
          <w:bCs/>
          <w:lang w:eastAsia="en-US"/>
        </w:rPr>
      </w:pPr>
      <w:r w:rsidRPr="0090574B">
        <w:rPr>
          <w:rFonts w:ascii="Garamond" w:eastAsiaTheme="minorHAnsi" w:hAnsi="Garamond" w:cs="Calibri"/>
          <w:bCs/>
          <w:lang w:eastAsia="en-US"/>
        </w:rPr>
        <w:t>Neni 19</w:t>
      </w:r>
    </w:p>
    <w:p w14:paraId="02C1EDF7" w14:textId="77777777" w:rsidR="00F17B40" w:rsidRPr="0090574B" w:rsidRDefault="00F17B40" w:rsidP="007D06F2">
      <w:pPr>
        <w:tabs>
          <w:tab w:val="left" w:pos="1000"/>
        </w:tabs>
        <w:autoSpaceDE w:val="0"/>
        <w:autoSpaceDN w:val="0"/>
        <w:adjustRightInd w:val="0"/>
        <w:ind w:firstLine="284"/>
        <w:jc w:val="center"/>
        <w:rPr>
          <w:rFonts w:ascii="Garamond" w:eastAsiaTheme="minorHAnsi" w:hAnsi="Garamond" w:cs="Calibri"/>
          <w:b/>
          <w:bCs/>
          <w:lang w:eastAsia="en-US"/>
        </w:rPr>
      </w:pPr>
      <w:r w:rsidRPr="0090574B">
        <w:rPr>
          <w:rFonts w:ascii="Garamond" w:eastAsiaTheme="minorHAnsi" w:hAnsi="Garamond" w:cs="Calibri"/>
          <w:b/>
          <w:bCs/>
          <w:lang w:eastAsia="en-US"/>
        </w:rPr>
        <w:t>Autorizimi në lidhje me mbjelljen e bimëve të specifikuara në zona</w:t>
      </w:r>
    </w:p>
    <w:p w14:paraId="02C1EDF8" w14:textId="77777777" w:rsidR="00F17B40" w:rsidRPr="0090574B" w:rsidRDefault="00F17B40" w:rsidP="007D06F2">
      <w:pPr>
        <w:tabs>
          <w:tab w:val="left" w:pos="1000"/>
        </w:tabs>
        <w:autoSpaceDE w:val="0"/>
        <w:autoSpaceDN w:val="0"/>
        <w:adjustRightInd w:val="0"/>
        <w:ind w:firstLine="284"/>
        <w:jc w:val="center"/>
        <w:rPr>
          <w:rFonts w:ascii="Garamond" w:eastAsiaTheme="minorHAnsi" w:hAnsi="Garamond" w:cs="Calibri"/>
          <w:b/>
          <w:bCs/>
          <w:lang w:eastAsia="en-US"/>
        </w:rPr>
      </w:pPr>
      <w:r w:rsidRPr="0090574B">
        <w:rPr>
          <w:rFonts w:ascii="Garamond" w:eastAsiaTheme="minorHAnsi" w:hAnsi="Garamond" w:cs="Calibri"/>
          <w:b/>
          <w:bCs/>
          <w:lang w:eastAsia="en-US"/>
        </w:rPr>
        <w:t>të infektuara</w:t>
      </w:r>
    </w:p>
    <w:p w14:paraId="7385D78D" w14:textId="26138B7F" w:rsidR="00A55F96" w:rsidRPr="0090574B" w:rsidRDefault="00A55F96" w:rsidP="00A55F96">
      <w:pPr>
        <w:autoSpaceDE w:val="0"/>
        <w:autoSpaceDN w:val="0"/>
        <w:adjustRightInd w:val="0"/>
        <w:ind w:firstLine="284"/>
        <w:jc w:val="center"/>
        <w:rPr>
          <w:rFonts w:ascii="Garamond" w:eastAsiaTheme="minorHAnsi" w:hAnsi="Garamond" w:cs="Calibri"/>
          <w:bCs/>
          <w:i/>
          <w:lang w:eastAsia="en-US"/>
        </w:rPr>
      </w:pPr>
      <w:r w:rsidRPr="0090574B">
        <w:rPr>
          <w:rFonts w:ascii="Garamond" w:eastAsiaTheme="minorHAnsi" w:hAnsi="Garamond" w:cs="Calibri"/>
          <w:bCs/>
          <w:i/>
          <w:lang w:eastAsia="en-US"/>
        </w:rPr>
        <w:t xml:space="preserve">(Ndryshuar </w:t>
      </w:r>
      <w:r w:rsidRPr="0090574B">
        <w:rPr>
          <w:rFonts w:ascii="Garamond" w:hAnsi="Garamond"/>
        </w:rPr>
        <w:t>shkronja “b” dhe “c”, s</w:t>
      </w:r>
      <w:r w:rsidRPr="0090574B">
        <w:rPr>
          <w:rFonts w:ascii="Garamond" w:eastAsiaTheme="minorHAnsi" w:hAnsi="Garamond" w:cs="Calibri"/>
          <w:bCs/>
          <w:i/>
          <w:lang w:eastAsia="en-US"/>
        </w:rPr>
        <w:t>htuar shkronja “ç” me udh</w:t>
      </w:r>
      <w:r w:rsidR="00272314" w:rsidRPr="0090574B">
        <w:rPr>
          <w:rFonts w:ascii="Garamond" w:eastAsiaTheme="minorHAnsi" w:hAnsi="Garamond" w:cs="Calibri"/>
          <w:bCs/>
          <w:i/>
          <w:lang w:eastAsia="en-US"/>
        </w:rPr>
        <w:t>ë</w:t>
      </w:r>
      <w:r w:rsidRPr="0090574B">
        <w:rPr>
          <w:rFonts w:ascii="Garamond" w:eastAsiaTheme="minorHAnsi" w:hAnsi="Garamond" w:cs="Calibri"/>
          <w:bCs/>
          <w:i/>
          <w:lang w:eastAsia="en-US"/>
        </w:rPr>
        <w:t>zimin nr. 22, dat</w:t>
      </w:r>
      <w:r w:rsidR="00272314" w:rsidRPr="0090574B">
        <w:rPr>
          <w:rFonts w:ascii="Garamond" w:eastAsiaTheme="minorHAnsi" w:hAnsi="Garamond" w:cs="Calibri"/>
          <w:bCs/>
          <w:i/>
          <w:lang w:eastAsia="en-US"/>
        </w:rPr>
        <w:t>ë</w:t>
      </w:r>
      <w:r w:rsidRPr="0090574B">
        <w:rPr>
          <w:rFonts w:ascii="Garamond" w:eastAsiaTheme="minorHAnsi" w:hAnsi="Garamond" w:cs="Calibri"/>
          <w:bCs/>
          <w:i/>
          <w:lang w:eastAsia="en-US"/>
        </w:rPr>
        <w:t xml:space="preserve"> 14.7.2025)</w:t>
      </w:r>
    </w:p>
    <w:p w14:paraId="02C1EDF9" w14:textId="77777777" w:rsidR="00F17B40" w:rsidRPr="0090574B" w:rsidRDefault="00F17B40" w:rsidP="007D06F2">
      <w:pPr>
        <w:tabs>
          <w:tab w:val="left" w:pos="1000"/>
        </w:tabs>
        <w:autoSpaceDE w:val="0"/>
        <w:autoSpaceDN w:val="0"/>
        <w:adjustRightInd w:val="0"/>
        <w:ind w:firstLine="284"/>
        <w:jc w:val="both"/>
        <w:rPr>
          <w:rFonts w:ascii="Garamond" w:eastAsiaTheme="minorHAnsi" w:hAnsi="Garamond" w:cs="Calibri"/>
          <w:b/>
          <w:bCs/>
          <w:lang w:eastAsia="en-US"/>
        </w:rPr>
      </w:pPr>
    </w:p>
    <w:p w14:paraId="02C1EDFA" w14:textId="77777777" w:rsidR="00F17B40" w:rsidRPr="0090574B" w:rsidRDefault="00F17B40" w:rsidP="007D06F2">
      <w:pPr>
        <w:tabs>
          <w:tab w:val="left" w:pos="1000"/>
        </w:tabs>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Mbjellja e bimëve të specifikuara në zonat e infektuara mund të autorizohet nga AKVMB-ja vetëm në një nga rastet e mëposhtme:</w:t>
      </w:r>
    </w:p>
    <w:p w14:paraId="02C1EDFB" w14:textId="77777777" w:rsidR="00F17B40" w:rsidRPr="0090574B" w:rsidRDefault="00F17B40" w:rsidP="007D06F2">
      <w:pPr>
        <w:tabs>
          <w:tab w:val="left" w:pos="1000"/>
        </w:tabs>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a) këto bimë të specifikuara janë rritur në vende prodhimi të mbrojtura nga insektet, të pastra nga dëmtuesi i specifikuar dhe vektorët e tij;</w:t>
      </w:r>
    </w:p>
    <w:p w14:paraId="73EE0397" w14:textId="3B00F494" w:rsidR="00A55F96" w:rsidRPr="0090574B" w:rsidRDefault="00A55F96" w:rsidP="00A55F96">
      <w:pPr>
        <w:autoSpaceDE w:val="0"/>
        <w:autoSpaceDN w:val="0"/>
        <w:adjustRightInd w:val="0"/>
        <w:ind w:firstLine="284"/>
        <w:jc w:val="both"/>
        <w:rPr>
          <w:rFonts w:ascii="Garamond" w:eastAsia="MS Mincho" w:hAnsi="Garamond"/>
          <w:lang w:eastAsia="en-US"/>
        </w:rPr>
      </w:pPr>
      <w:r w:rsidRPr="0090574B">
        <w:rPr>
          <w:rFonts w:ascii="Garamond" w:eastAsia="MS Mincho" w:hAnsi="Garamond"/>
          <w:lang w:eastAsia="en-US"/>
        </w:rPr>
        <w:t>b) këto bimë të specifikuara mbillen ose shartohen në zonat e infektuara, por jashtë zonës së përmendur në shkronjën “a”, pikën 2, të nenit 16 të këtij udhëzimi, dhe preferohet të jenë të kultivarëve që janë vlerësuar si rezistentë ose tolerantë ndaj dëmtuesit të specifikuar, ose të jenë të së njëjtës specie bimësh që janë testuar dhe rezultuar të pastra nga dëmtuesi i specifikuar, mbi bazën e vrojtimeve të kryera në zonën e infektuar të paktën gjatë dy viteve të fundit;</w:t>
      </w:r>
    </w:p>
    <w:p w14:paraId="0D0CB178" w14:textId="17AEDC93" w:rsidR="00A55F96" w:rsidRPr="0090574B" w:rsidRDefault="00A55F96" w:rsidP="00A55F96">
      <w:pPr>
        <w:autoSpaceDE w:val="0"/>
        <w:autoSpaceDN w:val="0"/>
        <w:adjustRightInd w:val="0"/>
        <w:ind w:firstLine="284"/>
        <w:jc w:val="both"/>
        <w:rPr>
          <w:rFonts w:ascii="Garamond" w:eastAsia="MS Mincho" w:hAnsi="Garamond"/>
          <w:lang w:eastAsia="en-US"/>
        </w:rPr>
      </w:pPr>
      <w:r w:rsidRPr="0090574B">
        <w:rPr>
          <w:rFonts w:ascii="Garamond" w:eastAsia="MS Mincho" w:hAnsi="Garamond"/>
          <w:lang w:eastAsia="en-US"/>
        </w:rPr>
        <w:t>c) këto bimë të specifikuara i përkasin të njëjtës specie bimore që është testuar dhe kanë rezultuar të pastra nga dëmtuesi i specifikuar, mbi bazën e veprimtarive të vrojtimit të kryera për të paktën dy vitet e fundit në përputhje me nenin 11, dhe rimbillen në zonat e infektuara të përcaktuara për qëllime çrrënjosjeje.</w:t>
      </w:r>
    </w:p>
    <w:p w14:paraId="75AE39EC" w14:textId="6B33C363" w:rsidR="00A55F96" w:rsidRPr="0090574B" w:rsidRDefault="00A55F96" w:rsidP="00A55F96">
      <w:pPr>
        <w:autoSpaceDE w:val="0"/>
        <w:autoSpaceDN w:val="0"/>
        <w:adjustRightInd w:val="0"/>
        <w:ind w:firstLine="284"/>
        <w:jc w:val="both"/>
        <w:rPr>
          <w:rFonts w:ascii="Garamond" w:eastAsia="MS Mincho" w:hAnsi="Garamond"/>
          <w:lang w:eastAsia="en-US"/>
        </w:rPr>
      </w:pPr>
      <w:r w:rsidRPr="0090574B">
        <w:rPr>
          <w:rFonts w:ascii="Garamond" w:eastAsia="MS Mincho" w:hAnsi="Garamond"/>
          <w:lang w:eastAsia="en-US"/>
        </w:rPr>
        <w:t>ç) bimë të specifikuara, përveç atyre të përmendura në shkronjën “b” të këtij neni, mund të mbillen për qëllime shkencore, me kusht që të mbillen jashtë zonave të përmendura në paragrafin e parë, të shkronjës “a”, të pikës 2, të nenit 16 të këtij udhëzimi.</w:t>
      </w:r>
    </w:p>
    <w:p w14:paraId="2A50B7F7" w14:textId="77777777" w:rsidR="00A55F96" w:rsidRPr="0090574B" w:rsidRDefault="00A55F96" w:rsidP="00A55F96">
      <w:pPr>
        <w:autoSpaceDE w:val="0"/>
        <w:autoSpaceDN w:val="0"/>
        <w:adjustRightInd w:val="0"/>
        <w:ind w:firstLine="284"/>
        <w:jc w:val="both"/>
        <w:rPr>
          <w:rFonts w:ascii="Garamond" w:eastAsia="MS Mincho" w:hAnsi="Garamond"/>
          <w:lang w:eastAsia="en-US"/>
        </w:rPr>
      </w:pPr>
    </w:p>
    <w:p w14:paraId="54AC6706" w14:textId="77777777" w:rsidR="00A55F96" w:rsidRPr="0090574B" w:rsidRDefault="00A55F96" w:rsidP="00A55F96">
      <w:pPr>
        <w:autoSpaceDE w:val="0"/>
        <w:autoSpaceDN w:val="0"/>
        <w:adjustRightInd w:val="0"/>
        <w:ind w:firstLine="284"/>
        <w:jc w:val="both"/>
        <w:rPr>
          <w:rFonts w:ascii="Garamond" w:eastAsia="MS Mincho" w:hAnsi="Garamond"/>
          <w:lang w:eastAsia="en-US"/>
        </w:rPr>
      </w:pPr>
    </w:p>
    <w:p w14:paraId="02C1EDFE" w14:textId="77777777" w:rsidR="00F17B40" w:rsidRPr="0090574B" w:rsidRDefault="00F17B40" w:rsidP="007D06F2">
      <w:pPr>
        <w:tabs>
          <w:tab w:val="left" w:pos="1000"/>
        </w:tabs>
        <w:autoSpaceDE w:val="0"/>
        <w:autoSpaceDN w:val="0"/>
        <w:adjustRightInd w:val="0"/>
        <w:ind w:firstLine="284"/>
        <w:jc w:val="both"/>
        <w:rPr>
          <w:rFonts w:ascii="Garamond" w:eastAsiaTheme="minorHAnsi" w:hAnsi="Garamond" w:cs="Calibri"/>
          <w:b/>
          <w:bCs/>
          <w:lang w:eastAsia="en-US"/>
        </w:rPr>
      </w:pPr>
    </w:p>
    <w:p w14:paraId="02C1EDFF" w14:textId="0F85E3C9" w:rsidR="00F17B40" w:rsidRPr="0090574B" w:rsidRDefault="00A32FF1" w:rsidP="007D06F2">
      <w:pPr>
        <w:tabs>
          <w:tab w:val="left" w:pos="1000"/>
        </w:tabs>
        <w:autoSpaceDE w:val="0"/>
        <w:autoSpaceDN w:val="0"/>
        <w:adjustRightInd w:val="0"/>
        <w:ind w:firstLine="284"/>
        <w:jc w:val="center"/>
        <w:rPr>
          <w:rFonts w:ascii="Garamond" w:eastAsiaTheme="minorHAnsi" w:hAnsi="Garamond" w:cs="Calibri"/>
          <w:bCs/>
          <w:lang w:eastAsia="en-US"/>
        </w:rPr>
      </w:pPr>
      <w:r w:rsidRPr="0090574B">
        <w:rPr>
          <w:rFonts w:ascii="Garamond" w:eastAsiaTheme="minorHAnsi" w:hAnsi="Garamond" w:cs="Calibri"/>
          <w:bCs/>
          <w:lang w:eastAsia="en-US"/>
        </w:rPr>
        <w:t>KREU</w:t>
      </w:r>
      <w:r w:rsidR="00F17B40" w:rsidRPr="0090574B">
        <w:rPr>
          <w:rFonts w:ascii="Garamond" w:eastAsiaTheme="minorHAnsi" w:hAnsi="Garamond" w:cs="Calibri"/>
          <w:bCs/>
          <w:lang w:eastAsia="en-US"/>
        </w:rPr>
        <w:t xml:space="preserve"> VII</w:t>
      </w:r>
    </w:p>
    <w:p w14:paraId="02C1EE00" w14:textId="77777777" w:rsidR="00F17B40" w:rsidRPr="0090574B" w:rsidRDefault="00F17B40" w:rsidP="007D06F2">
      <w:pPr>
        <w:tabs>
          <w:tab w:val="left" w:pos="1000"/>
        </w:tabs>
        <w:autoSpaceDE w:val="0"/>
        <w:autoSpaceDN w:val="0"/>
        <w:adjustRightInd w:val="0"/>
        <w:ind w:firstLine="284"/>
        <w:jc w:val="center"/>
        <w:rPr>
          <w:rFonts w:ascii="Garamond" w:eastAsiaTheme="minorHAnsi" w:hAnsi="Garamond" w:cs="Calibri"/>
          <w:bCs/>
          <w:lang w:eastAsia="en-US"/>
        </w:rPr>
      </w:pPr>
      <w:r w:rsidRPr="0090574B">
        <w:rPr>
          <w:rFonts w:ascii="Garamond" w:eastAsiaTheme="minorHAnsi" w:hAnsi="Garamond" w:cs="Calibri"/>
          <w:bCs/>
          <w:lang w:eastAsia="en-US"/>
        </w:rPr>
        <w:t>LËVIZJA E BIMËVE TË SPECIFIKUARA BRENDA TERRITORIT TË VENDIT</w:t>
      </w:r>
    </w:p>
    <w:p w14:paraId="02C1EE01" w14:textId="77777777" w:rsidR="00F17B40" w:rsidRPr="0090574B" w:rsidRDefault="00F17B40" w:rsidP="007D06F2">
      <w:pPr>
        <w:tabs>
          <w:tab w:val="left" w:pos="1000"/>
        </w:tabs>
        <w:autoSpaceDE w:val="0"/>
        <w:autoSpaceDN w:val="0"/>
        <w:adjustRightInd w:val="0"/>
        <w:ind w:firstLine="284"/>
        <w:jc w:val="center"/>
        <w:rPr>
          <w:rFonts w:ascii="Garamond" w:eastAsiaTheme="minorHAnsi" w:hAnsi="Garamond" w:cs="Calibri"/>
          <w:bCs/>
          <w:lang w:eastAsia="en-US"/>
        </w:rPr>
      </w:pPr>
    </w:p>
    <w:p w14:paraId="02C1EE02" w14:textId="77777777" w:rsidR="00F17B40" w:rsidRPr="0090574B" w:rsidRDefault="00F17B40" w:rsidP="007D06F2">
      <w:pPr>
        <w:tabs>
          <w:tab w:val="left" w:pos="1000"/>
        </w:tabs>
        <w:autoSpaceDE w:val="0"/>
        <w:autoSpaceDN w:val="0"/>
        <w:adjustRightInd w:val="0"/>
        <w:ind w:firstLine="284"/>
        <w:jc w:val="center"/>
        <w:rPr>
          <w:rFonts w:ascii="Garamond" w:eastAsiaTheme="minorHAnsi" w:hAnsi="Garamond" w:cs="Calibri"/>
          <w:bCs/>
          <w:lang w:eastAsia="en-US"/>
        </w:rPr>
      </w:pPr>
      <w:r w:rsidRPr="0090574B">
        <w:rPr>
          <w:rFonts w:ascii="Garamond" w:eastAsiaTheme="minorHAnsi" w:hAnsi="Garamond" w:cs="Calibri"/>
          <w:bCs/>
          <w:lang w:eastAsia="en-US"/>
        </w:rPr>
        <w:t>Neni 20</w:t>
      </w:r>
    </w:p>
    <w:p w14:paraId="02C1EE03" w14:textId="77777777" w:rsidR="00F17B40" w:rsidRPr="0090574B" w:rsidRDefault="00F17B40" w:rsidP="007D06F2">
      <w:pPr>
        <w:tabs>
          <w:tab w:val="left" w:pos="1000"/>
        </w:tabs>
        <w:autoSpaceDE w:val="0"/>
        <w:autoSpaceDN w:val="0"/>
        <w:adjustRightInd w:val="0"/>
        <w:ind w:firstLine="284"/>
        <w:jc w:val="center"/>
        <w:rPr>
          <w:rFonts w:ascii="Garamond" w:eastAsiaTheme="minorHAnsi" w:hAnsi="Garamond" w:cs="Calibri"/>
          <w:b/>
          <w:bCs/>
          <w:lang w:eastAsia="en-US"/>
        </w:rPr>
      </w:pPr>
      <w:r w:rsidRPr="0090574B">
        <w:rPr>
          <w:rFonts w:ascii="Garamond" w:eastAsiaTheme="minorHAnsi" w:hAnsi="Garamond" w:cs="Calibri"/>
          <w:b/>
          <w:bCs/>
          <w:lang w:eastAsia="en-US"/>
        </w:rPr>
        <w:t>Lëvizja nga një zonë e shënuar dhe nga zonat përkatëse të infektuara në zonën e sigurisë të bimëve të specifikuara që janë rritur në vendet e autorizuara të prodhimit të vendosura në atë zonë të shënuar</w:t>
      </w:r>
    </w:p>
    <w:p w14:paraId="2FC41473" w14:textId="6832CE6B" w:rsidR="00F93915" w:rsidRPr="0090574B" w:rsidRDefault="00F93915" w:rsidP="00F93915">
      <w:pPr>
        <w:autoSpaceDE w:val="0"/>
        <w:autoSpaceDN w:val="0"/>
        <w:adjustRightInd w:val="0"/>
        <w:ind w:firstLine="284"/>
        <w:jc w:val="center"/>
        <w:rPr>
          <w:rFonts w:ascii="Garamond" w:eastAsiaTheme="minorHAnsi" w:hAnsi="Garamond" w:cs="Calibri"/>
          <w:bCs/>
          <w:i/>
          <w:lang w:eastAsia="en-US"/>
        </w:rPr>
      </w:pPr>
      <w:r w:rsidRPr="0090574B">
        <w:rPr>
          <w:rFonts w:ascii="Garamond" w:eastAsiaTheme="minorHAnsi" w:hAnsi="Garamond" w:cs="Calibri"/>
          <w:bCs/>
          <w:i/>
          <w:lang w:eastAsia="en-US"/>
        </w:rPr>
        <w:t xml:space="preserve">(Ndryshuar </w:t>
      </w:r>
      <w:r w:rsidRPr="0090574B">
        <w:rPr>
          <w:rFonts w:ascii="Garamond" w:hAnsi="Garamond"/>
          <w:i/>
        </w:rPr>
        <w:t>shkronja “</w:t>
      </w:r>
      <w:r w:rsidR="00044279" w:rsidRPr="0090574B">
        <w:rPr>
          <w:rFonts w:ascii="Garamond" w:hAnsi="Garamond"/>
          <w:i/>
        </w:rPr>
        <w:t>a</w:t>
      </w:r>
      <w:r w:rsidRPr="0090574B">
        <w:rPr>
          <w:rFonts w:ascii="Garamond" w:hAnsi="Garamond"/>
          <w:i/>
        </w:rPr>
        <w:t xml:space="preserve">” </w:t>
      </w:r>
      <w:r w:rsidRPr="0090574B">
        <w:rPr>
          <w:rFonts w:ascii="Garamond" w:eastAsiaTheme="minorHAnsi" w:hAnsi="Garamond" w:cs="Calibri"/>
          <w:bCs/>
          <w:i/>
          <w:lang w:eastAsia="en-US"/>
        </w:rPr>
        <w:t>me udh</w:t>
      </w:r>
      <w:r w:rsidR="00272314" w:rsidRPr="0090574B">
        <w:rPr>
          <w:rFonts w:ascii="Garamond" w:eastAsiaTheme="minorHAnsi" w:hAnsi="Garamond" w:cs="Calibri"/>
          <w:bCs/>
          <w:i/>
          <w:lang w:eastAsia="en-US"/>
        </w:rPr>
        <w:t>ë</w:t>
      </w:r>
      <w:r w:rsidRPr="0090574B">
        <w:rPr>
          <w:rFonts w:ascii="Garamond" w:eastAsiaTheme="minorHAnsi" w:hAnsi="Garamond" w:cs="Calibri"/>
          <w:bCs/>
          <w:i/>
          <w:lang w:eastAsia="en-US"/>
        </w:rPr>
        <w:t>zimin nr. 22, dat</w:t>
      </w:r>
      <w:r w:rsidR="00272314" w:rsidRPr="0090574B">
        <w:rPr>
          <w:rFonts w:ascii="Garamond" w:eastAsiaTheme="minorHAnsi" w:hAnsi="Garamond" w:cs="Calibri"/>
          <w:bCs/>
          <w:i/>
          <w:lang w:eastAsia="en-US"/>
        </w:rPr>
        <w:t>ë</w:t>
      </w:r>
      <w:r w:rsidRPr="0090574B">
        <w:rPr>
          <w:rFonts w:ascii="Garamond" w:eastAsiaTheme="minorHAnsi" w:hAnsi="Garamond" w:cs="Calibri"/>
          <w:bCs/>
          <w:i/>
          <w:lang w:eastAsia="en-US"/>
        </w:rPr>
        <w:t xml:space="preserve"> 14.7.2025)</w:t>
      </w:r>
    </w:p>
    <w:p w14:paraId="02C1EE04" w14:textId="77777777" w:rsidR="00F17B40" w:rsidRPr="0090574B" w:rsidRDefault="00F17B40" w:rsidP="007D06F2">
      <w:pPr>
        <w:tabs>
          <w:tab w:val="left" w:pos="1000"/>
        </w:tabs>
        <w:autoSpaceDE w:val="0"/>
        <w:autoSpaceDN w:val="0"/>
        <w:adjustRightInd w:val="0"/>
        <w:ind w:firstLine="284"/>
        <w:jc w:val="both"/>
        <w:rPr>
          <w:rFonts w:ascii="Garamond" w:eastAsiaTheme="minorHAnsi" w:hAnsi="Garamond" w:cs="Calibri"/>
          <w:b/>
          <w:bCs/>
          <w:lang w:eastAsia="en-US"/>
        </w:rPr>
      </w:pPr>
    </w:p>
    <w:p w14:paraId="02C1EE05" w14:textId="77777777" w:rsidR="00F17B40" w:rsidRPr="0090574B" w:rsidRDefault="00F17B40" w:rsidP="007D06F2">
      <w:pPr>
        <w:tabs>
          <w:tab w:val="left" w:pos="1000"/>
        </w:tabs>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 xml:space="preserve">Lëvizja jashtë zonës së shënuar dhe nga zonat përkatëse të infektuara në zonat e sigurisë, të bimëve të specifikuara që janë rritur në një vend prodhimi të vendosur në atë zonë të shënuar, mund të lejohet vetëm kur plotësohen të gjitha kushtet e mëposhtme: </w:t>
      </w:r>
    </w:p>
    <w:p w14:paraId="02C1EE06" w14:textId="4CC6C15F" w:rsidR="00F17B40" w:rsidRPr="0090574B" w:rsidRDefault="00F17B40" w:rsidP="007D06F2">
      <w:pPr>
        <w:tabs>
          <w:tab w:val="left" w:pos="1000"/>
        </w:tabs>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a)</w:t>
      </w:r>
      <w:r w:rsidR="00F93915" w:rsidRPr="0090574B">
        <w:t xml:space="preserve"> </w:t>
      </w:r>
      <w:r w:rsidR="00F93915" w:rsidRPr="0090574B">
        <w:rPr>
          <w:rFonts w:ascii="Garamond" w:eastAsiaTheme="minorHAnsi" w:hAnsi="Garamond" w:cs="Calibri"/>
          <w:lang w:eastAsia="en-US"/>
        </w:rPr>
        <w:t>bimët e specifikuara janë kultivuar gjatë gjithë ciklit të tyre të prodhimit në një vend që është miratuar në përputhje me nenin 25 të këtij udhëzimi ose kanë qenë të pranishme në një vend të tillë për të paktën 1 vit</w:t>
      </w:r>
      <w:r w:rsidRPr="0090574B">
        <w:rPr>
          <w:rFonts w:ascii="Garamond" w:eastAsiaTheme="minorHAnsi" w:hAnsi="Garamond" w:cs="Calibri"/>
          <w:lang w:eastAsia="en-US"/>
        </w:rPr>
        <w:t>;</w:t>
      </w:r>
    </w:p>
    <w:p w14:paraId="02C1EE07" w14:textId="77777777" w:rsidR="00F17B40" w:rsidRPr="0090574B" w:rsidRDefault="00F17B40" w:rsidP="007D06F2">
      <w:pPr>
        <w:tabs>
          <w:tab w:val="left" w:pos="1000"/>
        </w:tabs>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lastRenderedPageBreak/>
        <w:t>b) gjatë gjithë kohës së rritjes së bimëve të specifikuara, as prania e dëmtuesit të specifikuar dhe as e vektorët e tij nuk u gjetën në vend;</w:t>
      </w:r>
    </w:p>
    <w:p w14:paraId="02C1EE08" w14:textId="2571A22D"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 xml:space="preserve">c) bimët e specifikuara i nënshtrohen trajtimeve fitosanitare kundër popullatës së vektorëve, në të gjitha fazat e saj, në periudha të përshtatshme të vitit për të ruajtur </w:t>
      </w:r>
      <w:r w:rsidR="00F95CB6" w:rsidRPr="0090574B">
        <w:rPr>
          <w:rFonts w:ascii="Garamond" w:eastAsiaTheme="minorHAnsi" w:hAnsi="Garamond" w:cs="Calibri"/>
          <w:lang w:eastAsia="en-US"/>
        </w:rPr>
        <w:t>pastërtinë</w:t>
      </w:r>
      <w:r w:rsidRPr="0090574B">
        <w:rPr>
          <w:rFonts w:ascii="Garamond" w:eastAsiaTheme="minorHAnsi" w:hAnsi="Garamond" w:cs="Calibri"/>
          <w:lang w:eastAsia="en-US"/>
        </w:rPr>
        <w:t xml:space="preserve"> nga vektorët e dëmtuesit të specifikuar. Këto trajtime do të përfshijnë, sipas rastit, metoda efikase kimike, biologjike ose mekanike, duke marrë parasysh kushtet lokale;</w:t>
      </w:r>
    </w:p>
    <w:p w14:paraId="02C1EE09"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ç) bimët e specifikuara transportohen përmes ose brenda zonës së shënuar në kontejnerë ose ambalazhe të mbyllura, duke siguruar që infeksioni me dëmtuesin e specifikuar ose ndonjë nga vektorët e tij nuk është hasur;</w:t>
      </w:r>
    </w:p>
    <w:p w14:paraId="02C1EE0A"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d) sa më afër që të jetë e mundur me kohën e lëvizjes, bimët e specifikuara i janë nënshtruar testimit molekular për praninë e dëmtuesit të specifikuar në bazë të një testi të renditur në aneksin III të këtij udhëzimi duke përdorur një skemë mostrimi të aftë për të identifikuar me të paktën 80% besueshmëri, një nivel i pranisë së bimëve të infektuara prej 1%.</w:t>
      </w:r>
    </w:p>
    <w:p w14:paraId="02C1EE0B" w14:textId="77777777" w:rsidR="00F17B40" w:rsidRPr="0090574B" w:rsidRDefault="00F17B40" w:rsidP="007D06F2">
      <w:pPr>
        <w:autoSpaceDE w:val="0"/>
        <w:autoSpaceDN w:val="0"/>
        <w:adjustRightInd w:val="0"/>
        <w:ind w:firstLine="284"/>
        <w:jc w:val="both"/>
        <w:rPr>
          <w:rFonts w:ascii="Garamond" w:eastAsiaTheme="minorHAnsi" w:hAnsi="Garamond" w:cs="Calibri"/>
          <w:bCs/>
          <w:lang w:eastAsia="en-US"/>
        </w:rPr>
      </w:pPr>
    </w:p>
    <w:p w14:paraId="02C1EE0C" w14:textId="77777777" w:rsidR="00F17B40" w:rsidRPr="0090574B" w:rsidRDefault="00F17B40" w:rsidP="007D06F2">
      <w:pPr>
        <w:autoSpaceDE w:val="0"/>
        <w:autoSpaceDN w:val="0"/>
        <w:adjustRightInd w:val="0"/>
        <w:ind w:firstLine="284"/>
        <w:jc w:val="center"/>
        <w:rPr>
          <w:rFonts w:ascii="Garamond" w:eastAsiaTheme="minorHAnsi" w:hAnsi="Garamond" w:cs="Calibri"/>
          <w:bCs/>
          <w:lang w:eastAsia="en-US"/>
        </w:rPr>
      </w:pPr>
      <w:r w:rsidRPr="0090574B">
        <w:rPr>
          <w:rFonts w:ascii="Garamond" w:eastAsiaTheme="minorHAnsi" w:hAnsi="Garamond" w:cs="Calibri"/>
          <w:bCs/>
          <w:lang w:eastAsia="en-US"/>
        </w:rPr>
        <w:t>Neni 21</w:t>
      </w:r>
    </w:p>
    <w:p w14:paraId="02C1EE0D" w14:textId="77777777" w:rsidR="00F17B40" w:rsidRPr="0090574B" w:rsidRDefault="00F17B40" w:rsidP="007D06F2">
      <w:pPr>
        <w:autoSpaceDE w:val="0"/>
        <w:autoSpaceDN w:val="0"/>
        <w:adjustRightInd w:val="0"/>
        <w:ind w:firstLine="284"/>
        <w:jc w:val="center"/>
        <w:rPr>
          <w:rFonts w:ascii="Garamond" w:eastAsiaTheme="minorHAnsi" w:hAnsi="Garamond" w:cs="Calibri"/>
          <w:b/>
          <w:bCs/>
          <w:lang w:eastAsia="en-US"/>
        </w:rPr>
      </w:pPr>
      <w:r w:rsidRPr="0090574B">
        <w:rPr>
          <w:rFonts w:ascii="Garamond" w:eastAsiaTheme="minorHAnsi" w:hAnsi="Garamond" w:cs="Calibri"/>
          <w:b/>
          <w:bCs/>
          <w:lang w:eastAsia="en-US"/>
        </w:rPr>
        <w:t>Lëvizja nga një zonë e shënuar dhe nga zonat përkatëse të infektuara në zonat e sigurisë të bimëve të specifikuara që nuk janë gjetur kurrë të infektuara në atë zonë të shënuar</w:t>
      </w:r>
    </w:p>
    <w:p w14:paraId="02C1EE0E" w14:textId="77777777" w:rsidR="00F17B40" w:rsidRPr="0090574B" w:rsidRDefault="00F17B40" w:rsidP="007D06F2">
      <w:pPr>
        <w:autoSpaceDE w:val="0"/>
        <w:autoSpaceDN w:val="0"/>
        <w:adjustRightInd w:val="0"/>
        <w:ind w:firstLine="284"/>
        <w:jc w:val="both"/>
        <w:rPr>
          <w:rFonts w:ascii="Garamond" w:eastAsiaTheme="minorHAnsi" w:hAnsi="Garamond" w:cs="Calibri"/>
          <w:b/>
          <w:bCs/>
          <w:lang w:eastAsia="en-US"/>
        </w:rPr>
      </w:pPr>
    </w:p>
    <w:p w14:paraId="02C1EE0F"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Lëvizja jashtë zonës së shënuar dhe nga zona përkatëse e infektuar në zonat e sigurisë, e bimëve të specifikuara që nuk janë gjetur kurrë të infektuara në atë zonë të shënuar, mund të lejohet vetëm kur plotësohen të gjitha kushtet e mëposhtme:</w:t>
      </w:r>
    </w:p>
    <w:p w14:paraId="02C1EE10" w14:textId="75C51E5D"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 xml:space="preserve">a) bimët e specifikuara janë rritur në një zonë që i përket një operatori profesionist të regjistruar në përputhje me nenin 6/1, të </w:t>
      </w:r>
      <w:r w:rsidR="00F95CB6" w:rsidRPr="0090574B">
        <w:rPr>
          <w:rFonts w:ascii="Garamond" w:eastAsiaTheme="minorHAnsi" w:hAnsi="Garamond" w:cs="Calibri"/>
          <w:lang w:eastAsia="en-US"/>
        </w:rPr>
        <w:t>ligjit n</w:t>
      </w:r>
      <w:r w:rsidRPr="0090574B">
        <w:rPr>
          <w:rFonts w:ascii="Garamond" w:eastAsiaTheme="minorHAnsi" w:hAnsi="Garamond" w:cs="Calibri"/>
          <w:lang w:eastAsia="en-US"/>
        </w:rPr>
        <w:t>r. 105/2016 “</w:t>
      </w:r>
      <w:r w:rsidRPr="0090574B">
        <w:rPr>
          <w:rFonts w:ascii="Garamond" w:eastAsiaTheme="minorHAnsi" w:hAnsi="Garamond" w:cs="Calibri"/>
          <w:i/>
          <w:iCs/>
          <w:lang w:eastAsia="en-US"/>
        </w:rPr>
        <w:t>Për mbrojtjen e bimëve</w:t>
      </w:r>
      <w:r w:rsidRPr="0090574B">
        <w:rPr>
          <w:rFonts w:ascii="Garamond" w:eastAsiaTheme="minorHAnsi" w:hAnsi="Garamond" w:cs="Calibri"/>
          <w:lang w:eastAsia="en-US"/>
        </w:rPr>
        <w:t>”</w:t>
      </w:r>
      <w:r w:rsidR="00B65685" w:rsidRPr="0090574B">
        <w:rPr>
          <w:rFonts w:ascii="Garamond" w:eastAsiaTheme="minorHAnsi" w:hAnsi="Garamond" w:cs="Calibri"/>
          <w:lang w:eastAsia="en-US"/>
        </w:rPr>
        <w:t>,</w:t>
      </w:r>
      <w:r w:rsidRPr="0090574B">
        <w:rPr>
          <w:rFonts w:ascii="Garamond" w:eastAsiaTheme="minorHAnsi" w:hAnsi="Garamond" w:cs="Calibri"/>
          <w:lang w:eastAsia="en-US"/>
        </w:rPr>
        <w:t xml:space="preserve"> të ndryshuar;</w:t>
      </w:r>
    </w:p>
    <w:p w14:paraId="02C1EE11"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b) bimët e specifikuara i përkasin llojeve të bimëve të cilat janë rritur për të paktën një pjesë të jetës së tyre në një zonë të shënuar dhe i janë nënshtruar, gjatë tre viteve nga shpallja e zonës së shënuar, për të</w:t>
      </w:r>
      <w:r w:rsidR="00CF548F" w:rsidRPr="0090574B">
        <w:rPr>
          <w:rFonts w:ascii="Garamond" w:eastAsiaTheme="minorHAnsi" w:hAnsi="Garamond" w:cs="Calibri"/>
          <w:lang w:eastAsia="en-US"/>
        </w:rPr>
        <w:t xml:space="preserve"> </w:t>
      </w:r>
      <w:r w:rsidRPr="0090574B">
        <w:rPr>
          <w:rFonts w:ascii="Garamond" w:eastAsiaTheme="minorHAnsi" w:hAnsi="Garamond" w:cs="Calibri"/>
          <w:lang w:eastAsia="en-US"/>
        </w:rPr>
        <w:t>vrojtuar aktivitetet të përcaktuar në nenet 11 dhe 16 dhe nuk u gjet kurrë të infektuar me dëmtuesin e specifikuar;</w:t>
      </w:r>
    </w:p>
    <w:p w14:paraId="02C1EE12"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c) speciet e bimëve të specifikuara të përmendura në shkronjën “b” publikohen në bazën e të dhënave të autoritetit kompetent të mbrojtjes së bimëve, për bimët bujtëse të cilat nuk dihet se janë të infektuara në atë zonë specifike të shënuar;</w:t>
      </w:r>
    </w:p>
    <w:p w14:paraId="02C1EE13" w14:textId="3B1F561A"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 xml:space="preserve">ç) bimët e specifikuara i nënshtrohen trajtimeve fitosanitare kundër popullatës vektorëve, në të gjitha fazat e saj, në periudha të përshtatshme të vitit për të ruajtur </w:t>
      </w:r>
      <w:r w:rsidR="00F95CB6" w:rsidRPr="0090574B">
        <w:rPr>
          <w:rFonts w:ascii="Garamond" w:eastAsiaTheme="minorHAnsi" w:hAnsi="Garamond" w:cs="Calibri"/>
          <w:lang w:eastAsia="en-US"/>
        </w:rPr>
        <w:t>pastërtinë</w:t>
      </w:r>
      <w:r w:rsidRPr="0090574B">
        <w:rPr>
          <w:rFonts w:ascii="Garamond" w:eastAsiaTheme="minorHAnsi" w:hAnsi="Garamond" w:cs="Calibri"/>
          <w:lang w:eastAsia="en-US"/>
        </w:rPr>
        <w:t xml:space="preserve"> nga vektorët e dëmtuesit të specifikuar. Këto trajtime do të përfshijnë, sipas rastit, metoda efikase kimike, biologjike ose mekanike bazuar në kushtet lokale;</w:t>
      </w:r>
    </w:p>
    <w:p w14:paraId="02C1EE14"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d) praktikisht sa më afër kohës së lëvizjes, lotet e bimëve të specifikuara ju nënshtruan inspektimit nga AKVMB-ja dhe testimit molekular nga ISUV-i, duke përdorur një skemë mostrimi të aftë për të identifikuar me të paktën 95% besueshmëri, një nivel të pranisë së bimët e infektuara prej 1%;</w:t>
      </w:r>
    </w:p>
    <w:p w14:paraId="02C1EE15"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dh) praktikisht sa më afër kohës së lëvizjes, lotet e bimëve të specifikuara ju nënshtruan trajtimeve fitosanitare kundër të gjithë vektorëve të dëmtuesit të specifikuar.</w:t>
      </w:r>
    </w:p>
    <w:p w14:paraId="02C1EE16"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p>
    <w:p w14:paraId="02C1EE17" w14:textId="77777777" w:rsidR="00F17B40" w:rsidRPr="0090574B" w:rsidRDefault="00F17B40" w:rsidP="007D06F2">
      <w:pPr>
        <w:autoSpaceDE w:val="0"/>
        <w:autoSpaceDN w:val="0"/>
        <w:adjustRightInd w:val="0"/>
        <w:ind w:firstLine="284"/>
        <w:jc w:val="center"/>
        <w:rPr>
          <w:rFonts w:ascii="Garamond" w:eastAsiaTheme="minorHAnsi" w:hAnsi="Garamond" w:cs="Calibri"/>
          <w:bCs/>
          <w:lang w:eastAsia="en-US"/>
        </w:rPr>
      </w:pPr>
      <w:r w:rsidRPr="0090574B">
        <w:rPr>
          <w:rFonts w:ascii="Garamond" w:eastAsiaTheme="minorHAnsi" w:hAnsi="Garamond" w:cs="Calibri"/>
          <w:bCs/>
          <w:lang w:eastAsia="en-US"/>
        </w:rPr>
        <w:t>Neni 22</w:t>
      </w:r>
    </w:p>
    <w:p w14:paraId="02C1EE18" w14:textId="77777777" w:rsidR="00F17B40" w:rsidRPr="0090574B" w:rsidRDefault="00F17B40" w:rsidP="007D06F2">
      <w:pPr>
        <w:autoSpaceDE w:val="0"/>
        <w:autoSpaceDN w:val="0"/>
        <w:adjustRightInd w:val="0"/>
        <w:ind w:firstLine="284"/>
        <w:jc w:val="center"/>
        <w:rPr>
          <w:rFonts w:ascii="Garamond" w:eastAsiaTheme="minorHAnsi" w:hAnsi="Garamond" w:cs="Calibri"/>
          <w:b/>
          <w:bCs/>
          <w:lang w:eastAsia="en-US"/>
        </w:rPr>
      </w:pPr>
      <w:r w:rsidRPr="0090574B">
        <w:rPr>
          <w:rFonts w:ascii="Garamond" w:eastAsiaTheme="minorHAnsi" w:hAnsi="Garamond" w:cs="Calibri"/>
          <w:b/>
          <w:bCs/>
          <w:lang w:eastAsia="en-US"/>
        </w:rPr>
        <w:t>Lëvizja nga një zonë e shënuar dhe nga zonat përkatëse të infektuara në zonat e sigurisë, të bimëve të specifikuara që janë rritur për të gjithë ciklin e prodhimit në</w:t>
      </w:r>
      <w:r w:rsidRPr="0090574B">
        <w:rPr>
          <w:rFonts w:ascii="Garamond" w:eastAsiaTheme="minorHAnsi" w:hAnsi="Garamond" w:cs="Calibri"/>
          <w:b/>
          <w:bCs/>
          <w:i/>
          <w:iCs/>
          <w:lang w:eastAsia="en-US"/>
        </w:rPr>
        <w:t xml:space="preserve"> in-vitro </w:t>
      </w:r>
      <w:r w:rsidRPr="0090574B">
        <w:rPr>
          <w:rFonts w:ascii="Garamond" w:eastAsiaTheme="minorHAnsi" w:hAnsi="Garamond" w:cs="Calibri"/>
          <w:b/>
          <w:bCs/>
          <w:lang w:eastAsia="en-US"/>
        </w:rPr>
        <w:t>në atë zonë të shënuar</w:t>
      </w:r>
    </w:p>
    <w:p w14:paraId="02C1EE19" w14:textId="77777777" w:rsidR="00F17B40" w:rsidRPr="0090574B" w:rsidRDefault="00F17B40" w:rsidP="007D06F2">
      <w:pPr>
        <w:autoSpaceDE w:val="0"/>
        <w:autoSpaceDN w:val="0"/>
        <w:adjustRightInd w:val="0"/>
        <w:ind w:firstLine="284"/>
        <w:jc w:val="both"/>
        <w:rPr>
          <w:rFonts w:ascii="Garamond" w:eastAsiaTheme="minorHAnsi" w:hAnsi="Garamond" w:cs="Calibri"/>
          <w:b/>
          <w:bCs/>
          <w:lang w:eastAsia="en-US"/>
        </w:rPr>
      </w:pPr>
    </w:p>
    <w:p w14:paraId="02C1EE1A"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 xml:space="preserve">Lëvizja jashtë zonës së shënuar dhe nga zonat përkatëse të infektuara në zonat e sigurisë, të bimëve të specifikuara që janë rritur gjatë gjithë ciklit të prodhimit në </w:t>
      </w:r>
      <w:r w:rsidRPr="0090574B">
        <w:rPr>
          <w:rFonts w:ascii="Garamond" w:eastAsiaTheme="minorHAnsi" w:hAnsi="Garamond" w:cs="Calibri"/>
          <w:i/>
          <w:iCs/>
          <w:lang w:eastAsia="en-US"/>
        </w:rPr>
        <w:t>in-vitro</w:t>
      </w:r>
      <w:r w:rsidRPr="0090574B">
        <w:rPr>
          <w:rFonts w:ascii="Garamond" w:eastAsiaTheme="minorHAnsi" w:hAnsi="Garamond" w:cs="Calibri"/>
          <w:lang w:eastAsia="en-US"/>
        </w:rPr>
        <w:t xml:space="preserve"> në atë zonë të shënuar, mund të lejohet vetëm kur plotësohen të gjitha kushtet e mëposhtme:</w:t>
      </w:r>
    </w:p>
    <w:p w14:paraId="02C1EE1B"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lastRenderedPageBreak/>
        <w:t>a) bimët e specifikuara janë rritur në gjithë ciklin e tyre të prodhimit në një vend që është autorizuar në përputhje me nenin 25;</w:t>
      </w:r>
    </w:p>
    <w:p w14:paraId="02C1EE1C"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b) bimët e specifikuara janë rritur në një enë transparente në kushte sterile dhe plotësojnë një nga kushtet e mëposhtme:</w:t>
      </w:r>
    </w:p>
    <w:p w14:paraId="02C1EE1D"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i) ato janë rritur nga farat;</w:t>
      </w:r>
    </w:p>
    <w:p w14:paraId="02C1EE1E"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ii) ato janë shumuar, në kushte sterile nga bimët mëmë të cilat kanë kaluar gjithë jetën e tyre në një zonë të vendit të pastër nga dëmtuesi i specifikuar dhe që janë testuar dhe janë gjetur të pastra nga dëmtuesi i specifikuar;</w:t>
      </w:r>
    </w:p>
    <w:p w14:paraId="02C1EE1F"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iii) ato janë shumuar, në kushte sterile, nga bimët mëmë që janë rritur në një zonë që plotëson kushtet e parashikuara në nenin 20 dhe të cilat janë testuar dhe janë gjetur të pastra nga dëmtuesi i specifikuar duke përdorur një skemë mostrimi të aftë për të identifikuar me të paktën 95% besueshmëri, një nivel i pranisë së bimëve të infektuara prej 1%;</w:t>
      </w:r>
    </w:p>
    <w:p w14:paraId="02C1EE20"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c) bimët e specifikuara transportohen përmes ose brenda zonave të shënuar në një kontejner në kushte sterile që përjashtojnë mundësinë e infektimit nga dëmtuesi i specifikuar nëpërmjet vektorëve të tij.</w:t>
      </w:r>
    </w:p>
    <w:p w14:paraId="02C1EE21" w14:textId="77777777" w:rsidR="00F17B40" w:rsidRPr="0090574B" w:rsidRDefault="00F17B40" w:rsidP="007D06F2">
      <w:pPr>
        <w:autoSpaceDE w:val="0"/>
        <w:autoSpaceDN w:val="0"/>
        <w:adjustRightInd w:val="0"/>
        <w:ind w:firstLine="284"/>
        <w:jc w:val="both"/>
        <w:rPr>
          <w:rFonts w:ascii="Garamond" w:eastAsiaTheme="minorHAnsi" w:hAnsi="Garamond" w:cs="Calibri"/>
          <w:b/>
          <w:bCs/>
          <w:lang w:eastAsia="en-US"/>
        </w:rPr>
      </w:pPr>
    </w:p>
    <w:p w14:paraId="02C1EE22" w14:textId="77777777" w:rsidR="00F17B40" w:rsidRPr="0090574B" w:rsidRDefault="00F17B40" w:rsidP="007D06F2">
      <w:pPr>
        <w:autoSpaceDE w:val="0"/>
        <w:autoSpaceDN w:val="0"/>
        <w:adjustRightInd w:val="0"/>
        <w:ind w:firstLine="284"/>
        <w:jc w:val="center"/>
        <w:rPr>
          <w:rFonts w:ascii="Garamond" w:eastAsiaTheme="minorHAnsi" w:hAnsi="Garamond" w:cs="Calibri"/>
          <w:bCs/>
          <w:lang w:eastAsia="en-US"/>
        </w:rPr>
      </w:pPr>
      <w:r w:rsidRPr="0090574B">
        <w:rPr>
          <w:rFonts w:ascii="Garamond" w:eastAsiaTheme="minorHAnsi" w:hAnsi="Garamond" w:cs="Calibri"/>
          <w:bCs/>
          <w:lang w:eastAsia="en-US"/>
        </w:rPr>
        <w:t>Neni 23</w:t>
      </w:r>
    </w:p>
    <w:p w14:paraId="02C1EE23" w14:textId="77777777" w:rsidR="00F17B40" w:rsidRPr="0090574B" w:rsidRDefault="00F17B40" w:rsidP="007D06F2">
      <w:pPr>
        <w:autoSpaceDE w:val="0"/>
        <w:autoSpaceDN w:val="0"/>
        <w:adjustRightInd w:val="0"/>
        <w:ind w:firstLine="284"/>
        <w:jc w:val="center"/>
        <w:rPr>
          <w:rFonts w:ascii="Garamond" w:eastAsiaTheme="minorHAnsi" w:hAnsi="Garamond" w:cs="Calibri"/>
          <w:b/>
          <w:bCs/>
          <w:lang w:eastAsia="en-US"/>
        </w:rPr>
      </w:pPr>
      <w:r w:rsidRPr="0090574B">
        <w:rPr>
          <w:rFonts w:ascii="Garamond" w:eastAsiaTheme="minorHAnsi" w:hAnsi="Garamond" w:cs="Calibri"/>
          <w:b/>
          <w:bCs/>
          <w:lang w:eastAsia="en-US"/>
        </w:rPr>
        <w:t>Lëvizja nga një zonë e shënuar dhe nga zonat përkatëse të infektuara në zonat e sigurisë të bimëve të rrushit (</w:t>
      </w:r>
      <w:r w:rsidRPr="0090574B">
        <w:rPr>
          <w:rFonts w:ascii="Garamond" w:eastAsiaTheme="minorHAnsi" w:hAnsi="Garamond" w:cs="Calibri"/>
          <w:b/>
          <w:bCs/>
          <w:i/>
          <w:iCs/>
          <w:lang w:eastAsia="en-US"/>
        </w:rPr>
        <w:t>vitis</w:t>
      </w:r>
      <w:r w:rsidRPr="0090574B">
        <w:rPr>
          <w:rFonts w:ascii="Garamond" w:eastAsiaTheme="minorHAnsi" w:hAnsi="Garamond" w:cs="Calibri"/>
          <w:b/>
          <w:bCs/>
          <w:lang w:eastAsia="en-US"/>
        </w:rPr>
        <w:t>) në fazën e qetësisë të cilat janë rritur për një pjesë të jetës së tyre në atë zonë të shënuar</w:t>
      </w:r>
    </w:p>
    <w:p w14:paraId="02C1EE24" w14:textId="77777777" w:rsidR="00F17B40" w:rsidRPr="0090574B" w:rsidRDefault="00F17B40" w:rsidP="007D06F2">
      <w:pPr>
        <w:autoSpaceDE w:val="0"/>
        <w:autoSpaceDN w:val="0"/>
        <w:adjustRightInd w:val="0"/>
        <w:ind w:firstLine="284"/>
        <w:jc w:val="center"/>
        <w:rPr>
          <w:rFonts w:ascii="Garamond" w:eastAsiaTheme="minorHAnsi" w:hAnsi="Garamond" w:cs="Calibri"/>
          <w:b/>
          <w:bCs/>
          <w:lang w:eastAsia="en-US"/>
        </w:rPr>
      </w:pPr>
    </w:p>
    <w:p w14:paraId="02C1EE25"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Lëvizja nga zona e shënuar, dhe nga zonat përkatëse të infektuara në zonat sigurisë, të bimëve të rrushit (</w:t>
      </w:r>
      <w:r w:rsidRPr="0090574B">
        <w:rPr>
          <w:rFonts w:ascii="Garamond" w:eastAsiaTheme="minorHAnsi" w:hAnsi="Garamond" w:cs="Calibri"/>
          <w:i/>
          <w:iCs/>
          <w:lang w:eastAsia="en-US"/>
        </w:rPr>
        <w:t>Vitis</w:t>
      </w:r>
      <w:r w:rsidRPr="0090574B">
        <w:rPr>
          <w:rFonts w:ascii="Garamond" w:eastAsiaTheme="minorHAnsi" w:hAnsi="Garamond" w:cs="Calibri"/>
          <w:lang w:eastAsia="en-US"/>
        </w:rPr>
        <w:t>) në fazë e qetësisë të destinuara për mbjellje, përveç farave, të cilat janë rritur për një pjesë të jetës së tyre në atë zonë të shënuar dhe janë të listuara si bimë të specifikuara për atë zonë të shënuar, mund të lejohen vetëm kur plotësohen të gjitha kushtet e mëposhtme:</w:t>
      </w:r>
    </w:p>
    <w:p w14:paraId="02C1EE26" w14:textId="043A2C31"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 xml:space="preserve">a) bimët janë rritur në një zonë që i përket një operatori të regjistruar në përputhje me nenin 6/1 të ligjit </w:t>
      </w:r>
      <w:r w:rsidR="00F95CB6" w:rsidRPr="0090574B">
        <w:rPr>
          <w:rFonts w:ascii="Garamond" w:eastAsiaTheme="minorHAnsi" w:hAnsi="Garamond" w:cs="Calibri"/>
          <w:lang w:eastAsia="en-US"/>
        </w:rPr>
        <w:t xml:space="preserve">nr. </w:t>
      </w:r>
      <w:r w:rsidRPr="0090574B">
        <w:rPr>
          <w:rFonts w:ascii="Garamond" w:eastAsiaTheme="minorHAnsi" w:hAnsi="Garamond" w:cs="Calibri"/>
          <w:lang w:eastAsia="en-US"/>
        </w:rPr>
        <w:t>105/2016 “</w:t>
      </w:r>
      <w:r w:rsidRPr="0090574B">
        <w:rPr>
          <w:rFonts w:ascii="Garamond" w:eastAsiaTheme="minorHAnsi" w:hAnsi="Garamond" w:cs="Calibri"/>
          <w:i/>
          <w:iCs/>
          <w:lang w:eastAsia="en-US"/>
        </w:rPr>
        <w:t>Për mbrojtjen e bimëve</w:t>
      </w:r>
      <w:r w:rsidRPr="0090574B">
        <w:rPr>
          <w:rFonts w:ascii="Garamond" w:eastAsiaTheme="minorHAnsi" w:hAnsi="Garamond" w:cs="Calibri"/>
          <w:lang w:eastAsia="en-US"/>
        </w:rPr>
        <w:t>”</w:t>
      </w:r>
      <w:r w:rsidR="00B65685" w:rsidRPr="0090574B">
        <w:rPr>
          <w:rFonts w:ascii="Garamond" w:eastAsiaTheme="minorHAnsi" w:hAnsi="Garamond" w:cs="Calibri"/>
          <w:lang w:eastAsia="en-US"/>
        </w:rPr>
        <w:t>,</w:t>
      </w:r>
      <w:r w:rsidRPr="0090574B">
        <w:rPr>
          <w:rFonts w:ascii="Garamond" w:eastAsiaTheme="minorHAnsi" w:hAnsi="Garamond" w:cs="Calibri"/>
          <w:lang w:eastAsia="en-US"/>
        </w:rPr>
        <w:t xml:space="preserve"> të ndryshuar;</w:t>
      </w:r>
    </w:p>
    <w:p w14:paraId="02C1EE27" w14:textId="6ACE406D"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b) praktikisht sa më afër kohës së lëvizjes, bimët i janë nënshtruar një trajtimi të përshtatshëm termoterapia në një objekt trajtimi të autorizuar dhe të mbikëqyrur nga AKVMB-ja, ku bimët në fazën e qetësisë zhyten për 45 minuta në ujë të ngrohur në 50°C.</w:t>
      </w:r>
    </w:p>
    <w:p w14:paraId="02C1EE28" w14:textId="77777777" w:rsidR="00F17B40" w:rsidRPr="0090574B" w:rsidRDefault="00F17B40" w:rsidP="007D06F2">
      <w:pPr>
        <w:autoSpaceDE w:val="0"/>
        <w:autoSpaceDN w:val="0"/>
        <w:adjustRightInd w:val="0"/>
        <w:ind w:firstLine="284"/>
        <w:jc w:val="both"/>
        <w:rPr>
          <w:rFonts w:ascii="Garamond" w:eastAsiaTheme="minorHAnsi" w:hAnsi="Garamond" w:cs="Calibri"/>
          <w:b/>
          <w:bCs/>
          <w:lang w:eastAsia="en-US"/>
        </w:rPr>
      </w:pPr>
    </w:p>
    <w:p w14:paraId="02C1EE29" w14:textId="77777777" w:rsidR="00F17B40" w:rsidRPr="0090574B" w:rsidRDefault="00F17B40" w:rsidP="007D06F2">
      <w:pPr>
        <w:autoSpaceDE w:val="0"/>
        <w:autoSpaceDN w:val="0"/>
        <w:adjustRightInd w:val="0"/>
        <w:ind w:firstLine="284"/>
        <w:jc w:val="center"/>
        <w:rPr>
          <w:rFonts w:ascii="Garamond" w:eastAsiaTheme="minorHAnsi" w:hAnsi="Garamond" w:cs="Calibri"/>
          <w:bCs/>
          <w:lang w:eastAsia="en-US"/>
        </w:rPr>
      </w:pPr>
      <w:r w:rsidRPr="0090574B">
        <w:rPr>
          <w:rFonts w:ascii="Garamond" w:eastAsiaTheme="minorHAnsi" w:hAnsi="Garamond" w:cs="Calibri"/>
          <w:bCs/>
          <w:lang w:eastAsia="en-US"/>
        </w:rPr>
        <w:t>Neni 24</w:t>
      </w:r>
    </w:p>
    <w:p w14:paraId="02C1EE2A" w14:textId="77777777" w:rsidR="00F17B40" w:rsidRPr="0090574B" w:rsidRDefault="00F17B40" w:rsidP="007D06F2">
      <w:pPr>
        <w:autoSpaceDE w:val="0"/>
        <w:autoSpaceDN w:val="0"/>
        <w:adjustRightInd w:val="0"/>
        <w:ind w:firstLine="284"/>
        <w:jc w:val="center"/>
        <w:rPr>
          <w:rFonts w:ascii="Garamond" w:eastAsiaTheme="minorHAnsi" w:hAnsi="Garamond" w:cs="Calibri"/>
          <w:b/>
          <w:bCs/>
          <w:lang w:eastAsia="en-US"/>
        </w:rPr>
      </w:pPr>
      <w:r w:rsidRPr="0090574B">
        <w:rPr>
          <w:rFonts w:ascii="Garamond" w:eastAsiaTheme="minorHAnsi" w:hAnsi="Garamond" w:cs="Calibri"/>
          <w:b/>
          <w:bCs/>
          <w:lang w:eastAsia="en-US"/>
        </w:rPr>
        <w:t>Lëvizja brenda zonës së infektuar, brenda zonës së sigurisë dhe nga zonat e sigurisë në zonat e tyre përkatëse të infektuara, të bimëve të specifikuara që janë rritur për një pjesë të jetës së tyre në një zonë të shënuar</w:t>
      </w:r>
    </w:p>
    <w:p w14:paraId="7C8C2704" w14:textId="7192DB37" w:rsidR="00CC2606" w:rsidRPr="0090574B" w:rsidRDefault="00CC2606" w:rsidP="00CC2606">
      <w:pPr>
        <w:autoSpaceDE w:val="0"/>
        <w:autoSpaceDN w:val="0"/>
        <w:adjustRightInd w:val="0"/>
        <w:ind w:firstLine="284"/>
        <w:jc w:val="center"/>
        <w:rPr>
          <w:rFonts w:ascii="Garamond" w:eastAsiaTheme="minorHAnsi" w:hAnsi="Garamond" w:cs="Calibri"/>
          <w:bCs/>
          <w:i/>
          <w:lang w:eastAsia="en-US"/>
        </w:rPr>
      </w:pPr>
      <w:r w:rsidRPr="0090574B">
        <w:rPr>
          <w:rFonts w:ascii="Garamond" w:eastAsiaTheme="minorHAnsi" w:hAnsi="Garamond" w:cs="Calibri"/>
          <w:bCs/>
          <w:i/>
          <w:lang w:eastAsia="en-US"/>
        </w:rPr>
        <w:t xml:space="preserve">(Ndryshuar </w:t>
      </w:r>
      <w:r w:rsidRPr="0090574B">
        <w:rPr>
          <w:rFonts w:ascii="Garamond" w:hAnsi="Garamond"/>
          <w:i/>
        </w:rPr>
        <w:t xml:space="preserve">shkronja “a” </w:t>
      </w:r>
      <w:r w:rsidRPr="0090574B">
        <w:rPr>
          <w:rFonts w:ascii="Garamond" w:eastAsiaTheme="minorHAnsi" w:hAnsi="Garamond" w:cs="Calibri"/>
          <w:bCs/>
          <w:i/>
          <w:lang w:eastAsia="en-US"/>
        </w:rPr>
        <w:t>me udh</w:t>
      </w:r>
      <w:r w:rsidR="00272314" w:rsidRPr="0090574B">
        <w:rPr>
          <w:rFonts w:ascii="Garamond" w:eastAsiaTheme="minorHAnsi" w:hAnsi="Garamond" w:cs="Calibri"/>
          <w:bCs/>
          <w:i/>
          <w:lang w:eastAsia="en-US"/>
        </w:rPr>
        <w:t>ë</w:t>
      </w:r>
      <w:r w:rsidRPr="0090574B">
        <w:rPr>
          <w:rFonts w:ascii="Garamond" w:eastAsiaTheme="minorHAnsi" w:hAnsi="Garamond" w:cs="Calibri"/>
          <w:bCs/>
          <w:i/>
          <w:lang w:eastAsia="en-US"/>
        </w:rPr>
        <w:t>zimin nr. 22, dat</w:t>
      </w:r>
      <w:r w:rsidR="00272314" w:rsidRPr="0090574B">
        <w:rPr>
          <w:rFonts w:ascii="Garamond" w:eastAsiaTheme="minorHAnsi" w:hAnsi="Garamond" w:cs="Calibri"/>
          <w:bCs/>
          <w:i/>
          <w:lang w:eastAsia="en-US"/>
        </w:rPr>
        <w:t>ë</w:t>
      </w:r>
      <w:r w:rsidRPr="0090574B">
        <w:rPr>
          <w:rFonts w:ascii="Garamond" w:eastAsiaTheme="minorHAnsi" w:hAnsi="Garamond" w:cs="Calibri"/>
          <w:bCs/>
          <w:i/>
          <w:lang w:eastAsia="en-US"/>
        </w:rPr>
        <w:t xml:space="preserve"> 14.7.2025)</w:t>
      </w:r>
    </w:p>
    <w:p w14:paraId="02C1EE2B" w14:textId="77777777" w:rsidR="00F17B40" w:rsidRPr="0090574B" w:rsidRDefault="00F17B40" w:rsidP="007D06F2">
      <w:pPr>
        <w:autoSpaceDE w:val="0"/>
        <w:autoSpaceDN w:val="0"/>
        <w:adjustRightInd w:val="0"/>
        <w:ind w:firstLine="284"/>
        <w:jc w:val="both"/>
        <w:rPr>
          <w:rFonts w:ascii="Garamond" w:eastAsiaTheme="minorHAnsi" w:hAnsi="Garamond" w:cs="Calibri"/>
          <w:b/>
          <w:bCs/>
          <w:lang w:eastAsia="en-US"/>
        </w:rPr>
      </w:pPr>
    </w:p>
    <w:p w14:paraId="02C1EE2C"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 xml:space="preserve">Lëvizja brenda zonës së infektuar, brenda zonës së sigurisë dhe nga zonat e sigurisë në zonat e tyre përkatëse të infektuara, të bimëve të specifikuara që janë rritur për të paktën një pjesë të jetës së tyre në një zonë të kufizuar, mund të lejohet vetëm kur plotësohen të gjitha kushtet e mëposhtme: </w:t>
      </w:r>
    </w:p>
    <w:p w14:paraId="02C1EE2D" w14:textId="4C22D56B"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a</w:t>
      </w:r>
      <w:r w:rsidR="00CC2606" w:rsidRPr="0090574B">
        <w:rPr>
          <w:rFonts w:ascii="Garamond" w:eastAsiaTheme="minorHAnsi" w:hAnsi="Garamond" w:cs="Calibri"/>
          <w:lang w:eastAsia="en-US"/>
        </w:rPr>
        <w:t>)</w:t>
      </w:r>
      <w:r w:rsidR="00CC2606" w:rsidRPr="0090574B">
        <w:t xml:space="preserve"> </w:t>
      </w:r>
      <w:r w:rsidR="00CC2606" w:rsidRPr="0090574B">
        <w:rPr>
          <w:rFonts w:ascii="Garamond" w:eastAsiaTheme="minorHAnsi" w:hAnsi="Garamond" w:cs="Calibri"/>
          <w:lang w:eastAsia="en-US"/>
        </w:rPr>
        <w:t>Bimët e specifikuara janë kultivuar në një vend që i përket një operatori të regjistruar në përputhje me nenin 6/1, të ligjit nr. 105/2016, “Për mbrojtjen e bimëve”, të ndryshuar, dhe në rastin e një zone të infektuar, vendi përmbush kërkesat e nenit 19 të këtij udhëzimi</w:t>
      </w:r>
      <w:r w:rsidRPr="0090574B">
        <w:rPr>
          <w:rFonts w:ascii="Garamond" w:eastAsiaTheme="minorHAnsi" w:hAnsi="Garamond" w:cs="Calibri"/>
          <w:lang w:eastAsia="en-US"/>
        </w:rPr>
        <w:t>;</w:t>
      </w:r>
    </w:p>
    <w:p w14:paraId="02C1EE2E"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 xml:space="preserve">b) vendi i nënshtrohet marrjes së mostrave dhe testimit vjetor për praninë e dëmtuesit të specifikuar duke marrë parasysh informacionin e përcaktuar në skedën e vrojtimit të dëmtuesit për </w:t>
      </w:r>
      <w:r w:rsidRPr="0090574B">
        <w:rPr>
          <w:rFonts w:ascii="Garamond" w:eastAsiaTheme="minorHAnsi" w:hAnsi="Garamond" w:cs="Calibri"/>
          <w:i/>
          <w:iCs/>
          <w:lang w:eastAsia="en-US"/>
        </w:rPr>
        <w:t>Xylella fastidiosa</w:t>
      </w:r>
      <w:r w:rsidRPr="0090574B">
        <w:rPr>
          <w:rFonts w:ascii="Garamond" w:eastAsiaTheme="minorHAnsi" w:hAnsi="Garamond" w:cs="Calibri"/>
          <w:lang w:eastAsia="en-US"/>
        </w:rPr>
        <w:t>;</w:t>
      </w:r>
    </w:p>
    <w:p w14:paraId="02C1EE2F"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c) rezultatet e inspektimit vjetor dhe të testimit të një mostre përfaqësues konfirmojnë mungesën e dëmtuesit të specifikuar;</w:t>
      </w:r>
    </w:p>
    <w:p w14:paraId="02C1EE30" w14:textId="4C0D6BB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lastRenderedPageBreak/>
        <w:t xml:space="preserve">ç) bimët e specifikuara i nënshtrohen trajtimeve fitosanitare kundër popullatës së vektorëve, në të gjitha fazat e saj, në periudha të përshtatshme të vitit për të ruajtur </w:t>
      </w:r>
      <w:r w:rsidR="001B1A5B" w:rsidRPr="0090574B">
        <w:rPr>
          <w:rFonts w:ascii="Garamond" w:eastAsiaTheme="minorHAnsi" w:hAnsi="Garamond" w:cs="Calibri"/>
          <w:lang w:eastAsia="en-US"/>
        </w:rPr>
        <w:t>pastërtinë</w:t>
      </w:r>
      <w:r w:rsidRPr="0090574B">
        <w:rPr>
          <w:rFonts w:ascii="Garamond" w:eastAsiaTheme="minorHAnsi" w:hAnsi="Garamond" w:cs="Calibri"/>
          <w:lang w:eastAsia="en-US"/>
        </w:rPr>
        <w:t xml:space="preserve"> nga vektorët e dëmtuesit të specifikuar. Këto trajtime do të përfshijnë, sipas rastit, metoda efikase kimike, biologjike ose mekanike, duke marrë parasysh kushtet lokale;</w:t>
      </w:r>
    </w:p>
    <w:p w14:paraId="02C1EE31"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d) operatorët profesionistë do t’i kërkojnë personit që i pranon ato bimë të nënshkruajë një deklaratë se ato bimë nuk do të zhvendosen nga ato zona.</w:t>
      </w:r>
    </w:p>
    <w:p w14:paraId="02C1EE32" w14:textId="77777777" w:rsidR="00F17B40" w:rsidRPr="0090574B" w:rsidRDefault="00F17B40" w:rsidP="007D06F2">
      <w:pPr>
        <w:autoSpaceDE w:val="0"/>
        <w:autoSpaceDN w:val="0"/>
        <w:adjustRightInd w:val="0"/>
        <w:ind w:firstLine="284"/>
        <w:jc w:val="both"/>
        <w:rPr>
          <w:rFonts w:ascii="Garamond" w:eastAsiaTheme="minorHAnsi" w:hAnsi="Garamond" w:cs="Calibri"/>
          <w:b/>
          <w:bCs/>
          <w:lang w:eastAsia="en-US"/>
        </w:rPr>
      </w:pPr>
    </w:p>
    <w:p w14:paraId="02C1EE33" w14:textId="77777777" w:rsidR="00F17B40" w:rsidRPr="0090574B" w:rsidRDefault="00F17B40" w:rsidP="007D06F2">
      <w:pPr>
        <w:autoSpaceDE w:val="0"/>
        <w:autoSpaceDN w:val="0"/>
        <w:adjustRightInd w:val="0"/>
        <w:ind w:firstLine="284"/>
        <w:jc w:val="center"/>
        <w:rPr>
          <w:rFonts w:ascii="Garamond" w:eastAsiaTheme="minorHAnsi" w:hAnsi="Garamond" w:cs="Calibri"/>
          <w:bCs/>
          <w:lang w:eastAsia="en-US"/>
        </w:rPr>
      </w:pPr>
      <w:r w:rsidRPr="0090574B">
        <w:rPr>
          <w:rFonts w:ascii="Garamond" w:eastAsiaTheme="minorHAnsi" w:hAnsi="Garamond" w:cs="Calibri"/>
          <w:bCs/>
          <w:lang w:eastAsia="en-US"/>
        </w:rPr>
        <w:t>Neni 25</w:t>
      </w:r>
    </w:p>
    <w:p w14:paraId="02C1EE34" w14:textId="77777777" w:rsidR="00F17B40" w:rsidRPr="0090574B" w:rsidRDefault="00F17B40" w:rsidP="007D06F2">
      <w:pPr>
        <w:autoSpaceDE w:val="0"/>
        <w:autoSpaceDN w:val="0"/>
        <w:adjustRightInd w:val="0"/>
        <w:ind w:firstLine="284"/>
        <w:jc w:val="center"/>
        <w:rPr>
          <w:rFonts w:ascii="Garamond" w:eastAsiaTheme="minorHAnsi" w:hAnsi="Garamond" w:cs="Calibri"/>
          <w:b/>
          <w:bCs/>
          <w:lang w:eastAsia="en-US"/>
        </w:rPr>
      </w:pPr>
      <w:r w:rsidRPr="0090574B">
        <w:rPr>
          <w:rFonts w:ascii="Garamond" w:eastAsiaTheme="minorHAnsi" w:hAnsi="Garamond" w:cs="Calibri"/>
          <w:b/>
          <w:bCs/>
          <w:lang w:eastAsia="en-US"/>
        </w:rPr>
        <w:t>Miratimi i zonave të prodhimit</w:t>
      </w:r>
    </w:p>
    <w:p w14:paraId="5FD3B842" w14:textId="1EA758EC" w:rsidR="0066391A" w:rsidRPr="0090574B" w:rsidRDefault="0066391A" w:rsidP="0066391A">
      <w:pPr>
        <w:autoSpaceDE w:val="0"/>
        <w:autoSpaceDN w:val="0"/>
        <w:adjustRightInd w:val="0"/>
        <w:ind w:firstLine="284"/>
        <w:jc w:val="center"/>
        <w:rPr>
          <w:rFonts w:ascii="Garamond" w:eastAsiaTheme="minorHAnsi" w:hAnsi="Garamond" w:cs="Calibri"/>
          <w:bCs/>
          <w:i/>
          <w:lang w:eastAsia="en-US"/>
        </w:rPr>
      </w:pPr>
      <w:r w:rsidRPr="0090574B">
        <w:rPr>
          <w:rFonts w:ascii="Garamond" w:eastAsiaTheme="minorHAnsi" w:hAnsi="Garamond" w:cs="Calibri"/>
          <w:bCs/>
          <w:i/>
          <w:lang w:eastAsia="en-US"/>
        </w:rPr>
        <w:t xml:space="preserve">(Ndryshuar </w:t>
      </w:r>
      <w:r w:rsidRPr="0090574B">
        <w:rPr>
          <w:rFonts w:ascii="Garamond" w:hAnsi="Garamond"/>
          <w:i/>
        </w:rPr>
        <w:t>shkronja “</w:t>
      </w:r>
      <w:r w:rsidR="00C23CF7" w:rsidRPr="0090574B">
        <w:rPr>
          <w:rFonts w:ascii="Garamond" w:hAnsi="Garamond"/>
          <w:i/>
        </w:rPr>
        <w:t>b</w:t>
      </w:r>
      <w:r w:rsidRPr="0090574B">
        <w:rPr>
          <w:rFonts w:ascii="Garamond" w:hAnsi="Garamond"/>
          <w:i/>
        </w:rPr>
        <w:t>”</w:t>
      </w:r>
      <w:r w:rsidR="00C23CF7" w:rsidRPr="0090574B">
        <w:rPr>
          <w:rFonts w:ascii="Garamond" w:hAnsi="Garamond"/>
          <w:i/>
        </w:rPr>
        <w:t xml:space="preserve"> dhe “c”</w:t>
      </w:r>
      <w:r w:rsidRPr="0090574B">
        <w:rPr>
          <w:rFonts w:ascii="Garamond" w:hAnsi="Garamond"/>
          <w:i/>
        </w:rPr>
        <w:t xml:space="preserve"> </w:t>
      </w:r>
      <w:r w:rsidRPr="0090574B">
        <w:rPr>
          <w:rFonts w:ascii="Garamond" w:eastAsiaTheme="minorHAnsi" w:hAnsi="Garamond" w:cs="Calibri"/>
          <w:bCs/>
          <w:i/>
          <w:lang w:eastAsia="en-US"/>
        </w:rPr>
        <w:t>me udh</w:t>
      </w:r>
      <w:r w:rsidR="00272314" w:rsidRPr="0090574B">
        <w:rPr>
          <w:rFonts w:ascii="Garamond" w:eastAsiaTheme="minorHAnsi" w:hAnsi="Garamond" w:cs="Calibri"/>
          <w:bCs/>
          <w:i/>
          <w:lang w:eastAsia="en-US"/>
        </w:rPr>
        <w:t>ë</w:t>
      </w:r>
      <w:r w:rsidRPr="0090574B">
        <w:rPr>
          <w:rFonts w:ascii="Garamond" w:eastAsiaTheme="minorHAnsi" w:hAnsi="Garamond" w:cs="Calibri"/>
          <w:bCs/>
          <w:i/>
          <w:lang w:eastAsia="en-US"/>
        </w:rPr>
        <w:t>zimin nr. 22, dat</w:t>
      </w:r>
      <w:r w:rsidR="00272314" w:rsidRPr="0090574B">
        <w:rPr>
          <w:rFonts w:ascii="Garamond" w:eastAsiaTheme="minorHAnsi" w:hAnsi="Garamond" w:cs="Calibri"/>
          <w:bCs/>
          <w:i/>
          <w:lang w:eastAsia="en-US"/>
        </w:rPr>
        <w:t>ë</w:t>
      </w:r>
      <w:r w:rsidRPr="0090574B">
        <w:rPr>
          <w:rFonts w:ascii="Garamond" w:eastAsiaTheme="minorHAnsi" w:hAnsi="Garamond" w:cs="Calibri"/>
          <w:bCs/>
          <w:i/>
          <w:lang w:eastAsia="en-US"/>
        </w:rPr>
        <w:t xml:space="preserve"> 14.7.2025)</w:t>
      </w:r>
    </w:p>
    <w:p w14:paraId="02C1EE35" w14:textId="77777777" w:rsidR="00F17B40" w:rsidRPr="0090574B" w:rsidRDefault="00F17B40" w:rsidP="007D06F2">
      <w:pPr>
        <w:autoSpaceDE w:val="0"/>
        <w:autoSpaceDN w:val="0"/>
        <w:adjustRightInd w:val="0"/>
        <w:ind w:firstLine="284"/>
        <w:jc w:val="center"/>
        <w:rPr>
          <w:rFonts w:ascii="Garamond" w:eastAsiaTheme="minorHAnsi" w:hAnsi="Garamond" w:cs="Calibri"/>
          <w:b/>
          <w:bCs/>
          <w:lang w:eastAsia="en-US"/>
        </w:rPr>
      </w:pPr>
    </w:p>
    <w:p w14:paraId="02C1EE36"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1. AKVMB-ja mund të miratojë një vend prodhimi për qëllimet e neneve 20 dhe 22, vetëm kur plotëson të gjitha kushtet e mëposhtme:</w:t>
      </w:r>
    </w:p>
    <w:p w14:paraId="02C1EE37" w14:textId="55771732"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 xml:space="preserve">a) është regjistruar në përputhje me nenin 6/1, të </w:t>
      </w:r>
      <w:r w:rsidR="00AF3D90" w:rsidRPr="0090574B">
        <w:rPr>
          <w:rFonts w:ascii="Garamond" w:eastAsiaTheme="minorHAnsi" w:hAnsi="Garamond" w:cs="Calibri"/>
          <w:lang w:eastAsia="en-US"/>
        </w:rPr>
        <w:t xml:space="preserve">ligjit nr. </w:t>
      </w:r>
      <w:r w:rsidRPr="0090574B">
        <w:rPr>
          <w:rFonts w:ascii="Garamond" w:eastAsiaTheme="minorHAnsi" w:hAnsi="Garamond" w:cs="Calibri"/>
          <w:lang w:eastAsia="en-US"/>
        </w:rPr>
        <w:t>105/2016 “</w:t>
      </w:r>
      <w:r w:rsidRPr="0090574B">
        <w:rPr>
          <w:rFonts w:ascii="Garamond" w:eastAsiaTheme="minorHAnsi" w:hAnsi="Garamond" w:cs="Calibri"/>
          <w:i/>
          <w:iCs/>
          <w:lang w:eastAsia="en-US"/>
        </w:rPr>
        <w:t>Për mbrojtjen e bimëve</w:t>
      </w:r>
      <w:r w:rsidRPr="0090574B">
        <w:rPr>
          <w:rFonts w:ascii="Garamond" w:eastAsiaTheme="minorHAnsi" w:hAnsi="Garamond" w:cs="Calibri"/>
          <w:lang w:eastAsia="en-US"/>
        </w:rPr>
        <w:t>”</w:t>
      </w:r>
      <w:r w:rsidR="001B1A5B" w:rsidRPr="0090574B">
        <w:rPr>
          <w:rFonts w:ascii="Garamond" w:eastAsiaTheme="minorHAnsi" w:hAnsi="Garamond" w:cs="Calibri"/>
          <w:lang w:eastAsia="en-US"/>
        </w:rPr>
        <w:t>,</w:t>
      </w:r>
      <w:r w:rsidRPr="0090574B">
        <w:rPr>
          <w:rFonts w:ascii="Garamond" w:eastAsiaTheme="minorHAnsi" w:hAnsi="Garamond" w:cs="Calibri"/>
          <w:lang w:eastAsia="en-US"/>
        </w:rPr>
        <w:t xml:space="preserve"> të ndryshuar;</w:t>
      </w:r>
    </w:p>
    <w:p w14:paraId="0A215C25" w14:textId="5D3C00E6" w:rsidR="00C23CF7" w:rsidRPr="0090574B" w:rsidRDefault="00C23CF7" w:rsidP="00C23CF7">
      <w:pPr>
        <w:autoSpaceDE w:val="0"/>
        <w:autoSpaceDN w:val="0"/>
        <w:adjustRightInd w:val="0"/>
        <w:ind w:firstLine="284"/>
        <w:jc w:val="both"/>
        <w:rPr>
          <w:rFonts w:ascii="Garamond" w:eastAsia="MS Mincho" w:hAnsi="Garamond"/>
          <w:lang w:eastAsia="en-US"/>
        </w:rPr>
      </w:pPr>
      <w:r w:rsidRPr="0090574B">
        <w:rPr>
          <w:rFonts w:ascii="Garamond" w:eastAsia="MS Mincho" w:hAnsi="Garamond"/>
          <w:lang w:eastAsia="en-US"/>
        </w:rPr>
        <w:t>b) është një vendndodhje fizikisht e mbrojtur kundër dëmtuesit të specifikuar dhe transmetuesve të tij;</w:t>
      </w:r>
    </w:p>
    <w:p w14:paraId="3CD89E41" w14:textId="61FB56DD" w:rsidR="00C23CF7" w:rsidRPr="0090574B" w:rsidRDefault="00C23CF7" w:rsidP="00C23CF7">
      <w:pPr>
        <w:autoSpaceDE w:val="0"/>
        <w:autoSpaceDN w:val="0"/>
        <w:adjustRightInd w:val="0"/>
        <w:ind w:firstLine="284"/>
        <w:jc w:val="both"/>
        <w:rPr>
          <w:rFonts w:ascii="Garamond" w:eastAsia="MS Mincho" w:hAnsi="Garamond"/>
          <w:lang w:eastAsia="en-US"/>
        </w:rPr>
      </w:pPr>
      <w:r w:rsidRPr="0090574B">
        <w:rPr>
          <w:rFonts w:ascii="Garamond" w:eastAsia="MS Mincho" w:hAnsi="Garamond"/>
          <w:lang w:eastAsia="en-US"/>
        </w:rPr>
        <w:t>c) i është nënshtruar të paktën dy inspektimeve vjetore nga AKVMB-ja në kohën më të përshtatshme, ku inspektimi i fundit përfshin marrjen e mostrave dhe testimin sa më afër kohës së lëvizjes.</w:t>
      </w:r>
    </w:p>
    <w:p w14:paraId="02C1EE3A" w14:textId="77ACF9BD"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2. Kur gjatë inspektimeve vjetore, AKVMB-ja do</w:t>
      </w:r>
      <w:r w:rsidR="00AF3D90" w:rsidRPr="0090574B">
        <w:rPr>
          <w:rFonts w:ascii="Garamond" w:eastAsiaTheme="minorHAnsi" w:hAnsi="Garamond" w:cs="Calibri"/>
          <w:lang w:eastAsia="en-US"/>
        </w:rPr>
        <w:t xml:space="preserve"> të </w:t>
      </w:r>
      <w:r w:rsidRPr="0090574B">
        <w:rPr>
          <w:rFonts w:ascii="Garamond" w:eastAsiaTheme="minorHAnsi" w:hAnsi="Garamond" w:cs="Calibri"/>
          <w:lang w:eastAsia="en-US"/>
        </w:rPr>
        <w:t>zbulojnë praninë e dëmtuesit të specifikuar ose dëmtime në mbrojtjen fizike të përmendur në shkronjën “b” të pikës 1 të këtij neni, ato do të revokojnë menjëherë autorizimin e zonës dhe do të pezullojnë përkohësisht lëvizja e bimëve të specifikuara jashtë zonës së shënuar dhe nga zona përkatëse të infektuar në zonën e sigurisë.</w:t>
      </w:r>
    </w:p>
    <w:p w14:paraId="02C1EE3B"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3. AKVMB-ja për çdo rajon do të krijojë dhe përditësojë një listë me të gjitha vendet të autorizuara në përputhje me pikën 1 të këtij neni.</w:t>
      </w:r>
    </w:p>
    <w:p w14:paraId="02C1EE3D" w14:textId="1A01568D" w:rsidR="00F17B40" w:rsidRPr="0090574B" w:rsidRDefault="00F17B40" w:rsidP="00AF3D90">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Kjo listë i dërgohet autoritetit kompetent të mbro</w:t>
      </w:r>
      <w:r w:rsidR="00AF3D90" w:rsidRPr="0090574B">
        <w:rPr>
          <w:rFonts w:ascii="Garamond" w:eastAsiaTheme="minorHAnsi" w:hAnsi="Garamond" w:cs="Calibri"/>
          <w:lang w:eastAsia="en-US"/>
        </w:rPr>
        <w:t xml:space="preserve">jtjes së bimëve, menjëherë pas </w:t>
      </w:r>
      <w:r w:rsidRPr="0090574B">
        <w:rPr>
          <w:rFonts w:ascii="Garamond" w:eastAsiaTheme="minorHAnsi" w:hAnsi="Garamond" w:cs="Calibri"/>
          <w:lang w:eastAsia="en-US"/>
        </w:rPr>
        <w:t>krijimit ose përditësimit të kësaj liste.</w:t>
      </w:r>
    </w:p>
    <w:p w14:paraId="02C1EE3E"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p>
    <w:p w14:paraId="02C1EE3F" w14:textId="77777777" w:rsidR="00F17B40" w:rsidRPr="0090574B" w:rsidRDefault="00F17B40" w:rsidP="007D06F2">
      <w:pPr>
        <w:autoSpaceDE w:val="0"/>
        <w:autoSpaceDN w:val="0"/>
        <w:adjustRightInd w:val="0"/>
        <w:ind w:firstLine="284"/>
        <w:jc w:val="center"/>
        <w:rPr>
          <w:rFonts w:ascii="Garamond" w:eastAsiaTheme="minorHAnsi" w:hAnsi="Garamond" w:cs="Calibri"/>
          <w:bCs/>
          <w:lang w:eastAsia="en-US"/>
        </w:rPr>
      </w:pPr>
      <w:r w:rsidRPr="0090574B">
        <w:rPr>
          <w:rFonts w:ascii="Garamond" w:eastAsiaTheme="minorHAnsi" w:hAnsi="Garamond" w:cs="Calibri"/>
          <w:bCs/>
          <w:lang w:eastAsia="en-US"/>
        </w:rPr>
        <w:t>Neni 26</w:t>
      </w:r>
    </w:p>
    <w:p w14:paraId="02C1EE40" w14:textId="77777777" w:rsidR="00F17B40" w:rsidRPr="0090574B" w:rsidRDefault="00F17B40" w:rsidP="007D06F2">
      <w:pPr>
        <w:autoSpaceDE w:val="0"/>
        <w:autoSpaceDN w:val="0"/>
        <w:adjustRightInd w:val="0"/>
        <w:ind w:firstLine="284"/>
        <w:jc w:val="center"/>
        <w:rPr>
          <w:rFonts w:ascii="Garamond" w:eastAsiaTheme="minorHAnsi" w:hAnsi="Garamond" w:cs="Calibri"/>
          <w:b/>
          <w:bCs/>
          <w:lang w:eastAsia="en-US"/>
        </w:rPr>
      </w:pPr>
      <w:r w:rsidRPr="0090574B">
        <w:rPr>
          <w:rFonts w:ascii="Garamond" w:eastAsiaTheme="minorHAnsi" w:hAnsi="Garamond" w:cs="Calibri"/>
          <w:b/>
          <w:bCs/>
          <w:lang w:eastAsia="en-US"/>
        </w:rPr>
        <w:t>Lëvizja brenda territorit të vendit të bimëve të specifikuara të cilat nuk janë rritur në një zonë të shënuar</w:t>
      </w:r>
    </w:p>
    <w:p w14:paraId="74AE3831" w14:textId="51DF36FF" w:rsidR="00C23CF7" w:rsidRPr="0090574B" w:rsidRDefault="00C23CF7" w:rsidP="00C23CF7">
      <w:pPr>
        <w:autoSpaceDE w:val="0"/>
        <w:autoSpaceDN w:val="0"/>
        <w:adjustRightInd w:val="0"/>
        <w:ind w:firstLine="284"/>
        <w:jc w:val="center"/>
        <w:rPr>
          <w:rFonts w:ascii="Garamond" w:eastAsiaTheme="minorHAnsi" w:hAnsi="Garamond" w:cs="Calibri"/>
          <w:bCs/>
          <w:i/>
          <w:lang w:eastAsia="en-US"/>
        </w:rPr>
      </w:pPr>
      <w:r w:rsidRPr="0090574B">
        <w:rPr>
          <w:rFonts w:ascii="Garamond" w:eastAsiaTheme="minorHAnsi" w:hAnsi="Garamond" w:cs="Calibri"/>
          <w:bCs/>
          <w:i/>
          <w:lang w:eastAsia="en-US"/>
        </w:rPr>
        <w:t xml:space="preserve">(Ndryshuar </w:t>
      </w:r>
      <w:r w:rsidRPr="0090574B">
        <w:rPr>
          <w:rFonts w:ascii="Garamond" w:hAnsi="Garamond"/>
          <w:i/>
        </w:rPr>
        <w:t>paragrafi i par</w:t>
      </w:r>
      <w:r w:rsidR="00272314" w:rsidRPr="0090574B">
        <w:rPr>
          <w:rFonts w:ascii="Garamond" w:hAnsi="Garamond"/>
          <w:i/>
        </w:rPr>
        <w:t>ë</w:t>
      </w:r>
      <w:r w:rsidRPr="0090574B">
        <w:rPr>
          <w:rFonts w:ascii="Garamond" w:hAnsi="Garamond"/>
          <w:i/>
        </w:rPr>
        <w:t xml:space="preserve"> i pik</w:t>
      </w:r>
      <w:r w:rsidR="00272314" w:rsidRPr="0090574B">
        <w:rPr>
          <w:rFonts w:ascii="Garamond" w:hAnsi="Garamond"/>
          <w:i/>
        </w:rPr>
        <w:t>ë</w:t>
      </w:r>
      <w:r w:rsidRPr="0090574B">
        <w:rPr>
          <w:rFonts w:ascii="Garamond" w:hAnsi="Garamond"/>
          <w:i/>
        </w:rPr>
        <w:t xml:space="preserve">s 2 </w:t>
      </w:r>
      <w:r w:rsidRPr="0090574B">
        <w:rPr>
          <w:rFonts w:ascii="Garamond" w:eastAsiaTheme="minorHAnsi" w:hAnsi="Garamond" w:cs="Calibri"/>
          <w:bCs/>
          <w:i/>
          <w:lang w:eastAsia="en-US"/>
        </w:rPr>
        <w:t>me udh</w:t>
      </w:r>
      <w:r w:rsidR="00272314" w:rsidRPr="0090574B">
        <w:rPr>
          <w:rFonts w:ascii="Garamond" w:eastAsiaTheme="minorHAnsi" w:hAnsi="Garamond" w:cs="Calibri"/>
          <w:bCs/>
          <w:i/>
          <w:lang w:eastAsia="en-US"/>
        </w:rPr>
        <w:t>ë</w:t>
      </w:r>
      <w:r w:rsidRPr="0090574B">
        <w:rPr>
          <w:rFonts w:ascii="Garamond" w:eastAsiaTheme="minorHAnsi" w:hAnsi="Garamond" w:cs="Calibri"/>
          <w:bCs/>
          <w:i/>
          <w:lang w:eastAsia="en-US"/>
        </w:rPr>
        <w:t>zimin nr. 22, dat</w:t>
      </w:r>
      <w:r w:rsidR="00272314" w:rsidRPr="0090574B">
        <w:rPr>
          <w:rFonts w:ascii="Garamond" w:eastAsiaTheme="minorHAnsi" w:hAnsi="Garamond" w:cs="Calibri"/>
          <w:bCs/>
          <w:i/>
          <w:lang w:eastAsia="en-US"/>
        </w:rPr>
        <w:t>ë</w:t>
      </w:r>
      <w:r w:rsidRPr="0090574B">
        <w:rPr>
          <w:rFonts w:ascii="Garamond" w:eastAsiaTheme="minorHAnsi" w:hAnsi="Garamond" w:cs="Calibri"/>
          <w:bCs/>
          <w:i/>
          <w:lang w:eastAsia="en-US"/>
        </w:rPr>
        <w:t xml:space="preserve"> 14.7.2025)</w:t>
      </w:r>
    </w:p>
    <w:p w14:paraId="02C1EE41" w14:textId="77777777" w:rsidR="00F17B40" w:rsidRPr="0090574B" w:rsidRDefault="00F17B40" w:rsidP="007D06F2">
      <w:pPr>
        <w:autoSpaceDE w:val="0"/>
        <w:autoSpaceDN w:val="0"/>
        <w:adjustRightInd w:val="0"/>
        <w:ind w:firstLine="284"/>
        <w:jc w:val="both"/>
        <w:rPr>
          <w:rFonts w:ascii="Garamond" w:eastAsiaTheme="minorHAnsi" w:hAnsi="Garamond" w:cs="Calibri"/>
          <w:b/>
          <w:bCs/>
          <w:lang w:eastAsia="en-US"/>
        </w:rPr>
      </w:pPr>
    </w:p>
    <w:p w14:paraId="02C1EE42"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1. Bimët e specifikuara që nuk janë rritur kurrë brenda një zone të shënuar mund të zhvendosen vetëm brenda territorit të vendi, kur janë rritur në një zonë që plotëson kushtet e mëposhtme:</w:t>
      </w:r>
    </w:p>
    <w:p w14:paraId="02C1EE43" w14:textId="262ABACB"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 xml:space="preserve">a) i përket një operatori profesionist të regjistruar në përputhje me nenin 6/1, të </w:t>
      </w:r>
      <w:r w:rsidR="00AF3D90" w:rsidRPr="0090574B">
        <w:rPr>
          <w:rFonts w:ascii="Garamond" w:eastAsiaTheme="minorHAnsi" w:hAnsi="Garamond" w:cs="Calibri"/>
          <w:lang w:eastAsia="en-US"/>
        </w:rPr>
        <w:t xml:space="preserve">ligjit nr. </w:t>
      </w:r>
      <w:r w:rsidRPr="0090574B">
        <w:rPr>
          <w:rFonts w:ascii="Garamond" w:eastAsiaTheme="minorHAnsi" w:hAnsi="Garamond" w:cs="Calibri"/>
          <w:lang w:eastAsia="en-US"/>
        </w:rPr>
        <w:t>105/2016 “</w:t>
      </w:r>
      <w:r w:rsidRPr="0090574B">
        <w:rPr>
          <w:rFonts w:ascii="Garamond" w:eastAsiaTheme="minorHAnsi" w:hAnsi="Garamond" w:cs="Calibri"/>
          <w:i/>
          <w:iCs/>
          <w:lang w:eastAsia="en-US"/>
        </w:rPr>
        <w:t>Për mbrojtjen e bimëve</w:t>
      </w:r>
      <w:r w:rsidRPr="0090574B">
        <w:rPr>
          <w:rFonts w:ascii="Garamond" w:eastAsiaTheme="minorHAnsi" w:hAnsi="Garamond" w:cs="Calibri"/>
          <w:lang w:eastAsia="en-US"/>
        </w:rPr>
        <w:t>”</w:t>
      </w:r>
      <w:r w:rsidR="00B65685" w:rsidRPr="0090574B">
        <w:rPr>
          <w:rFonts w:ascii="Garamond" w:eastAsiaTheme="minorHAnsi" w:hAnsi="Garamond" w:cs="Calibri"/>
          <w:lang w:eastAsia="en-US"/>
        </w:rPr>
        <w:t>,</w:t>
      </w:r>
      <w:r w:rsidRPr="0090574B">
        <w:rPr>
          <w:rFonts w:ascii="Garamond" w:eastAsiaTheme="minorHAnsi" w:hAnsi="Garamond" w:cs="Calibri"/>
          <w:lang w:eastAsia="en-US"/>
        </w:rPr>
        <w:t xml:space="preserve"> të ndryshuar dhe i nënshtrohet inspektimit vjetor nga AKVMB-ja;</w:t>
      </w:r>
    </w:p>
    <w:p w14:paraId="02C1EE44"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 xml:space="preserve">b) i nënshtrohet, sipas rastit për nivelin e rrezikut, marrjes së mostrave dhe testimit për praninë e dëmtuesit të specifikuar, duke përdorur një test të listuar në aneksin III të këtij udhëzimi dhe duke marrë parasysh informacionin e përcaktuar në Skedën e Vrojtimit të Dëmtuesit për </w:t>
      </w:r>
      <w:r w:rsidRPr="0090574B">
        <w:rPr>
          <w:rFonts w:ascii="Garamond" w:eastAsiaTheme="minorHAnsi" w:hAnsi="Garamond" w:cs="Calibri"/>
          <w:i/>
          <w:iCs/>
          <w:lang w:eastAsia="en-US"/>
        </w:rPr>
        <w:t>Xylella fastidiosa</w:t>
      </w:r>
      <w:r w:rsidRPr="0090574B">
        <w:rPr>
          <w:rFonts w:ascii="Garamond" w:eastAsiaTheme="minorHAnsi" w:hAnsi="Garamond" w:cs="Calibri"/>
          <w:lang w:eastAsia="en-US"/>
        </w:rPr>
        <w:t>.</w:t>
      </w:r>
    </w:p>
    <w:p w14:paraId="430E07FA" w14:textId="6FCC1D3D" w:rsidR="00C23CF7" w:rsidRPr="0090574B" w:rsidRDefault="00F17B40" w:rsidP="00C23CF7">
      <w:pPr>
        <w:autoSpaceDE w:val="0"/>
        <w:autoSpaceDN w:val="0"/>
        <w:adjustRightInd w:val="0"/>
        <w:ind w:firstLine="284"/>
        <w:jc w:val="both"/>
        <w:rPr>
          <w:rFonts w:ascii="Garamond" w:eastAsia="MS Mincho" w:hAnsi="Garamond"/>
          <w:lang w:eastAsia="en-US"/>
        </w:rPr>
      </w:pPr>
      <w:r w:rsidRPr="0090574B">
        <w:rPr>
          <w:rFonts w:ascii="Garamond" w:eastAsiaTheme="minorHAnsi" w:hAnsi="Garamond" w:cs="Calibri"/>
          <w:lang w:eastAsia="en-US"/>
        </w:rPr>
        <w:t xml:space="preserve">2. </w:t>
      </w:r>
      <w:r w:rsidR="00C23CF7" w:rsidRPr="0090574B">
        <w:rPr>
          <w:rFonts w:ascii="Garamond" w:eastAsia="MS Mincho" w:hAnsi="Garamond"/>
          <w:lang w:eastAsia="en-US"/>
        </w:rPr>
        <w:t xml:space="preserve">Përjashtimisht nga pika 1, bimët për mbjellje, përveç farërave, të </w:t>
      </w:r>
      <w:r w:rsidR="00C23CF7" w:rsidRPr="0090574B">
        <w:rPr>
          <w:rFonts w:ascii="Garamond" w:eastAsia="MS Mincho" w:hAnsi="Garamond"/>
          <w:i/>
          <w:iCs/>
          <w:lang w:eastAsia="en-US"/>
        </w:rPr>
        <w:t>Coffea</w:t>
      </w:r>
      <w:r w:rsidR="00C23CF7" w:rsidRPr="0090574B">
        <w:rPr>
          <w:rFonts w:ascii="Garamond" w:eastAsia="MS Mincho" w:hAnsi="Garamond"/>
          <w:lang w:eastAsia="en-US"/>
        </w:rPr>
        <w:t xml:space="preserve">, </w:t>
      </w:r>
      <w:r w:rsidR="00C23CF7" w:rsidRPr="0090574B">
        <w:rPr>
          <w:rFonts w:ascii="Garamond" w:eastAsia="MS Mincho" w:hAnsi="Garamond"/>
          <w:i/>
          <w:iCs/>
          <w:lang w:eastAsia="en-US"/>
        </w:rPr>
        <w:t>Lavandula dentata</w:t>
      </w:r>
      <w:r w:rsidR="00C23CF7" w:rsidRPr="0090574B">
        <w:rPr>
          <w:rFonts w:ascii="Garamond" w:eastAsia="MS Mincho" w:hAnsi="Garamond"/>
          <w:lang w:eastAsia="en-US"/>
        </w:rPr>
        <w:t xml:space="preserve"> L., </w:t>
      </w:r>
      <w:r w:rsidR="00C23CF7" w:rsidRPr="0090574B">
        <w:rPr>
          <w:rFonts w:ascii="Garamond" w:eastAsia="MS Mincho" w:hAnsi="Garamond"/>
          <w:i/>
          <w:iCs/>
          <w:lang w:eastAsia="en-US"/>
        </w:rPr>
        <w:t>Nerium oleander</w:t>
      </w:r>
      <w:r w:rsidR="00C23CF7" w:rsidRPr="0090574B">
        <w:rPr>
          <w:rFonts w:ascii="Garamond" w:eastAsia="MS Mincho" w:hAnsi="Garamond"/>
          <w:lang w:eastAsia="en-US"/>
        </w:rPr>
        <w:t xml:space="preserve"> L., </w:t>
      </w:r>
      <w:r w:rsidR="00C23CF7" w:rsidRPr="0090574B">
        <w:rPr>
          <w:rFonts w:ascii="Garamond" w:eastAsia="MS Mincho" w:hAnsi="Garamond"/>
          <w:i/>
          <w:iCs/>
          <w:lang w:eastAsia="en-US"/>
        </w:rPr>
        <w:t>Olea europaea</w:t>
      </w:r>
      <w:r w:rsidR="00C23CF7" w:rsidRPr="0090574B">
        <w:rPr>
          <w:rFonts w:ascii="Garamond" w:eastAsia="MS Mincho" w:hAnsi="Garamond"/>
          <w:lang w:eastAsia="en-US"/>
        </w:rPr>
        <w:t xml:space="preserve"> L., </w:t>
      </w:r>
      <w:r w:rsidR="00C23CF7" w:rsidRPr="0090574B">
        <w:rPr>
          <w:rFonts w:ascii="Garamond" w:eastAsia="MS Mincho" w:hAnsi="Garamond"/>
          <w:i/>
          <w:iCs/>
          <w:lang w:eastAsia="en-US"/>
        </w:rPr>
        <w:t>Polygala myrtifolia</w:t>
      </w:r>
      <w:r w:rsidR="00C23CF7" w:rsidRPr="0090574B">
        <w:rPr>
          <w:rFonts w:ascii="Garamond" w:eastAsia="MS Mincho" w:hAnsi="Garamond"/>
          <w:lang w:eastAsia="en-US"/>
        </w:rPr>
        <w:t xml:space="preserve"> L. dhe </w:t>
      </w:r>
      <w:r w:rsidR="00C23CF7" w:rsidRPr="0090574B">
        <w:rPr>
          <w:rFonts w:ascii="Garamond" w:eastAsia="MS Mincho" w:hAnsi="Garamond"/>
          <w:i/>
          <w:iCs/>
          <w:lang w:eastAsia="en-US"/>
        </w:rPr>
        <w:t>Prunus dulcis</w:t>
      </w:r>
      <w:r w:rsidR="00C23CF7" w:rsidRPr="0090574B">
        <w:rPr>
          <w:rFonts w:ascii="Garamond" w:eastAsia="MS Mincho" w:hAnsi="Garamond"/>
          <w:lang w:eastAsia="en-US"/>
        </w:rPr>
        <w:t xml:space="preserve"> (Mill.) D.A. </w:t>
      </w:r>
      <w:r w:rsidR="00272314" w:rsidRPr="0090574B">
        <w:rPr>
          <w:rFonts w:ascii="Garamond" w:eastAsia="MS Mincho" w:hAnsi="Garamond"/>
          <w:lang w:eastAsia="en-US"/>
        </w:rPr>
        <w:t>Ë</w:t>
      </w:r>
      <w:r w:rsidR="00C23CF7" w:rsidRPr="0090574B">
        <w:rPr>
          <w:rFonts w:ascii="Garamond" w:eastAsia="MS Mincho" w:hAnsi="Garamond"/>
          <w:lang w:eastAsia="en-US"/>
        </w:rPr>
        <w:t>ebb, mund të lëvizin për herë të parë brenda vendit vetëm kur plotësohen kushtet e mëposhtme:</w:t>
      </w:r>
    </w:p>
    <w:p w14:paraId="02C1EE46"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a) ato janë rritur në një vend që i nënshtrohet inspektimit vjetor nga AKVMB-ja;</w:t>
      </w:r>
    </w:p>
    <w:p w14:paraId="02C1EE47"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 xml:space="preserve">b) vendi i nënshtrohet marrjes së mostrave dhe testimit për praninë e dëmtuesit të specifikuar, duke marrë parasysh informacionin e përcaktuar në Skedën e Vrojtimit të Dëmtuesit për </w:t>
      </w:r>
      <w:r w:rsidRPr="0090574B">
        <w:rPr>
          <w:rFonts w:ascii="Garamond" w:eastAsiaTheme="minorHAnsi" w:hAnsi="Garamond" w:cs="Calibri"/>
          <w:i/>
          <w:iCs/>
          <w:lang w:eastAsia="en-US"/>
        </w:rPr>
        <w:t>Xylella fastidiosa</w:t>
      </w:r>
      <w:r w:rsidRPr="0090574B">
        <w:rPr>
          <w:rFonts w:ascii="Garamond" w:eastAsiaTheme="minorHAnsi" w:hAnsi="Garamond" w:cs="Calibri"/>
          <w:lang w:eastAsia="en-US"/>
        </w:rPr>
        <w:t xml:space="preserve"> </w:t>
      </w:r>
      <w:r w:rsidRPr="0090574B">
        <w:rPr>
          <w:rFonts w:ascii="Garamond" w:eastAsiaTheme="minorHAnsi" w:hAnsi="Garamond" w:cs="Calibri"/>
          <w:lang w:eastAsia="en-US"/>
        </w:rPr>
        <w:lastRenderedPageBreak/>
        <w:t>dhe duke përdorur një skemë mostrimi në gjendje të identifikojë me të paktën 80% besueshmëri, një niveli i pranisë së bimëve të infektuara prej 1%.</w:t>
      </w:r>
    </w:p>
    <w:p w14:paraId="02C1EE48"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p>
    <w:p w14:paraId="02C1EE49" w14:textId="77777777" w:rsidR="00F17B40" w:rsidRPr="0090574B" w:rsidRDefault="00F17B40" w:rsidP="007D06F2">
      <w:pPr>
        <w:autoSpaceDE w:val="0"/>
        <w:autoSpaceDN w:val="0"/>
        <w:adjustRightInd w:val="0"/>
        <w:ind w:firstLine="284"/>
        <w:jc w:val="center"/>
        <w:rPr>
          <w:rFonts w:ascii="Garamond" w:eastAsiaTheme="minorHAnsi" w:hAnsi="Garamond" w:cs="Calibri"/>
          <w:bCs/>
          <w:lang w:eastAsia="en-US"/>
        </w:rPr>
      </w:pPr>
      <w:r w:rsidRPr="0090574B">
        <w:rPr>
          <w:rFonts w:ascii="Garamond" w:eastAsiaTheme="minorHAnsi" w:hAnsi="Garamond" w:cs="Calibri"/>
          <w:bCs/>
          <w:lang w:eastAsia="en-US"/>
        </w:rPr>
        <w:t>Neni 27</w:t>
      </w:r>
    </w:p>
    <w:p w14:paraId="02C1EE4A" w14:textId="77777777" w:rsidR="00F17B40" w:rsidRPr="0090574B" w:rsidRDefault="00F17B40" w:rsidP="007D06F2">
      <w:pPr>
        <w:autoSpaceDE w:val="0"/>
        <w:autoSpaceDN w:val="0"/>
        <w:adjustRightInd w:val="0"/>
        <w:ind w:firstLine="284"/>
        <w:jc w:val="center"/>
        <w:rPr>
          <w:rFonts w:ascii="Garamond" w:eastAsiaTheme="minorHAnsi" w:hAnsi="Garamond" w:cs="Calibri"/>
          <w:b/>
          <w:bCs/>
          <w:lang w:eastAsia="en-US"/>
        </w:rPr>
      </w:pPr>
      <w:r w:rsidRPr="0090574B">
        <w:rPr>
          <w:rFonts w:ascii="Garamond" w:eastAsiaTheme="minorHAnsi" w:hAnsi="Garamond" w:cs="Calibri"/>
          <w:b/>
          <w:bCs/>
          <w:lang w:eastAsia="en-US"/>
        </w:rPr>
        <w:t>Lëvizja brenda vendit të bimëve mëmë parabazë ose materiale parabazë, të cilat janë rritur jashtë zonës së shënuar</w:t>
      </w:r>
    </w:p>
    <w:p w14:paraId="02C1EE4B" w14:textId="77777777" w:rsidR="00F17B40" w:rsidRPr="0090574B" w:rsidRDefault="00F17B40" w:rsidP="007D06F2">
      <w:pPr>
        <w:autoSpaceDE w:val="0"/>
        <w:autoSpaceDN w:val="0"/>
        <w:adjustRightInd w:val="0"/>
        <w:ind w:firstLine="284"/>
        <w:jc w:val="center"/>
        <w:rPr>
          <w:rFonts w:ascii="Garamond" w:eastAsiaTheme="minorHAnsi" w:hAnsi="Garamond" w:cs="Calibri"/>
          <w:b/>
          <w:bCs/>
          <w:lang w:eastAsia="en-US"/>
        </w:rPr>
      </w:pPr>
    </w:p>
    <w:p w14:paraId="02C1EE4C"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 xml:space="preserve">Bimët mëmë parabazë ose materiali parabazë, të cilat i përkasin specieve </w:t>
      </w:r>
      <w:r w:rsidRPr="0090574B">
        <w:rPr>
          <w:rFonts w:ascii="Garamond" w:eastAsiaTheme="minorHAnsi" w:hAnsi="Garamond" w:cs="Calibri"/>
          <w:i/>
          <w:iCs/>
          <w:lang w:eastAsia="en-US"/>
        </w:rPr>
        <w:t>Juglans regia</w:t>
      </w:r>
      <w:r w:rsidRPr="0090574B">
        <w:rPr>
          <w:rFonts w:ascii="Garamond" w:eastAsiaTheme="minorHAnsi" w:hAnsi="Garamond" w:cs="Calibri"/>
          <w:lang w:eastAsia="en-US"/>
        </w:rPr>
        <w:t xml:space="preserve"> L., </w:t>
      </w:r>
      <w:r w:rsidRPr="0090574B">
        <w:rPr>
          <w:rFonts w:ascii="Garamond" w:eastAsiaTheme="minorHAnsi" w:hAnsi="Garamond" w:cs="Calibri"/>
          <w:i/>
          <w:iCs/>
          <w:lang w:eastAsia="en-US"/>
        </w:rPr>
        <w:t>Olea europaea</w:t>
      </w:r>
      <w:r w:rsidRPr="0090574B">
        <w:rPr>
          <w:rFonts w:ascii="Garamond" w:eastAsiaTheme="minorHAnsi" w:hAnsi="Garamond" w:cs="Calibri"/>
          <w:lang w:eastAsia="en-US"/>
        </w:rPr>
        <w:t xml:space="preserve"> L., </w:t>
      </w:r>
      <w:r w:rsidRPr="0090574B">
        <w:rPr>
          <w:rFonts w:ascii="Garamond" w:eastAsiaTheme="minorHAnsi" w:hAnsi="Garamond" w:cs="Calibri"/>
          <w:i/>
          <w:iCs/>
          <w:lang w:eastAsia="en-US"/>
        </w:rPr>
        <w:t>Prunus amygdalus</w:t>
      </w:r>
      <w:r w:rsidRPr="0090574B">
        <w:rPr>
          <w:rFonts w:ascii="Garamond" w:eastAsiaTheme="minorHAnsi" w:hAnsi="Garamond" w:cs="Calibri"/>
          <w:lang w:eastAsia="en-US"/>
        </w:rPr>
        <w:t xml:space="preserve"> Batsch P. </w:t>
      </w:r>
      <w:r w:rsidRPr="0090574B">
        <w:rPr>
          <w:rFonts w:ascii="Garamond" w:eastAsiaTheme="minorHAnsi" w:hAnsi="Garamond" w:cs="Calibri"/>
          <w:i/>
          <w:iCs/>
          <w:lang w:eastAsia="en-US"/>
        </w:rPr>
        <w:t>amygdalus</w:t>
      </w:r>
      <w:r w:rsidRPr="0090574B">
        <w:rPr>
          <w:rFonts w:ascii="Garamond" w:eastAsiaTheme="minorHAnsi" w:hAnsi="Garamond" w:cs="Calibri"/>
          <w:lang w:eastAsia="en-US"/>
        </w:rPr>
        <w:t xml:space="preserve"> x P. </w:t>
      </w:r>
      <w:r w:rsidRPr="0090574B">
        <w:rPr>
          <w:rFonts w:ascii="Garamond" w:eastAsiaTheme="minorHAnsi" w:hAnsi="Garamond" w:cs="Calibri"/>
          <w:i/>
          <w:iCs/>
          <w:lang w:eastAsia="en-US"/>
        </w:rPr>
        <w:t>persica</w:t>
      </w:r>
      <w:r w:rsidRPr="0090574B">
        <w:rPr>
          <w:rFonts w:ascii="Garamond" w:eastAsiaTheme="minorHAnsi" w:hAnsi="Garamond" w:cs="Calibri"/>
          <w:lang w:eastAsia="en-US"/>
        </w:rPr>
        <w:t xml:space="preserve">, P. </w:t>
      </w:r>
      <w:r w:rsidRPr="0090574B">
        <w:rPr>
          <w:rFonts w:ascii="Garamond" w:eastAsiaTheme="minorHAnsi" w:hAnsi="Garamond" w:cs="Calibri"/>
          <w:i/>
          <w:iCs/>
          <w:lang w:eastAsia="en-US"/>
        </w:rPr>
        <w:t>armeniaca</w:t>
      </w:r>
      <w:r w:rsidRPr="0090574B">
        <w:rPr>
          <w:rFonts w:ascii="Garamond" w:eastAsiaTheme="minorHAnsi" w:hAnsi="Garamond" w:cs="Calibri"/>
          <w:lang w:eastAsia="en-US"/>
        </w:rPr>
        <w:t xml:space="preserve"> L., P. </w:t>
      </w:r>
      <w:r w:rsidRPr="0090574B">
        <w:rPr>
          <w:rFonts w:ascii="Garamond" w:eastAsiaTheme="minorHAnsi" w:hAnsi="Garamond" w:cs="Calibri"/>
          <w:i/>
          <w:iCs/>
          <w:lang w:eastAsia="en-US"/>
        </w:rPr>
        <w:t>avium</w:t>
      </w:r>
      <w:r w:rsidRPr="0090574B">
        <w:rPr>
          <w:rFonts w:ascii="Garamond" w:eastAsiaTheme="minorHAnsi" w:hAnsi="Garamond" w:cs="Calibri"/>
          <w:lang w:eastAsia="en-US"/>
        </w:rPr>
        <w:t xml:space="preserve"> (L.) L., P. </w:t>
      </w:r>
      <w:r w:rsidRPr="0090574B">
        <w:rPr>
          <w:rFonts w:ascii="Garamond" w:eastAsiaTheme="minorHAnsi" w:hAnsi="Garamond" w:cs="Calibri"/>
          <w:i/>
          <w:iCs/>
          <w:lang w:eastAsia="en-US"/>
        </w:rPr>
        <w:t>cerasus</w:t>
      </w:r>
      <w:r w:rsidRPr="0090574B">
        <w:rPr>
          <w:rFonts w:ascii="Garamond" w:eastAsiaTheme="minorHAnsi" w:hAnsi="Garamond" w:cs="Calibri"/>
          <w:lang w:eastAsia="en-US"/>
        </w:rPr>
        <w:t xml:space="preserve"> L., P. </w:t>
      </w:r>
      <w:r w:rsidRPr="0090574B">
        <w:rPr>
          <w:rFonts w:ascii="Garamond" w:eastAsiaTheme="minorHAnsi" w:hAnsi="Garamond" w:cs="Calibri"/>
          <w:i/>
          <w:iCs/>
          <w:lang w:eastAsia="en-US"/>
        </w:rPr>
        <w:t>domestica</w:t>
      </w:r>
      <w:r w:rsidRPr="0090574B">
        <w:rPr>
          <w:rFonts w:ascii="Garamond" w:eastAsiaTheme="minorHAnsi" w:hAnsi="Garamond" w:cs="Calibri"/>
          <w:lang w:eastAsia="en-US"/>
        </w:rPr>
        <w:t xml:space="preserve"> L., P. </w:t>
      </w:r>
      <w:r w:rsidRPr="0090574B">
        <w:rPr>
          <w:rFonts w:ascii="Garamond" w:eastAsiaTheme="minorHAnsi" w:hAnsi="Garamond" w:cs="Calibri"/>
          <w:i/>
          <w:iCs/>
          <w:lang w:eastAsia="en-US"/>
        </w:rPr>
        <w:t>domestica</w:t>
      </w:r>
      <w:r w:rsidRPr="0090574B">
        <w:rPr>
          <w:rFonts w:ascii="Garamond" w:eastAsiaTheme="minorHAnsi" w:hAnsi="Garamond" w:cs="Calibri"/>
          <w:lang w:eastAsia="en-US"/>
        </w:rPr>
        <w:t xml:space="preserve"> x P. </w:t>
      </w:r>
      <w:r w:rsidRPr="0090574B">
        <w:rPr>
          <w:rFonts w:ascii="Garamond" w:eastAsiaTheme="minorHAnsi" w:hAnsi="Garamond" w:cs="Calibri"/>
          <w:i/>
          <w:iCs/>
          <w:lang w:eastAsia="en-US"/>
        </w:rPr>
        <w:t>salicina</w:t>
      </w:r>
      <w:r w:rsidRPr="0090574B">
        <w:rPr>
          <w:rFonts w:ascii="Garamond" w:eastAsiaTheme="minorHAnsi" w:hAnsi="Garamond" w:cs="Calibri"/>
          <w:lang w:eastAsia="en-US"/>
        </w:rPr>
        <w:t xml:space="preserve">, P. </w:t>
      </w:r>
      <w:r w:rsidRPr="0090574B">
        <w:rPr>
          <w:rFonts w:ascii="Garamond" w:eastAsiaTheme="minorHAnsi" w:hAnsi="Garamond" w:cs="Calibri"/>
          <w:i/>
          <w:iCs/>
          <w:lang w:eastAsia="en-US"/>
        </w:rPr>
        <w:t>dulcis</w:t>
      </w:r>
      <w:r w:rsidRPr="0090574B">
        <w:rPr>
          <w:rFonts w:ascii="Garamond" w:eastAsiaTheme="minorHAnsi" w:hAnsi="Garamond" w:cs="Calibri"/>
          <w:lang w:eastAsia="en-US"/>
        </w:rPr>
        <w:t xml:space="preserve"> (Mill.) </w:t>
      </w:r>
    </w:p>
    <w:p w14:paraId="02C1EE4D" w14:textId="53CB4154"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 xml:space="preserve">DA </w:t>
      </w:r>
      <w:r w:rsidR="00272314" w:rsidRPr="0090574B">
        <w:rPr>
          <w:rFonts w:ascii="Garamond" w:eastAsiaTheme="minorHAnsi" w:hAnsi="Garamond" w:cs="Calibri"/>
          <w:lang w:eastAsia="en-US"/>
        </w:rPr>
        <w:t>Ë</w:t>
      </w:r>
      <w:r w:rsidRPr="0090574B">
        <w:rPr>
          <w:rFonts w:ascii="Garamond" w:eastAsiaTheme="minorHAnsi" w:hAnsi="Garamond" w:cs="Calibri"/>
          <w:lang w:eastAsia="en-US"/>
        </w:rPr>
        <w:t xml:space="preserve">ebb, P. </w:t>
      </w:r>
      <w:r w:rsidRPr="0090574B">
        <w:rPr>
          <w:rFonts w:ascii="Garamond" w:eastAsiaTheme="minorHAnsi" w:hAnsi="Garamond" w:cs="Calibri"/>
          <w:i/>
          <w:iCs/>
          <w:lang w:eastAsia="en-US"/>
        </w:rPr>
        <w:t xml:space="preserve">persica </w:t>
      </w:r>
      <w:r w:rsidRPr="0090574B">
        <w:rPr>
          <w:rFonts w:ascii="Garamond" w:eastAsiaTheme="minorHAnsi" w:hAnsi="Garamond" w:cs="Calibri"/>
          <w:lang w:eastAsia="en-US"/>
        </w:rPr>
        <w:t xml:space="preserve">(L.) Batsch dhe P. </w:t>
      </w:r>
      <w:r w:rsidRPr="0090574B">
        <w:rPr>
          <w:rFonts w:ascii="Garamond" w:eastAsiaTheme="minorHAnsi" w:hAnsi="Garamond" w:cs="Calibri"/>
          <w:i/>
          <w:iCs/>
          <w:lang w:eastAsia="en-US"/>
        </w:rPr>
        <w:t>salicina</w:t>
      </w:r>
      <w:r w:rsidRPr="0090574B">
        <w:rPr>
          <w:rFonts w:ascii="Garamond" w:eastAsiaTheme="minorHAnsi" w:hAnsi="Garamond" w:cs="Calibri"/>
          <w:lang w:eastAsia="en-US"/>
        </w:rPr>
        <w:t xml:space="preserve"> Lindley dhe që janë rritur jashtë zonës së shënuar dhe kanë kaluar të paktën një pjesë të jetës së tyre jashtë objekteve me rrjet mbrojtëse kundër insekteve, mund të zhvendosen vetëm brenda vendit kur ata shoqërohen me pasaportë bimore ose certifikatë fitosanitare të </w:t>
      </w:r>
      <w:r w:rsidR="00AF3D90" w:rsidRPr="0090574B">
        <w:rPr>
          <w:rFonts w:ascii="Garamond" w:eastAsiaTheme="minorHAnsi" w:hAnsi="Garamond" w:cs="Calibri"/>
          <w:lang w:eastAsia="en-US"/>
        </w:rPr>
        <w:t>brendshme</w:t>
      </w:r>
      <w:r w:rsidRPr="0090574B">
        <w:rPr>
          <w:rFonts w:ascii="Garamond" w:eastAsiaTheme="minorHAnsi" w:hAnsi="Garamond" w:cs="Calibri"/>
          <w:lang w:eastAsia="en-US"/>
        </w:rPr>
        <w:t xml:space="preserve"> dhe janë plotësuar këto kushte:</w:t>
      </w:r>
    </w:p>
    <w:p w14:paraId="02C1EE4E"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a) ato janë certifikuar në përputhje me legjislacionin në fuqi për materialin mbjellës;</w:t>
      </w:r>
    </w:p>
    <w:p w14:paraId="02C1EE4F"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b) brenda një kohe sa më të shkurtër përpara lëvizjes së tyre, ato i janë nënshtruar inspektimit vizual, marrjes së mostrave dhe testimit molekular për praninë e dëmtuesit të specifikuar, të kryera në përputhje me standardet ndërkombëtare për masat fitosanitare.</w:t>
      </w:r>
    </w:p>
    <w:p w14:paraId="02C1EE50" w14:textId="77777777" w:rsidR="00F17B40" w:rsidRPr="0090574B" w:rsidRDefault="00F17B40" w:rsidP="007D06F2">
      <w:pPr>
        <w:autoSpaceDE w:val="0"/>
        <w:autoSpaceDN w:val="0"/>
        <w:adjustRightInd w:val="0"/>
        <w:ind w:firstLine="284"/>
        <w:jc w:val="both"/>
        <w:rPr>
          <w:rFonts w:ascii="Garamond" w:eastAsiaTheme="minorHAnsi" w:hAnsi="Garamond" w:cs="Calibri"/>
          <w:bCs/>
          <w:lang w:eastAsia="en-US"/>
        </w:rPr>
      </w:pPr>
    </w:p>
    <w:p w14:paraId="02C1EE51" w14:textId="77777777" w:rsidR="00F17B40" w:rsidRPr="0090574B" w:rsidRDefault="00F17B40" w:rsidP="007D06F2">
      <w:pPr>
        <w:autoSpaceDE w:val="0"/>
        <w:autoSpaceDN w:val="0"/>
        <w:adjustRightInd w:val="0"/>
        <w:ind w:firstLine="284"/>
        <w:jc w:val="center"/>
        <w:rPr>
          <w:rFonts w:ascii="Garamond" w:eastAsiaTheme="minorHAnsi" w:hAnsi="Garamond" w:cs="Calibri"/>
          <w:bCs/>
          <w:lang w:eastAsia="en-US"/>
        </w:rPr>
      </w:pPr>
      <w:r w:rsidRPr="0090574B">
        <w:rPr>
          <w:rFonts w:ascii="Garamond" w:eastAsiaTheme="minorHAnsi" w:hAnsi="Garamond" w:cs="Calibri"/>
          <w:bCs/>
          <w:lang w:eastAsia="en-US"/>
        </w:rPr>
        <w:t>Neni 28</w:t>
      </w:r>
    </w:p>
    <w:p w14:paraId="02C1EE52" w14:textId="77777777" w:rsidR="00F17B40" w:rsidRPr="0090574B" w:rsidRDefault="00F17B40" w:rsidP="007D06F2">
      <w:pPr>
        <w:autoSpaceDE w:val="0"/>
        <w:autoSpaceDN w:val="0"/>
        <w:adjustRightInd w:val="0"/>
        <w:ind w:firstLine="284"/>
        <w:jc w:val="center"/>
        <w:rPr>
          <w:rFonts w:ascii="Garamond" w:eastAsiaTheme="minorHAnsi" w:hAnsi="Garamond" w:cs="Calibri"/>
          <w:b/>
          <w:bCs/>
          <w:lang w:eastAsia="en-US"/>
        </w:rPr>
      </w:pPr>
      <w:r w:rsidRPr="0090574B">
        <w:rPr>
          <w:rFonts w:ascii="Garamond" w:eastAsiaTheme="minorHAnsi" w:hAnsi="Garamond" w:cs="Calibri"/>
          <w:b/>
          <w:bCs/>
          <w:lang w:eastAsia="en-US"/>
        </w:rPr>
        <w:t>Pasaporta e bimore</w:t>
      </w:r>
    </w:p>
    <w:p w14:paraId="18555097" w14:textId="0A0F2F8B" w:rsidR="00E86CE5" w:rsidRPr="0090574B" w:rsidRDefault="00E86CE5" w:rsidP="00E86CE5">
      <w:pPr>
        <w:autoSpaceDE w:val="0"/>
        <w:autoSpaceDN w:val="0"/>
        <w:adjustRightInd w:val="0"/>
        <w:ind w:firstLine="284"/>
        <w:jc w:val="center"/>
        <w:rPr>
          <w:rFonts w:ascii="Garamond" w:eastAsiaTheme="minorHAnsi" w:hAnsi="Garamond" w:cs="Calibri"/>
          <w:bCs/>
          <w:i/>
          <w:lang w:eastAsia="en-US"/>
        </w:rPr>
      </w:pPr>
      <w:r w:rsidRPr="0090574B">
        <w:rPr>
          <w:rFonts w:ascii="Garamond" w:eastAsiaTheme="minorHAnsi" w:hAnsi="Garamond" w:cs="Calibri"/>
          <w:bCs/>
          <w:i/>
          <w:lang w:eastAsia="en-US"/>
        </w:rPr>
        <w:t xml:space="preserve">(Ndryshuar </w:t>
      </w:r>
      <w:r w:rsidRPr="0090574B">
        <w:rPr>
          <w:rFonts w:ascii="Garamond" w:hAnsi="Garamond"/>
          <w:i/>
        </w:rPr>
        <w:t xml:space="preserve">shkronja “b” </w:t>
      </w:r>
      <w:r w:rsidRPr="0090574B">
        <w:rPr>
          <w:rFonts w:ascii="Garamond" w:eastAsiaTheme="minorHAnsi" w:hAnsi="Garamond" w:cs="Calibri"/>
          <w:bCs/>
          <w:i/>
          <w:lang w:eastAsia="en-US"/>
        </w:rPr>
        <w:t>me udh</w:t>
      </w:r>
      <w:r w:rsidR="00272314" w:rsidRPr="0090574B">
        <w:rPr>
          <w:rFonts w:ascii="Garamond" w:eastAsiaTheme="minorHAnsi" w:hAnsi="Garamond" w:cs="Calibri"/>
          <w:bCs/>
          <w:i/>
          <w:lang w:eastAsia="en-US"/>
        </w:rPr>
        <w:t>ë</w:t>
      </w:r>
      <w:r w:rsidRPr="0090574B">
        <w:rPr>
          <w:rFonts w:ascii="Garamond" w:eastAsiaTheme="minorHAnsi" w:hAnsi="Garamond" w:cs="Calibri"/>
          <w:bCs/>
          <w:i/>
          <w:lang w:eastAsia="en-US"/>
        </w:rPr>
        <w:t>zimin nr. 22, dat</w:t>
      </w:r>
      <w:r w:rsidR="00272314" w:rsidRPr="0090574B">
        <w:rPr>
          <w:rFonts w:ascii="Garamond" w:eastAsiaTheme="minorHAnsi" w:hAnsi="Garamond" w:cs="Calibri"/>
          <w:bCs/>
          <w:i/>
          <w:lang w:eastAsia="en-US"/>
        </w:rPr>
        <w:t>ë</w:t>
      </w:r>
      <w:r w:rsidRPr="0090574B">
        <w:rPr>
          <w:rFonts w:ascii="Garamond" w:eastAsiaTheme="minorHAnsi" w:hAnsi="Garamond" w:cs="Calibri"/>
          <w:bCs/>
          <w:i/>
          <w:lang w:eastAsia="en-US"/>
        </w:rPr>
        <w:t xml:space="preserve"> 14.7.2025)</w:t>
      </w:r>
    </w:p>
    <w:p w14:paraId="02C1EE53" w14:textId="77777777" w:rsidR="00F17B40" w:rsidRPr="0090574B" w:rsidRDefault="00F17B40" w:rsidP="007D06F2">
      <w:pPr>
        <w:autoSpaceDE w:val="0"/>
        <w:autoSpaceDN w:val="0"/>
        <w:adjustRightInd w:val="0"/>
        <w:ind w:firstLine="284"/>
        <w:jc w:val="center"/>
        <w:rPr>
          <w:rFonts w:ascii="Garamond" w:eastAsiaTheme="minorHAnsi" w:hAnsi="Garamond" w:cs="Calibri"/>
          <w:b/>
          <w:bCs/>
          <w:lang w:eastAsia="en-US"/>
        </w:rPr>
      </w:pPr>
    </w:p>
    <w:p w14:paraId="02C1EE54"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Bimët e cituara në nenet 20 deri në 27 do të zhvendosen brenda territorit të vendit vetëm nëse shoqërohen me një pasaportë bimore/certifikate fitosanitare e brendshme.</w:t>
      </w:r>
    </w:p>
    <w:p w14:paraId="02C1EE55"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Në rastin e bimëve të specifikuara të përmendura në nenin 24, do të zbatohen kushtet e mëposhtme shtesë:</w:t>
      </w:r>
    </w:p>
    <w:p w14:paraId="02C1EE56" w14:textId="4990C364"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 xml:space="preserve">a) në rastin kur ato lëvizin vetëm brenda zonave të infektuara, treguesi “Zonë e infektuar- XYLEFA” do të përfshihet pranë kodit të gjurmueshmërisë të cituar në </w:t>
      </w:r>
      <w:r w:rsidR="00AF3D90" w:rsidRPr="0090574B">
        <w:rPr>
          <w:rFonts w:ascii="Garamond" w:eastAsiaTheme="minorHAnsi" w:hAnsi="Garamond" w:cs="Calibri"/>
          <w:lang w:eastAsia="en-US"/>
        </w:rPr>
        <w:t>pasaportë</w:t>
      </w:r>
      <w:r w:rsidRPr="0090574B">
        <w:rPr>
          <w:rFonts w:ascii="Garamond" w:eastAsiaTheme="minorHAnsi" w:hAnsi="Garamond" w:cs="Calibri"/>
          <w:lang w:eastAsia="en-US"/>
        </w:rPr>
        <w:t xml:space="preserve"> bimore ose </w:t>
      </w:r>
      <w:r w:rsidR="00AF3D90" w:rsidRPr="0090574B">
        <w:rPr>
          <w:rFonts w:ascii="Garamond" w:eastAsiaTheme="minorHAnsi" w:hAnsi="Garamond" w:cs="Calibri"/>
          <w:lang w:eastAsia="en-US"/>
        </w:rPr>
        <w:t>certifikatë</w:t>
      </w:r>
      <w:r w:rsidRPr="0090574B">
        <w:rPr>
          <w:rFonts w:ascii="Garamond" w:eastAsiaTheme="minorHAnsi" w:hAnsi="Garamond" w:cs="Calibri"/>
          <w:lang w:eastAsia="en-US"/>
        </w:rPr>
        <w:t xml:space="preserve"> fitosanitare të brendshme;</w:t>
      </w:r>
    </w:p>
    <w:p w14:paraId="7F3042FE" w14:textId="26FDC454" w:rsidR="00E86CE5" w:rsidRPr="0090574B" w:rsidRDefault="00E86CE5" w:rsidP="00E86CE5">
      <w:pPr>
        <w:autoSpaceDE w:val="0"/>
        <w:autoSpaceDN w:val="0"/>
        <w:adjustRightInd w:val="0"/>
        <w:ind w:firstLine="284"/>
        <w:jc w:val="both"/>
        <w:rPr>
          <w:rFonts w:ascii="Garamond" w:eastAsia="MS Mincho" w:hAnsi="Garamond"/>
          <w:lang w:eastAsia="en-US"/>
        </w:rPr>
      </w:pPr>
      <w:r w:rsidRPr="0090574B">
        <w:rPr>
          <w:rFonts w:ascii="Garamond" w:eastAsia="MS Mincho" w:hAnsi="Garamond"/>
          <w:lang w:eastAsia="en-US"/>
        </w:rPr>
        <w:t>b) Në rastin kur lëvizin brenda zonës së sigurisë, ose nga zona e sigurisë në zonën e infektuar, pranë kodit të gjurmueshmërisë të përmendur në shkronjën “c”, të pikës 1, të pjesës A, të aneksit IV, të urdhrit nr. 274, datë 5.5.2023, “Për procedurën, kushtet dhe kriteret që duhet  të plotësojë një operator për t’u miratuar për lëshimin e pasaportës bimore, si dhe rastet e heqjes së miratimit”, duhet të përfshihet shënimi “Zona e Sigurisë – XYLEFA”.</w:t>
      </w:r>
    </w:p>
    <w:p w14:paraId="02C1EE59" w14:textId="77777777" w:rsidR="00F17B40" w:rsidRPr="0090574B" w:rsidRDefault="00F17B40" w:rsidP="007D06F2">
      <w:pPr>
        <w:autoSpaceDE w:val="0"/>
        <w:autoSpaceDN w:val="0"/>
        <w:adjustRightInd w:val="0"/>
        <w:ind w:firstLine="284"/>
        <w:jc w:val="both"/>
        <w:rPr>
          <w:rFonts w:ascii="Garamond" w:eastAsiaTheme="minorHAnsi" w:hAnsi="Garamond" w:cs="Calibri"/>
          <w:b/>
          <w:bCs/>
          <w:lang w:eastAsia="en-US"/>
        </w:rPr>
      </w:pPr>
    </w:p>
    <w:p w14:paraId="02C1EE5A" w14:textId="77777777" w:rsidR="00F17B40" w:rsidRPr="0090574B" w:rsidRDefault="00F17B40" w:rsidP="007D06F2">
      <w:pPr>
        <w:autoSpaceDE w:val="0"/>
        <w:autoSpaceDN w:val="0"/>
        <w:adjustRightInd w:val="0"/>
        <w:ind w:firstLine="284"/>
        <w:jc w:val="center"/>
        <w:rPr>
          <w:rFonts w:ascii="Garamond" w:eastAsiaTheme="minorHAnsi" w:hAnsi="Garamond" w:cs="Calibri"/>
          <w:bCs/>
          <w:lang w:eastAsia="en-US"/>
        </w:rPr>
      </w:pPr>
      <w:r w:rsidRPr="0090574B">
        <w:rPr>
          <w:rFonts w:ascii="Garamond" w:eastAsiaTheme="minorHAnsi" w:hAnsi="Garamond" w:cs="Calibri"/>
          <w:bCs/>
          <w:lang w:eastAsia="en-US"/>
        </w:rPr>
        <w:t>KREU VIII</w:t>
      </w:r>
    </w:p>
    <w:p w14:paraId="02C1EE5B" w14:textId="77777777" w:rsidR="00F17B40" w:rsidRPr="0090574B" w:rsidRDefault="00F17B40" w:rsidP="007D06F2">
      <w:pPr>
        <w:autoSpaceDE w:val="0"/>
        <w:autoSpaceDN w:val="0"/>
        <w:adjustRightInd w:val="0"/>
        <w:ind w:firstLine="284"/>
        <w:jc w:val="center"/>
        <w:rPr>
          <w:rFonts w:ascii="Garamond" w:eastAsiaTheme="minorHAnsi" w:hAnsi="Garamond" w:cs="Calibri"/>
          <w:bCs/>
          <w:lang w:eastAsia="en-US"/>
        </w:rPr>
      </w:pPr>
      <w:r w:rsidRPr="0090574B">
        <w:rPr>
          <w:rFonts w:ascii="Garamond" w:eastAsiaTheme="minorHAnsi" w:hAnsi="Garamond" w:cs="Calibri"/>
          <w:bCs/>
          <w:lang w:eastAsia="en-US"/>
        </w:rPr>
        <w:t>IMPORTI I BIMËVE BUJTËSE NË TERRITORIN E REPUBLIKËS SË SHQIPËRISË</w:t>
      </w:r>
    </w:p>
    <w:p w14:paraId="02C1EE5C" w14:textId="77777777" w:rsidR="00F17B40" w:rsidRPr="0090574B" w:rsidRDefault="00F17B40" w:rsidP="007D06F2">
      <w:pPr>
        <w:autoSpaceDE w:val="0"/>
        <w:autoSpaceDN w:val="0"/>
        <w:adjustRightInd w:val="0"/>
        <w:ind w:firstLine="284"/>
        <w:jc w:val="center"/>
        <w:rPr>
          <w:rFonts w:ascii="Garamond" w:eastAsiaTheme="minorHAnsi" w:hAnsi="Garamond" w:cs="Calibri"/>
          <w:lang w:eastAsia="en-US"/>
        </w:rPr>
      </w:pPr>
    </w:p>
    <w:p w14:paraId="02C1EE5D" w14:textId="77777777" w:rsidR="00F17B40" w:rsidRPr="0090574B" w:rsidRDefault="00F17B40" w:rsidP="007D06F2">
      <w:pPr>
        <w:autoSpaceDE w:val="0"/>
        <w:autoSpaceDN w:val="0"/>
        <w:adjustRightInd w:val="0"/>
        <w:ind w:firstLine="284"/>
        <w:jc w:val="center"/>
        <w:rPr>
          <w:rFonts w:ascii="Garamond" w:eastAsiaTheme="minorHAnsi" w:hAnsi="Garamond" w:cs="Calibri"/>
          <w:bCs/>
          <w:lang w:eastAsia="en-US"/>
        </w:rPr>
      </w:pPr>
      <w:r w:rsidRPr="0090574B">
        <w:rPr>
          <w:rFonts w:ascii="Garamond" w:eastAsiaTheme="minorHAnsi" w:hAnsi="Garamond" w:cs="Calibri"/>
          <w:bCs/>
          <w:lang w:eastAsia="en-US"/>
        </w:rPr>
        <w:t>Neni 29</w:t>
      </w:r>
    </w:p>
    <w:p w14:paraId="02C1EE5E" w14:textId="77777777" w:rsidR="00F17B40" w:rsidRPr="0090574B" w:rsidRDefault="00F17B40" w:rsidP="007D06F2">
      <w:pPr>
        <w:autoSpaceDE w:val="0"/>
        <w:autoSpaceDN w:val="0"/>
        <w:adjustRightInd w:val="0"/>
        <w:ind w:firstLine="284"/>
        <w:jc w:val="center"/>
        <w:rPr>
          <w:rFonts w:ascii="Garamond" w:eastAsiaTheme="minorHAnsi" w:hAnsi="Garamond" w:cs="Calibri"/>
          <w:b/>
          <w:bCs/>
          <w:lang w:eastAsia="en-US"/>
        </w:rPr>
      </w:pPr>
      <w:r w:rsidRPr="0090574B">
        <w:rPr>
          <w:rFonts w:ascii="Garamond" w:eastAsiaTheme="minorHAnsi" w:hAnsi="Garamond" w:cs="Calibri"/>
          <w:b/>
          <w:bCs/>
          <w:lang w:eastAsia="en-US"/>
        </w:rPr>
        <w:t>Hyrja në territorin e vendit të bimëve bujtëse me origjinë nga vendet e tjera ku dihet se dëmtuesi i specifikuar nuk është i pranishëm</w:t>
      </w:r>
    </w:p>
    <w:p w14:paraId="0B562E8C" w14:textId="0098CA78" w:rsidR="00E86CE5" w:rsidRPr="0090574B" w:rsidRDefault="00E86CE5" w:rsidP="00E86CE5">
      <w:pPr>
        <w:autoSpaceDE w:val="0"/>
        <w:autoSpaceDN w:val="0"/>
        <w:adjustRightInd w:val="0"/>
        <w:ind w:firstLine="284"/>
        <w:jc w:val="center"/>
        <w:rPr>
          <w:rFonts w:ascii="Garamond" w:eastAsiaTheme="minorHAnsi" w:hAnsi="Garamond" w:cs="Calibri"/>
          <w:bCs/>
          <w:i/>
          <w:lang w:eastAsia="en-US"/>
        </w:rPr>
      </w:pPr>
      <w:r w:rsidRPr="0090574B">
        <w:rPr>
          <w:rFonts w:ascii="Garamond" w:eastAsiaTheme="minorHAnsi" w:hAnsi="Garamond" w:cs="Calibri"/>
          <w:bCs/>
          <w:i/>
          <w:lang w:eastAsia="en-US"/>
        </w:rPr>
        <w:t xml:space="preserve">(Ndryshuar </w:t>
      </w:r>
      <w:r w:rsidRPr="0090574B">
        <w:rPr>
          <w:rFonts w:ascii="Garamond" w:hAnsi="Garamond"/>
          <w:i/>
        </w:rPr>
        <w:t>shkronja “</w:t>
      </w:r>
      <w:r w:rsidR="00152D52" w:rsidRPr="0090574B">
        <w:rPr>
          <w:rFonts w:ascii="Garamond" w:hAnsi="Garamond"/>
          <w:i/>
        </w:rPr>
        <w:t>a</w:t>
      </w:r>
      <w:r w:rsidRPr="0090574B">
        <w:rPr>
          <w:rFonts w:ascii="Garamond" w:hAnsi="Garamond"/>
          <w:i/>
        </w:rPr>
        <w:t>”</w:t>
      </w:r>
      <w:r w:rsidR="00152D52" w:rsidRPr="0090574B">
        <w:t xml:space="preserve"> </w:t>
      </w:r>
      <w:r w:rsidR="00152D52" w:rsidRPr="0090574B">
        <w:rPr>
          <w:rFonts w:ascii="Garamond" w:hAnsi="Garamond"/>
          <w:i/>
        </w:rPr>
        <w:t xml:space="preserve">dhe “ç” </w:t>
      </w:r>
      <w:r w:rsidRPr="0090574B">
        <w:rPr>
          <w:rFonts w:ascii="Garamond" w:eastAsiaTheme="minorHAnsi" w:hAnsi="Garamond" w:cs="Calibri"/>
          <w:bCs/>
          <w:i/>
          <w:lang w:eastAsia="en-US"/>
        </w:rPr>
        <w:t>me udh</w:t>
      </w:r>
      <w:r w:rsidR="00272314" w:rsidRPr="0090574B">
        <w:rPr>
          <w:rFonts w:ascii="Garamond" w:eastAsiaTheme="minorHAnsi" w:hAnsi="Garamond" w:cs="Calibri"/>
          <w:bCs/>
          <w:i/>
          <w:lang w:eastAsia="en-US"/>
        </w:rPr>
        <w:t>ë</w:t>
      </w:r>
      <w:r w:rsidRPr="0090574B">
        <w:rPr>
          <w:rFonts w:ascii="Garamond" w:eastAsiaTheme="minorHAnsi" w:hAnsi="Garamond" w:cs="Calibri"/>
          <w:bCs/>
          <w:i/>
          <w:lang w:eastAsia="en-US"/>
        </w:rPr>
        <w:t>zimin nr. 22, dat</w:t>
      </w:r>
      <w:r w:rsidR="00272314" w:rsidRPr="0090574B">
        <w:rPr>
          <w:rFonts w:ascii="Garamond" w:eastAsiaTheme="minorHAnsi" w:hAnsi="Garamond" w:cs="Calibri"/>
          <w:bCs/>
          <w:i/>
          <w:lang w:eastAsia="en-US"/>
        </w:rPr>
        <w:t>ë</w:t>
      </w:r>
      <w:r w:rsidRPr="0090574B">
        <w:rPr>
          <w:rFonts w:ascii="Garamond" w:eastAsiaTheme="minorHAnsi" w:hAnsi="Garamond" w:cs="Calibri"/>
          <w:bCs/>
          <w:i/>
          <w:lang w:eastAsia="en-US"/>
        </w:rPr>
        <w:t xml:space="preserve"> 14.7.2025)</w:t>
      </w:r>
    </w:p>
    <w:p w14:paraId="02C1EE5F" w14:textId="77777777" w:rsidR="00F17B40" w:rsidRPr="0090574B" w:rsidRDefault="00F17B40" w:rsidP="007D06F2">
      <w:pPr>
        <w:autoSpaceDE w:val="0"/>
        <w:autoSpaceDN w:val="0"/>
        <w:adjustRightInd w:val="0"/>
        <w:ind w:firstLine="284"/>
        <w:jc w:val="both"/>
        <w:rPr>
          <w:rFonts w:ascii="Garamond" w:eastAsiaTheme="minorHAnsi" w:hAnsi="Garamond" w:cs="Calibri"/>
          <w:b/>
          <w:bCs/>
          <w:lang w:eastAsia="en-US"/>
        </w:rPr>
      </w:pPr>
    </w:p>
    <w:p w14:paraId="02C1EE60"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Bimët bujtëse me origjinë nga vendet e tjera, ku dihet se dëmtuesi i specifikuar nuk është i pranishëm, mund të hynë në territorin e vendit, vetëm kur plotësohen kushtet e mëposhtme:</w:t>
      </w:r>
    </w:p>
    <w:p w14:paraId="2018FA5F" w14:textId="4AE1693F" w:rsidR="00E86CE5" w:rsidRPr="0090574B" w:rsidRDefault="00F17B40" w:rsidP="00E86CE5">
      <w:pPr>
        <w:autoSpaceDE w:val="0"/>
        <w:autoSpaceDN w:val="0"/>
        <w:adjustRightInd w:val="0"/>
        <w:ind w:firstLine="284"/>
        <w:jc w:val="both"/>
        <w:rPr>
          <w:rFonts w:ascii="Garamond" w:eastAsia="MS Mincho" w:hAnsi="Garamond"/>
          <w:lang w:eastAsia="en-US"/>
        </w:rPr>
      </w:pPr>
      <w:r w:rsidRPr="0090574B">
        <w:rPr>
          <w:rFonts w:ascii="Garamond" w:eastAsiaTheme="minorHAnsi" w:hAnsi="Garamond" w:cs="Calibri"/>
          <w:lang w:eastAsia="en-US"/>
        </w:rPr>
        <w:t xml:space="preserve">a) </w:t>
      </w:r>
      <w:r w:rsidR="00E86CE5" w:rsidRPr="0090574B">
        <w:rPr>
          <w:rFonts w:ascii="Garamond" w:eastAsia="MS Mincho" w:hAnsi="Garamond"/>
          <w:lang w:eastAsia="en-US"/>
        </w:rPr>
        <w:t xml:space="preserve">Autoriteti Kompetent i Mbrojtjes së Bimëve të vendit tjetër, përveç atyre të BE-së i ka komunikuar me shkrim Komisionit Evropian se dëmtuesi i specifikuar dihet se nuk është i pranishëm </w:t>
      </w:r>
      <w:r w:rsidR="00E86CE5" w:rsidRPr="0090574B">
        <w:rPr>
          <w:rFonts w:ascii="Garamond" w:eastAsia="MS Mincho" w:hAnsi="Garamond"/>
          <w:lang w:eastAsia="en-US"/>
        </w:rPr>
        <w:lastRenderedPageBreak/>
        <w:t xml:space="preserve">në vend, dhe kjo deklaratë është publikuar në faqen zyrtare të BE-së </w:t>
      </w:r>
      <w:r w:rsidR="00E86CE5" w:rsidRPr="0090574B">
        <w:rPr>
          <w:rFonts w:ascii="Garamond" w:eastAsia="MS Mincho" w:hAnsi="Garamond"/>
          <w:i/>
          <w:iCs/>
          <w:lang w:eastAsia="en-US"/>
        </w:rPr>
        <w:t xml:space="preserve">“Deklarata nga vendet jo anëtare të BE-së në lidhje me statusin e Xylella fastidiosa”. </w:t>
      </w:r>
      <w:r w:rsidR="00E86CE5" w:rsidRPr="0090574B">
        <w:rPr>
          <w:rFonts w:ascii="Garamond" w:eastAsia="MS Mincho" w:hAnsi="Garamond"/>
          <w:lang w:eastAsia="en-US"/>
        </w:rPr>
        <w:t>Në rast se një deklaratë e tillë nuk është e publikuar, autoriteti kompetent i vendit tjetër njofton me shkrim Autoritetin Kompetent të Mbrojtjes së Bimëve në Ministri të vendit tonë, se dëmtuesi i specifikuar dihet se nuk është i pranishëm në vend, bazuar në inspektim, marrje mostrash dhe testim molekular nga autoriteti kompetent, duke përdorur një test të listuar në aneksin III bashkëlidhur këtij udhëzimi, dhe në përputhje me ISPM nr. 4 (</w:t>
      </w:r>
      <w:r w:rsidR="00E86CE5" w:rsidRPr="0090574B">
        <w:rPr>
          <w:rFonts w:ascii="Garamond" w:eastAsia="MS Mincho" w:hAnsi="Garamond"/>
          <w:position w:val="7"/>
          <w:lang w:eastAsia="en-US"/>
        </w:rPr>
        <w:t>*</w:t>
      </w:r>
      <w:r w:rsidR="00E86CE5" w:rsidRPr="0090574B">
        <w:rPr>
          <w:rFonts w:ascii="Garamond" w:eastAsia="MS Mincho" w:hAnsi="Garamond"/>
          <w:lang w:eastAsia="en-US"/>
        </w:rPr>
        <w:t>) dhe duke marrë në konsideratë udhëzimet e autoritetit për vrojtime statistikisht të sakta dhe të bazuara në risk për</w:t>
      </w:r>
      <w:r w:rsidR="00E86CE5" w:rsidRPr="0090574B">
        <w:rPr>
          <w:rFonts w:ascii="Garamond" w:eastAsia="MS Mincho" w:hAnsi="Garamond"/>
          <w:i/>
          <w:iCs/>
          <w:lang w:eastAsia="en-US"/>
        </w:rPr>
        <w:t xml:space="preserve"> Xylella fastidiosa</w:t>
      </w:r>
      <w:r w:rsidR="00E86CE5" w:rsidRPr="0090574B">
        <w:rPr>
          <w:rFonts w:ascii="Garamond" w:eastAsia="MS Mincho" w:hAnsi="Garamond"/>
          <w:lang w:eastAsia="en-US"/>
        </w:rPr>
        <w:t>, përcaktimi i skemës së vrojtimit dhe mostrimit të përdorura janë në gjendje të identifikojnë një nivel të mjaftueshëm besueshmërie, një nivel të ulët të pranisë së dëmtuesit të specifikuar.</w:t>
      </w:r>
    </w:p>
    <w:p w14:paraId="7949C236" w14:textId="3CEF73D6" w:rsidR="00E86CE5" w:rsidRPr="0090574B" w:rsidRDefault="00E86CE5" w:rsidP="00E86CE5">
      <w:pPr>
        <w:autoSpaceDE w:val="0"/>
        <w:autoSpaceDN w:val="0"/>
        <w:adjustRightInd w:val="0"/>
        <w:ind w:firstLine="284"/>
        <w:jc w:val="both"/>
        <w:rPr>
          <w:rFonts w:ascii="Garamond" w:eastAsia="MS Mincho" w:hAnsi="Garamond"/>
          <w:lang w:eastAsia="en-US"/>
        </w:rPr>
      </w:pPr>
      <w:r w:rsidRPr="0090574B">
        <w:rPr>
          <w:rFonts w:ascii="Garamond" w:eastAsia="MS Mincho" w:hAnsi="Garamond"/>
          <w:lang w:eastAsia="en-US"/>
        </w:rPr>
        <w:t xml:space="preserve">Për vendet e BE-së statusi në lidhje me </w:t>
      </w:r>
      <w:r w:rsidRPr="0090574B">
        <w:rPr>
          <w:rFonts w:ascii="Garamond" w:eastAsia="MS Mincho" w:hAnsi="Garamond"/>
          <w:i/>
          <w:iCs/>
          <w:lang w:eastAsia="en-US"/>
        </w:rPr>
        <w:t>Xylella fastidiosa</w:t>
      </w:r>
      <w:r w:rsidRPr="0090574B">
        <w:rPr>
          <w:rFonts w:ascii="Garamond" w:eastAsia="MS Mincho" w:hAnsi="Garamond"/>
          <w:lang w:eastAsia="en-US"/>
        </w:rPr>
        <w:t>,</w:t>
      </w:r>
      <w:r w:rsidRPr="0090574B">
        <w:rPr>
          <w:rFonts w:ascii="Garamond" w:eastAsia="MS Mincho" w:hAnsi="Garamond"/>
          <w:i/>
          <w:iCs/>
          <w:lang w:eastAsia="en-US"/>
        </w:rPr>
        <w:t xml:space="preserve"> </w:t>
      </w:r>
      <w:r w:rsidRPr="0090574B">
        <w:rPr>
          <w:rFonts w:ascii="Garamond" w:eastAsia="MS Mincho" w:hAnsi="Garamond"/>
          <w:lang w:eastAsia="en-US"/>
        </w:rPr>
        <w:t xml:space="preserve">do të verifikohet në faqen zyrtare të BE-së për </w:t>
      </w:r>
      <w:r w:rsidRPr="0090574B">
        <w:rPr>
          <w:rFonts w:ascii="Garamond" w:eastAsia="MS Mincho" w:hAnsi="Garamond"/>
          <w:i/>
          <w:iCs/>
          <w:lang w:eastAsia="en-US"/>
        </w:rPr>
        <w:t>Xylella fastidiosa</w:t>
      </w:r>
      <w:r w:rsidRPr="0090574B">
        <w:rPr>
          <w:rFonts w:ascii="Garamond" w:eastAsia="MS Mincho" w:hAnsi="Garamond"/>
          <w:lang w:eastAsia="en-US"/>
        </w:rPr>
        <w:t>”: (</w:t>
      </w:r>
      <w:r w:rsidRPr="0090574B">
        <w:rPr>
          <w:rFonts w:ascii="Garamond" w:eastAsia="MS Mincho" w:hAnsi="Garamond"/>
          <w:position w:val="7"/>
          <w:lang w:eastAsia="en-US"/>
        </w:rPr>
        <w:t>*</w:t>
      </w:r>
      <w:r w:rsidRPr="0090574B">
        <w:rPr>
          <w:rFonts w:ascii="Garamond" w:eastAsia="MS Mincho" w:hAnsi="Garamond"/>
          <w:lang w:eastAsia="en-US"/>
        </w:rPr>
        <w:t>) ISPM nr. 4 “Kërkesat për krijimin e zonave të pastra nga dëmtuesit.</w:t>
      </w:r>
    </w:p>
    <w:p w14:paraId="02C1EE65"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b) bimët bujtëse shoqërohen nga një certifikatë fitosanitare që citon në rubrikën “Deklaratë Shtesë” se dëmtuesi i specifikuar nuk është i pranishëm në vend;</w:t>
      </w:r>
    </w:p>
    <w:p w14:paraId="02C1EE66"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c) bimët bujtëse janë rritur në një vend që i nënshtrohet inspektimit vjetor nga autoriteti kompetent dhe sipas rastit për nivelin e rrezikut, me marrjen e mostrave dhe testimin, të përcaktuara në aneksin III të këtij udhëzimi, të kryera në kohën e duhur në ato bimë për praninë e dëmtuesit të specifikuar;</w:t>
      </w:r>
    </w:p>
    <w:p w14:paraId="4EC85458" w14:textId="12376381" w:rsidR="00E86CE5" w:rsidRPr="0090574B" w:rsidRDefault="00F17B40" w:rsidP="00E86CE5">
      <w:pPr>
        <w:autoSpaceDE w:val="0"/>
        <w:autoSpaceDN w:val="0"/>
        <w:adjustRightInd w:val="0"/>
        <w:ind w:firstLine="284"/>
        <w:jc w:val="both"/>
        <w:rPr>
          <w:rFonts w:ascii="Garamond" w:eastAsia="MS Mincho" w:hAnsi="Garamond"/>
          <w:lang w:eastAsia="en-US"/>
        </w:rPr>
      </w:pPr>
      <w:r w:rsidRPr="0090574B">
        <w:rPr>
          <w:rFonts w:ascii="Garamond" w:eastAsiaTheme="minorHAnsi" w:hAnsi="Garamond" w:cs="Calibri"/>
          <w:lang w:eastAsia="en-US"/>
        </w:rPr>
        <w:t>ç</w:t>
      </w:r>
      <w:r w:rsidR="00E86CE5" w:rsidRPr="0090574B">
        <w:rPr>
          <w:rFonts w:ascii="Garamond" w:eastAsiaTheme="minorHAnsi" w:hAnsi="Garamond" w:cs="Calibri"/>
          <w:lang w:eastAsia="en-US"/>
        </w:rPr>
        <w:t>.</w:t>
      </w:r>
      <w:r w:rsidR="00E86CE5" w:rsidRPr="0090574B">
        <w:rPr>
          <w:rFonts w:ascii="Garamond" w:eastAsia="MS Mincho" w:hAnsi="Garamond"/>
          <w:lang w:eastAsia="en-US"/>
        </w:rPr>
        <w:t xml:space="preserve"> Bimët për mbjellje, përveç farave, të llojeve </w:t>
      </w:r>
      <w:r w:rsidR="00E86CE5" w:rsidRPr="0090574B">
        <w:rPr>
          <w:rFonts w:ascii="Garamond" w:eastAsia="MS Mincho" w:hAnsi="Garamond"/>
          <w:i/>
          <w:iCs/>
          <w:lang w:eastAsia="en-US"/>
        </w:rPr>
        <w:t>Coffea</w:t>
      </w:r>
      <w:r w:rsidR="00E86CE5" w:rsidRPr="0090574B">
        <w:rPr>
          <w:rFonts w:ascii="Garamond" w:eastAsia="MS Mincho" w:hAnsi="Garamond"/>
          <w:lang w:eastAsia="en-US"/>
        </w:rPr>
        <w:t xml:space="preserve"> L., </w:t>
      </w:r>
      <w:r w:rsidR="00E86CE5" w:rsidRPr="0090574B">
        <w:rPr>
          <w:rFonts w:ascii="Garamond" w:eastAsia="MS Mincho" w:hAnsi="Garamond"/>
          <w:i/>
          <w:iCs/>
          <w:lang w:eastAsia="en-US"/>
        </w:rPr>
        <w:t>Lavandula angustifolia</w:t>
      </w:r>
      <w:r w:rsidR="00E86CE5" w:rsidRPr="0090574B">
        <w:rPr>
          <w:rFonts w:ascii="Garamond" w:eastAsia="MS Mincho" w:hAnsi="Garamond"/>
          <w:lang w:eastAsia="en-US"/>
        </w:rPr>
        <w:t xml:space="preserve"> Mill., </w:t>
      </w:r>
      <w:r w:rsidR="00E86CE5" w:rsidRPr="0090574B">
        <w:rPr>
          <w:rFonts w:ascii="Garamond" w:eastAsia="MS Mincho" w:hAnsi="Garamond"/>
          <w:i/>
          <w:iCs/>
          <w:lang w:eastAsia="en-US"/>
        </w:rPr>
        <w:t>Lavandula dentata</w:t>
      </w:r>
      <w:r w:rsidR="00E86CE5" w:rsidRPr="0090574B">
        <w:rPr>
          <w:rFonts w:ascii="Garamond" w:eastAsia="MS Mincho" w:hAnsi="Garamond"/>
          <w:lang w:eastAsia="en-US"/>
        </w:rPr>
        <w:t xml:space="preserve"> L., </w:t>
      </w:r>
      <w:r w:rsidR="00E86CE5" w:rsidRPr="0090574B">
        <w:rPr>
          <w:rFonts w:ascii="Garamond" w:eastAsia="MS Mincho" w:hAnsi="Garamond"/>
          <w:i/>
          <w:iCs/>
          <w:lang w:eastAsia="en-US"/>
        </w:rPr>
        <w:t xml:space="preserve">Lavandula </w:t>
      </w:r>
      <w:r w:rsidR="00E86CE5" w:rsidRPr="0090574B">
        <w:rPr>
          <w:rFonts w:ascii="Garamond" w:eastAsia="MS Mincho" w:hAnsi="Garamond"/>
          <w:lang w:eastAsia="en-US"/>
        </w:rPr>
        <w:t xml:space="preserve">x </w:t>
      </w:r>
      <w:r w:rsidR="00E86CE5" w:rsidRPr="0090574B">
        <w:rPr>
          <w:rFonts w:ascii="Garamond" w:eastAsia="MS Mincho" w:hAnsi="Garamond"/>
          <w:i/>
          <w:iCs/>
          <w:lang w:eastAsia="en-US"/>
        </w:rPr>
        <w:t>intermedia</w:t>
      </w:r>
      <w:r w:rsidR="00E86CE5" w:rsidRPr="0090574B">
        <w:rPr>
          <w:rFonts w:ascii="Garamond" w:eastAsia="MS Mincho" w:hAnsi="Garamond"/>
          <w:lang w:eastAsia="en-US"/>
        </w:rPr>
        <w:t xml:space="preserve"> Emeric ex Loisel., </w:t>
      </w:r>
      <w:r w:rsidR="00E86CE5" w:rsidRPr="0090574B">
        <w:rPr>
          <w:rFonts w:ascii="Garamond" w:eastAsia="MS Mincho" w:hAnsi="Garamond"/>
          <w:i/>
          <w:iCs/>
          <w:lang w:eastAsia="en-US"/>
        </w:rPr>
        <w:t>Lavandula latifolia</w:t>
      </w:r>
      <w:r w:rsidR="00E86CE5" w:rsidRPr="0090574B">
        <w:rPr>
          <w:rFonts w:ascii="Garamond" w:eastAsia="MS Mincho" w:hAnsi="Garamond"/>
          <w:lang w:eastAsia="en-US"/>
        </w:rPr>
        <w:t xml:space="preserve"> Medik., </w:t>
      </w:r>
      <w:r w:rsidR="00E86CE5" w:rsidRPr="0090574B">
        <w:rPr>
          <w:rFonts w:ascii="Garamond" w:eastAsia="MS Mincho" w:hAnsi="Garamond"/>
          <w:i/>
          <w:iCs/>
          <w:lang w:eastAsia="en-US"/>
        </w:rPr>
        <w:t>Lavandula stoechas</w:t>
      </w:r>
      <w:r w:rsidR="00E86CE5" w:rsidRPr="0090574B">
        <w:rPr>
          <w:rFonts w:ascii="Garamond" w:eastAsia="MS Mincho" w:hAnsi="Garamond"/>
          <w:lang w:eastAsia="en-US"/>
        </w:rPr>
        <w:t xml:space="preserve"> L., </w:t>
      </w:r>
      <w:r w:rsidR="00E86CE5" w:rsidRPr="0090574B">
        <w:rPr>
          <w:rFonts w:ascii="Garamond" w:eastAsia="MS Mincho" w:hAnsi="Garamond"/>
          <w:i/>
          <w:iCs/>
          <w:lang w:eastAsia="en-US"/>
        </w:rPr>
        <w:t>Nerium oleander</w:t>
      </w:r>
      <w:r w:rsidR="00E86CE5" w:rsidRPr="0090574B">
        <w:rPr>
          <w:rFonts w:ascii="Garamond" w:eastAsia="MS Mincho" w:hAnsi="Garamond"/>
          <w:lang w:eastAsia="en-US"/>
        </w:rPr>
        <w:t xml:space="preserve"> L., </w:t>
      </w:r>
      <w:r w:rsidR="00E86CE5" w:rsidRPr="0090574B">
        <w:rPr>
          <w:rFonts w:ascii="Garamond" w:eastAsia="MS Mincho" w:hAnsi="Garamond"/>
          <w:i/>
          <w:iCs/>
          <w:lang w:eastAsia="en-US"/>
        </w:rPr>
        <w:t>Olea europaea</w:t>
      </w:r>
      <w:r w:rsidR="00E86CE5" w:rsidRPr="0090574B">
        <w:rPr>
          <w:rFonts w:ascii="Garamond" w:eastAsia="MS Mincho" w:hAnsi="Garamond"/>
          <w:lang w:eastAsia="en-US"/>
        </w:rPr>
        <w:t xml:space="preserve"> L., </w:t>
      </w:r>
      <w:r w:rsidR="00E86CE5" w:rsidRPr="0090574B">
        <w:rPr>
          <w:rFonts w:ascii="Garamond" w:eastAsia="MS Mincho" w:hAnsi="Garamond"/>
          <w:i/>
          <w:iCs/>
          <w:lang w:eastAsia="en-US"/>
        </w:rPr>
        <w:t>Polygala myrtifolia</w:t>
      </w:r>
      <w:r w:rsidR="00E86CE5" w:rsidRPr="0090574B">
        <w:rPr>
          <w:rFonts w:ascii="Garamond" w:eastAsia="MS Mincho" w:hAnsi="Garamond"/>
          <w:lang w:eastAsia="en-US"/>
        </w:rPr>
        <w:t xml:space="preserve"> L., </w:t>
      </w:r>
      <w:r w:rsidR="00E86CE5" w:rsidRPr="0090574B">
        <w:rPr>
          <w:rFonts w:ascii="Garamond" w:eastAsia="MS Mincho" w:hAnsi="Garamond"/>
          <w:i/>
          <w:iCs/>
          <w:lang w:eastAsia="en-US"/>
        </w:rPr>
        <w:t>Prunus dulcis</w:t>
      </w:r>
      <w:r w:rsidR="00E86CE5" w:rsidRPr="0090574B">
        <w:rPr>
          <w:rFonts w:ascii="Garamond" w:eastAsia="MS Mincho" w:hAnsi="Garamond"/>
          <w:lang w:eastAsia="en-US"/>
        </w:rPr>
        <w:t xml:space="preserve"> (Mill.) D.A.</w:t>
      </w:r>
      <w:r w:rsidR="00272314" w:rsidRPr="0090574B">
        <w:rPr>
          <w:rFonts w:ascii="Garamond" w:eastAsia="MS Mincho" w:hAnsi="Garamond"/>
          <w:lang w:eastAsia="en-US"/>
        </w:rPr>
        <w:t>Ë</w:t>
      </w:r>
      <w:r w:rsidR="00E86CE5" w:rsidRPr="0090574B">
        <w:rPr>
          <w:rFonts w:ascii="Garamond" w:eastAsia="MS Mincho" w:hAnsi="Garamond"/>
          <w:lang w:eastAsia="en-US"/>
        </w:rPr>
        <w:t xml:space="preserve">ebb dhe </w:t>
      </w:r>
      <w:r w:rsidR="00E86CE5" w:rsidRPr="0090574B">
        <w:rPr>
          <w:rFonts w:ascii="Garamond" w:eastAsia="MS Mincho" w:hAnsi="Garamond"/>
          <w:i/>
          <w:iCs/>
          <w:lang w:eastAsia="en-US"/>
        </w:rPr>
        <w:t>Salvia rosmarinus</w:t>
      </w:r>
      <w:r w:rsidR="00E86CE5" w:rsidRPr="0090574B">
        <w:rPr>
          <w:rFonts w:ascii="Garamond" w:eastAsia="MS Mincho" w:hAnsi="Garamond"/>
          <w:lang w:eastAsia="en-US"/>
        </w:rPr>
        <w:t xml:space="preserve"> Spenn. që janë kultivuar në një vend që i nënshtrohet inspektimit vjetor nga autoriteti kompetent, me marrje mostrash dhe testime, të listuar në aneksin III të këtij udhëzimi, kryer në kohët e përshtatshme për praninë e dëmtuesit të specifikuar, duke përdorur një skemë mostrimi që është në gjendje të identifikojë me të paktën 80% besueshmëri me një nivel të pranisë së bimëve të infektuara prej 1%.</w:t>
      </w:r>
    </w:p>
    <w:p w14:paraId="02C1EE69" w14:textId="77777777" w:rsidR="00F17B40" w:rsidRPr="0090574B" w:rsidRDefault="00F17B40" w:rsidP="007D06F2">
      <w:pPr>
        <w:autoSpaceDE w:val="0"/>
        <w:autoSpaceDN w:val="0"/>
        <w:adjustRightInd w:val="0"/>
        <w:ind w:firstLine="284"/>
        <w:jc w:val="both"/>
        <w:rPr>
          <w:rFonts w:ascii="Garamond" w:eastAsiaTheme="minorHAnsi" w:hAnsi="Garamond" w:cs="Calibri"/>
          <w:b/>
          <w:bCs/>
          <w:lang w:eastAsia="en-US"/>
        </w:rPr>
      </w:pPr>
    </w:p>
    <w:p w14:paraId="02C1EE6A" w14:textId="77777777" w:rsidR="00F17B40" w:rsidRPr="0090574B" w:rsidRDefault="00F17B40" w:rsidP="007D06F2">
      <w:pPr>
        <w:autoSpaceDE w:val="0"/>
        <w:autoSpaceDN w:val="0"/>
        <w:adjustRightInd w:val="0"/>
        <w:ind w:firstLine="284"/>
        <w:jc w:val="center"/>
        <w:rPr>
          <w:rFonts w:ascii="Garamond" w:eastAsiaTheme="minorHAnsi" w:hAnsi="Garamond" w:cs="Calibri"/>
          <w:bCs/>
          <w:lang w:eastAsia="en-US"/>
        </w:rPr>
      </w:pPr>
      <w:r w:rsidRPr="0090574B">
        <w:rPr>
          <w:rFonts w:ascii="Garamond" w:eastAsiaTheme="minorHAnsi" w:hAnsi="Garamond" w:cs="Calibri"/>
          <w:bCs/>
          <w:lang w:eastAsia="en-US"/>
        </w:rPr>
        <w:t>Neni 30</w:t>
      </w:r>
    </w:p>
    <w:p w14:paraId="02C1EE6B" w14:textId="77777777" w:rsidR="00F17B40" w:rsidRPr="0090574B" w:rsidRDefault="00F17B40" w:rsidP="007D06F2">
      <w:pPr>
        <w:autoSpaceDE w:val="0"/>
        <w:autoSpaceDN w:val="0"/>
        <w:adjustRightInd w:val="0"/>
        <w:ind w:firstLine="284"/>
        <w:jc w:val="center"/>
        <w:rPr>
          <w:rFonts w:ascii="Garamond" w:eastAsiaTheme="minorHAnsi" w:hAnsi="Garamond" w:cs="Calibri"/>
          <w:b/>
          <w:bCs/>
          <w:lang w:eastAsia="en-US"/>
        </w:rPr>
      </w:pPr>
      <w:r w:rsidRPr="0090574B">
        <w:rPr>
          <w:rFonts w:ascii="Garamond" w:eastAsiaTheme="minorHAnsi" w:hAnsi="Garamond" w:cs="Calibri"/>
          <w:b/>
          <w:bCs/>
          <w:lang w:eastAsia="en-US"/>
        </w:rPr>
        <w:t>Hyrja në territorin e vendit të bimëve bujtëse me origjinë nga një zonë të pastër dëmtuesi të një vendi të infektuar</w:t>
      </w:r>
    </w:p>
    <w:p w14:paraId="076A5DA5" w14:textId="03658546" w:rsidR="00B65C37" w:rsidRPr="0090574B" w:rsidRDefault="00B65C37" w:rsidP="00B65C37">
      <w:pPr>
        <w:autoSpaceDE w:val="0"/>
        <w:autoSpaceDN w:val="0"/>
        <w:adjustRightInd w:val="0"/>
        <w:ind w:firstLine="284"/>
        <w:jc w:val="center"/>
        <w:rPr>
          <w:rFonts w:ascii="Garamond" w:eastAsiaTheme="minorHAnsi" w:hAnsi="Garamond" w:cs="Calibri"/>
          <w:bCs/>
          <w:i/>
          <w:lang w:eastAsia="en-US"/>
        </w:rPr>
      </w:pPr>
      <w:r w:rsidRPr="0090574B">
        <w:rPr>
          <w:rFonts w:ascii="Garamond" w:eastAsiaTheme="minorHAnsi" w:hAnsi="Garamond" w:cs="Calibri"/>
          <w:bCs/>
          <w:i/>
          <w:lang w:eastAsia="en-US"/>
        </w:rPr>
        <w:t xml:space="preserve">(Ndryshuar </w:t>
      </w:r>
      <w:r w:rsidRPr="0090574B">
        <w:rPr>
          <w:rFonts w:ascii="Garamond" w:hAnsi="Garamond"/>
          <w:i/>
        </w:rPr>
        <w:t xml:space="preserve">shkronja “a” ,“c” dhe “d” </w:t>
      </w:r>
      <w:r w:rsidRPr="0090574B">
        <w:rPr>
          <w:rFonts w:ascii="Garamond" w:eastAsiaTheme="minorHAnsi" w:hAnsi="Garamond" w:cs="Calibri"/>
          <w:bCs/>
          <w:i/>
          <w:lang w:eastAsia="en-US"/>
        </w:rPr>
        <w:t>me udh</w:t>
      </w:r>
      <w:r w:rsidR="00272314" w:rsidRPr="0090574B">
        <w:rPr>
          <w:rFonts w:ascii="Garamond" w:eastAsiaTheme="minorHAnsi" w:hAnsi="Garamond" w:cs="Calibri"/>
          <w:bCs/>
          <w:i/>
          <w:lang w:eastAsia="en-US"/>
        </w:rPr>
        <w:t>ë</w:t>
      </w:r>
      <w:r w:rsidRPr="0090574B">
        <w:rPr>
          <w:rFonts w:ascii="Garamond" w:eastAsiaTheme="minorHAnsi" w:hAnsi="Garamond" w:cs="Calibri"/>
          <w:bCs/>
          <w:i/>
          <w:lang w:eastAsia="en-US"/>
        </w:rPr>
        <w:t>zimin nr. 22, dat</w:t>
      </w:r>
      <w:r w:rsidR="00272314" w:rsidRPr="0090574B">
        <w:rPr>
          <w:rFonts w:ascii="Garamond" w:eastAsiaTheme="minorHAnsi" w:hAnsi="Garamond" w:cs="Calibri"/>
          <w:bCs/>
          <w:i/>
          <w:lang w:eastAsia="en-US"/>
        </w:rPr>
        <w:t>ë</w:t>
      </w:r>
      <w:r w:rsidRPr="0090574B">
        <w:rPr>
          <w:rFonts w:ascii="Garamond" w:eastAsiaTheme="minorHAnsi" w:hAnsi="Garamond" w:cs="Calibri"/>
          <w:bCs/>
          <w:i/>
          <w:lang w:eastAsia="en-US"/>
        </w:rPr>
        <w:t xml:space="preserve"> 14.7.2025)</w:t>
      </w:r>
    </w:p>
    <w:p w14:paraId="16973539" w14:textId="77777777" w:rsidR="00B65C37" w:rsidRPr="0090574B" w:rsidRDefault="00B65C37" w:rsidP="00B65C37">
      <w:pPr>
        <w:autoSpaceDE w:val="0"/>
        <w:autoSpaceDN w:val="0"/>
        <w:adjustRightInd w:val="0"/>
        <w:ind w:firstLine="284"/>
        <w:jc w:val="both"/>
        <w:rPr>
          <w:rFonts w:ascii="Garamond" w:eastAsiaTheme="minorHAnsi" w:hAnsi="Garamond" w:cs="Calibri"/>
          <w:b/>
          <w:bCs/>
          <w:lang w:eastAsia="en-US"/>
        </w:rPr>
      </w:pPr>
    </w:p>
    <w:p w14:paraId="02C1EE6D"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Bimët bujtëse me origjinë nga një vend tjetër ku dihet se është i pranishëm dëmtuesi i specifikuar mund të hynë në territorin e vendit tonë vetëm kur plotësohen të gjitha kushtet e mëposhtme:</w:t>
      </w:r>
    </w:p>
    <w:p w14:paraId="02C1EE6F" w14:textId="28073B64" w:rsidR="00F17B40" w:rsidRPr="0090574B" w:rsidRDefault="00F17B40" w:rsidP="00B65C37">
      <w:pPr>
        <w:tabs>
          <w:tab w:val="left" w:pos="360"/>
        </w:tabs>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a)</w:t>
      </w:r>
      <w:r w:rsidR="00B65C37" w:rsidRPr="0090574B">
        <w:t xml:space="preserve"> </w:t>
      </w:r>
      <w:r w:rsidR="00B65C37" w:rsidRPr="0090574B">
        <w:rPr>
          <w:rFonts w:ascii="Garamond" w:eastAsiaTheme="minorHAnsi" w:hAnsi="Garamond" w:cs="Calibri"/>
          <w:lang w:eastAsia="en-US"/>
        </w:rPr>
        <w:t>bimët bujtëse e kanë origjinën nga një zonë e cila është shpallur e pastër nga dëmtuesi i specifikuar nga organizata kombëtare për mbrojtjen e bimëve përkatëse, në përputhje me ISPM nr. 4 dhe mbi bazën e inspektimeve zyrtare të kryera përmes marrjes së mostrave dhe testimeve, duke përdorur një test të listuar në aneksin III bashkëlidhur këtij udhëzimi, dhe duke marrë në konsideratë udhëzimet e autoritetit për inspektime statistikisht të besueshme dhe të bazuar në risk për Xylella fastidiosa, skema e inspektimit dhe marrjes së mostrave duhet të jenë në gjendje të identifikojnë, me një nivel të mjaftueshëm besueshmërie, një nivel të ulët të pranisë së dëmtuesit të specifikuar;</w:t>
      </w:r>
      <w:r w:rsidRPr="0090574B">
        <w:rPr>
          <w:rFonts w:ascii="Garamond" w:eastAsiaTheme="minorHAnsi" w:hAnsi="Garamond" w:cs="Calibri"/>
          <w:lang w:eastAsia="en-US"/>
        </w:rPr>
        <w:t xml:space="preserve"> </w:t>
      </w:r>
    </w:p>
    <w:p w14:paraId="02C1EE70" w14:textId="688F17DE"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 xml:space="preserve">b) autoriteti kompetent i mbrojtjes së bimëve të vendit tjetër, përveç atyre të BE-së, i ka komunikuar me shkrim Komisionit Evropian emrin e zonës së pastër dhe kjo deklaratë është publikuar në faqen zyrtare të BE-së “Deklarata nga vendet joanëtare të BE-së në lidhje me statusin e </w:t>
      </w:r>
      <w:r w:rsidRPr="0090574B">
        <w:rPr>
          <w:rFonts w:ascii="Garamond" w:eastAsiaTheme="minorHAnsi" w:hAnsi="Garamond" w:cs="Calibri"/>
          <w:i/>
          <w:iCs/>
          <w:lang w:eastAsia="en-US"/>
        </w:rPr>
        <w:t>Xylella fastidiosa</w:t>
      </w:r>
      <w:r w:rsidRPr="0090574B">
        <w:rPr>
          <w:rFonts w:ascii="Garamond" w:eastAsiaTheme="minorHAnsi" w:hAnsi="Garamond" w:cs="Calibri"/>
          <w:lang w:eastAsia="en-US"/>
        </w:rPr>
        <w:t>”;</w:t>
      </w:r>
    </w:p>
    <w:p w14:paraId="02C1EE71"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Në rast se një deklaratë e tillë nuk është e publikuar si më lart, autoriteti kompetent i vendit tjetër njofton me shkrim autoritetin kompetent në Ministri të vendit tonë.</w:t>
      </w:r>
    </w:p>
    <w:p w14:paraId="02C1EE72" w14:textId="77777777" w:rsidR="00F17B40" w:rsidRPr="0090574B" w:rsidRDefault="00F17B40" w:rsidP="007D06F2">
      <w:pPr>
        <w:autoSpaceDE w:val="0"/>
        <w:autoSpaceDN w:val="0"/>
        <w:adjustRightInd w:val="0"/>
        <w:ind w:firstLine="284"/>
        <w:jc w:val="both"/>
        <w:rPr>
          <w:rFonts w:ascii="Garamond" w:eastAsiaTheme="minorHAnsi" w:hAnsi="Garamond" w:cs="Calibri"/>
          <w:b/>
          <w:bCs/>
          <w:lang w:eastAsia="en-US"/>
        </w:rPr>
      </w:pPr>
      <w:r w:rsidRPr="0090574B">
        <w:rPr>
          <w:rFonts w:ascii="Garamond" w:eastAsiaTheme="minorHAnsi" w:hAnsi="Garamond" w:cs="Calibri"/>
          <w:lang w:eastAsia="en-US"/>
        </w:rPr>
        <w:t xml:space="preserve">Për vendet e BE-së statusi në lidhje me </w:t>
      </w:r>
      <w:r w:rsidRPr="0090574B">
        <w:rPr>
          <w:rFonts w:ascii="Garamond" w:eastAsiaTheme="minorHAnsi" w:hAnsi="Garamond" w:cs="Calibri"/>
          <w:i/>
          <w:iCs/>
          <w:lang w:eastAsia="en-US"/>
        </w:rPr>
        <w:t>Xylella fastidiosa</w:t>
      </w:r>
      <w:r w:rsidRPr="0090574B">
        <w:rPr>
          <w:rFonts w:ascii="Garamond" w:eastAsiaTheme="minorHAnsi" w:hAnsi="Garamond" w:cs="Calibri"/>
          <w:lang w:eastAsia="en-US"/>
        </w:rPr>
        <w:t xml:space="preserve"> do të verifikohet në faqen zyrtare të BE-së për </w:t>
      </w:r>
      <w:r w:rsidRPr="0090574B">
        <w:rPr>
          <w:rFonts w:ascii="Garamond" w:eastAsiaTheme="minorHAnsi" w:hAnsi="Garamond" w:cs="Calibri"/>
          <w:i/>
          <w:iCs/>
          <w:lang w:eastAsia="en-US"/>
        </w:rPr>
        <w:t>Xylella fastidiosa</w:t>
      </w:r>
      <w:r w:rsidRPr="0090574B">
        <w:rPr>
          <w:rFonts w:ascii="Garamond" w:eastAsiaTheme="minorHAnsi" w:hAnsi="Garamond" w:cs="Calibri"/>
          <w:lang w:eastAsia="en-US"/>
        </w:rPr>
        <w:t>;</w:t>
      </w:r>
    </w:p>
    <w:p w14:paraId="02C1EE73" w14:textId="30C625E8"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lastRenderedPageBreak/>
        <w:t>c)</w:t>
      </w:r>
      <w:r w:rsidR="00B65C37" w:rsidRPr="0090574B">
        <w:t xml:space="preserve"> </w:t>
      </w:r>
      <w:r w:rsidR="00B65C37" w:rsidRPr="0090574B">
        <w:rPr>
          <w:rFonts w:ascii="Garamond" w:eastAsiaTheme="minorHAnsi" w:hAnsi="Garamond" w:cs="Calibri"/>
          <w:lang w:eastAsia="en-US"/>
        </w:rPr>
        <w:t>bimët bujtëse shoqërohen me një certifikatë fitosanitare që deklaron se ato kanë kaluar të gjithë jetën e tyre në zonën e përmendur në shkronjën “a” të këtij neni, me referencë specifike për emrin e asaj zone</w:t>
      </w:r>
      <w:r w:rsidRPr="0090574B">
        <w:rPr>
          <w:rFonts w:ascii="Garamond" w:eastAsiaTheme="minorHAnsi" w:hAnsi="Garamond" w:cs="Calibri"/>
          <w:lang w:eastAsia="en-US"/>
        </w:rPr>
        <w:t>;</w:t>
      </w:r>
    </w:p>
    <w:p w14:paraId="02C1EE74"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ç) bimët bujtëse janë rritur në një vend që i nënshtrohet inspektimit vjetor nga autoriteti kompetent dhe sipas rastit për nivelin e riskut, me marrjen e mostrave dhe testimin me një nga testet të renditur në aneksin III, të kryera në kohën e duhur në ato bimë për praninë e dëmtuesit të specifikuar;</w:t>
      </w:r>
    </w:p>
    <w:p w14:paraId="4696BA4E" w14:textId="3BA85E34" w:rsidR="00B65C37" w:rsidRPr="0090574B" w:rsidRDefault="00F17B40" w:rsidP="00B65C37">
      <w:pPr>
        <w:autoSpaceDE w:val="0"/>
        <w:autoSpaceDN w:val="0"/>
        <w:adjustRightInd w:val="0"/>
        <w:ind w:firstLine="284"/>
        <w:jc w:val="both"/>
        <w:rPr>
          <w:rFonts w:ascii="Garamond" w:eastAsia="MS Mincho" w:hAnsi="Garamond"/>
          <w:lang w:eastAsia="en-US"/>
        </w:rPr>
      </w:pPr>
      <w:r w:rsidRPr="0090574B">
        <w:rPr>
          <w:rFonts w:ascii="Garamond" w:eastAsiaTheme="minorHAnsi" w:hAnsi="Garamond" w:cs="Calibri"/>
          <w:lang w:eastAsia="en-US"/>
        </w:rPr>
        <w:t xml:space="preserve">d) </w:t>
      </w:r>
      <w:r w:rsidR="00B65C37" w:rsidRPr="0090574B">
        <w:rPr>
          <w:rFonts w:ascii="Garamond" w:eastAsia="MS Mincho" w:hAnsi="Garamond"/>
          <w:lang w:eastAsia="en-US"/>
        </w:rPr>
        <w:t xml:space="preserve">Bimët për mbjellje, përveç farave, të </w:t>
      </w:r>
      <w:r w:rsidR="00B65C37" w:rsidRPr="0090574B">
        <w:rPr>
          <w:rFonts w:ascii="Garamond" w:eastAsia="MS Mincho" w:hAnsi="Garamond"/>
          <w:i/>
          <w:iCs/>
          <w:lang w:eastAsia="en-US"/>
        </w:rPr>
        <w:t>Coffea</w:t>
      </w:r>
      <w:r w:rsidR="00B65C37" w:rsidRPr="0090574B">
        <w:rPr>
          <w:rFonts w:ascii="Garamond" w:eastAsia="MS Mincho" w:hAnsi="Garamond"/>
          <w:lang w:eastAsia="en-US"/>
        </w:rPr>
        <w:t xml:space="preserve"> L., </w:t>
      </w:r>
      <w:r w:rsidR="00B65C37" w:rsidRPr="0090574B">
        <w:rPr>
          <w:rFonts w:ascii="Garamond" w:eastAsia="MS Mincho" w:hAnsi="Garamond"/>
          <w:i/>
          <w:iCs/>
          <w:lang w:eastAsia="en-US"/>
        </w:rPr>
        <w:t>Lavandula angustifolia</w:t>
      </w:r>
      <w:r w:rsidR="00B65C37" w:rsidRPr="0090574B">
        <w:rPr>
          <w:rFonts w:ascii="Garamond" w:eastAsia="MS Mincho" w:hAnsi="Garamond"/>
          <w:lang w:eastAsia="en-US"/>
        </w:rPr>
        <w:t xml:space="preserve"> Mill., </w:t>
      </w:r>
      <w:r w:rsidR="00B65C37" w:rsidRPr="0090574B">
        <w:rPr>
          <w:rFonts w:ascii="Garamond" w:eastAsia="MS Mincho" w:hAnsi="Garamond"/>
          <w:i/>
          <w:iCs/>
          <w:lang w:eastAsia="en-US"/>
        </w:rPr>
        <w:t>Lavandula dentata</w:t>
      </w:r>
      <w:r w:rsidR="00B65C37" w:rsidRPr="0090574B">
        <w:rPr>
          <w:rFonts w:ascii="Garamond" w:eastAsia="MS Mincho" w:hAnsi="Garamond"/>
          <w:lang w:eastAsia="en-US"/>
        </w:rPr>
        <w:t xml:space="preserve"> L., </w:t>
      </w:r>
      <w:r w:rsidR="00B65C37" w:rsidRPr="0090574B">
        <w:rPr>
          <w:rFonts w:ascii="Garamond" w:eastAsia="MS Mincho" w:hAnsi="Garamond"/>
          <w:i/>
          <w:iCs/>
          <w:lang w:eastAsia="en-US"/>
        </w:rPr>
        <w:t>Lavandula</w:t>
      </w:r>
      <w:r w:rsidR="00B65C37" w:rsidRPr="0090574B">
        <w:rPr>
          <w:rFonts w:ascii="Garamond" w:eastAsia="MS Mincho" w:hAnsi="Garamond"/>
          <w:lang w:eastAsia="en-US"/>
        </w:rPr>
        <w:t xml:space="preserve"> x </w:t>
      </w:r>
      <w:r w:rsidR="00B65C37" w:rsidRPr="0090574B">
        <w:rPr>
          <w:rFonts w:ascii="Garamond" w:eastAsia="MS Mincho" w:hAnsi="Garamond"/>
          <w:i/>
          <w:iCs/>
          <w:lang w:eastAsia="en-US"/>
        </w:rPr>
        <w:t>intermedia</w:t>
      </w:r>
      <w:r w:rsidR="00B65C37" w:rsidRPr="0090574B">
        <w:rPr>
          <w:rFonts w:ascii="Garamond" w:eastAsia="MS Mincho" w:hAnsi="Garamond"/>
          <w:lang w:eastAsia="en-US"/>
        </w:rPr>
        <w:t xml:space="preserve"> Emeric ex Loisel., </w:t>
      </w:r>
      <w:r w:rsidR="00B65C37" w:rsidRPr="0090574B">
        <w:rPr>
          <w:rFonts w:ascii="Garamond" w:eastAsia="MS Mincho" w:hAnsi="Garamond"/>
          <w:i/>
          <w:iCs/>
          <w:lang w:eastAsia="en-US"/>
        </w:rPr>
        <w:t>Lavandula latifolia</w:t>
      </w:r>
      <w:r w:rsidR="00B65C37" w:rsidRPr="0090574B">
        <w:rPr>
          <w:rFonts w:ascii="Garamond" w:eastAsia="MS Mincho" w:hAnsi="Garamond"/>
          <w:lang w:eastAsia="en-US"/>
        </w:rPr>
        <w:t xml:space="preserve"> Medik., </w:t>
      </w:r>
      <w:r w:rsidR="00B65C37" w:rsidRPr="0090574B">
        <w:rPr>
          <w:rFonts w:ascii="Garamond" w:eastAsia="MS Mincho" w:hAnsi="Garamond"/>
          <w:i/>
          <w:iCs/>
          <w:lang w:eastAsia="en-US"/>
        </w:rPr>
        <w:t>Lavandula stoechas</w:t>
      </w:r>
      <w:r w:rsidR="00B65C37" w:rsidRPr="0090574B">
        <w:rPr>
          <w:rFonts w:ascii="Garamond" w:eastAsia="MS Mincho" w:hAnsi="Garamond"/>
          <w:lang w:eastAsia="en-US"/>
        </w:rPr>
        <w:t xml:space="preserve"> L., </w:t>
      </w:r>
      <w:r w:rsidR="00B65C37" w:rsidRPr="0090574B">
        <w:rPr>
          <w:rFonts w:ascii="Garamond" w:eastAsia="MS Mincho" w:hAnsi="Garamond"/>
          <w:i/>
          <w:iCs/>
          <w:lang w:eastAsia="en-US"/>
        </w:rPr>
        <w:t>Nerium oleander</w:t>
      </w:r>
      <w:r w:rsidR="00B65C37" w:rsidRPr="0090574B">
        <w:rPr>
          <w:rFonts w:ascii="Garamond" w:eastAsia="MS Mincho" w:hAnsi="Garamond"/>
          <w:lang w:eastAsia="en-US"/>
        </w:rPr>
        <w:t xml:space="preserve"> L., </w:t>
      </w:r>
      <w:r w:rsidR="00B65C37" w:rsidRPr="0090574B">
        <w:rPr>
          <w:rFonts w:ascii="Garamond" w:eastAsia="MS Mincho" w:hAnsi="Garamond"/>
          <w:i/>
          <w:iCs/>
          <w:lang w:eastAsia="en-US"/>
        </w:rPr>
        <w:t>Olea europaea</w:t>
      </w:r>
      <w:r w:rsidR="00B65C37" w:rsidRPr="0090574B">
        <w:rPr>
          <w:rFonts w:ascii="Garamond" w:eastAsia="MS Mincho" w:hAnsi="Garamond"/>
          <w:lang w:eastAsia="en-US"/>
        </w:rPr>
        <w:t xml:space="preserve"> L., </w:t>
      </w:r>
      <w:r w:rsidR="00B65C37" w:rsidRPr="0090574B">
        <w:rPr>
          <w:rFonts w:ascii="Garamond" w:eastAsia="MS Mincho" w:hAnsi="Garamond"/>
          <w:i/>
          <w:iCs/>
          <w:lang w:eastAsia="en-US"/>
        </w:rPr>
        <w:t>Polygala myrtifolia</w:t>
      </w:r>
      <w:r w:rsidR="00B65C37" w:rsidRPr="0090574B">
        <w:rPr>
          <w:rFonts w:ascii="Garamond" w:eastAsia="MS Mincho" w:hAnsi="Garamond"/>
          <w:lang w:eastAsia="en-US"/>
        </w:rPr>
        <w:t xml:space="preserve"> L., </w:t>
      </w:r>
      <w:r w:rsidR="00B65C37" w:rsidRPr="0090574B">
        <w:rPr>
          <w:rFonts w:ascii="Garamond" w:eastAsia="MS Mincho" w:hAnsi="Garamond"/>
          <w:i/>
          <w:iCs/>
          <w:lang w:eastAsia="en-US"/>
        </w:rPr>
        <w:t>Prunus dulcis</w:t>
      </w:r>
      <w:r w:rsidR="00B65C37" w:rsidRPr="0090574B">
        <w:rPr>
          <w:rFonts w:ascii="Garamond" w:eastAsia="MS Mincho" w:hAnsi="Garamond"/>
          <w:lang w:eastAsia="en-US"/>
        </w:rPr>
        <w:t xml:space="preserve"> (Mill.) D.A. </w:t>
      </w:r>
      <w:r w:rsidR="00272314" w:rsidRPr="0090574B">
        <w:rPr>
          <w:rFonts w:ascii="Garamond" w:eastAsia="MS Mincho" w:hAnsi="Garamond"/>
          <w:lang w:eastAsia="en-US"/>
        </w:rPr>
        <w:t>Ë</w:t>
      </w:r>
      <w:r w:rsidR="00B65C37" w:rsidRPr="0090574B">
        <w:rPr>
          <w:rFonts w:ascii="Garamond" w:eastAsia="MS Mincho" w:hAnsi="Garamond"/>
          <w:lang w:eastAsia="en-US"/>
        </w:rPr>
        <w:t xml:space="preserve">ebb dhe </w:t>
      </w:r>
      <w:r w:rsidR="00B65C37" w:rsidRPr="0090574B">
        <w:rPr>
          <w:rFonts w:ascii="Garamond" w:eastAsia="MS Mincho" w:hAnsi="Garamond"/>
          <w:i/>
          <w:iCs/>
          <w:lang w:eastAsia="en-US"/>
        </w:rPr>
        <w:t>Salvia rosmarinus</w:t>
      </w:r>
      <w:r w:rsidR="00B65C37" w:rsidRPr="0090574B">
        <w:rPr>
          <w:rFonts w:ascii="Garamond" w:eastAsia="MS Mincho" w:hAnsi="Garamond"/>
          <w:lang w:eastAsia="en-US"/>
        </w:rPr>
        <w:t xml:space="preserve"> Spenn., janë kultivuar në një vend i cili i nënshtrohet inspektimit vjetor nga autoriteti kompetent, me marrje mostrash dhe testime të listuar në aneksin III bashkëlidhur këtij udhëzimi, të kryera në kohët e përshtatshme mbi këto bimë për praninë e dëmtuesit të specifikuar, duke përdorur një skemë marrje mostrash që është në gjendje të identifikojë me të paktën 80% besueshmëri, një nivel pranie të bimëve të infektuara prej 1%;</w:t>
      </w:r>
    </w:p>
    <w:p w14:paraId="02C1EE76" w14:textId="16098A5A"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e) me hyrjen në territorin e vendit, bimët bujtëse kontrollohen nga AKU-ja në përputhje me nenin 34. AKU</w:t>
      </w:r>
      <w:r w:rsidR="00AF3D90" w:rsidRPr="0090574B">
        <w:rPr>
          <w:rFonts w:ascii="Garamond" w:eastAsiaTheme="minorHAnsi" w:hAnsi="Garamond" w:cs="Calibri"/>
          <w:lang w:eastAsia="en-US"/>
        </w:rPr>
        <w:t>-ja</w:t>
      </w:r>
      <w:r w:rsidRPr="0090574B">
        <w:rPr>
          <w:rFonts w:ascii="Garamond" w:eastAsiaTheme="minorHAnsi" w:hAnsi="Garamond" w:cs="Calibri"/>
          <w:lang w:eastAsia="en-US"/>
        </w:rPr>
        <w:t xml:space="preserve"> lejon hyrjen në territorin e vendit të ngarkesave që rezultojnë të pastra nga dëmtuesi i specifikuar.</w:t>
      </w:r>
    </w:p>
    <w:p w14:paraId="02C1EE77" w14:textId="77777777" w:rsidR="00F17B40" w:rsidRPr="0090574B" w:rsidRDefault="00F17B40" w:rsidP="007D06F2">
      <w:pPr>
        <w:autoSpaceDE w:val="0"/>
        <w:autoSpaceDN w:val="0"/>
        <w:adjustRightInd w:val="0"/>
        <w:ind w:firstLine="284"/>
        <w:jc w:val="both"/>
        <w:rPr>
          <w:rFonts w:ascii="Garamond" w:eastAsiaTheme="minorHAnsi" w:hAnsi="Garamond" w:cs="Calibri"/>
          <w:b/>
          <w:bCs/>
          <w:lang w:eastAsia="en-US"/>
        </w:rPr>
      </w:pPr>
    </w:p>
    <w:p w14:paraId="02C1EE78" w14:textId="77777777" w:rsidR="00F17B40" w:rsidRPr="0090574B" w:rsidRDefault="00F17B40" w:rsidP="007D06F2">
      <w:pPr>
        <w:autoSpaceDE w:val="0"/>
        <w:autoSpaceDN w:val="0"/>
        <w:adjustRightInd w:val="0"/>
        <w:ind w:firstLine="284"/>
        <w:jc w:val="center"/>
        <w:rPr>
          <w:rFonts w:ascii="Garamond" w:eastAsiaTheme="minorHAnsi" w:hAnsi="Garamond" w:cs="Calibri"/>
          <w:bCs/>
          <w:lang w:eastAsia="en-US"/>
        </w:rPr>
      </w:pPr>
      <w:r w:rsidRPr="0090574B">
        <w:rPr>
          <w:rFonts w:ascii="Garamond" w:eastAsiaTheme="minorHAnsi" w:hAnsi="Garamond" w:cs="Calibri"/>
          <w:bCs/>
          <w:lang w:eastAsia="en-US"/>
        </w:rPr>
        <w:t>Neni 31</w:t>
      </w:r>
    </w:p>
    <w:p w14:paraId="02C1EE79" w14:textId="77777777" w:rsidR="00F17B40" w:rsidRPr="0090574B" w:rsidRDefault="00F17B40" w:rsidP="007D06F2">
      <w:pPr>
        <w:autoSpaceDE w:val="0"/>
        <w:autoSpaceDN w:val="0"/>
        <w:adjustRightInd w:val="0"/>
        <w:ind w:firstLine="284"/>
        <w:jc w:val="center"/>
        <w:rPr>
          <w:rFonts w:ascii="Garamond" w:eastAsiaTheme="minorHAnsi" w:hAnsi="Garamond" w:cs="Calibri"/>
          <w:b/>
          <w:bCs/>
          <w:lang w:eastAsia="en-US"/>
        </w:rPr>
      </w:pPr>
      <w:r w:rsidRPr="0090574B">
        <w:rPr>
          <w:rFonts w:ascii="Garamond" w:eastAsiaTheme="minorHAnsi" w:hAnsi="Garamond" w:cs="Calibri"/>
          <w:b/>
          <w:bCs/>
          <w:lang w:eastAsia="en-US"/>
        </w:rPr>
        <w:t>Hyrja në territorin e vendit të bimëve bujtëse me origjinë nga një zonë prodhimi</w:t>
      </w:r>
      <w:r w:rsidR="00CF548F" w:rsidRPr="0090574B">
        <w:rPr>
          <w:rFonts w:ascii="Garamond" w:eastAsiaTheme="minorHAnsi" w:hAnsi="Garamond" w:cs="Calibri"/>
          <w:b/>
          <w:bCs/>
          <w:lang w:eastAsia="en-US"/>
        </w:rPr>
        <w:t xml:space="preserve"> </w:t>
      </w:r>
      <w:r w:rsidRPr="0090574B">
        <w:rPr>
          <w:rFonts w:ascii="Garamond" w:eastAsiaTheme="minorHAnsi" w:hAnsi="Garamond" w:cs="Calibri"/>
          <w:b/>
          <w:bCs/>
          <w:lang w:eastAsia="en-US"/>
        </w:rPr>
        <w:t>të pastër nga dëmtuesi, të një vendi të infektuar</w:t>
      </w:r>
    </w:p>
    <w:p w14:paraId="2526C766" w14:textId="06A69E05" w:rsidR="0016730A" w:rsidRPr="0090574B" w:rsidRDefault="0016730A" w:rsidP="0016730A">
      <w:pPr>
        <w:autoSpaceDE w:val="0"/>
        <w:autoSpaceDN w:val="0"/>
        <w:adjustRightInd w:val="0"/>
        <w:ind w:firstLine="284"/>
        <w:jc w:val="center"/>
        <w:rPr>
          <w:rFonts w:ascii="Garamond" w:eastAsiaTheme="minorHAnsi" w:hAnsi="Garamond" w:cs="Calibri"/>
          <w:bCs/>
          <w:i/>
          <w:lang w:eastAsia="en-US"/>
        </w:rPr>
      </w:pPr>
      <w:r w:rsidRPr="0090574B">
        <w:rPr>
          <w:rFonts w:ascii="Garamond" w:eastAsiaTheme="minorHAnsi" w:hAnsi="Garamond" w:cs="Calibri"/>
          <w:bCs/>
          <w:i/>
          <w:lang w:eastAsia="en-US"/>
        </w:rPr>
        <w:t xml:space="preserve">(Ndryshuar </w:t>
      </w:r>
      <w:r w:rsidR="005534E2" w:rsidRPr="0090574B">
        <w:rPr>
          <w:rFonts w:ascii="Garamond" w:eastAsiaTheme="minorHAnsi" w:hAnsi="Garamond" w:cs="Calibri"/>
          <w:bCs/>
          <w:i/>
          <w:lang w:eastAsia="en-US"/>
        </w:rPr>
        <w:t>nënndarja “ii” e shkronj</w:t>
      </w:r>
      <w:r w:rsidR="00272314" w:rsidRPr="0090574B">
        <w:rPr>
          <w:rFonts w:ascii="Garamond" w:eastAsiaTheme="minorHAnsi" w:hAnsi="Garamond" w:cs="Calibri"/>
          <w:bCs/>
          <w:i/>
          <w:lang w:eastAsia="en-US"/>
        </w:rPr>
        <w:t>ë</w:t>
      </w:r>
      <w:r w:rsidR="005534E2" w:rsidRPr="0090574B">
        <w:rPr>
          <w:rFonts w:ascii="Garamond" w:eastAsiaTheme="minorHAnsi" w:hAnsi="Garamond" w:cs="Calibri"/>
          <w:bCs/>
          <w:i/>
          <w:lang w:eastAsia="en-US"/>
        </w:rPr>
        <w:t>s “c” t</w:t>
      </w:r>
      <w:r w:rsidR="00272314" w:rsidRPr="0090574B">
        <w:rPr>
          <w:rFonts w:ascii="Garamond" w:eastAsiaTheme="minorHAnsi" w:hAnsi="Garamond" w:cs="Calibri"/>
          <w:bCs/>
          <w:i/>
          <w:lang w:eastAsia="en-US"/>
        </w:rPr>
        <w:t>ë</w:t>
      </w:r>
      <w:r w:rsidR="005534E2" w:rsidRPr="0090574B">
        <w:rPr>
          <w:rFonts w:ascii="Garamond" w:eastAsiaTheme="minorHAnsi" w:hAnsi="Garamond" w:cs="Calibri"/>
          <w:bCs/>
          <w:i/>
          <w:lang w:eastAsia="en-US"/>
        </w:rPr>
        <w:t xml:space="preserve"> pik</w:t>
      </w:r>
      <w:r w:rsidR="00272314" w:rsidRPr="0090574B">
        <w:rPr>
          <w:rFonts w:ascii="Garamond" w:eastAsiaTheme="minorHAnsi" w:hAnsi="Garamond" w:cs="Calibri"/>
          <w:bCs/>
          <w:i/>
          <w:lang w:eastAsia="en-US"/>
        </w:rPr>
        <w:t>ë</w:t>
      </w:r>
      <w:r w:rsidR="005534E2" w:rsidRPr="0090574B">
        <w:rPr>
          <w:rFonts w:ascii="Garamond" w:eastAsiaTheme="minorHAnsi" w:hAnsi="Garamond" w:cs="Calibri"/>
          <w:bCs/>
          <w:i/>
          <w:lang w:eastAsia="en-US"/>
        </w:rPr>
        <w:t>s 1</w:t>
      </w:r>
      <w:r w:rsidRPr="0090574B">
        <w:rPr>
          <w:rFonts w:ascii="Garamond" w:hAnsi="Garamond"/>
          <w:i/>
        </w:rPr>
        <w:t xml:space="preserve"> </w:t>
      </w:r>
      <w:r w:rsidRPr="0090574B">
        <w:rPr>
          <w:rFonts w:ascii="Garamond" w:eastAsiaTheme="minorHAnsi" w:hAnsi="Garamond" w:cs="Calibri"/>
          <w:bCs/>
          <w:i/>
          <w:lang w:eastAsia="en-US"/>
        </w:rPr>
        <w:t>me udh</w:t>
      </w:r>
      <w:r w:rsidR="00272314" w:rsidRPr="0090574B">
        <w:rPr>
          <w:rFonts w:ascii="Garamond" w:eastAsiaTheme="minorHAnsi" w:hAnsi="Garamond" w:cs="Calibri"/>
          <w:bCs/>
          <w:i/>
          <w:lang w:eastAsia="en-US"/>
        </w:rPr>
        <w:t>ë</w:t>
      </w:r>
      <w:r w:rsidRPr="0090574B">
        <w:rPr>
          <w:rFonts w:ascii="Garamond" w:eastAsiaTheme="minorHAnsi" w:hAnsi="Garamond" w:cs="Calibri"/>
          <w:bCs/>
          <w:i/>
          <w:lang w:eastAsia="en-US"/>
        </w:rPr>
        <w:t>zimin nr. 22, dat</w:t>
      </w:r>
      <w:r w:rsidR="00272314" w:rsidRPr="0090574B">
        <w:rPr>
          <w:rFonts w:ascii="Garamond" w:eastAsiaTheme="minorHAnsi" w:hAnsi="Garamond" w:cs="Calibri"/>
          <w:bCs/>
          <w:i/>
          <w:lang w:eastAsia="en-US"/>
        </w:rPr>
        <w:t>ë</w:t>
      </w:r>
      <w:r w:rsidRPr="0090574B">
        <w:rPr>
          <w:rFonts w:ascii="Garamond" w:eastAsiaTheme="minorHAnsi" w:hAnsi="Garamond" w:cs="Calibri"/>
          <w:bCs/>
          <w:i/>
          <w:lang w:eastAsia="en-US"/>
        </w:rPr>
        <w:t xml:space="preserve"> 14.7.2025)</w:t>
      </w:r>
    </w:p>
    <w:p w14:paraId="02C1EE7A" w14:textId="77777777" w:rsidR="00F17B40" w:rsidRPr="0090574B" w:rsidRDefault="00F17B40" w:rsidP="007D06F2">
      <w:pPr>
        <w:autoSpaceDE w:val="0"/>
        <w:autoSpaceDN w:val="0"/>
        <w:adjustRightInd w:val="0"/>
        <w:ind w:firstLine="284"/>
        <w:jc w:val="center"/>
        <w:rPr>
          <w:rFonts w:ascii="Garamond" w:eastAsiaTheme="minorHAnsi" w:hAnsi="Garamond" w:cs="Calibri"/>
          <w:b/>
          <w:bCs/>
          <w:lang w:eastAsia="en-US"/>
        </w:rPr>
      </w:pPr>
    </w:p>
    <w:p w14:paraId="02C1EE7B"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1.</w:t>
      </w:r>
      <w:r w:rsidRPr="0090574B">
        <w:rPr>
          <w:rFonts w:ascii="Garamond" w:eastAsiaTheme="minorHAnsi" w:hAnsi="Garamond" w:cs="Calibri"/>
          <w:lang w:eastAsia="en-US"/>
        </w:rPr>
        <w:tab/>
        <w:t>Bimët bujtëse me origjinë nga vendet e tjera ku dihet se është i pranishëm dëmtuesi i specifikuar mund të hynë në territorin e vendit vetëm kur plotësohen kushtet e mëposhtme:</w:t>
      </w:r>
    </w:p>
    <w:p w14:paraId="02C1EE7C"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a) bimët bujtëse e kanë origjinën nga një zonë prodhimi që është autorizuar si i pastër nga dëmtuesi nga autoriteti kompetent për mbrojtjen e bimëve në përputhje me nenin 32;</w:t>
      </w:r>
    </w:p>
    <w:p w14:paraId="02C1EE7D"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 xml:space="preserve">b) autoriteti kompetent për mbrojtjen e bimëve e vendit përkatës, përveç atyre të BE-së, i ka komunikuar me shkrim Komisionit Evropian statusin e vendit të tyre në lidhje me </w:t>
      </w:r>
      <w:r w:rsidRPr="0090574B">
        <w:rPr>
          <w:rFonts w:ascii="Garamond" w:eastAsiaTheme="minorHAnsi" w:hAnsi="Garamond" w:cs="Calibri"/>
          <w:i/>
          <w:iCs/>
          <w:lang w:eastAsia="en-US"/>
        </w:rPr>
        <w:t>Xylella fastidiosa</w:t>
      </w:r>
      <w:r w:rsidRPr="0090574B">
        <w:rPr>
          <w:rFonts w:ascii="Garamond" w:eastAsiaTheme="minorHAnsi" w:hAnsi="Garamond" w:cs="Calibri"/>
          <w:lang w:eastAsia="en-US"/>
        </w:rPr>
        <w:t xml:space="preserve"> dhe kjo deklaratë është publikuar në faqen zyrtare të BE-së, listën e zonave të prodhimit të pastra nga dëmtuesi, duke përfshirë vendndodhjen e tyre brenda vendit. Në rast se një deklaratë e tillë nuk është e publikuar si më lart, autoriteti kompetent i vendit përkatës njofton me shkrim autoritetin kompentent në ministri të vendit tonë.</w:t>
      </w:r>
    </w:p>
    <w:p w14:paraId="02C1EE7E"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 xml:space="preserve">Për vendet e BE-së lista e zonave të prodhimit të pastra nga dëmtuesi në lidhje me </w:t>
      </w:r>
      <w:r w:rsidRPr="0090574B">
        <w:rPr>
          <w:rFonts w:ascii="Garamond" w:eastAsiaTheme="minorHAnsi" w:hAnsi="Garamond" w:cs="Calibri"/>
          <w:i/>
          <w:iCs/>
          <w:lang w:eastAsia="en-US"/>
        </w:rPr>
        <w:t>Xylella fastidiosa</w:t>
      </w:r>
      <w:r w:rsidRPr="0090574B">
        <w:rPr>
          <w:rFonts w:ascii="Garamond" w:eastAsiaTheme="minorHAnsi" w:hAnsi="Garamond" w:cs="Calibri"/>
          <w:lang w:eastAsia="en-US"/>
        </w:rPr>
        <w:t xml:space="preserve"> do të verifikohet në faqen zyrtare të BE-së për </w:t>
      </w:r>
      <w:r w:rsidRPr="0090574B">
        <w:rPr>
          <w:rFonts w:ascii="Garamond" w:eastAsiaTheme="minorHAnsi" w:hAnsi="Garamond" w:cs="Calibri"/>
          <w:i/>
          <w:iCs/>
          <w:lang w:eastAsia="en-US"/>
        </w:rPr>
        <w:t>Xylella fastidiosa</w:t>
      </w:r>
      <w:r w:rsidRPr="0090574B">
        <w:rPr>
          <w:rFonts w:ascii="Garamond" w:eastAsiaTheme="minorHAnsi" w:hAnsi="Garamond" w:cs="Calibri"/>
          <w:lang w:eastAsia="en-US"/>
        </w:rPr>
        <w:t>.</w:t>
      </w:r>
    </w:p>
    <w:p w14:paraId="02C1EE7F"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c) bimët bujtëse shoqërohen nga një certifikatë fitosanitare që deklaron në:</w:t>
      </w:r>
    </w:p>
    <w:p w14:paraId="02C1EE80"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i) rubrikën “</w:t>
      </w:r>
      <w:r w:rsidRPr="0090574B">
        <w:rPr>
          <w:rFonts w:ascii="Garamond" w:eastAsiaTheme="minorHAnsi" w:hAnsi="Garamond" w:cs="Calibri"/>
          <w:i/>
          <w:iCs/>
          <w:lang w:eastAsia="en-US"/>
        </w:rPr>
        <w:t>deklaratë shtesë</w:t>
      </w:r>
      <w:r w:rsidRPr="0090574B">
        <w:rPr>
          <w:rFonts w:ascii="Garamond" w:eastAsiaTheme="minorHAnsi" w:hAnsi="Garamond" w:cs="Calibri"/>
          <w:lang w:eastAsia="en-US"/>
        </w:rPr>
        <w:t>”, që bimët bujtëse janë prodhuar gjatë gjithë ciklit të tyre të prodhimit në një ose më shumë zona të autorizuara të pastra nga dëmtuesi nga autoriteti kompetent për mbrojtjen e bimëve në përputhje me nenin 32 dhe se bimët bujtëse janë transportuar në kontejnerë ose ambalazhe të mbyllura, duke siguruar që të mos ndodhë infektimi me dëmtuesin e specifikuar përmes vektorëve të tij;</w:t>
      </w:r>
    </w:p>
    <w:p w14:paraId="02C1EE81" w14:textId="347E5931"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ii)</w:t>
      </w:r>
      <w:r w:rsidR="005534E2" w:rsidRPr="0090574B">
        <w:t xml:space="preserve"> </w:t>
      </w:r>
      <w:r w:rsidR="005534E2" w:rsidRPr="0090574B">
        <w:rPr>
          <w:rFonts w:ascii="Garamond" w:eastAsiaTheme="minorHAnsi" w:hAnsi="Garamond" w:cs="Calibri"/>
          <w:lang w:eastAsia="en-US"/>
        </w:rPr>
        <w:t>emri ose kodi i vendndodhjes/vendeve të prodhimit pa dëmtues</w:t>
      </w:r>
      <w:r w:rsidRPr="0090574B">
        <w:rPr>
          <w:rFonts w:ascii="Garamond" w:eastAsiaTheme="minorHAnsi" w:hAnsi="Garamond" w:cs="Calibri"/>
          <w:lang w:eastAsia="en-US"/>
        </w:rPr>
        <w:t>;</w:t>
      </w:r>
    </w:p>
    <w:p w14:paraId="02C1EE82" w14:textId="2881C905"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ç) me hyrjen në territorin e vendit, bimët bujtëse kontrollohen nga AKU-ja në përputhje me nenin 34. AKU</w:t>
      </w:r>
      <w:r w:rsidR="00AF3D90" w:rsidRPr="0090574B">
        <w:rPr>
          <w:rFonts w:ascii="Garamond" w:eastAsiaTheme="minorHAnsi" w:hAnsi="Garamond" w:cs="Calibri"/>
          <w:lang w:eastAsia="en-US"/>
        </w:rPr>
        <w:t>-ja</w:t>
      </w:r>
      <w:r w:rsidRPr="0090574B">
        <w:rPr>
          <w:rFonts w:ascii="Garamond" w:eastAsiaTheme="minorHAnsi" w:hAnsi="Garamond" w:cs="Calibri"/>
          <w:lang w:eastAsia="en-US"/>
        </w:rPr>
        <w:t xml:space="preserve"> lejon hyrjen në territorin</w:t>
      </w:r>
      <w:r w:rsidR="00AF3D90" w:rsidRPr="0090574B">
        <w:rPr>
          <w:rFonts w:ascii="Garamond" w:eastAsiaTheme="minorHAnsi" w:hAnsi="Garamond" w:cs="Calibri"/>
          <w:lang w:eastAsia="en-US"/>
        </w:rPr>
        <w:t xml:space="preserve"> </w:t>
      </w:r>
      <w:r w:rsidRPr="0090574B">
        <w:rPr>
          <w:rFonts w:ascii="Garamond" w:eastAsiaTheme="minorHAnsi" w:hAnsi="Garamond" w:cs="Calibri"/>
          <w:lang w:eastAsia="en-US"/>
        </w:rPr>
        <w:t xml:space="preserve">e vendit të ngarkesave që rezultojnë të pastra nga dëmtuesi i specifikuar. </w:t>
      </w:r>
    </w:p>
    <w:p w14:paraId="02C1EE83"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 xml:space="preserve">2. Bimët bujtëse që kanë origjinën nga një vend tjetër ku dihet se dëmtuesi i specifikuar është i pranishëm dhe janë rritur gjithë ciklin e prodhimit në </w:t>
      </w:r>
      <w:r w:rsidRPr="0090574B">
        <w:rPr>
          <w:rFonts w:ascii="Garamond" w:eastAsiaTheme="minorHAnsi" w:hAnsi="Garamond" w:cs="Calibri"/>
          <w:i/>
          <w:iCs/>
          <w:lang w:eastAsia="en-US"/>
        </w:rPr>
        <w:t>in-vitro</w:t>
      </w:r>
      <w:r w:rsidRPr="0090574B">
        <w:rPr>
          <w:rFonts w:ascii="Garamond" w:eastAsiaTheme="minorHAnsi" w:hAnsi="Garamond" w:cs="Calibri"/>
          <w:lang w:eastAsia="en-US"/>
        </w:rPr>
        <w:t>, mund të hynë në territorin e vendit vetëm kur plotësohen kushtet e mëposhtme:</w:t>
      </w:r>
    </w:p>
    <w:p w14:paraId="02C1EE84"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lastRenderedPageBreak/>
        <w:t>a) bimët bujtëse plotësojnë një nga kushtet e mëposhtme:</w:t>
      </w:r>
    </w:p>
    <w:p w14:paraId="02C1EE85"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i. ato janë rritur nga farat;</w:t>
      </w:r>
    </w:p>
    <w:p w14:paraId="02C1EE86"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ii. ato janë shumuar, në kushte sterile, nga bimë mëmë të cilat kanë kaluar gjithë jetën e tyre në një zonë të pastër nga dëmtuesi i specifikuar dhe që janë testuar dhe janë gjetur të pastra nga dëmtuesi i specifikuar;</w:t>
      </w:r>
    </w:p>
    <w:p w14:paraId="02C1EE87"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iii. ato janë shumuar, në kushte sterile nga bimë mëmë që janë rritur në një zonë që plotëson kushtet e nenit 32 dhe që janë testuar dhe janë gjetur të pastra nga dëmtuesit e specifikuar;</w:t>
      </w:r>
    </w:p>
    <w:p w14:paraId="02C1EE88"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b) bimët bujtëse janë rritur në një zonë prodhimi që është autorizuar si pastër nga dëmtuesi nga autoriteti kompetent për mbrojtjen e bimëve në përputhje me nenin 32;</w:t>
      </w:r>
    </w:p>
    <w:p w14:paraId="02C1EE89" w14:textId="1B57FD9E"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 xml:space="preserve">c) autoriteti kompetent për mbrojtjen e bimëve e vendit përkatës i ka komunikuar me shkrim Komisionit Evropian ose vendit tonë, listën e vendeve të prodhimit të pastra nga dëmtues, duke përfshirë vendndodhjen e tyre brenda vendit. Për vendet e BE-së lista e zonave të prodhimit të pastra nga dëmtuesi në lidhje me </w:t>
      </w:r>
      <w:r w:rsidRPr="0090574B">
        <w:rPr>
          <w:rFonts w:ascii="Garamond" w:eastAsiaTheme="minorHAnsi" w:hAnsi="Garamond" w:cs="Calibri"/>
          <w:i/>
          <w:iCs/>
          <w:lang w:eastAsia="en-US"/>
        </w:rPr>
        <w:t>Xylella fastidiosa</w:t>
      </w:r>
      <w:r w:rsidRPr="0090574B">
        <w:rPr>
          <w:rFonts w:ascii="Garamond" w:eastAsiaTheme="minorHAnsi" w:hAnsi="Garamond" w:cs="Calibri"/>
          <w:lang w:eastAsia="en-US"/>
        </w:rPr>
        <w:t xml:space="preserve"> do të verifikohet në faqen zyrtare të BE-së për </w:t>
      </w:r>
      <w:r w:rsidRPr="0090574B">
        <w:rPr>
          <w:rFonts w:ascii="Garamond" w:eastAsiaTheme="minorHAnsi" w:hAnsi="Garamond" w:cs="Calibri"/>
          <w:i/>
          <w:iCs/>
          <w:lang w:eastAsia="en-US"/>
        </w:rPr>
        <w:t>Xylella fastidiosa</w:t>
      </w:r>
      <w:r w:rsidRPr="0090574B">
        <w:rPr>
          <w:rFonts w:ascii="Garamond" w:eastAsiaTheme="minorHAnsi" w:hAnsi="Garamond" w:cs="Calibri"/>
          <w:lang w:eastAsia="en-US"/>
        </w:rPr>
        <w:t>.</w:t>
      </w:r>
    </w:p>
    <w:p w14:paraId="02C1EE8A"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ç) bimët bujtëse shoqërohen nga një certifikatë fitosanitare që deklaron si vijon në:</w:t>
      </w:r>
    </w:p>
    <w:p w14:paraId="02C1EE8B"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 xml:space="preserve">i. rubrikën “deklaratë shtesë”, që bimët bujtëse janë prodhuar në </w:t>
      </w:r>
      <w:r w:rsidRPr="0090574B">
        <w:rPr>
          <w:rFonts w:ascii="Garamond" w:eastAsiaTheme="minorHAnsi" w:hAnsi="Garamond" w:cs="Calibri"/>
          <w:i/>
          <w:iCs/>
          <w:lang w:eastAsia="en-US"/>
        </w:rPr>
        <w:t>in-vitro</w:t>
      </w:r>
      <w:r w:rsidRPr="0090574B">
        <w:rPr>
          <w:rFonts w:ascii="Garamond" w:eastAsiaTheme="minorHAnsi" w:hAnsi="Garamond" w:cs="Calibri"/>
          <w:lang w:eastAsia="en-US"/>
        </w:rPr>
        <w:t xml:space="preserve"> për të gjithë ciklin e tyre të prodhimit në një ose më shumë vende të autorizuara si të pastër nga dëmtuesi nga autoriteti kompetent për mbrojtjen e bimëve në përputhje me nenin 32 dhe se bimët bujtëse janë transportuar në kontejnerë ose ambalazhe të mbyllura, duke siguruar që nuk mund të ndodhë infeksioni me dëmtuesin e specifikuar ose ndonjë nga vektorët e tij të njohur;</w:t>
      </w:r>
    </w:p>
    <w:p w14:paraId="02C1EE8C" w14:textId="692AC724"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ii.</w:t>
      </w:r>
      <w:r w:rsidR="0090574B" w:rsidRPr="0090574B">
        <w:rPr>
          <w:rFonts w:ascii="Garamond" w:eastAsiaTheme="minorHAnsi" w:hAnsi="Garamond" w:cs="Calibri"/>
          <w:lang w:eastAsia="en-US"/>
        </w:rPr>
        <w:t xml:space="preserve"> </w:t>
      </w:r>
      <w:r w:rsidR="0090574B" w:rsidRPr="0090574B">
        <w:rPr>
          <w:rFonts w:ascii="Garamond" w:hAnsi="Garamond"/>
          <w:iCs/>
        </w:rPr>
        <w:t>emri ose kodi i vendndodhjes/ve të prodhimit pa dëmtues.</w:t>
      </w:r>
    </w:p>
    <w:p w14:paraId="02C1EE8D"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p>
    <w:p w14:paraId="02C1EE8E" w14:textId="77777777" w:rsidR="00F17B40" w:rsidRPr="0090574B" w:rsidRDefault="00F17B40" w:rsidP="007D06F2">
      <w:pPr>
        <w:autoSpaceDE w:val="0"/>
        <w:autoSpaceDN w:val="0"/>
        <w:adjustRightInd w:val="0"/>
        <w:ind w:firstLine="284"/>
        <w:jc w:val="center"/>
        <w:rPr>
          <w:rFonts w:ascii="Garamond" w:eastAsiaTheme="minorHAnsi" w:hAnsi="Garamond" w:cs="Calibri"/>
          <w:bCs/>
          <w:lang w:eastAsia="en-US"/>
        </w:rPr>
      </w:pPr>
      <w:r w:rsidRPr="0090574B">
        <w:rPr>
          <w:rFonts w:ascii="Garamond" w:eastAsiaTheme="minorHAnsi" w:hAnsi="Garamond" w:cs="Calibri"/>
          <w:bCs/>
          <w:lang w:eastAsia="en-US"/>
        </w:rPr>
        <w:t>Neni 32</w:t>
      </w:r>
    </w:p>
    <w:p w14:paraId="02C1EE8F" w14:textId="77777777" w:rsidR="00F17B40" w:rsidRPr="0090574B" w:rsidRDefault="00F17B40" w:rsidP="007D06F2">
      <w:pPr>
        <w:autoSpaceDE w:val="0"/>
        <w:autoSpaceDN w:val="0"/>
        <w:adjustRightInd w:val="0"/>
        <w:ind w:firstLine="284"/>
        <w:jc w:val="center"/>
        <w:rPr>
          <w:rFonts w:ascii="Garamond" w:eastAsiaTheme="minorHAnsi" w:hAnsi="Garamond" w:cs="Calibri"/>
          <w:b/>
          <w:bCs/>
          <w:lang w:eastAsia="en-US"/>
        </w:rPr>
      </w:pPr>
      <w:r w:rsidRPr="0090574B">
        <w:rPr>
          <w:rFonts w:ascii="Garamond" w:eastAsiaTheme="minorHAnsi" w:hAnsi="Garamond" w:cs="Calibri"/>
          <w:b/>
          <w:bCs/>
          <w:lang w:eastAsia="en-US"/>
        </w:rPr>
        <w:t>Miratimi i zonave të prodhimit të pastra nga dëmtuesit</w:t>
      </w:r>
    </w:p>
    <w:p w14:paraId="02C1EE90" w14:textId="77777777" w:rsidR="00F17B40" w:rsidRPr="0090574B" w:rsidRDefault="00F17B40" w:rsidP="007D06F2">
      <w:pPr>
        <w:autoSpaceDE w:val="0"/>
        <w:autoSpaceDN w:val="0"/>
        <w:adjustRightInd w:val="0"/>
        <w:ind w:firstLine="284"/>
        <w:jc w:val="center"/>
        <w:rPr>
          <w:rFonts w:ascii="Garamond" w:eastAsiaTheme="minorHAnsi" w:hAnsi="Garamond" w:cs="Calibri"/>
          <w:b/>
          <w:bCs/>
          <w:lang w:eastAsia="en-US"/>
        </w:rPr>
      </w:pPr>
    </w:p>
    <w:p w14:paraId="02C1EE91"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Një zonë prodhimi mund të miratohet si i pastër nga dëmtuesi, vetëm kur plotësohen të gjitha kushtet e mëposhtme:</w:t>
      </w:r>
    </w:p>
    <w:p w14:paraId="02C1EE92" w14:textId="46B67B7C" w:rsidR="00F17B40" w:rsidRPr="0090574B" w:rsidRDefault="00F17B40" w:rsidP="007D06F2">
      <w:pPr>
        <w:tabs>
          <w:tab w:val="left" w:pos="360"/>
        </w:tabs>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a) zona e prodhimit është deklaruar nga autoriteti kompetent për mbrojtjen e bimëve si një zonë me rrjet ndaj insekteve dhe e pastër nga dëmtuesi i specifikuar dhe vektorët e tij, në përputhje me standardet ndërkombëtare për masat fitosanitare përkatëse;</w:t>
      </w:r>
    </w:p>
    <w:p w14:paraId="02C1EE93" w14:textId="766402E2" w:rsidR="00F17B40" w:rsidRPr="0090574B" w:rsidRDefault="00F17B40" w:rsidP="007D06F2">
      <w:pPr>
        <w:tabs>
          <w:tab w:val="left" w:pos="360"/>
        </w:tabs>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 xml:space="preserve">b) zona e prodhimit i është nënshtruar trajtimeve fitosanitare kundër popullatës së vektorëve në të gjitha fazat e tij, në periudha të përshtatshme të vitit për të ruajtur </w:t>
      </w:r>
      <w:r w:rsidR="00AF3D90" w:rsidRPr="0090574B">
        <w:rPr>
          <w:rFonts w:ascii="Garamond" w:eastAsiaTheme="minorHAnsi" w:hAnsi="Garamond" w:cs="Calibri"/>
          <w:lang w:eastAsia="en-US"/>
        </w:rPr>
        <w:t>pastërtinë</w:t>
      </w:r>
      <w:r w:rsidRPr="0090574B">
        <w:rPr>
          <w:rFonts w:ascii="Garamond" w:eastAsiaTheme="minorHAnsi" w:hAnsi="Garamond" w:cs="Calibri"/>
          <w:lang w:eastAsia="en-US"/>
        </w:rPr>
        <w:t xml:space="preserve"> nga vektorët e dëmtuesit të specifikuar. Këto trajtime do të përfshijnë metoda efikase kimike, biologjike ose mekanike të bazuara në kushtet lokale;</w:t>
      </w:r>
    </w:p>
    <w:p w14:paraId="02C1EE94" w14:textId="77777777" w:rsidR="00F17B40" w:rsidRPr="0090574B" w:rsidRDefault="00F17B40" w:rsidP="007D06F2">
      <w:pPr>
        <w:tabs>
          <w:tab w:val="left" w:pos="360"/>
        </w:tabs>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c) zona e prodhimit i nënshtrohet çdo vit të paktën dy inspektimeve nga autoriteti kompetent, në kohën më të përshtatshme;</w:t>
      </w:r>
    </w:p>
    <w:p w14:paraId="02C1EE95"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ç) sa më afër që të jetë e mundur me kohën e lëvizjes, bimët bujtëse që kanë origjinën në vendin e prodhimit i janë nënshtruar testimit molekular për praninë e dëmtuesit të specifikuar duke përdorur një test të listuar në aneksin III të këtij udhëzimi dhe duke përdorur një skemë mostrimi në gjendje të identifikojë me të paktën 90% besueshmëri, një nivel pranie të bimëve të infektuara prej 1%.</w:t>
      </w:r>
    </w:p>
    <w:p w14:paraId="02C1EE96"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Nëse gjatë inspektimeve vjetore, autoritetet kompetente të vendit tjetër zbulojnë praninë e dëmtuesit të specifikuar ose dëmtime që komprometojnë kushtet e rrjetës kundër insekteve të vendit të prodhimit të pastra nga dëmtuesi, ata duhet të revokojnë menjëherë autorizimin dhe të pezullojnë përkohësisht lëvizjen e bimëve bujtëse. Autoritetet kompetente do të informojnë menjëherë Komisionin e BE-së ose vendin tonë.</w:t>
      </w:r>
    </w:p>
    <w:p w14:paraId="02C1EE97"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p>
    <w:p w14:paraId="02C1EE98" w14:textId="77777777" w:rsidR="00F17B40" w:rsidRPr="0090574B" w:rsidRDefault="00F17B40" w:rsidP="007D06F2">
      <w:pPr>
        <w:autoSpaceDE w:val="0"/>
        <w:autoSpaceDN w:val="0"/>
        <w:adjustRightInd w:val="0"/>
        <w:ind w:firstLine="284"/>
        <w:jc w:val="center"/>
        <w:rPr>
          <w:rFonts w:ascii="Garamond" w:eastAsiaTheme="minorHAnsi" w:hAnsi="Garamond" w:cs="Calibri"/>
          <w:bCs/>
          <w:lang w:eastAsia="en-US"/>
        </w:rPr>
      </w:pPr>
      <w:r w:rsidRPr="0090574B">
        <w:rPr>
          <w:rFonts w:ascii="Garamond" w:eastAsiaTheme="minorHAnsi" w:hAnsi="Garamond" w:cs="Calibri"/>
          <w:bCs/>
          <w:lang w:eastAsia="en-US"/>
        </w:rPr>
        <w:t>KREU IX</w:t>
      </w:r>
    </w:p>
    <w:p w14:paraId="02C1EE99" w14:textId="77777777" w:rsidR="00F17B40" w:rsidRPr="0090574B" w:rsidRDefault="00F17B40" w:rsidP="007D06F2">
      <w:pPr>
        <w:autoSpaceDE w:val="0"/>
        <w:autoSpaceDN w:val="0"/>
        <w:adjustRightInd w:val="0"/>
        <w:ind w:firstLine="284"/>
        <w:jc w:val="center"/>
        <w:rPr>
          <w:rFonts w:ascii="Garamond" w:eastAsiaTheme="minorHAnsi" w:hAnsi="Garamond" w:cs="Calibri"/>
          <w:bCs/>
          <w:lang w:eastAsia="en-US"/>
        </w:rPr>
      </w:pPr>
      <w:r w:rsidRPr="0090574B">
        <w:rPr>
          <w:rFonts w:ascii="Garamond" w:eastAsiaTheme="minorHAnsi" w:hAnsi="Garamond" w:cs="Calibri"/>
          <w:bCs/>
          <w:lang w:eastAsia="en-US"/>
        </w:rPr>
        <w:lastRenderedPageBreak/>
        <w:t>KONTROLLET ZYRTARE MBI LËVIZJEN E BIMËVE TË SPECIFIKUARA BRENDA DHE TË BIMËVE BUJTËSE TË VENDIT</w:t>
      </w:r>
    </w:p>
    <w:p w14:paraId="02C1EE9A" w14:textId="77777777" w:rsidR="00F17B40" w:rsidRPr="0090574B" w:rsidRDefault="00F17B40" w:rsidP="007D06F2">
      <w:pPr>
        <w:autoSpaceDE w:val="0"/>
        <w:autoSpaceDN w:val="0"/>
        <w:adjustRightInd w:val="0"/>
        <w:ind w:firstLine="284"/>
        <w:jc w:val="center"/>
        <w:rPr>
          <w:rFonts w:ascii="Garamond" w:eastAsiaTheme="minorHAnsi" w:hAnsi="Garamond" w:cs="Calibri"/>
          <w:bCs/>
          <w:lang w:eastAsia="en-US"/>
        </w:rPr>
      </w:pPr>
    </w:p>
    <w:p w14:paraId="0FEF2D02" w14:textId="77777777" w:rsidR="005534E2" w:rsidRPr="0090574B" w:rsidRDefault="005534E2" w:rsidP="007D06F2">
      <w:pPr>
        <w:autoSpaceDE w:val="0"/>
        <w:autoSpaceDN w:val="0"/>
        <w:adjustRightInd w:val="0"/>
        <w:ind w:firstLine="284"/>
        <w:jc w:val="center"/>
        <w:rPr>
          <w:rFonts w:ascii="Garamond" w:eastAsiaTheme="minorHAnsi" w:hAnsi="Garamond" w:cs="Calibri"/>
          <w:bCs/>
          <w:lang w:eastAsia="en-US"/>
        </w:rPr>
      </w:pPr>
    </w:p>
    <w:p w14:paraId="06CE11B2" w14:textId="77777777" w:rsidR="005534E2" w:rsidRPr="0090574B" w:rsidRDefault="005534E2" w:rsidP="007D06F2">
      <w:pPr>
        <w:autoSpaceDE w:val="0"/>
        <w:autoSpaceDN w:val="0"/>
        <w:adjustRightInd w:val="0"/>
        <w:ind w:firstLine="284"/>
        <w:jc w:val="center"/>
        <w:rPr>
          <w:rFonts w:ascii="Garamond" w:eastAsiaTheme="minorHAnsi" w:hAnsi="Garamond" w:cs="Calibri"/>
          <w:bCs/>
          <w:lang w:eastAsia="en-US"/>
        </w:rPr>
      </w:pPr>
    </w:p>
    <w:p w14:paraId="7A854969" w14:textId="77777777" w:rsidR="005534E2" w:rsidRPr="0090574B" w:rsidRDefault="005534E2" w:rsidP="007D06F2">
      <w:pPr>
        <w:autoSpaceDE w:val="0"/>
        <w:autoSpaceDN w:val="0"/>
        <w:adjustRightInd w:val="0"/>
        <w:ind w:firstLine="284"/>
        <w:jc w:val="center"/>
        <w:rPr>
          <w:rFonts w:ascii="Garamond" w:eastAsiaTheme="minorHAnsi" w:hAnsi="Garamond" w:cs="Calibri"/>
          <w:bCs/>
          <w:lang w:eastAsia="en-US"/>
        </w:rPr>
      </w:pPr>
    </w:p>
    <w:p w14:paraId="02C1EE9B" w14:textId="2A8990D0" w:rsidR="00F17B40" w:rsidRPr="0090574B" w:rsidRDefault="00F17B40" w:rsidP="007D06F2">
      <w:pPr>
        <w:autoSpaceDE w:val="0"/>
        <w:autoSpaceDN w:val="0"/>
        <w:adjustRightInd w:val="0"/>
        <w:ind w:firstLine="284"/>
        <w:jc w:val="center"/>
        <w:rPr>
          <w:rFonts w:ascii="Garamond" w:eastAsiaTheme="minorHAnsi" w:hAnsi="Garamond" w:cs="Calibri"/>
          <w:bCs/>
          <w:lang w:eastAsia="en-US"/>
        </w:rPr>
      </w:pPr>
      <w:r w:rsidRPr="0090574B">
        <w:rPr>
          <w:rFonts w:ascii="Garamond" w:eastAsiaTheme="minorHAnsi" w:hAnsi="Garamond" w:cs="Calibri"/>
          <w:bCs/>
          <w:lang w:eastAsia="en-US"/>
        </w:rPr>
        <w:t>Neni 33</w:t>
      </w:r>
    </w:p>
    <w:p w14:paraId="02C1EE9C" w14:textId="77777777" w:rsidR="00F17B40" w:rsidRPr="0090574B" w:rsidRDefault="00F17B40" w:rsidP="007D06F2">
      <w:pPr>
        <w:autoSpaceDE w:val="0"/>
        <w:autoSpaceDN w:val="0"/>
        <w:adjustRightInd w:val="0"/>
        <w:ind w:firstLine="284"/>
        <w:jc w:val="center"/>
        <w:rPr>
          <w:rFonts w:ascii="Garamond" w:eastAsiaTheme="minorHAnsi" w:hAnsi="Garamond" w:cs="Calibri"/>
          <w:b/>
          <w:bCs/>
          <w:lang w:eastAsia="en-US"/>
        </w:rPr>
      </w:pPr>
      <w:r w:rsidRPr="0090574B">
        <w:rPr>
          <w:rFonts w:ascii="Garamond" w:eastAsiaTheme="minorHAnsi" w:hAnsi="Garamond" w:cs="Calibri"/>
          <w:b/>
          <w:bCs/>
          <w:lang w:eastAsia="en-US"/>
        </w:rPr>
        <w:t>Kontrollet zyrtare mbi lëvizjet e bimëve të specifikuara brenda territorit të vendit</w:t>
      </w:r>
    </w:p>
    <w:p w14:paraId="665E36C8" w14:textId="6AF0F5C5" w:rsidR="005534E2" w:rsidRPr="0090574B" w:rsidRDefault="005534E2" w:rsidP="005534E2">
      <w:pPr>
        <w:autoSpaceDE w:val="0"/>
        <w:autoSpaceDN w:val="0"/>
        <w:adjustRightInd w:val="0"/>
        <w:ind w:firstLine="284"/>
        <w:jc w:val="center"/>
        <w:rPr>
          <w:rFonts w:ascii="Garamond" w:eastAsiaTheme="minorHAnsi" w:hAnsi="Garamond" w:cs="Calibri"/>
          <w:bCs/>
          <w:i/>
          <w:lang w:eastAsia="en-US"/>
        </w:rPr>
      </w:pPr>
      <w:r w:rsidRPr="0090574B">
        <w:rPr>
          <w:rFonts w:ascii="Garamond" w:eastAsiaTheme="minorHAnsi" w:hAnsi="Garamond" w:cs="Calibri"/>
          <w:bCs/>
          <w:i/>
          <w:lang w:eastAsia="en-US"/>
        </w:rPr>
        <w:t>(Ndryshuar pika 2</w:t>
      </w:r>
      <w:r w:rsidRPr="0090574B">
        <w:rPr>
          <w:rFonts w:ascii="Garamond" w:hAnsi="Garamond"/>
          <w:i/>
        </w:rPr>
        <w:t xml:space="preserve"> </w:t>
      </w:r>
      <w:r w:rsidRPr="0090574B">
        <w:rPr>
          <w:rFonts w:ascii="Garamond" w:eastAsiaTheme="minorHAnsi" w:hAnsi="Garamond" w:cs="Calibri"/>
          <w:bCs/>
          <w:i/>
          <w:lang w:eastAsia="en-US"/>
        </w:rPr>
        <w:t>me udh</w:t>
      </w:r>
      <w:r w:rsidR="00272314" w:rsidRPr="0090574B">
        <w:rPr>
          <w:rFonts w:ascii="Garamond" w:eastAsiaTheme="minorHAnsi" w:hAnsi="Garamond" w:cs="Calibri"/>
          <w:bCs/>
          <w:i/>
          <w:lang w:eastAsia="en-US"/>
        </w:rPr>
        <w:t>ë</w:t>
      </w:r>
      <w:r w:rsidRPr="0090574B">
        <w:rPr>
          <w:rFonts w:ascii="Garamond" w:eastAsiaTheme="minorHAnsi" w:hAnsi="Garamond" w:cs="Calibri"/>
          <w:bCs/>
          <w:i/>
          <w:lang w:eastAsia="en-US"/>
        </w:rPr>
        <w:t>zimin nr. 22, dat</w:t>
      </w:r>
      <w:r w:rsidR="00272314" w:rsidRPr="0090574B">
        <w:rPr>
          <w:rFonts w:ascii="Garamond" w:eastAsiaTheme="minorHAnsi" w:hAnsi="Garamond" w:cs="Calibri"/>
          <w:bCs/>
          <w:i/>
          <w:lang w:eastAsia="en-US"/>
        </w:rPr>
        <w:t>ë</w:t>
      </w:r>
      <w:r w:rsidRPr="0090574B">
        <w:rPr>
          <w:rFonts w:ascii="Garamond" w:eastAsiaTheme="minorHAnsi" w:hAnsi="Garamond" w:cs="Calibri"/>
          <w:bCs/>
          <w:i/>
          <w:lang w:eastAsia="en-US"/>
        </w:rPr>
        <w:t xml:space="preserve"> 14.7.2025)</w:t>
      </w:r>
    </w:p>
    <w:p w14:paraId="02C1EE9D" w14:textId="77777777" w:rsidR="00F17B40" w:rsidRPr="0090574B" w:rsidRDefault="00F17B40" w:rsidP="007D06F2">
      <w:pPr>
        <w:autoSpaceDE w:val="0"/>
        <w:autoSpaceDN w:val="0"/>
        <w:adjustRightInd w:val="0"/>
        <w:ind w:firstLine="284"/>
        <w:jc w:val="center"/>
        <w:rPr>
          <w:rFonts w:ascii="Garamond" w:eastAsiaTheme="minorHAnsi" w:hAnsi="Garamond" w:cs="Calibri"/>
          <w:b/>
          <w:bCs/>
          <w:lang w:eastAsia="en-US"/>
        </w:rPr>
      </w:pPr>
    </w:p>
    <w:p w14:paraId="02C1EE9E"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1.</w:t>
      </w:r>
      <w:r w:rsidR="00A961B2" w:rsidRPr="0090574B">
        <w:rPr>
          <w:rFonts w:ascii="Garamond" w:eastAsiaTheme="minorHAnsi" w:hAnsi="Garamond" w:cs="Calibri"/>
          <w:lang w:eastAsia="en-US"/>
        </w:rPr>
        <w:t xml:space="preserve"> </w:t>
      </w:r>
      <w:r w:rsidRPr="0090574B">
        <w:rPr>
          <w:rFonts w:ascii="Garamond" w:eastAsiaTheme="minorHAnsi" w:hAnsi="Garamond" w:cs="Calibri"/>
          <w:lang w:eastAsia="en-US"/>
        </w:rPr>
        <w:t>AKVMB-ja kryen kontrolle zyrtare sistematike mbi bimët e specifikuara që zhvendosen nga një zonë e shënuar ose nga një zonë e infektuar në një zonë sigurie.</w:t>
      </w:r>
    </w:p>
    <w:p w14:paraId="02C1EE9F" w14:textId="02690D54"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2.</w:t>
      </w:r>
      <w:r w:rsidR="005534E2" w:rsidRPr="0090574B">
        <w:t xml:space="preserve"> </w:t>
      </w:r>
      <w:r w:rsidR="005534E2" w:rsidRPr="0090574B">
        <w:rPr>
          <w:rFonts w:ascii="Garamond" w:eastAsiaTheme="minorHAnsi" w:hAnsi="Garamond" w:cs="Calibri"/>
          <w:lang w:eastAsia="en-US"/>
        </w:rPr>
        <w:t>Kontrolle të tilla do të kryhen, të paktën, në vendndodhje të tilla si rrugët, aeroportet dhe portet, ku bimët e specifikuara zhvendosen nga zonat e infektuara në zonat e sigurisë ose në pjesë të tjera të territorit të vendit.</w:t>
      </w:r>
    </w:p>
    <w:p w14:paraId="02C1EEA0"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3.</w:t>
      </w:r>
      <w:r w:rsidR="00A961B2" w:rsidRPr="0090574B">
        <w:rPr>
          <w:rFonts w:ascii="Garamond" w:eastAsiaTheme="minorHAnsi" w:hAnsi="Garamond" w:cs="Calibri"/>
          <w:lang w:eastAsia="en-US"/>
        </w:rPr>
        <w:t xml:space="preserve"> </w:t>
      </w:r>
      <w:r w:rsidRPr="0090574B">
        <w:rPr>
          <w:rFonts w:ascii="Garamond" w:eastAsiaTheme="minorHAnsi" w:hAnsi="Garamond" w:cs="Calibri"/>
          <w:lang w:eastAsia="en-US"/>
        </w:rPr>
        <w:t>Këto kontrolle përfshijnë një kontroll dokumentar dhe një kontroll identiteti të bimëve të specifikuara.</w:t>
      </w:r>
    </w:p>
    <w:p w14:paraId="02C1EEA1"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4.</w:t>
      </w:r>
      <w:r w:rsidR="00A961B2" w:rsidRPr="0090574B">
        <w:rPr>
          <w:rFonts w:ascii="Garamond" w:eastAsiaTheme="minorHAnsi" w:hAnsi="Garamond" w:cs="Calibri"/>
          <w:lang w:eastAsia="en-US"/>
        </w:rPr>
        <w:t xml:space="preserve"> </w:t>
      </w:r>
      <w:r w:rsidRPr="0090574B">
        <w:rPr>
          <w:rFonts w:ascii="Garamond" w:eastAsiaTheme="minorHAnsi" w:hAnsi="Garamond" w:cs="Calibri"/>
          <w:lang w:eastAsia="en-US"/>
        </w:rPr>
        <w:t>Këto kontrolle kryhen pavarësisht nga origjina e deklaruar e bimëve të specifikuara, pronësia ose personi ose subjekti përgjegjës për to.</w:t>
      </w:r>
    </w:p>
    <w:p w14:paraId="02C1EEA2"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5.</w:t>
      </w:r>
      <w:r w:rsidR="00A961B2" w:rsidRPr="0090574B">
        <w:rPr>
          <w:rFonts w:ascii="Garamond" w:eastAsiaTheme="minorHAnsi" w:hAnsi="Garamond" w:cs="Calibri"/>
          <w:lang w:eastAsia="en-US"/>
        </w:rPr>
        <w:t xml:space="preserve"> </w:t>
      </w:r>
      <w:r w:rsidRPr="0090574B">
        <w:rPr>
          <w:rFonts w:ascii="Garamond" w:eastAsiaTheme="minorHAnsi" w:hAnsi="Garamond" w:cs="Calibri"/>
          <w:lang w:eastAsia="en-US"/>
        </w:rPr>
        <w:t>Kur këto kontrolle tregojnë se kushtet e përcaktuara në nenet 20 deri në 24 nuk plotësohen, AKVMB-ja, do të shkatërrojë menjëherë bimët që nuk është në përputhje në vend ose në një vendndodhje afër. Ky veprim do të kryhet duke marrë të gjitha masat e nevojshme për të shmangur përhapjen e dëmtuesit të specifikuar dhe çdo vektori të mbartur nga ajo bimë, gjatë dhe pas heqjes.</w:t>
      </w:r>
    </w:p>
    <w:p w14:paraId="02C1EEA3" w14:textId="77777777" w:rsidR="00F17B40" w:rsidRPr="0090574B" w:rsidRDefault="00F17B40" w:rsidP="007D06F2">
      <w:pPr>
        <w:autoSpaceDE w:val="0"/>
        <w:autoSpaceDN w:val="0"/>
        <w:adjustRightInd w:val="0"/>
        <w:ind w:firstLine="284"/>
        <w:jc w:val="both"/>
        <w:rPr>
          <w:rFonts w:ascii="Garamond" w:eastAsiaTheme="minorHAnsi" w:hAnsi="Garamond" w:cs="Calibri"/>
          <w:b/>
          <w:bCs/>
          <w:lang w:eastAsia="en-US"/>
        </w:rPr>
      </w:pPr>
    </w:p>
    <w:p w14:paraId="02C1EEA4" w14:textId="77777777" w:rsidR="00F17B40" w:rsidRPr="0090574B" w:rsidRDefault="00F17B40" w:rsidP="007D06F2">
      <w:pPr>
        <w:autoSpaceDE w:val="0"/>
        <w:autoSpaceDN w:val="0"/>
        <w:adjustRightInd w:val="0"/>
        <w:ind w:firstLine="284"/>
        <w:jc w:val="center"/>
        <w:rPr>
          <w:rFonts w:ascii="Garamond" w:eastAsiaTheme="minorHAnsi" w:hAnsi="Garamond" w:cs="Calibri"/>
          <w:bCs/>
          <w:lang w:eastAsia="en-US"/>
        </w:rPr>
      </w:pPr>
      <w:r w:rsidRPr="0090574B">
        <w:rPr>
          <w:rFonts w:ascii="Garamond" w:eastAsiaTheme="minorHAnsi" w:hAnsi="Garamond" w:cs="Calibri"/>
          <w:bCs/>
          <w:lang w:eastAsia="en-US"/>
        </w:rPr>
        <w:t>Neni 34</w:t>
      </w:r>
    </w:p>
    <w:p w14:paraId="02C1EEA5" w14:textId="77777777" w:rsidR="00F17B40" w:rsidRPr="0090574B" w:rsidRDefault="00F17B40" w:rsidP="007D06F2">
      <w:pPr>
        <w:autoSpaceDE w:val="0"/>
        <w:autoSpaceDN w:val="0"/>
        <w:adjustRightInd w:val="0"/>
        <w:ind w:firstLine="284"/>
        <w:jc w:val="center"/>
        <w:rPr>
          <w:rFonts w:ascii="Garamond" w:eastAsiaTheme="minorHAnsi" w:hAnsi="Garamond" w:cs="Calibri"/>
          <w:b/>
          <w:bCs/>
          <w:lang w:eastAsia="en-US"/>
        </w:rPr>
      </w:pPr>
      <w:r w:rsidRPr="0090574B">
        <w:rPr>
          <w:rFonts w:ascii="Garamond" w:eastAsiaTheme="minorHAnsi" w:hAnsi="Garamond" w:cs="Calibri"/>
          <w:b/>
          <w:bCs/>
          <w:lang w:eastAsia="en-US"/>
        </w:rPr>
        <w:t>Kontrollet zyrtare në pikat e kalimit kufitar</w:t>
      </w:r>
    </w:p>
    <w:p w14:paraId="02C1EEA6" w14:textId="77777777" w:rsidR="00F17B40" w:rsidRPr="0090574B" w:rsidRDefault="00F17B40" w:rsidP="007D06F2">
      <w:pPr>
        <w:tabs>
          <w:tab w:val="left" w:pos="180"/>
        </w:tabs>
        <w:autoSpaceDE w:val="0"/>
        <w:autoSpaceDN w:val="0"/>
        <w:adjustRightInd w:val="0"/>
        <w:ind w:firstLine="284"/>
        <w:jc w:val="both"/>
        <w:rPr>
          <w:rFonts w:ascii="Garamond" w:eastAsiaTheme="minorHAnsi" w:hAnsi="Garamond" w:cs="Calibri"/>
          <w:b/>
          <w:bCs/>
          <w:lang w:eastAsia="en-US"/>
        </w:rPr>
      </w:pPr>
    </w:p>
    <w:p w14:paraId="02C1EEA7" w14:textId="487334CD" w:rsidR="00F17B40" w:rsidRPr="0090574B" w:rsidRDefault="00F17B40" w:rsidP="007D06F2">
      <w:pPr>
        <w:tabs>
          <w:tab w:val="left" w:pos="180"/>
        </w:tabs>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1.</w:t>
      </w:r>
      <w:r w:rsidR="00A961B2" w:rsidRPr="0090574B">
        <w:rPr>
          <w:rFonts w:ascii="Garamond" w:eastAsiaTheme="minorHAnsi" w:hAnsi="Garamond" w:cs="Calibri"/>
          <w:lang w:eastAsia="en-US"/>
        </w:rPr>
        <w:t xml:space="preserve"> </w:t>
      </w:r>
      <w:r w:rsidRPr="0090574B">
        <w:rPr>
          <w:rFonts w:ascii="Garamond" w:eastAsiaTheme="minorHAnsi" w:hAnsi="Garamond" w:cs="Calibri"/>
          <w:lang w:eastAsia="en-US"/>
        </w:rPr>
        <w:t xml:space="preserve">Të gjitha ngarkesat e bimëve bujtëse, të importuara në vend nga një vend tjetër, do të kontrollohen zyrtarisht sipas nenit 14, të </w:t>
      </w:r>
      <w:r w:rsidR="00AF3D90" w:rsidRPr="0090574B">
        <w:rPr>
          <w:rFonts w:ascii="Garamond" w:eastAsiaTheme="minorHAnsi" w:hAnsi="Garamond" w:cs="Calibri"/>
          <w:lang w:eastAsia="en-US"/>
        </w:rPr>
        <w:t>ligjit nr</w:t>
      </w:r>
      <w:r w:rsidRPr="0090574B">
        <w:rPr>
          <w:rFonts w:ascii="Garamond" w:eastAsiaTheme="minorHAnsi" w:hAnsi="Garamond" w:cs="Calibri"/>
          <w:lang w:eastAsia="en-US"/>
        </w:rPr>
        <w:t>. 105/2016 “</w:t>
      </w:r>
      <w:r w:rsidRPr="0090574B">
        <w:rPr>
          <w:rFonts w:ascii="Garamond" w:eastAsiaTheme="minorHAnsi" w:hAnsi="Garamond" w:cs="Calibri"/>
          <w:i/>
          <w:iCs/>
          <w:lang w:eastAsia="en-US"/>
        </w:rPr>
        <w:t>Për mbrojtjen e bimëve</w:t>
      </w:r>
      <w:r w:rsidRPr="0090574B">
        <w:rPr>
          <w:rFonts w:ascii="Garamond" w:eastAsiaTheme="minorHAnsi" w:hAnsi="Garamond" w:cs="Calibri"/>
          <w:lang w:eastAsia="en-US"/>
        </w:rPr>
        <w:t>”, të ndryshuar.</w:t>
      </w:r>
    </w:p>
    <w:p w14:paraId="02C1EEA8" w14:textId="495F04AC" w:rsidR="00F17B40" w:rsidRPr="0090574B" w:rsidRDefault="00F17B40" w:rsidP="007D06F2">
      <w:pPr>
        <w:tabs>
          <w:tab w:val="left" w:pos="180"/>
        </w:tabs>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 xml:space="preserve">2. Në rastin e bimëve bujtëse me origjinë nga zonat ku dihet se dëmtuesi i specifikuar është hasur, AKU-ja do të kryejë një inspektim, i cili konsiston në marrjen e mostrave dhe testimin e lotit të bimëve të specifikuara për të konfirmuar pastërtinë nga dëmtuesi i specifikuar duke përdorur një skemë mostrimi në gjendje të identifikojë me të paktën 80% besueshmëri, një nivel të bimëve të infektuara prej 1%, sipas urdhrit mbi procedurat e marrjes së mostrave. Në këtë rast ngarkesa do </w:t>
      </w:r>
      <w:r w:rsidR="00F95CB6" w:rsidRPr="0090574B">
        <w:rPr>
          <w:rFonts w:ascii="Garamond" w:eastAsiaTheme="minorHAnsi" w:hAnsi="Garamond" w:cs="Calibri"/>
          <w:lang w:eastAsia="en-US"/>
        </w:rPr>
        <w:t xml:space="preserve">të </w:t>
      </w:r>
      <w:r w:rsidRPr="0090574B">
        <w:rPr>
          <w:rFonts w:ascii="Garamond" w:eastAsiaTheme="minorHAnsi" w:hAnsi="Garamond" w:cs="Calibri"/>
          <w:lang w:eastAsia="en-US"/>
        </w:rPr>
        <w:t>qëndrojë në vendin e përcaktuar në pikën 1 të këtij neni, e bllokuar deri në daljen e rezultatit të analizave.</w:t>
      </w:r>
    </w:p>
    <w:p w14:paraId="02C1EEA9" w14:textId="77777777" w:rsidR="00F17B40" w:rsidRPr="0090574B" w:rsidRDefault="00F17B40" w:rsidP="007D06F2">
      <w:pPr>
        <w:tabs>
          <w:tab w:val="left" w:pos="180"/>
        </w:tabs>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3.</w:t>
      </w:r>
      <w:r w:rsidR="00A961B2" w:rsidRPr="0090574B">
        <w:rPr>
          <w:rFonts w:ascii="Garamond" w:eastAsiaTheme="minorHAnsi" w:hAnsi="Garamond" w:cs="Calibri"/>
          <w:lang w:eastAsia="en-US"/>
        </w:rPr>
        <w:t xml:space="preserve"> </w:t>
      </w:r>
      <w:r w:rsidRPr="0090574B">
        <w:rPr>
          <w:rFonts w:ascii="Garamond" w:eastAsiaTheme="minorHAnsi" w:hAnsi="Garamond" w:cs="Calibri"/>
          <w:lang w:eastAsia="en-US"/>
        </w:rPr>
        <w:t xml:space="preserve">Pika 2 e këtij neni, nuk zbatohet për bimët bujtëse të cilat janë rritur për të gjithë ciklin e prodhimit në </w:t>
      </w:r>
      <w:r w:rsidRPr="0090574B">
        <w:rPr>
          <w:rFonts w:ascii="Garamond" w:eastAsiaTheme="minorHAnsi" w:hAnsi="Garamond" w:cs="Calibri"/>
          <w:i/>
          <w:iCs/>
          <w:lang w:eastAsia="en-US"/>
        </w:rPr>
        <w:t>in-vitro</w:t>
      </w:r>
      <w:r w:rsidRPr="0090574B">
        <w:rPr>
          <w:rFonts w:ascii="Garamond" w:eastAsiaTheme="minorHAnsi" w:hAnsi="Garamond" w:cs="Calibri"/>
          <w:lang w:eastAsia="en-US"/>
        </w:rPr>
        <w:t xml:space="preserve"> dhe janë transportuar në kontejnerë transparentë në kushte sterile.</w:t>
      </w:r>
    </w:p>
    <w:p w14:paraId="02C1EEAA" w14:textId="77777777" w:rsidR="00F17B40" w:rsidRPr="0090574B" w:rsidRDefault="00F17B40" w:rsidP="007D06F2">
      <w:pPr>
        <w:tabs>
          <w:tab w:val="left" w:pos="180"/>
        </w:tabs>
        <w:autoSpaceDE w:val="0"/>
        <w:autoSpaceDN w:val="0"/>
        <w:adjustRightInd w:val="0"/>
        <w:ind w:firstLine="284"/>
        <w:jc w:val="both"/>
        <w:rPr>
          <w:rFonts w:ascii="Garamond" w:eastAsiaTheme="minorHAnsi" w:hAnsi="Garamond" w:cs="Calibri"/>
          <w:lang w:eastAsia="en-US"/>
        </w:rPr>
      </w:pPr>
    </w:p>
    <w:p w14:paraId="02C1EEAB" w14:textId="77777777" w:rsidR="00F17B40" w:rsidRPr="0090574B" w:rsidRDefault="00F17B40" w:rsidP="007D06F2">
      <w:pPr>
        <w:autoSpaceDE w:val="0"/>
        <w:autoSpaceDN w:val="0"/>
        <w:adjustRightInd w:val="0"/>
        <w:ind w:firstLine="284"/>
        <w:jc w:val="center"/>
        <w:rPr>
          <w:rFonts w:ascii="Garamond" w:eastAsiaTheme="minorHAnsi" w:hAnsi="Garamond" w:cs="Calibri"/>
          <w:bCs/>
          <w:lang w:eastAsia="en-US"/>
        </w:rPr>
      </w:pPr>
      <w:r w:rsidRPr="0090574B">
        <w:rPr>
          <w:rFonts w:ascii="Garamond" w:eastAsiaTheme="minorHAnsi" w:hAnsi="Garamond" w:cs="Calibri"/>
          <w:bCs/>
          <w:lang w:eastAsia="en-US"/>
        </w:rPr>
        <w:t>KREU X</w:t>
      </w:r>
    </w:p>
    <w:p w14:paraId="02C1EEAC" w14:textId="77777777" w:rsidR="00F17B40" w:rsidRPr="0090574B" w:rsidRDefault="00F17B40" w:rsidP="007D06F2">
      <w:pPr>
        <w:autoSpaceDE w:val="0"/>
        <w:autoSpaceDN w:val="0"/>
        <w:adjustRightInd w:val="0"/>
        <w:ind w:firstLine="284"/>
        <w:jc w:val="center"/>
        <w:rPr>
          <w:rFonts w:ascii="Garamond" w:eastAsiaTheme="minorHAnsi" w:hAnsi="Garamond" w:cs="Calibri"/>
          <w:bCs/>
          <w:lang w:eastAsia="en-US"/>
        </w:rPr>
      </w:pPr>
      <w:r w:rsidRPr="0090574B">
        <w:rPr>
          <w:rFonts w:ascii="Garamond" w:eastAsiaTheme="minorHAnsi" w:hAnsi="Garamond" w:cs="Calibri"/>
          <w:bCs/>
          <w:lang w:eastAsia="en-US"/>
        </w:rPr>
        <w:t>AKTIVITETET E KOMUNIKIMIT</w:t>
      </w:r>
    </w:p>
    <w:p w14:paraId="02C1EEAD" w14:textId="77777777" w:rsidR="00F17B40" w:rsidRPr="0090574B" w:rsidRDefault="00F17B40" w:rsidP="007D06F2">
      <w:pPr>
        <w:autoSpaceDE w:val="0"/>
        <w:autoSpaceDN w:val="0"/>
        <w:adjustRightInd w:val="0"/>
        <w:ind w:firstLine="284"/>
        <w:jc w:val="center"/>
        <w:rPr>
          <w:rFonts w:ascii="Garamond" w:eastAsiaTheme="minorHAnsi" w:hAnsi="Garamond" w:cs="Calibri"/>
          <w:bCs/>
          <w:lang w:eastAsia="en-US"/>
        </w:rPr>
      </w:pPr>
    </w:p>
    <w:p w14:paraId="02C1EEAE" w14:textId="77777777" w:rsidR="00F17B40" w:rsidRPr="0090574B" w:rsidRDefault="00F17B40" w:rsidP="007D06F2">
      <w:pPr>
        <w:autoSpaceDE w:val="0"/>
        <w:autoSpaceDN w:val="0"/>
        <w:adjustRightInd w:val="0"/>
        <w:ind w:firstLine="284"/>
        <w:jc w:val="center"/>
        <w:rPr>
          <w:rFonts w:ascii="Garamond" w:eastAsiaTheme="minorHAnsi" w:hAnsi="Garamond" w:cs="Calibri"/>
          <w:bCs/>
          <w:u w:val="single"/>
          <w:lang w:eastAsia="en-US"/>
        </w:rPr>
      </w:pPr>
      <w:r w:rsidRPr="0090574B">
        <w:rPr>
          <w:rFonts w:ascii="Garamond" w:eastAsiaTheme="minorHAnsi" w:hAnsi="Garamond" w:cs="Calibri"/>
          <w:bCs/>
          <w:lang w:eastAsia="en-US"/>
        </w:rPr>
        <w:t>Neni 35</w:t>
      </w:r>
    </w:p>
    <w:p w14:paraId="02C1EEAF" w14:textId="77777777" w:rsidR="00F17B40" w:rsidRPr="0090574B" w:rsidRDefault="00F17B40" w:rsidP="007D06F2">
      <w:pPr>
        <w:autoSpaceDE w:val="0"/>
        <w:autoSpaceDN w:val="0"/>
        <w:adjustRightInd w:val="0"/>
        <w:ind w:firstLine="284"/>
        <w:jc w:val="center"/>
        <w:rPr>
          <w:rFonts w:ascii="Garamond" w:eastAsiaTheme="minorHAnsi" w:hAnsi="Garamond" w:cs="Calibri"/>
          <w:b/>
          <w:bCs/>
          <w:lang w:eastAsia="en-US"/>
        </w:rPr>
      </w:pPr>
      <w:r w:rsidRPr="0090574B">
        <w:rPr>
          <w:rFonts w:ascii="Garamond" w:eastAsiaTheme="minorHAnsi" w:hAnsi="Garamond" w:cs="Calibri"/>
          <w:b/>
          <w:bCs/>
          <w:lang w:eastAsia="en-US"/>
        </w:rPr>
        <w:t>Fushata ndërgjegjësuese</w:t>
      </w:r>
    </w:p>
    <w:p w14:paraId="02C1EEB0" w14:textId="77777777" w:rsidR="00F17B40" w:rsidRPr="0090574B" w:rsidRDefault="00F17B40" w:rsidP="007D06F2">
      <w:pPr>
        <w:autoSpaceDE w:val="0"/>
        <w:autoSpaceDN w:val="0"/>
        <w:adjustRightInd w:val="0"/>
        <w:ind w:firstLine="284"/>
        <w:rPr>
          <w:rFonts w:ascii="Garamond" w:eastAsiaTheme="minorHAnsi" w:hAnsi="Garamond" w:cs="Calibri"/>
          <w:b/>
          <w:bCs/>
          <w:lang w:eastAsia="en-US"/>
        </w:rPr>
      </w:pPr>
    </w:p>
    <w:p w14:paraId="02C1EEB1" w14:textId="7D3201B1"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1.</w:t>
      </w:r>
      <w:r w:rsidR="00A961B2" w:rsidRPr="0090574B">
        <w:rPr>
          <w:rFonts w:ascii="Garamond" w:eastAsiaTheme="minorHAnsi" w:hAnsi="Garamond" w:cs="Calibri"/>
          <w:lang w:eastAsia="en-US"/>
        </w:rPr>
        <w:t xml:space="preserve"> </w:t>
      </w:r>
      <w:r w:rsidRPr="0090574B">
        <w:rPr>
          <w:rFonts w:ascii="Garamond" w:eastAsiaTheme="minorHAnsi" w:hAnsi="Garamond" w:cs="Calibri"/>
          <w:lang w:eastAsia="en-US"/>
        </w:rPr>
        <w:t>Ministria e Bujqësisë dhe Zhvillimit Rural, AKVMB</w:t>
      </w:r>
      <w:r w:rsidR="00FB500F" w:rsidRPr="0090574B">
        <w:rPr>
          <w:rFonts w:ascii="Garamond" w:eastAsiaTheme="minorHAnsi" w:hAnsi="Garamond" w:cs="Calibri"/>
          <w:lang w:eastAsia="en-US"/>
        </w:rPr>
        <w:t>-ja</w:t>
      </w:r>
      <w:r w:rsidRPr="0090574B">
        <w:rPr>
          <w:rFonts w:ascii="Garamond" w:eastAsiaTheme="minorHAnsi" w:hAnsi="Garamond" w:cs="Calibri"/>
          <w:lang w:eastAsia="en-US"/>
        </w:rPr>
        <w:t>, AKU</w:t>
      </w:r>
      <w:r w:rsidR="00FB500F" w:rsidRPr="0090574B">
        <w:rPr>
          <w:rFonts w:ascii="Garamond" w:eastAsiaTheme="minorHAnsi" w:hAnsi="Garamond" w:cs="Calibri"/>
          <w:lang w:eastAsia="en-US"/>
        </w:rPr>
        <w:t>-ja</w:t>
      </w:r>
      <w:r w:rsidRPr="0090574B">
        <w:rPr>
          <w:rFonts w:ascii="Garamond" w:eastAsiaTheme="minorHAnsi" w:hAnsi="Garamond" w:cs="Calibri"/>
          <w:lang w:eastAsia="en-US"/>
        </w:rPr>
        <w:t xml:space="preserve"> dhe AREB</w:t>
      </w:r>
      <w:r w:rsidR="00FB500F" w:rsidRPr="0090574B">
        <w:rPr>
          <w:rFonts w:ascii="Garamond" w:eastAsiaTheme="minorHAnsi" w:hAnsi="Garamond" w:cs="Calibri"/>
          <w:lang w:eastAsia="en-US"/>
        </w:rPr>
        <w:t>-ja</w:t>
      </w:r>
      <w:r w:rsidRPr="0090574B">
        <w:rPr>
          <w:rFonts w:ascii="Garamond" w:eastAsiaTheme="minorHAnsi" w:hAnsi="Garamond" w:cs="Calibri"/>
          <w:lang w:eastAsia="en-US"/>
        </w:rPr>
        <w:t xml:space="preserve"> do të vënë në dispozicion informacionin për publikun e gjerë, udhëtarët, operatorët profesionistë dhe operatorët e transportit ndërkombëtar, në lidhje me kërcënimin e dëmtuesit të specifikuar për territorin e vendit. </w:t>
      </w:r>
      <w:r w:rsidRPr="0090574B">
        <w:rPr>
          <w:rFonts w:ascii="Garamond" w:eastAsiaTheme="minorHAnsi" w:hAnsi="Garamond" w:cs="Calibri"/>
          <w:lang w:eastAsia="en-US"/>
        </w:rPr>
        <w:lastRenderedPageBreak/>
        <w:t xml:space="preserve">Informacioni bëhet i disponueshëm publikisht, në formën e fushatave ndërgjegjësuese të llojeve të ndryshme. </w:t>
      </w:r>
    </w:p>
    <w:p w14:paraId="02C1EEB2" w14:textId="401D9145"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2.</w:t>
      </w:r>
      <w:r w:rsidR="00A961B2" w:rsidRPr="0090574B">
        <w:rPr>
          <w:rFonts w:ascii="Garamond" w:eastAsiaTheme="minorHAnsi" w:hAnsi="Garamond" w:cs="Calibri"/>
          <w:lang w:eastAsia="en-US"/>
        </w:rPr>
        <w:t xml:space="preserve"> </w:t>
      </w:r>
      <w:r w:rsidRPr="0090574B">
        <w:rPr>
          <w:rFonts w:ascii="Garamond" w:eastAsiaTheme="minorHAnsi" w:hAnsi="Garamond" w:cs="Calibri"/>
          <w:lang w:eastAsia="en-US"/>
        </w:rPr>
        <w:t>Brenda zonave të shënuara, të rritet ndërgjegjësimi i publikut në lidhje me kërcënimin e dëmtuesit të specifikuar dhe masat e miratuara për të parandaluar hyrjen dhe përhapjen e tij brenda vendit. AKVMB</w:t>
      </w:r>
      <w:r w:rsidR="00AF3D90" w:rsidRPr="0090574B">
        <w:rPr>
          <w:rFonts w:ascii="Garamond" w:eastAsiaTheme="minorHAnsi" w:hAnsi="Garamond" w:cs="Calibri"/>
          <w:lang w:eastAsia="en-US"/>
        </w:rPr>
        <w:t>-ja</w:t>
      </w:r>
      <w:r w:rsidRPr="0090574B">
        <w:rPr>
          <w:rFonts w:ascii="Garamond" w:eastAsiaTheme="minorHAnsi" w:hAnsi="Garamond" w:cs="Calibri"/>
          <w:lang w:eastAsia="en-US"/>
        </w:rPr>
        <w:t>, AKU</w:t>
      </w:r>
      <w:r w:rsidR="00AF3D90" w:rsidRPr="0090574B">
        <w:rPr>
          <w:rFonts w:ascii="Garamond" w:eastAsiaTheme="minorHAnsi" w:hAnsi="Garamond" w:cs="Calibri"/>
          <w:lang w:eastAsia="en-US"/>
        </w:rPr>
        <w:t>-ja</w:t>
      </w:r>
      <w:r w:rsidR="00CF548F" w:rsidRPr="0090574B">
        <w:rPr>
          <w:rFonts w:ascii="Garamond" w:eastAsiaTheme="minorHAnsi" w:hAnsi="Garamond" w:cs="Calibri"/>
          <w:lang w:eastAsia="en-US"/>
        </w:rPr>
        <w:t xml:space="preserve"> </w:t>
      </w:r>
      <w:r w:rsidRPr="0090574B">
        <w:rPr>
          <w:rFonts w:ascii="Garamond" w:eastAsiaTheme="minorHAnsi" w:hAnsi="Garamond" w:cs="Calibri"/>
          <w:lang w:eastAsia="en-US"/>
        </w:rPr>
        <w:t>dhe AREB</w:t>
      </w:r>
      <w:r w:rsidR="00AF3D90" w:rsidRPr="0090574B">
        <w:rPr>
          <w:rFonts w:ascii="Garamond" w:eastAsiaTheme="minorHAnsi" w:hAnsi="Garamond" w:cs="Calibri"/>
          <w:lang w:eastAsia="en-US"/>
        </w:rPr>
        <w:t>-ja</w:t>
      </w:r>
      <w:r w:rsidRPr="0090574B">
        <w:rPr>
          <w:rFonts w:ascii="Garamond" w:eastAsiaTheme="minorHAnsi" w:hAnsi="Garamond" w:cs="Calibri"/>
          <w:lang w:eastAsia="en-US"/>
        </w:rPr>
        <w:t xml:space="preserve"> të sigurojnë që publiku i gjerë, udhëtarët dhe operatorët përkatës të jenë në dijeni të përcaktimit të zonës së shënuar, zonës së infektuar dhe zonës sigurisë. </w:t>
      </w:r>
    </w:p>
    <w:p w14:paraId="02C1EEB3" w14:textId="3F16B269"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AKVMB-ja të informojë</w:t>
      </w:r>
      <w:r w:rsidR="00AF3D90" w:rsidRPr="0090574B">
        <w:rPr>
          <w:rFonts w:ascii="Garamond" w:eastAsiaTheme="minorHAnsi" w:hAnsi="Garamond" w:cs="Calibri"/>
          <w:lang w:eastAsia="en-US"/>
        </w:rPr>
        <w:t>,</w:t>
      </w:r>
      <w:r w:rsidRPr="0090574B">
        <w:rPr>
          <w:rFonts w:ascii="Garamond" w:eastAsiaTheme="minorHAnsi" w:hAnsi="Garamond" w:cs="Calibri"/>
          <w:lang w:eastAsia="en-US"/>
        </w:rPr>
        <w:t xml:space="preserve"> gjithashtu</w:t>
      </w:r>
      <w:r w:rsidR="00AF3D90" w:rsidRPr="0090574B">
        <w:rPr>
          <w:rFonts w:ascii="Garamond" w:eastAsiaTheme="minorHAnsi" w:hAnsi="Garamond" w:cs="Calibri"/>
          <w:lang w:eastAsia="en-US"/>
        </w:rPr>
        <w:t>,</w:t>
      </w:r>
      <w:r w:rsidRPr="0090574B">
        <w:rPr>
          <w:rFonts w:ascii="Garamond" w:eastAsiaTheme="minorHAnsi" w:hAnsi="Garamond" w:cs="Calibri"/>
          <w:lang w:eastAsia="en-US"/>
        </w:rPr>
        <w:t xml:space="preserve"> operatorët përkatës për masat që duhen marrë kundër vektorit siç parashikohet në nenet 9 dhe 15.</w:t>
      </w:r>
    </w:p>
    <w:p w14:paraId="02C1EEB4" w14:textId="77777777" w:rsidR="00F17B40" w:rsidRPr="0090574B" w:rsidRDefault="00F17B40" w:rsidP="007D06F2">
      <w:pPr>
        <w:autoSpaceDE w:val="0"/>
        <w:autoSpaceDN w:val="0"/>
        <w:adjustRightInd w:val="0"/>
        <w:ind w:firstLine="284"/>
        <w:jc w:val="both"/>
        <w:rPr>
          <w:rFonts w:ascii="Garamond" w:eastAsiaTheme="minorHAnsi" w:hAnsi="Garamond" w:cs="Calibri"/>
          <w:b/>
          <w:bCs/>
          <w:lang w:eastAsia="en-US"/>
        </w:rPr>
      </w:pPr>
    </w:p>
    <w:p w14:paraId="02C1EEB5" w14:textId="77777777" w:rsidR="00F17B40" w:rsidRPr="0090574B" w:rsidRDefault="00F17B40" w:rsidP="007D06F2">
      <w:pPr>
        <w:autoSpaceDE w:val="0"/>
        <w:autoSpaceDN w:val="0"/>
        <w:adjustRightInd w:val="0"/>
        <w:ind w:firstLine="284"/>
        <w:jc w:val="center"/>
        <w:rPr>
          <w:rFonts w:ascii="Garamond" w:eastAsiaTheme="minorHAnsi" w:hAnsi="Garamond" w:cs="Calibri"/>
          <w:bCs/>
          <w:lang w:eastAsia="en-US"/>
        </w:rPr>
      </w:pPr>
      <w:r w:rsidRPr="0090574B">
        <w:rPr>
          <w:rFonts w:ascii="Garamond" w:eastAsiaTheme="minorHAnsi" w:hAnsi="Garamond" w:cs="Calibri"/>
          <w:bCs/>
          <w:lang w:eastAsia="en-US"/>
        </w:rPr>
        <w:t>Neni 36</w:t>
      </w:r>
    </w:p>
    <w:p w14:paraId="02C1EEB6" w14:textId="77777777" w:rsidR="00F17B40" w:rsidRPr="0090574B" w:rsidRDefault="00F17B40" w:rsidP="007D06F2">
      <w:pPr>
        <w:autoSpaceDE w:val="0"/>
        <w:autoSpaceDN w:val="0"/>
        <w:adjustRightInd w:val="0"/>
        <w:ind w:firstLine="284"/>
        <w:jc w:val="center"/>
        <w:rPr>
          <w:rFonts w:ascii="Garamond" w:eastAsiaTheme="minorHAnsi" w:hAnsi="Garamond" w:cs="Calibri"/>
          <w:b/>
          <w:bCs/>
          <w:lang w:eastAsia="en-US"/>
        </w:rPr>
      </w:pPr>
      <w:r w:rsidRPr="0090574B">
        <w:rPr>
          <w:rFonts w:ascii="Garamond" w:eastAsiaTheme="minorHAnsi" w:hAnsi="Garamond" w:cs="Calibri"/>
          <w:b/>
          <w:bCs/>
          <w:lang w:eastAsia="en-US"/>
        </w:rPr>
        <w:t>Raportimi mbi masat</w:t>
      </w:r>
    </w:p>
    <w:p w14:paraId="1B93CC7F" w14:textId="346238E2" w:rsidR="0095665B" w:rsidRPr="0090574B" w:rsidRDefault="0095665B" w:rsidP="0095665B">
      <w:pPr>
        <w:autoSpaceDE w:val="0"/>
        <w:autoSpaceDN w:val="0"/>
        <w:adjustRightInd w:val="0"/>
        <w:ind w:firstLine="284"/>
        <w:jc w:val="center"/>
        <w:rPr>
          <w:rFonts w:ascii="Garamond" w:eastAsiaTheme="minorHAnsi" w:hAnsi="Garamond" w:cs="Calibri"/>
          <w:bCs/>
          <w:i/>
          <w:lang w:eastAsia="en-US"/>
        </w:rPr>
      </w:pPr>
      <w:r w:rsidRPr="0090574B">
        <w:rPr>
          <w:rFonts w:ascii="Garamond" w:eastAsiaTheme="minorHAnsi" w:hAnsi="Garamond" w:cs="Calibri"/>
          <w:bCs/>
          <w:i/>
          <w:lang w:eastAsia="en-US"/>
        </w:rPr>
        <w:t>(Shfuqizuar pika 2, 3 dhe 4</w:t>
      </w:r>
      <w:r w:rsidRPr="0090574B">
        <w:rPr>
          <w:rFonts w:ascii="Garamond" w:hAnsi="Garamond"/>
          <w:i/>
        </w:rPr>
        <w:t xml:space="preserve"> </w:t>
      </w:r>
      <w:r w:rsidRPr="0090574B">
        <w:rPr>
          <w:rFonts w:ascii="Garamond" w:eastAsiaTheme="minorHAnsi" w:hAnsi="Garamond" w:cs="Calibri"/>
          <w:bCs/>
          <w:i/>
          <w:lang w:eastAsia="en-US"/>
        </w:rPr>
        <w:t>me udh</w:t>
      </w:r>
      <w:r w:rsidR="00272314" w:rsidRPr="0090574B">
        <w:rPr>
          <w:rFonts w:ascii="Garamond" w:eastAsiaTheme="minorHAnsi" w:hAnsi="Garamond" w:cs="Calibri"/>
          <w:bCs/>
          <w:i/>
          <w:lang w:eastAsia="en-US"/>
        </w:rPr>
        <w:t>ë</w:t>
      </w:r>
      <w:r w:rsidRPr="0090574B">
        <w:rPr>
          <w:rFonts w:ascii="Garamond" w:eastAsiaTheme="minorHAnsi" w:hAnsi="Garamond" w:cs="Calibri"/>
          <w:bCs/>
          <w:i/>
          <w:lang w:eastAsia="en-US"/>
        </w:rPr>
        <w:t>zimin nr. 22, dat</w:t>
      </w:r>
      <w:r w:rsidR="00272314" w:rsidRPr="0090574B">
        <w:rPr>
          <w:rFonts w:ascii="Garamond" w:eastAsiaTheme="minorHAnsi" w:hAnsi="Garamond" w:cs="Calibri"/>
          <w:bCs/>
          <w:i/>
          <w:lang w:eastAsia="en-US"/>
        </w:rPr>
        <w:t>ë</w:t>
      </w:r>
      <w:r w:rsidRPr="0090574B">
        <w:rPr>
          <w:rFonts w:ascii="Garamond" w:eastAsiaTheme="minorHAnsi" w:hAnsi="Garamond" w:cs="Calibri"/>
          <w:bCs/>
          <w:i/>
          <w:lang w:eastAsia="en-US"/>
        </w:rPr>
        <w:t xml:space="preserve"> 14.7.2025)</w:t>
      </w:r>
    </w:p>
    <w:p w14:paraId="02C1EEB7" w14:textId="77777777" w:rsidR="00F17B40" w:rsidRPr="0090574B" w:rsidRDefault="00F17B40" w:rsidP="007D06F2">
      <w:pPr>
        <w:autoSpaceDE w:val="0"/>
        <w:autoSpaceDN w:val="0"/>
        <w:adjustRightInd w:val="0"/>
        <w:ind w:firstLine="284"/>
        <w:jc w:val="center"/>
        <w:rPr>
          <w:rFonts w:ascii="Garamond" w:eastAsiaTheme="minorHAnsi" w:hAnsi="Garamond" w:cs="Calibri"/>
          <w:b/>
          <w:bCs/>
          <w:lang w:eastAsia="en-US"/>
        </w:rPr>
      </w:pPr>
    </w:p>
    <w:p w14:paraId="02C1EEB8" w14:textId="644F066D"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1.</w:t>
      </w:r>
      <w:r w:rsidR="00A961B2" w:rsidRPr="0090574B">
        <w:rPr>
          <w:rFonts w:ascii="Garamond" w:eastAsiaTheme="minorHAnsi" w:hAnsi="Garamond" w:cs="Calibri"/>
          <w:lang w:eastAsia="en-US"/>
        </w:rPr>
        <w:t xml:space="preserve"> </w:t>
      </w:r>
      <w:r w:rsidRPr="0090574B">
        <w:rPr>
          <w:rFonts w:ascii="Garamond" w:eastAsiaTheme="minorHAnsi" w:hAnsi="Garamond" w:cs="Calibri"/>
          <w:lang w:eastAsia="en-US"/>
        </w:rPr>
        <w:t>AKVMB</w:t>
      </w:r>
      <w:r w:rsidR="00900CB0" w:rsidRPr="0090574B">
        <w:rPr>
          <w:rFonts w:ascii="Garamond" w:eastAsiaTheme="minorHAnsi" w:hAnsi="Garamond" w:cs="Calibri"/>
          <w:lang w:eastAsia="en-US"/>
        </w:rPr>
        <w:t>-ja</w:t>
      </w:r>
      <w:r w:rsidRPr="0090574B">
        <w:rPr>
          <w:rFonts w:ascii="Garamond" w:eastAsiaTheme="minorHAnsi" w:hAnsi="Garamond" w:cs="Calibri"/>
          <w:lang w:eastAsia="en-US"/>
        </w:rPr>
        <w:t xml:space="preserve"> dhe AKU</w:t>
      </w:r>
      <w:r w:rsidR="00900CB0" w:rsidRPr="0090574B">
        <w:rPr>
          <w:rFonts w:ascii="Garamond" w:eastAsiaTheme="minorHAnsi" w:hAnsi="Garamond" w:cs="Calibri"/>
          <w:lang w:eastAsia="en-US"/>
        </w:rPr>
        <w:t>-ja</w:t>
      </w:r>
      <w:r w:rsidRPr="0090574B">
        <w:rPr>
          <w:rFonts w:ascii="Garamond" w:eastAsiaTheme="minorHAnsi" w:hAnsi="Garamond" w:cs="Calibri"/>
          <w:lang w:eastAsia="en-US"/>
        </w:rPr>
        <w:t xml:space="preserve"> raportojnë pranë autoritetit kompetent të mbrojtjes së bimëve në ministri, brenda datës 25 shkurt të çdo viti, të gjitha masat e marra sipas rastit dhe rezultatet gjatë vitit paraardhës në përputhje me këtë udhëzim, sipas përgjegjësive përkatëse. ISUV</w:t>
      </w:r>
      <w:r w:rsidR="00900CB0" w:rsidRPr="0090574B">
        <w:rPr>
          <w:rFonts w:ascii="Garamond" w:eastAsiaTheme="minorHAnsi" w:hAnsi="Garamond" w:cs="Calibri"/>
          <w:lang w:eastAsia="en-US"/>
        </w:rPr>
        <w:t>-j</w:t>
      </w:r>
      <w:r w:rsidR="0022734A" w:rsidRPr="0090574B">
        <w:rPr>
          <w:rFonts w:ascii="Garamond" w:eastAsiaTheme="minorHAnsi" w:hAnsi="Garamond" w:cs="Calibri"/>
          <w:lang w:eastAsia="en-US"/>
        </w:rPr>
        <w:t>a</w:t>
      </w:r>
      <w:r w:rsidRPr="0090574B">
        <w:rPr>
          <w:rFonts w:ascii="Garamond" w:eastAsiaTheme="minorHAnsi" w:hAnsi="Garamond" w:cs="Calibri"/>
          <w:lang w:eastAsia="en-US"/>
        </w:rPr>
        <w:t xml:space="preserve"> raporton mbi mostrat e analizuara dhe rezultatin e tyre.</w:t>
      </w:r>
    </w:p>
    <w:p w14:paraId="02C1EEBA" w14:textId="66399ED2" w:rsidR="00F17B40" w:rsidRPr="0090574B" w:rsidRDefault="00F17B40" w:rsidP="0095665B">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2.</w:t>
      </w:r>
      <w:r w:rsidR="00A961B2" w:rsidRPr="0090574B">
        <w:rPr>
          <w:rFonts w:ascii="Garamond" w:eastAsiaTheme="minorHAnsi" w:hAnsi="Garamond" w:cs="Calibri"/>
          <w:lang w:eastAsia="en-US"/>
        </w:rPr>
        <w:t xml:space="preserve"> </w:t>
      </w:r>
      <w:r w:rsidR="0095665B" w:rsidRPr="0090574B">
        <w:rPr>
          <w:rFonts w:ascii="Garamond" w:eastAsiaTheme="minorHAnsi" w:hAnsi="Garamond" w:cs="Calibri"/>
          <w:lang w:eastAsia="en-US"/>
        </w:rPr>
        <w:t>Shfuqizuar.</w:t>
      </w:r>
    </w:p>
    <w:p w14:paraId="02C1EEBB" w14:textId="484C7DEC"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3.</w:t>
      </w:r>
      <w:r w:rsidR="00A961B2" w:rsidRPr="0090574B">
        <w:rPr>
          <w:rFonts w:ascii="Garamond" w:eastAsiaTheme="minorHAnsi" w:hAnsi="Garamond" w:cs="Calibri"/>
          <w:lang w:eastAsia="en-US"/>
        </w:rPr>
        <w:t xml:space="preserve"> </w:t>
      </w:r>
      <w:r w:rsidR="0095665B" w:rsidRPr="0090574B">
        <w:rPr>
          <w:rFonts w:ascii="Garamond" w:eastAsiaTheme="minorHAnsi" w:hAnsi="Garamond" w:cs="Calibri"/>
          <w:lang w:eastAsia="en-US"/>
        </w:rPr>
        <w:t>Shfuqizuar.</w:t>
      </w:r>
    </w:p>
    <w:p w14:paraId="02C1EEBC" w14:textId="59E269AB"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4.</w:t>
      </w:r>
      <w:r w:rsidR="00A961B2" w:rsidRPr="0090574B">
        <w:rPr>
          <w:rFonts w:ascii="Garamond" w:eastAsiaTheme="minorHAnsi" w:hAnsi="Garamond" w:cs="Calibri"/>
          <w:lang w:eastAsia="en-US"/>
        </w:rPr>
        <w:t xml:space="preserve"> </w:t>
      </w:r>
      <w:r w:rsidR="0095665B" w:rsidRPr="0090574B">
        <w:rPr>
          <w:rFonts w:ascii="Garamond" w:eastAsiaTheme="minorHAnsi" w:hAnsi="Garamond" w:cs="Calibri"/>
          <w:lang w:eastAsia="en-US"/>
        </w:rPr>
        <w:t>Shfuqizuar.</w:t>
      </w:r>
    </w:p>
    <w:p w14:paraId="02C1EEBD" w14:textId="77777777" w:rsidR="00F17B40" w:rsidRPr="0090574B" w:rsidRDefault="00F17B40" w:rsidP="007D06F2">
      <w:pPr>
        <w:autoSpaceDE w:val="0"/>
        <w:autoSpaceDN w:val="0"/>
        <w:adjustRightInd w:val="0"/>
        <w:ind w:firstLine="284"/>
        <w:rPr>
          <w:rFonts w:ascii="Garamond" w:eastAsiaTheme="minorHAnsi" w:hAnsi="Garamond" w:cs="Calibri"/>
          <w:b/>
          <w:bCs/>
          <w:lang w:eastAsia="en-US"/>
        </w:rPr>
      </w:pPr>
    </w:p>
    <w:p w14:paraId="02C1EEBE" w14:textId="77777777" w:rsidR="00F17B40" w:rsidRPr="0090574B" w:rsidRDefault="00F17B40" w:rsidP="007D06F2">
      <w:pPr>
        <w:autoSpaceDE w:val="0"/>
        <w:autoSpaceDN w:val="0"/>
        <w:adjustRightInd w:val="0"/>
        <w:ind w:firstLine="284"/>
        <w:jc w:val="center"/>
        <w:rPr>
          <w:rFonts w:ascii="Garamond" w:eastAsiaTheme="minorHAnsi" w:hAnsi="Garamond" w:cs="Calibri"/>
          <w:bCs/>
          <w:lang w:eastAsia="en-US"/>
        </w:rPr>
      </w:pPr>
      <w:r w:rsidRPr="0090574B">
        <w:rPr>
          <w:rFonts w:ascii="Garamond" w:eastAsiaTheme="minorHAnsi" w:hAnsi="Garamond" w:cs="Calibri"/>
          <w:bCs/>
          <w:lang w:eastAsia="en-US"/>
        </w:rPr>
        <w:t>Neni 37</w:t>
      </w:r>
    </w:p>
    <w:p w14:paraId="02C1EEBF" w14:textId="77777777" w:rsidR="00F17B40" w:rsidRPr="0090574B" w:rsidRDefault="00F17B40" w:rsidP="007D06F2">
      <w:pPr>
        <w:autoSpaceDE w:val="0"/>
        <w:autoSpaceDN w:val="0"/>
        <w:adjustRightInd w:val="0"/>
        <w:ind w:firstLine="284"/>
        <w:jc w:val="center"/>
        <w:rPr>
          <w:rFonts w:ascii="Garamond" w:eastAsiaTheme="minorHAnsi" w:hAnsi="Garamond" w:cs="Calibri"/>
          <w:b/>
          <w:bCs/>
          <w:lang w:eastAsia="en-US"/>
        </w:rPr>
      </w:pPr>
      <w:r w:rsidRPr="0090574B">
        <w:rPr>
          <w:rFonts w:ascii="Garamond" w:eastAsiaTheme="minorHAnsi" w:hAnsi="Garamond" w:cs="Calibri"/>
          <w:b/>
          <w:bCs/>
          <w:lang w:eastAsia="en-US"/>
        </w:rPr>
        <w:t>Dispozitat përfundimtare</w:t>
      </w:r>
    </w:p>
    <w:p w14:paraId="02C1EEC0" w14:textId="77777777" w:rsidR="00F17B40" w:rsidRPr="0090574B" w:rsidRDefault="00F17B40" w:rsidP="007D06F2">
      <w:pPr>
        <w:autoSpaceDE w:val="0"/>
        <w:autoSpaceDN w:val="0"/>
        <w:adjustRightInd w:val="0"/>
        <w:ind w:firstLine="284"/>
        <w:jc w:val="center"/>
        <w:rPr>
          <w:rFonts w:ascii="Garamond" w:eastAsiaTheme="minorHAnsi" w:hAnsi="Garamond" w:cs="Calibri"/>
          <w:b/>
          <w:bCs/>
          <w:lang w:eastAsia="en-US"/>
        </w:rPr>
      </w:pPr>
    </w:p>
    <w:p w14:paraId="02C1EEC1"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1.</w:t>
      </w:r>
      <w:r w:rsidR="00A961B2" w:rsidRPr="0090574B">
        <w:rPr>
          <w:rFonts w:ascii="Garamond" w:eastAsiaTheme="minorHAnsi" w:hAnsi="Garamond" w:cs="Calibri"/>
          <w:lang w:eastAsia="en-US"/>
        </w:rPr>
        <w:t xml:space="preserve"> </w:t>
      </w:r>
      <w:r w:rsidRPr="0090574B">
        <w:rPr>
          <w:rFonts w:ascii="Garamond" w:eastAsiaTheme="minorHAnsi" w:hAnsi="Garamond" w:cs="Calibri"/>
          <w:lang w:eastAsia="en-US"/>
        </w:rPr>
        <w:t>Ngarkohen për zbatimin e këtij udhëzimi, Autoriteti Kombëtar i Veterinarisë dhe Mbrojtjes së Bimëve, Autoriteti Kombëtar i Ushqimit dhe Instituti i Sigurisë Ushqimore dhe Veterinare.</w:t>
      </w:r>
    </w:p>
    <w:p w14:paraId="02C1EEC2" w14:textId="61EBDE47" w:rsidR="00F17B40" w:rsidRPr="0090574B" w:rsidRDefault="00F17B40" w:rsidP="007D06F2">
      <w:pPr>
        <w:autoSpaceDE w:val="0"/>
        <w:autoSpaceDN w:val="0"/>
        <w:adjustRightInd w:val="0"/>
        <w:ind w:firstLine="284"/>
        <w:rPr>
          <w:rFonts w:ascii="Garamond" w:eastAsiaTheme="minorHAnsi" w:hAnsi="Garamond" w:cs="Calibri"/>
          <w:lang w:eastAsia="en-US"/>
        </w:rPr>
      </w:pPr>
      <w:r w:rsidRPr="0090574B">
        <w:rPr>
          <w:rFonts w:ascii="Garamond" w:eastAsiaTheme="minorHAnsi" w:hAnsi="Garamond" w:cs="Calibri"/>
          <w:lang w:eastAsia="en-US"/>
        </w:rPr>
        <w:t>2.</w:t>
      </w:r>
      <w:r w:rsidR="00CF548F" w:rsidRPr="0090574B">
        <w:rPr>
          <w:rFonts w:ascii="Garamond" w:eastAsiaTheme="minorHAnsi" w:hAnsi="Garamond" w:cs="Calibri"/>
          <w:lang w:eastAsia="en-US"/>
        </w:rPr>
        <w:t xml:space="preserve"> </w:t>
      </w:r>
      <w:r w:rsidRPr="0090574B">
        <w:rPr>
          <w:rFonts w:ascii="Garamond" w:eastAsiaTheme="minorHAnsi" w:hAnsi="Garamond" w:cs="Calibri"/>
          <w:lang w:eastAsia="en-US"/>
        </w:rPr>
        <w:t xml:space="preserve">Urdhri </w:t>
      </w:r>
      <w:r w:rsidR="00900CB0" w:rsidRPr="0090574B">
        <w:rPr>
          <w:rFonts w:ascii="Garamond" w:eastAsiaTheme="minorHAnsi" w:hAnsi="Garamond" w:cs="Calibri"/>
          <w:lang w:eastAsia="en-US"/>
        </w:rPr>
        <w:t>n</w:t>
      </w:r>
      <w:r w:rsidRPr="0090574B">
        <w:rPr>
          <w:rFonts w:ascii="Garamond" w:eastAsiaTheme="minorHAnsi" w:hAnsi="Garamond" w:cs="Calibri"/>
          <w:lang w:eastAsia="en-US"/>
        </w:rPr>
        <w:t>r. 409, datë 21.8.2014 “Për ndalimin e importit të fidanëve të ullirit”, shfuqizohet me hyrjen në fuqi të këtij udhëzimi.</w:t>
      </w:r>
    </w:p>
    <w:p w14:paraId="02C1EEC3" w14:textId="77777777" w:rsidR="00F17B40" w:rsidRPr="0090574B" w:rsidRDefault="00F17B40" w:rsidP="007D06F2">
      <w:pPr>
        <w:autoSpaceDE w:val="0"/>
        <w:autoSpaceDN w:val="0"/>
        <w:adjustRightInd w:val="0"/>
        <w:ind w:firstLine="284"/>
        <w:jc w:val="both"/>
        <w:rPr>
          <w:rFonts w:ascii="Garamond" w:eastAsiaTheme="minorHAnsi" w:hAnsi="Garamond" w:cs="Calibri"/>
          <w:lang w:eastAsia="en-US"/>
        </w:rPr>
      </w:pPr>
      <w:r w:rsidRPr="0090574B">
        <w:rPr>
          <w:rFonts w:ascii="Garamond" w:eastAsiaTheme="minorHAnsi" w:hAnsi="Garamond" w:cs="Calibri"/>
          <w:lang w:eastAsia="en-US"/>
        </w:rPr>
        <w:t>3.</w:t>
      </w:r>
      <w:r w:rsidR="00A961B2" w:rsidRPr="0090574B">
        <w:rPr>
          <w:rFonts w:ascii="Garamond" w:eastAsiaTheme="minorHAnsi" w:hAnsi="Garamond" w:cs="Calibri"/>
          <w:lang w:eastAsia="en-US"/>
        </w:rPr>
        <w:t xml:space="preserve"> </w:t>
      </w:r>
      <w:r w:rsidRPr="0090574B">
        <w:rPr>
          <w:rFonts w:ascii="Garamond" w:eastAsiaTheme="minorHAnsi" w:hAnsi="Garamond" w:cs="Calibri"/>
          <w:lang w:eastAsia="en-US"/>
        </w:rPr>
        <w:t xml:space="preserve">Ky udhëzim botohet në Fletoren Zyrtare dhe hyn në fuqi më datë 1.9.2023. Përjashtimisht, pika 4, e nenit 2, shkronja “c”, e pikës 1, të nenit 6, shkronja “a” e nenit 29 dhe shkronja “a” të nenit 30, hyjnë në fuqi më datë 1.1.2024. </w:t>
      </w:r>
    </w:p>
    <w:p w14:paraId="02C1EEC4" w14:textId="77777777" w:rsidR="00F17B40" w:rsidRPr="0090574B" w:rsidRDefault="00F17B40" w:rsidP="007D06F2">
      <w:pPr>
        <w:tabs>
          <w:tab w:val="left" w:pos="0"/>
        </w:tabs>
        <w:autoSpaceDE w:val="0"/>
        <w:autoSpaceDN w:val="0"/>
        <w:adjustRightInd w:val="0"/>
        <w:ind w:firstLine="284"/>
        <w:jc w:val="center"/>
        <w:rPr>
          <w:rFonts w:ascii="Garamond" w:eastAsiaTheme="minorHAnsi" w:hAnsi="Garamond" w:cs="Calibri"/>
          <w:bCs/>
          <w:lang w:eastAsia="en-US"/>
        </w:rPr>
      </w:pPr>
    </w:p>
    <w:p w14:paraId="02C1EEC5" w14:textId="77777777" w:rsidR="00F17B40" w:rsidRPr="0090574B" w:rsidRDefault="00A961B2" w:rsidP="007D06F2">
      <w:pPr>
        <w:tabs>
          <w:tab w:val="left" w:pos="0"/>
        </w:tabs>
        <w:autoSpaceDE w:val="0"/>
        <w:autoSpaceDN w:val="0"/>
        <w:adjustRightInd w:val="0"/>
        <w:ind w:firstLine="284"/>
        <w:jc w:val="right"/>
        <w:rPr>
          <w:rFonts w:ascii="Garamond" w:eastAsiaTheme="minorHAnsi" w:hAnsi="Garamond" w:cs="Calibri"/>
          <w:bCs/>
          <w:lang w:eastAsia="en-US"/>
        </w:rPr>
      </w:pPr>
      <w:r w:rsidRPr="0090574B">
        <w:rPr>
          <w:rFonts w:ascii="Garamond" w:eastAsiaTheme="minorHAnsi" w:hAnsi="Garamond" w:cs="Calibri"/>
          <w:bCs/>
          <w:lang w:eastAsia="en-US"/>
        </w:rPr>
        <w:t>MINISTËR I BUJQËSISË DHE ZHVILLIMIT RURAL</w:t>
      </w:r>
    </w:p>
    <w:p w14:paraId="02C1EEC6" w14:textId="77777777" w:rsidR="00186628" w:rsidRPr="0090574B" w:rsidRDefault="00730982" w:rsidP="007D06F2">
      <w:pPr>
        <w:tabs>
          <w:tab w:val="left" w:pos="0"/>
        </w:tabs>
        <w:autoSpaceDE w:val="0"/>
        <w:autoSpaceDN w:val="0"/>
        <w:adjustRightInd w:val="0"/>
        <w:ind w:firstLine="284"/>
        <w:jc w:val="right"/>
        <w:rPr>
          <w:rFonts w:ascii="Garamond" w:eastAsiaTheme="minorHAnsi" w:hAnsi="Garamond" w:cs="Calibri"/>
          <w:b/>
          <w:bCs/>
          <w:lang w:eastAsia="en-US"/>
        </w:rPr>
      </w:pPr>
      <w:r w:rsidRPr="0090574B">
        <w:rPr>
          <w:rFonts w:ascii="Garamond" w:eastAsiaTheme="minorHAnsi" w:hAnsi="Garamond" w:cs="Calibri"/>
          <w:b/>
          <w:bCs/>
          <w:lang w:eastAsia="en-US"/>
        </w:rPr>
        <w:t xml:space="preserve"> Frida Krifca </w:t>
      </w:r>
    </w:p>
    <w:p w14:paraId="02C1EEC7" w14:textId="77777777" w:rsidR="00730982" w:rsidRPr="0090574B" w:rsidRDefault="00730982" w:rsidP="007D06F2">
      <w:pPr>
        <w:tabs>
          <w:tab w:val="left" w:pos="0"/>
        </w:tabs>
        <w:autoSpaceDE w:val="0"/>
        <w:autoSpaceDN w:val="0"/>
        <w:adjustRightInd w:val="0"/>
        <w:ind w:firstLine="284"/>
        <w:jc w:val="right"/>
        <w:rPr>
          <w:rFonts w:ascii="Garamond" w:eastAsiaTheme="minorHAnsi" w:hAnsi="Garamond" w:cs="Calibri"/>
          <w:b/>
          <w:bCs/>
          <w:lang w:eastAsia="en-US"/>
        </w:rPr>
      </w:pPr>
    </w:p>
    <w:p w14:paraId="16D1C338" w14:textId="083AF2B8" w:rsidR="00B0041C" w:rsidRPr="0090574B" w:rsidRDefault="00B0041C" w:rsidP="007D06F2">
      <w:pPr>
        <w:ind w:firstLine="284"/>
        <w:rPr>
          <w:rFonts w:ascii="Garamond" w:hAnsi="Garamond"/>
          <w:b/>
          <w:lang w:eastAsia="sq-AL"/>
        </w:rPr>
      </w:pPr>
    </w:p>
    <w:p w14:paraId="587E393C" w14:textId="7D669C11" w:rsidR="00B0041C" w:rsidRPr="0090574B" w:rsidRDefault="00B0041C" w:rsidP="007D06F2">
      <w:pPr>
        <w:ind w:firstLine="284"/>
        <w:rPr>
          <w:rFonts w:ascii="Garamond" w:hAnsi="Garamond"/>
          <w:b/>
          <w:lang w:eastAsia="sq-AL"/>
        </w:rPr>
      </w:pPr>
    </w:p>
    <w:p w14:paraId="647E403E" w14:textId="5A738554" w:rsidR="00B0041C" w:rsidRPr="0090574B" w:rsidRDefault="00B0041C" w:rsidP="007D06F2">
      <w:pPr>
        <w:ind w:firstLine="284"/>
        <w:rPr>
          <w:rFonts w:ascii="Garamond" w:hAnsi="Garamond"/>
          <w:b/>
          <w:lang w:eastAsia="sq-AL"/>
        </w:rPr>
      </w:pPr>
    </w:p>
    <w:p w14:paraId="1CCEDC8E" w14:textId="46F002C9" w:rsidR="00B0041C" w:rsidRPr="0090574B" w:rsidRDefault="00B0041C" w:rsidP="007D06F2">
      <w:pPr>
        <w:ind w:firstLine="284"/>
        <w:rPr>
          <w:rFonts w:ascii="Garamond" w:hAnsi="Garamond"/>
          <w:b/>
          <w:lang w:eastAsia="sq-AL"/>
        </w:rPr>
      </w:pPr>
    </w:p>
    <w:p w14:paraId="63F6C72A" w14:textId="77777777" w:rsidR="00BF1FAB" w:rsidRPr="0090574B" w:rsidRDefault="00BF1FAB" w:rsidP="00BF1FAB">
      <w:pPr>
        <w:ind w:firstLine="284"/>
        <w:jc w:val="center"/>
        <w:rPr>
          <w:rFonts w:ascii="Garamond" w:hAnsi="Garamond"/>
          <w:lang w:eastAsia="sq-AL"/>
        </w:rPr>
      </w:pPr>
      <w:r w:rsidRPr="0090574B">
        <w:rPr>
          <w:rFonts w:ascii="Garamond" w:hAnsi="Garamond"/>
          <w:lang w:eastAsia="sq-AL"/>
        </w:rPr>
        <w:t>ANEKS I</w:t>
      </w:r>
    </w:p>
    <w:p w14:paraId="0D43744C" w14:textId="77777777" w:rsidR="00BF1FAB" w:rsidRPr="0090574B" w:rsidRDefault="00BF1FAB" w:rsidP="00BF1FAB">
      <w:pPr>
        <w:ind w:firstLine="284"/>
        <w:jc w:val="center"/>
        <w:rPr>
          <w:rFonts w:ascii="Garamond" w:hAnsi="Garamond"/>
          <w:lang w:eastAsia="sq-AL"/>
        </w:rPr>
      </w:pPr>
      <w:r w:rsidRPr="0090574B">
        <w:rPr>
          <w:rFonts w:ascii="Garamond" w:hAnsi="Garamond"/>
          <w:lang w:eastAsia="sq-AL"/>
        </w:rPr>
        <w:t>LISTA E BIMËVE QË DIHET SE JANË TË NDJESHME NDAJ NJË OSE MË SHUMË NËNSPECIEVE TË DËMTUESIT TË SPECIFIKUAR (“BIMËT BUJTËSE”)</w:t>
      </w:r>
    </w:p>
    <w:p w14:paraId="306FDB70" w14:textId="53B005EA" w:rsidR="0079530E" w:rsidRPr="0090574B" w:rsidRDefault="0079530E" w:rsidP="0079530E">
      <w:pPr>
        <w:ind w:firstLine="284"/>
        <w:jc w:val="center"/>
        <w:rPr>
          <w:rFonts w:ascii="Garamond" w:hAnsi="Garamond"/>
          <w:i/>
          <w:lang w:eastAsia="sq-AL"/>
        </w:rPr>
      </w:pPr>
      <w:r w:rsidRPr="0090574B">
        <w:rPr>
          <w:rFonts w:ascii="Garamond" w:hAnsi="Garamond"/>
          <w:i/>
          <w:lang w:eastAsia="sq-AL"/>
        </w:rPr>
        <w:t>(</w:t>
      </w:r>
      <w:r w:rsidR="009C1654" w:rsidRPr="0090574B">
        <w:rPr>
          <w:rFonts w:ascii="Garamond" w:hAnsi="Garamond"/>
          <w:i/>
          <w:lang w:eastAsia="sq-AL"/>
        </w:rPr>
        <w:t xml:space="preserve">Ndryshuar me </w:t>
      </w:r>
      <w:r w:rsidRPr="0090574B">
        <w:rPr>
          <w:rFonts w:ascii="Garamond" w:hAnsi="Garamond"/>
          <w:i/>
          <w:lang w:eastAsia="sq-AL"/>
        </w:rPr>
        <w:t>udhëzimin nr. 204, datë 28.12.2023</w:t>
      </w:r>
      <w:r w:rsidR="009C1654" w:rsidRPr="0090574B">
        <w:rPr>
          <w:rFonts w:ascii="Garamond" w:hAnsi="Garamond"/>
          <w:i/>
          <w:lang w:eastAsia="sq-AL"/>
        </w:rPr>
        <w:t>; nr. 22, dat</w:t>
      </w:r>
      <w:r w:rsidR="00272314" w:rsidRPr="0090574B">
        <w:rPr>
          <w:rFonts w:ascii="Garamond" w:hAnsi="Garamond"/>
          <w:i/>
          <w:lang w:eastAsia="sq-AL"/>
        </w:rPr>
        <w:t>ë</w:t>
      </w:r>
      <w:r w:rsidR="009C1654" w:rsidRPr="0090574B">
        <w:rPr>
          <w:rFonts w:ascii="Garamond" w:hAnsi="Garamond"/>
          <w:i/>
          <w:lang w:eastAsia="sq-AL"/>
        </w:rPr>
        <w:t xml:space="preserve"> 14.7.2025</w:t>
      </w:r>
      <w:r w:rsidRPr="0090574B">
        <w:rPr>
          <w:rFonts w:ascii="Garamond" w:hAnsi="Garamond"/>
          <w:i/>
          <w:lang w:eastAsia="sq-AL"/>
        </w:rPr>
        <w:t>)</w:t>
      </w:r>
    </w:p>
    <w:p w14:paraId="6FD13982" w14:textId="77777777" w:rsidR="00BF1FAB" w:rsidRPr="0090574B" w:rsidRDefault="00BF1FAB" w:rsidP="00BF1FAB">
      <w:pPr>
        <w:ind w:firstLine="284"/>
        <w:jc w:val="center"/>
        <w:rPr>
          <w:rFonts w:ascii="Garamond" w:hAnsi="Garamond"/>
          <w:lang w:eastAsia="sq-AL"/>
        </w:rPr>
      </w:pPr>
    </w:p>
    <w:p w14:paraId="6EF34E78"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Acacia </w:t>
      </w:r>
      <w:r w:rsidRPr="0090574B">
        <w:rPr>
          <w:rFonts w:ascii="Garamond" w:eastAsia="MS Mincho" w:hAnsi="Garamond" w:cstheme="minorBidi"/>
          <w:lang w:eastAsia="sq-AL"/>
        </w:rPr>
        <w:t>Mill.</w:t>
      </w:r>
    </w:p>
    <w:p w14:paraId="071652EC"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Acer </w:t>
      </w:r>
      <w:r w:rsidRPr="0090574B">
        <w:rPr>
          <w:rFonts w:ascii="Garamond" w:eastAsia="MS Mincho" w:hAnsi="Garamond" w:cstheme="minorBidi"/>
          <w:lang w:eastAsia="sq-AL"/>
        </w:rPr>
        <w:t>L.</w:t>
      </w:r>
    </w:p>
    <w:p w14:paraId="7E77EEFD"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Adenocarpus lainzii </w:t>
      </w:r>
      <w:r w:rsidRPr="0090574B">
        <w:rPr>
          <w:rFonts w:ascii="Garamond" w:eastAsia="MS Mincho" w:hAnsi="Garamond" w:cstheme="minorBidi"/>
          <w:lang w:eastAsia="sq-AL"/>
        </w:rPr>
        <w:t>(Castrov.) Castrov.</w:t>
      </w:r>
    </w:p>
    <w:p w14:paraId="5A185625"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Albizia julibrissin </w:t>
      </w:r>
      <w:r w:rsidRPr="0090574B">
        <w:rPr>
          <w:rFonts w:ascii="Garamond" w:eastAsia="MS Mincho" w:hAnsi="Garamond" w:cstheme="minorBidi"/>
          <w:lang w:eastAsia="sq-AL"/>
        </w:rPr>
        <w:t>Durazz.</w:t>
      </w:r>
    </w:p>
    <w:p w14:paraId="72ADBB8E"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lastRenderedPageBreak/>
        <w:t xml:space="preserve">Alnus rhombifolia </w:t>
      </w:r>
      <w:r w:rsidRPr="0090574B">
        <w:rPr>
          <w:rFonts w:ascii="Garamond" w:eastAsia="MS Mincho" w:hAnsi="Garamond" w:cstheme="minorBidi"/>
          <w:lang w:eastAsia="sq-AL"/>
        </w:rPr>
        <w:t>Nutt.</w:t>
      </w:r>
    </w:p>
    <w:p w14:paraId="0E0128EE"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Amaranthus retroflexus </w:t>
      </w:r>
      <w:r w:rsidRPr="0090574B">
        <w:rPr>
          <w:rFonts w:ascii="Garamond" w:eastAsia="MS Mincho" w:hAnsi="Garamond" w:cstheme="minorBidi"/>
          <w:lang w:eastAsia="sq-AL"/>
        </w:rPr>
        <w:t>L.</w:t>
      </w:r>
    </w:p>
    <w:p w14:paraId="5D8BED21"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Ambrosia </w:t>
      </w:r>
      <w:r w:rsidRPr="0090574B">
        <w:rPr>
          <w:rFonts w:ascii="Garamond" w:eastAsia="MS Mincho" w:hAnsi="Garamond" w:cstheme="minorBidi"/>
          <w:lang w:eastAsia="sq-AL"/>
        </w:rPr>
        <w:t>L.</w:t>
      </w:r>
    </w:p>
    <w:p w14:paraId="5C14ED71"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Ampelopsis arborea </w:t>
      </w:r>
      <w:r w:rsidRPr="0090574B">
        <w:rPr>
          <w:rFonts w:ascii="Garamond" w:eastAsia="MS Mincho" w:hAnsi="Garamond" w:cstheme="minorBidi"/>
          <w:lang w:eastAsia="sq-AL"/>
        </w:rPr>
        <w:t>(L.) Koehne</w:t>
      </w:r>
    </w:p>
    <w:p w14:paraId="29E5FBD1"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Ampelopsis brevipedunculata </w:t>
      </w:r>
      <w:r w:rsidRPr="0090574B">
        <w:rPr>
          <w:rFonts w:ascii="Garamond" w:eastAsia="MS Mincho" w:hAnsi="Garamond" w:cstheme="minorBidi"/>
          <w:lang w:eastAsia="sq-AL"/>
        </w:rPr>
        <w:t>(Maxim.) Trautv.</w:t>
      </w:r>
    </w:p>
    <w:p w14:paraId="76FA4CC0"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Ampelopsis cordata </w:t>
      </w:r>
      <w:r w:rsidRPr="0090574B">
        <w:rPr>
          <w:rFonts w:ascii="Garamond" w:eastAsia="MS Mincho" w:hAnsi="Garamond" w:cstheme="minorBidi"/>
          <w:lang w:eastAsia="sq-AL"/>
        </w:rPr>
        <w:t>Michx.</w:t>
      </w:r>
    </w:p>
    <w:p w14:paraId="7B5F5B0E"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Anthyllis barba-jovis </w:t>
      </w:r>
      <w:r w:rsidRPr="0090574B">
        <w:rPr>
          <w:rFonts w:ascii="Garamond" w:eastAsia="MS Mincho" w:hAnsi="Garamond" w:cstheme="minorBidi"/>
          <w:lang w:eastAsia="sq-AL"/>
        </w:rPr>
        <w:t>L.</w:t>
      </w:r>
    </w:p>
    <w:p w14:paraId="14352B4A"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Anthyllis hermanniae </w:t>
      </w:r>
      <w:r w:rsidRPr="0090574B">
        <w:rPr>
          <w:rFonts w:ascii="Garamond" w:eastAsia="MS Mincho" w:hAnsi="Garamond" w:cstheme="minorBidi"/>
          <w:lang w:eastAsia="sq-AL"/>
        </w:rPr>
        <w:t>L.</w:t>
      </w:r>
    </w:p>
    <w:p w14:paraId="56CA6B75"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Arbutus unedo </w:t>
      </w:r>
      <w:r w:rsidRPr="0090574B">
        <w:rPr>
          <w:rFonts w:ascii="Garamond" w:eastAsia="MS Mincho" w:hAnsi="Garamond" w:cstheme="minorBidi"/>
          <w:lang w:eastAsia="sq-AL"/>
        </w:rPr>
        <w:t>L.</w:t>
      </w:r>
    </w:p>
    <w:p w14:paraId="2E893C79"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Argyranthemum frutescens </w:t>
      </w:r>
      <w:r w:rsidRPr="0090574B">
        <w:rPr>
          <w:rFonts w:ascii="Garamond" w:eastAsia="MS Mincho" w:hAnsi="Garamond" w:cstheme="minorBidi"/>
          <w:lang w:eastAsia="sq-AL"/>
        </w:rPr>
        <w:t>(L.) Sch.Bip.</w:t>
      </w:r>
    </w:p>
    <w:p w14:paraId="61E1C70C"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Artemisia </w:t>
      </w:r>
      <w:r w:rsidRPr="0090574B">
        <w:rPr>
          <w:rFonts w:ascii="Garamond" w:eastAsia="MS Mincho" w:hAnsi="Garamond" w:cstheme="minorBidi"/>
          <w:lang w:eastAsia="sq-AL"/>
        </w:rPr>
        <w:t>L.</w:t>
      </w:r>
    </w:p>
    <w:p w14:paraId="2D9DF013"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Asparagus acutifolius </w:t>
      </w:r>
      <w:r w:rsidRPr="0090574B">
        <w:rPr>
          <w:rFonts w:ascii="Garamond" w:eastAsia="MS Mincho" w:hAnsi="Garamond" w:cstheme="minorBidi"/>
          <w:lang w:eastAsia="sq-AL"/>
        </w:rPr>
        <w:t>L.</w:t>
      </w:r>
    </w:p>
    <w:p w14:paraId="1F0FE524"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Athyrium filix-femina </w:t>
      </w:r>
      <w:r w:rsidRPr="0090574B">
        <w:rPr>
          <w:rFonts w:ascii="Garamond" w:eastAsia="MS Mincho" w:hAnsi="Garamond" w:cstheme="minorBidi"/>
          <w:lang w:eastAsia="sq-AL"/>
        </w:rPr>
        <w:t>(L.) Roth</w:t>
      </w:r>
    </w:p>
    <w:p w14:paraId="3FD6608F"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Baccharis </w:t>
      </w:r>
      <w:r w:rsidRPr="0090574B">
        <w:rPr>
          <w:rFonts w:ascii="Garamond" w:eastAsia="MS Mincho" w:hAnsi="Garamond" w:cstheme="minorBidi"/>
          <w:lang w:eastAsia="sq-AL"/>
        </w:rPr>
        <w:t>L.</w:t>
      </w:r>
    </w:p>
    <w:p w14:paraId="1E43168F"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Berberis thunbergii </w:t>
      </w:r>
      <w:r w:rsidRPr="0090574B">
        <w:rPr>
          <w:rFonts w:ascii="Garamond" w:eastAsia="MS Mincho" w:hAnsi="Garamond" w:cstheme="minorBidi"/>
          <w:lang w:eastAsia="sq-AL"/>
        </w:rPr>
        <w:t>DC.</w:t>
      </w:r>
    </w:p>
    <w:p w14:paraId="0EC51FCE"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Brassica </w:t>
      </w:r>
      <w:r w:rsidRPr="0090574B">
        <w:rPr>
          <w:rFonts w:ascii="Garamond" w:eastAsia="MS Mincho" w:hAnsi="Garamond" w:cstheme="minorBidi"/>
          <w:lang w:eastAsia="sq-AL"/>
        </w:rPr>
        <w:t>L.</w:t>
      </w:r>
    </w:p>
    <w:p w14:paraId="3B61C9A0"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Calicotome spinosa </w:t>
      </w:r>
      <w:r w:rsidRPr="0090574B">
        <w:rPr>
          <w:rFonts w:ascii="Garamond" w:eastAsia="MS Mincho" w:hAnsi="Garamond" w:cstheme="minorBidi"/>
          <w:lang w:eastAsia="sq-AL"/>
        </w:rPr>
        <w:t>(L.) Link</w:t>
      </w:r>
    </w:p>
    <w:p w14:paraId="3180C3E9"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Calicotome villosa </w:t>
      </w:r>
      <w:r w:rsidRPr="0090574B">
        <w:rPr>
          <w:rFonts w:ascii="Garamond" w:eastAsia="MS Mincho" w:hAnsi="Garamond" w:cstheme="minorBidi"/>
          <w:lang w:eastAsia="sq-AL"/>
        </w:rPr>
        <w:t>(Poir.) Link</w:t>
      </w:r>
    </w:p>
    <w:p w14:paraId="33E891BE"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Callicarpa americana </w:t>
      </w:r>
      <w:r w:rsidRPr="0090574B">
        <w:rPr>
          <w:rFonts w:ascii="Garamond" w:eastAsia="MS Mincho" w:hAnsi="Garamond" w:cstheme="minorBidi"/>
          <w:lang w:eastAsia="sq-AL"/>
        </w:rPr>
        <w:t>L.</w:t>
      </w:r>
    </w:p>
    <w:p w14:paraId="7C2C0687"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Callistemon citrinus </w:t>
      </w:r>
      <w:r w:rsidRPr="0090574B">
        <w:rPr>
          <w:rFonts w:ascii="Garamond" w:eastAsia="MS Mincho" w:hAnsi="Garamond" w:cstheme="minorBidi"/>
          <w:lang w:eastAsia="sq-AL"/>
        </w:rPr>
        <w:t>(Curtis) Skeels</w:t>
      </w:r>
    </w:p>
    <w:p w14:paraId="40036773"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Calluna vulgaris </w:t>
      </w:r>
      <w:r w:rsidRPr="0090574B">
        <w:rPr>
          <w:rFonts w:ascii="Garamond" w:eastAsia="MS Mincho" w:hAnsi="Garamond" w:cstheme="minorBidi"/>
          <w:lang w:eastAsia="sq-AL"/>
        </w:rPr>
        <w:t>(L.) Hull</w:t>
      </w:r>
    </w:p>
    <w:p w14:paraId="5DA46ABC" w14:textId="7FDF5B5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Calocephalus bro</w:t>
      </w:r>
      <w:r w:rsidR="00272314" w:rsidRPr="0090574B">
        <w:rPr>
          <w:rFonts w:ascii="Garamond" w:eastAsia="MS Mincho" w:hAnsi="Garamond" w:cstheme="minorBidi"/>
          <w:i/>
          <w:lang w:eastAsia="sq-AL"/>
        </w:rPr>
        <w:t>ë</w:t>
      </w:r>
      <w:r w:rsidRPr="0090574B">
        <w:rPr>
          <w:rFonts w:ascii="Garamond" w:eastAsia="MS Mincho" w:hAnsi="Garamond" w:cstheme="minorBidi"/>
          <w:i/>
          <w:lang w:eastAsia="sq-AL"/>
        </w:rPr>
        <w:t xml:space="preserve">nii </w:t>
      </w:r>
      <w:r w:rsidRPr="0090574B">
        <w:rPr>
          <w:rFonts w:ascii="Garamond" w:eastAsia="MS Mincho" w:hAnsi="Garamond" w:cstheme="minorBidi"/>
          <w:lang w:eastAsia="sq-AL"/>
        </w:rPr>
        <w:t>(Cass.) F.Muell.</w:t>
      </w:r>
    </w:p>
    <w:p w14:paraId="079FA4D6" w14:textId="77777777" w:rsidR="009C1654" w:rsidRPr="0090574B" w:rsidRDefault="009C1654" w:rsidP="009C1654">
      <w:pPr>
        <w:ind w:firstLine="284"/>
        <w:rPr>
          <w:rFonts w:ascii="Garamond" w:eastAsia="MS Mincho" w:hAnsi="Garamond" w:cstheme="minorBidi"/>
          <w:lang w:eastAsia="sq-AL"/>
        </w:rPr>
      </w:pPr>
      <w:r w:rsidRPr="0090574B">
        <w:rPr>
          <w:rFonts w:ascii="Garamond" w:eastAsia="MS Mincho" w:hAnsi="Garamond" w:cstheme="minorBidi"/>
          <w:i/>
          <w:lang w:eastAsia="sq-AL"/>
        </w:rPr>
        <w:t xml:space="preserve">Carya </w:t>
      </w:r>
      <w:r w:rsidRPr="0090574B">
        <w:rPr>
          <w:rFonts w:ascii="Garamond" w:eastAsia="MS Mincho" w:hAnsi="Garamond" w:cstheme="minorBidi"/>
          <w:lang w:eastAsia="sq-AL"/>
        </w:rPr>
        <w:t>Nutt.</w:t>
      </w:r>
    </w:p>
    <w:p w14:paraId="128366DC"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iCs/>
          <w:lang w:eastAsia="sq-AL"/>
        </w:rPr>
        <w:t xml:space="preserve">Castanea sativa </w:t>
      </w:r>
      <w:r w:rsidRPr="0090574B">
        <w:rPr>
          <w:rFonts w:ascii="Garamond" w:eastAsia="MS Mincho" w:hAnsi="Garamond" w:cstheme="minorBidi"/>
          <w:iCs/>
          <w:lang w:eastAsia="sq-AL"/>
        </w:rPr>
        <w:t>Mill.</w:t>
      </w:r>
    </w:p>
    <w:p w14:paraId="560DB37A"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Catharanthus roseus </w:t>
      </w:r>
      <w:r w:rsidRPr="0090574B">
        <w:rPr>
          <w:rFonts w:ascii="Garamond" w:eastAsia="MS Mincho" w:hAnsi="Garamond" w:cstheme="minorBidi"/>
          <w:lang w:eastAsia="sq-AL"/>
        </w:rPr>
        <w:t>(L.) G.Don</w:t>
      </w:r>
    </w:p>
    <w:p w14:paraId="66AB39F1"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Celtis occidentalis </w:t>
      </w:r>
      <w:r w:rsidRPr="0090574B">
        <w:rPr>
          <w:rFonts w:ascii="Garamond" w:eastAsia="MS Mincho" w:hAnsi="Garamond" w:cstheme="minorBidi"/>
          <w:lang w:eastAsia="sq-AL"/>
        </w:rPr>
        <w:t>L.</w:t>
      </w:r>
    </w:p>
    <w:p w14:paraId="51DABE99"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Cercis canadensis </w:t>
      </w:r>
      <w:r w:rsidRPr="0090574B">
        <w:rPr>
          <w:rFonts w:ascii="Garamond" w:eastAsia="MS Mincho" w:hAnsi="Garamond" w:cstheme="minorBidi"/>
          <w:lang w:eastAsia="sq-AL"/>
        </w:rPr>
        <w:t>L</w:t>
      </w:r>
      <w:r w:rsidRPr="0090574B">
        <w:rPr>
          <w:rFonts w:ascii="Garamond" w:eastAsia="MS Mincho" w:hAnsi="Garamond" w:cstheme="minorBidi"/>
          <w:i/>
          <w:lang w:eastAsia="sq-AL"/>
        </w:rPr>
        <w:t>.</w:t>
      </w:r>
    </w:p>
    <w:p w14:paraId="4FCECA93"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Cercis occidentalis </w:t>
      </w:r>
      <w:r w:rsidRPr="0090574B">
        <w:rPr>
          <w:rFonts w:ascii="Garamond" w:eastAsia="MS Mincho" w:hAnsi="Garamond" w:cstheme="minorBidi"/>
          <w:lang w:eastAsia="sq-AL"/>
        </w:rPr>
        <w:t>Torr.</w:t>
      </w:r>
    </w:p>
    <w:p w14:paraId="4B3E3ED2"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Cercis siliquastrum </w:t>
      </w:r>
      <w:r w:rsidRPr="0090574B">
        <w:rPr>
          <w:rFonts w:ascii="Garamond" w:eastAsia="MS Mincho" w:hAnsi="Garamond" w:cstheme="minorBidi"/>
          <w:lang w:eastAsia="sq-AL"/>
        </w:rPr>
        <w:t>L.</w:t>
      </w:r>
    </w:p>
    <w:p w14:paraId="2DFCDAD4"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Chamaecrista fasciculata </w:t>
      </w:r>
      <w:r w:rsidRPr="0090574B">
        <w:rPr>
          <w:rFonts w:ascii="Garamond" w:eastAsia="MS Mincho" w:hAnsi="Garamond" w:cstheme="minorBidi"/>
          <w:lang w:eastAsia="sq-AL"/>
        </w:rPr>
        <w:t>(Michx.) Greene</w:t>
      </w:r>
    </w:p>
    <w:p w14:paraId="5863B701"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Chenopodium album </w:t>
      </w:r>
      <w:r w:rsidRPr="0090574B">
        <w:rPr>
          <w:rFonts w:ascii="Garamond" w:eastAsia="MS Mincho" w:hAnsi="Garamond" w:cstheme="minorBidi"/>
          <w:lang w:eastAsia="sq-AL"/>
        </w:rPr>
        <w:t>L.</w:t>
      </w:r>
    </w:p>
    <w:p w14:paraId="04707FDA"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Chionanthus </w:t>
      </w:r>
      <w:r w:rsidRPr="0090574B">
        <w:rPr>
          <w:rFonts w:ascii="Garamond" w:eastAsia="MS Mincho" w:hAnsi="Garamond" w:cstheme="minorBidi"/>
          <w:lang w:eastAsia="sq-AL"/>
        </w:rPr>
        <w:t>L.</w:t>
      </w:r>
    </w:p>
    <w:p w14:paraId="6AE5838B" w14:textId="02569105"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x Chitalpa tashkentensis </w:t>
      </w:r>
      <w:r w:rsidRPr="0090574B">
        <w:rPr>
          <w:rFonts w:ascii="Garamond" w:eastAsia="MS Mincho" w:hAnsi="Garamond" w:cstheme="minorBidi"/>
          <w:lang w:eastAsia="sq-AL"/>
        </w:rPr>
        <w:t xml:space="preserve">T. S. Elias &amp; </w:t>
      </w:r>
      <w:r w:rsidR="00272314" w:rsidRPr="0090574B">
        <w:rPr>
          <w:rFonts w:ascii="Garamond" w:eastAsia="MS Mincho" w:hAnsi="Garamond" w:cstheme="minorBidi"/>
          <w:lang w:eastAsia="sq-AL"/>
        </w:rPr>
        <w:t>Ë</w:t>
      </w:r>
      <w:r w:rsidRPr="0090574B">
        <w:rPr>
          <w:rFonts w:ascii="Garamond" w:eastAsia="MS Mincho" w:hAnsi="Garamond" w:cstheme="minorBidi"/>
          <w:lang w:eastAsia="sq-AL"/>
        </w:rPr>
        <w:t>isura</w:t>
      </w:r>
    </w:p>
    <w:p w14:paraId="01F451ED"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Cistus </w:t>
      </w:r>
      <w:r w:rsidRPr="0090574B">
        <w:rPr>
          <w:rFonts w:ascii="Garamond" w:eastAsia="MS Mincho" w:hAnsi="Garamond" w:cstheme="minorBidi"/>
          <w:lang w:eastAsia="sq-AL"/>
        </w:rPr>
        <w:t>L.</w:t>
      </w:r>
    </w:p>
    <w:p w14:paraId="14F7B044"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Citrus </w:t>
      </w:r>
      <w:r w:rsidRPr="0090574B">
        <w:rPr>
          <w:rFonts w:ascii="Garamond" w:eastAsia="MS Mincho" w:hAnsi="Garamond" w:cstheme="minorBidi"/>
          <w:lang w:eastAsia="sq-AL"/>
        </w:rPr>
        <w:t>L</w:t>
      </w:r>
      <w:r w:rsidRPr="0090574B">
        <w:rPr>
          <w:rFonts w:ascii="Garamond" w:eastAsia="MS Mincho" w:hAnsi="Garamond" w:cstheme="minorBidi"/>
          <w:i/>
          <w:lang w:eastAsia="sq-AL"/>
        </w:rPr>
        <w:t>.</w:t>
      </w:r>
    </w:p>
    <w:p w14:paraId="7D31D8E6"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Clematis cirrhosa </w:t>
      </w:r>
      <w:r w:rsidRPr="0090574B">
        <w:rPr>
          <w:rFonts w:ascii="Garamond" w:eastAsia="MS Mincho" w:hAnsi="Garamond" w:cstheme="minorBidi"/>
          <w:lang w:eastAsia="sq-AL"/>
        </w:rPr>
        <w:t>L.</w:t>
      </w:r>
    </w:p>
    <w:p w14:paraId="7C5AE93C" w14:textId="77777777" w:rsidR="009C1654" w:rsidRPr="0090574B" w:rsidRDefault="009C1654" w:rsidP="009C1654">
      <w:pPr>
        <w:ind w:firstLine="284"/>
        <w:rPr>
          <w:rFonts w:ascii="Garamond" w:eastAsia="MS Mincho" w:hAnsi="Garamond" w:cstheme="minorBidi"/>
          <w:lang w:eastAsia="sq-AL"/>
        </w:rPr>
      </w:pPr>
      <w:r w:rsidRPr="0090574B">
        <w:rPr>
          <w:rFonts w:ascii="Garamond" w:eastAsia="MS Mincho" w:hAnsi="Garamond" w:cstheme="minorBidi"/>
          <w:i/>
          <w:lang w:eastAsia="sq-AL"/>
        </w:rPr>
        <w:t xml:space="preserve">Clematis vitalba </w:t>
      </w:r>
      <w:r w:rsidRPr="0090574B">
        <w:rPr>
          <w:rFonts w:ascii="Garamond" w:eastAsia="MS Mincho" w:hAnsi="Garamond" w:cstheme="minorBidi"/>
          <w:lang w:eastAsia="sq-AL"/>
        </w:rPr>
        <w:t>L.</w:t>
      </w:r>
    </w:p>
    <w:p w14:paraId="46B2A266"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iCs/>
          <w:lang w:eastAsia="sq-AL"/>
        </w:rPr>
        <w:t xml:space="preserve">Clinopodium nepeta </w:t>
      </w:r>
      <w:r w:rsidRPr="0090574B">
        <w:rPr>
          <w:rFonts w:ascii="Garamond" w:eastAsia="MS Mincho" w:hAnsi="Garamond" w:cstheme="minorBidi"/>
          <w:iCs/>
          <w:lang w:eastAsia="sq-AL"/>
        </w:rPr>
        <w:t>(L.) Kuntze</w:t>
      </w:r>
    </w:p>
    <w:p w14:paraId="4E0D09C8"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Coelorachis cylindrica </w:t>
      </w:r>
      <w:r w:rsidRPr="0090574B">
        <w:rPr>
          <w:rFonts w:ascii="Garamond" w:eastAsia="MS Mincho" w:hAnsi="Garamond" w:cstheme="minorBidi"/>
          <w:lang w:eastAsia="sq-AL"/>
        </w:rPr>
        <w:t>(Michx.) Nash</w:t>
      </w:r>
    </w:p>
    <w:p w14:paraId="653D189E"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Coffea </w:t>
      </w:r>
      <w:r w:rsidRPr="0090574B">
        <w:rPr>
          <w:rFonts w:ascii="Garamond" w:eastAsia="MS Mincho" w:hAnsi="Garamond" w:cstheme="minorBidi"/>
          <w:lang w:eastAsia="sq-AL"/>
        </w:rPr>
        <w:t>L.</w:t>
      </w:r>
    </w:p>
    <w:p w14:paraId="73E652DE"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Conium maculatum </w:t>
      </w:r>
      <w:r w:rsidRPr="0090574B">
        <w:rPr>
          <w:rFonts w:ascii="Garamond" w:eastAsia="MS Mincho" w:hAnsi="Garamond" w:cstheme="minorBidi"/>
          <w:lang w:eastAsia="sq-AL"/>
        </w:rPr>
        <w:t>L.</w:t>
      </w:r>
    </w:p>
    <w:p w14:paraId="6605F6F2"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Convolvulus cneorum </w:t>
      </w:r>
      <w:r w:rsidRPr="0090574B">
        <w:rPr>
          <w:rFonts w:ascii="Garamond" w:eastAsia="MS Mincho" w:hAnsi="Garamond" w:cstheme="minorBidi"/>
          <w:lang w:eastAsia="sq-AL"/>
        </w:rPr>
        <w:t>L.</w:t>
      </w:r>
    </w:p>
    <w:p w14:paraId="0DDF9C20" w14:textId="77777777" w:rsidR="009C1654" w:rsidRPr="0090574B" w:rsidRDefault="009C1654" w:rsidP="009C1654">
      <w:pPr>
        <w:ind w:firstLine="284"/>
        <w:rPr>
          <w:rFonts w:ascii="Garamond" w:eastAsia="MS Mincho" w:hAnsi="Garamond" w:cstheme="minorBidi"/>
          <w:lang w:eastAsia="sq-AL"/>
        </w:rPr>
      </w:pPr>
      <w:r w:rsidRPr="0090574B">
        <w:rPr>
          <w:rFonts w:ascii="Garamond" w:eastAsia="MS Mincho" w:hAnsi="Garamond" w:cstheme="minorBidi"/>
          <w:i/>
          <w:lang w:eastAsia="sq-AL"/>
        </w:rPr>
        <w:t xml:space="preserve">Coprosma repens </w:t>
      </w:r>
      <w:r w:rsidRPr="0090574B">
        <w:rPr>
          <w:rFonts w:ascii="Garamond" w:eastAsia="MS Mincho" w:hAnsi="Garamond" w:cstheme="minorBidi"/>
          <w:lang w:eastAsia="sq-AL"/>
        </w:rPr>
        <w:t>A.Rich.</w:t>
      </w:r>
    </w:p>
    <w:p w14:paraId="567534EA"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iCs/>
          <w:lang w:eastAsia="sq-AL"/>
        </w:rPr>
        <w:t xml:space="preserve">Cornus sanguinea </w:t>
      </w:r>
      <w:r w:rsidRPr="0090574B">
        <w:rPr>
          <w:rFonts w:ascii="Garamond" w:eastAsia="MS Mincho" w:hAnsi="Garamond" w:cstheme="minorBidi"/>
          <w:iCs/>
          <w:lang w:eastAsia="sq-AL"/>
        </w:rPr>
        <w:t>L.</w:t>
      </w:r>
    </w:p>
    <w:p w14:paraId="697BE52C"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Coronilla </w:t>
      </w:r>
      <w:r w:rsidRPr="0090574B">
        <w:rPr>
          <w:rFonts w:ascii="Garamond" w:eastAsia="MS Mincho" w:hAnsi="Garamond" w:cstheme="minorBidi"/>
          <w:lang w:eastAsia="sq-AL"/>
        </w:rPr>
        <w:t>L.</w:t>
      </w:r>
    </w:p>
    <w:p w14:paraId="5113C5F7"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Cortaderia selloana </w:t>
      </w:r>
      <w:r w:rsidRPr="0090574B">
        <w:rPr>
          <w:rFonts w:ascii="Garamond" w:eastAsia="MS Mincho" w:hAnsi="Garamond" w:cstheme="minorBidi"/>
          <w:lang w:eastAsia="sq-AL"/>
        </w:rPr>
        <w:t>(Schult. &amp; Schult.f.) Asch. &amp; Graebn.</w:t>
      </w:r>
    </w:p>
    <w:p w14:paraId="7E9E6DAB"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Cyperus eragrostis </w:t>
      </w:r>
      <w:r w:rsidRPr="0090574B">
        <w:rPr>
          <w:rFonts w:ascii="Garamond" w:eastAsia="MS Mincho" w:hAnsi="Garamond" w:cstheme="minorBidi"/>
          <w:lang w:eastAsia="sq-AL"/>
        </w:rPr>
        <w:t>Lam.</w:t>
      </w:r>
    </w:p>
    <w:p w14:paraId="1EE22A44"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Cytisus </w:t>
      </w:r>
      <w:r w:rsidRPr="0090574B">
        <w:rPr>
          <w:rFonts w:ascii="Garamond" w:eastAsia="MS Mincho" w:hAnsi="Garamond" w:cstheme="minorBidi"/>
          <w:lang w:eastAsia="sq-AL"/>
        </w:rPr>
        <w:t>Desf.</w:t>
      </w:r>
    </w:p>
    <w:p w14:paraId="657C30F7"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lastRenderedPageBreak/>
        <w:t xml:space="preserve">Digitaria </w:t>
      </w:r>
      <w:r w:rsidRPr="0090574B">
        <w:rPr>
          <w:rFonts w:ascii="Garamond" w:eastAsia="MS Mincho" w:hAnsi="Garamond" w:cstheme="minorBidi"/>
          <w:lang w:eastAsia="sq-AL"/>
        </w:rPr>
        <w:t>Haller</w:t>
      </w:r>
    </w:p>
    <w:p w14:paraId="686F71C2"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Dimorphotheca ecklonis </w:t>
      </w:r>
      <w:r w:rsidRPr="0090574B">
        <w:rPr>
          <w:rFonts w:ascii="Garamond" w:eastAsia="MS Mincho" w:hAnsi="Garamond" w:cstheme="minorBidi"/>
          <w:lang w:eastAsia="sq-AL"/>
        </w:rPr>
        <w:t>(DC.) Norl.</w:t>
      </w:r>
    </w:p>
    <w:p w14:paraId="166C0D40"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Dimorphotheca fruticosa </w:t>
      </w:r>
      <w:r w:rsidRPr="0090574B">
        <w:rPr>
          <w:rFonts w:ascii="Garamond" w:eastAsia="MS Mincho" w:hAnsi="Garamond" w:cstheme="minorBidi"/>
          <w:lang w:eastAsia="sq-AL"/>
        </w:rPr>
        <w:t>(L.) Norl.</w:t>
      </w:r>
    </w:p>
    <w:p w14:paraId="4A4507B2"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Diospyros kaki </w:t>
      </w:r>
      <w:r w:rsidRPr="0090574B">
        <w:rPr>
          <w:rFonts w:ascii="Garamond" w:eastAsia="MS Mincho" w:hAnsi="Garamond" w:cstheme="minorBidi"/>
          <w:lang w:eastAsia="sq-AL"/>
        </w:rPr>
        <w:t>L.f.</w:t>
      </w:r>
    </w:p>
    <w:p w14:paraId="55452163"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Diplocyclos palmatus </w:t>
      </w:r>
      <w:r w:rsidRPr="0090574B">
        <w:rPr>
          <w:rFonts w:ascii="Garamond" w:eastAsia="MS Mincho" w:hAnsi="Garamond" w:cstheme="minorBidi"/>
          <w:lang w:eastAsia="sq-AL"/>
        </w:rPr>
        <w:t>(L.) C.Jeffrey</w:t>
      </w:r>
    </w:p>
    <w:p w14:paraId="581EB81E"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Dittrichia viscosa </w:t>
      </w:r>
      <w:r w:rsidRPr="0090574B">
        <w:rPr>
          <w:rFonts w:ascii="Garamond" w:eastAsia="MS Mincho" w:hAnsi="Garamond" w:cstheme="minorBidi"/>
          <w:lang w:eastAsia="sq-AL"/>
        </w:rPr>
        <w:t>(L.) Greuter</w:t>
      </w:r>
    </w:p>
    <w:p w14:paraId="2D8A38FB"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Dodonaea viscosa </w:t>
      </w:r>
      <w:r w:rsidRPr="0090574B">
        <w:rPr>
          <w:rFonts w:ascii="Garamond" w:eastAsia="MS Mincho" w:hAnsi="Garamond" w:cstheme="minorBidi"/>
          <w:lang w:eastAsia="sq-AL"/>
        </w:rPr>
        <w:t>(L.) Jacq.</w:t>
      </w:r>
    </w:p>
    <w:p w14:paraId="2AB8C61C"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Echium plantagineum </w:t>
      </w:r>
      <w:r w:rsidRPr="0090574B">
        <w:rPr>
          <w:rFonts w:ascii="Garamond" w:eastAsia="MS Mincho" w:hAnsi="Garamond" w:cstheme="minorBidi"/>
          <w:lang w:eastAsia="sq-AL"/>
        </w:rPr>
        <w:t>L.</w:t>
      </w:r>
    </w:p>
    <w:p w14:paraId="0D94DA3F"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Elaeagnus angustifolia </w:t>
      </w:r>
      <w:r w:rsidRPr="0090574B">
        <w:rPr>
          <w:rFonts w:ascii="Garamond" w:eastAsia="MS Mincho" w:hAnsi="Garamond" w:cstheme="minorBidi"/>
          <w:lang w:eastAsia="sq-AL"/>
        </w:rPr>
        <w:t>L.</w:t>
      </w:r>
    </w:p>
    <w:p w14:paraId="22854D99"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Elaeagnus x submacrophylla </w:t>
      </w:r>
      <w:r w:rsidRPr="0090574B">
        <w:rPr>
          <w:rFonts w:ascii="Garamond" w:eastAsia="MS Mincho" w:hAnsi="Garamond" w:cstheme="minorBidi"/>
          <w:lang w:eastAsia="sq-AL"/>
        </w:rPr>
        <w:t>Servett.</w:t>
      </w:r>
    </w:p>
    <w:p w14:paraId="6EFEAE96"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Encelia farinosa </w:t>
      </w:r>
      <w:r w:rsidRPr="0090574B">
        <w:rPr>
          <w:rFonts w:ascii="Garamond" w:eastAsia="MS Mincho" w:hAnsi="Garamond" w:cstheme="minorBidi"/>
          <w:lang w:eastAsia="sq-AL"/>
        </w:rPr>
        <w:t>A.Gray ex Torr.</w:t>
      </w:r>
    </w:p>
    <w:p w14:paraId="3B7C9FB0" w14:textId="5B6DD64A"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Eremophila maculata </w:t>
      </w:r>
      <w:r w:rsidRPr="0090574B">
        <w:rPr>
          <w:rFonts w:ascii="Garamond" w:eastAsia="MS Mincho" w:hAnsi="Garamond" w:cstheme="minorBidi"/>
          <w:lang w:eastAsia="sq-AL"/>
        </w:rPr>
        <w:t>(Ker Ga</w:t>
      </w:r>
      <w:r w:rsidR="00272314" w:rsidRPr="0090574B">
        <w:rPr>
          <w:rFonts w:ascii="Garamond" w:eastAsia="MS Mincho" w:hAnsi="Garamond" w:cstheme="minorBidi"/>
          <w:lang w:eastAsia="sq-AL"/>
        </w:rPr>
        <w:t>ë</w:t>
      </w:r>
      <w:r w:rsidRPr="0090574B">
        <w:rPr>
          <w:rFonts w:ascii="Garamond" w:eastAsia="MS Mincho" w:hAnsi="Garamond" w:cstheme="minorBidi"/>
          <w:lang w:eastAsia="sq-AL"/>
        </w:rPr>
        <w:t>ler) F. von Müller.</w:t>
      </w:r>
    </w:p>
    <w:p w14:paraId="3706EBB2"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Erica cinerea </w:t>
      </w:r>
      <w:r w:rsidRPr="0090574B">
        <w:rPr>
          <w:rFonts w:ascii="Garamond" w:eastAsia="MS Mincho" w:hAnsi="Garamond" w:cstheme="minorBidi"/>
          <w:lang w:eastAsia="sq-AL"/>
        </w:rPr>
        <w:t>L</w:t>
      </w:r>
      <w:r w:rsidRPr="0090574B">
        <w:rPr>
          <w:rFonts w:ascii="Garamond" w:eastAsia="MS Mincho" w:hAnsi="Garamond" w:cstheme="minorBidi"/>
          <w:i/>
          <w:lang w:eastAsia="sq-AL"/>
        </w:rPr>
        <w:t>.</w:t>
      </w:r>
    </w:p>
    <w:p w14:paraId="1F8CCD74" w14:textId="77777777" w:rsidR="009C1654" w:rsidRPr="0090574B" w:rsidRDefault="009C1654" w:rsidP="009C1654">
      <w:pPr>
        <w:ind w:firstLine="284"/>
        <w:rPr>
          <w:rFonts w:ascii="Garamond" w:eastAsia="MS Mincho" w:hAnsi="Garamond" w:cstheme="minorBidi"/>
          <w:lang w:eastAsia="sq-AL"/>
        </w:rPr>
      </w:pPr>
      <w:r w:rsidRPr="0090574B">
        <w:rPr>
          <w:rFonts w:ascii="Garamond" w:eastAsia="MS Mincho" w:hAnsi="Garamond" w:cstheme="minorBidi"/>
          <w:i/>
          <w:lang w:eastAsia="sq-AL"/>
        </w:rPr>
        <w:t xml:space="preserve">Erigeron </w:t>
      </w:r>
      <w:r w:rsidRPr="0090574B">
        <w:rPr>
          <w:rFonts w:ascii="Garamond" w:eastAsia="MS Mincho" w:hAnsi="Garamond" w:cstheme="minorBidi"/>
          <w:lang w:eastAsia="sq-AL"/>
        </w:rPr>
        <w:t>L.</w:t>
      </w:r>
    </w:p>
    <w:p w14:paraId="77B2A10C"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Eriocephalus africanus </w:t>
      </w:r>
      <w:r w:rsidRPr="0090574B">
        <w:rPr>
          <w:rFonts w:ascii="Garamond" w:eastAsia="MS Mincho" w:hAnsi="Garamond" w:cstheme="minorBidi"/>
          <w:lang w:eastAsia="sq-AL"/>
        </w:rPr>
        <w:t>L.</w:t>
      </w:r>
    </w:p>
    <w:p w14:paraId="1AD93542"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Erodium moschatum </w:t>
      </w:r>
      <w:r w:rsidRPr="0090574B">
        <w:rPr>
          <w:rFonts w:ascii="Garamond" w:eastAsia="MS Mincho" w:hAnsi="Garamond" w:cstheme="minorBidi"/>
          <w:lang w:eastAsia="sq-AL"/>
        </w:rPr>
        <w:t>(L.) L’Hérit.</w:t>
      </w:r>
    </w:p>
    <w:p w14:paraId="19DCEE09"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Erysimum </w:t>
      </w:r>
      <w:r w:rsidRPr="0090574B">
        <w:rPr>
          <w:rFonts w:ascii="Garamond" w:eastAsia="MS Mincho" w:hAnsi="Garamond" w:cstheme="minorBidi"/>
          <w:lang w:eastAsia="sq-AL"/>
        </w:rPr>
        <w:t>L.</w:t>
      </w:r>
    </w:p>
    <w:p w14:paraId="4BA48691"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Euphorbia chamaesyce </w:t>
      </w:r>
      <w:r w:rsidRPr="0090574B">
        <w:rPr>
          <w:rFonts w:ascii="Garamond" w:eastAsia="MS Mincho" w:hAnsi="Garamond" w:cstheme="minorBidi"/>
          <w:lang w:eastAsia="sq-AL"/>
        </w:rPr>
        <w:t>L.</w:t>
      </w:r>
    </w:p>
    <w:p w14:paraId="01CB4478"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Euphorbia terracina </w:t>
      </w:r>
      <w:r w:rsidRPr="0090574B">
        <w:rPr>
          <w:rFonts w:ascii="Garamond" w:eastAsia="MS Mincho" w:hAnsi="Garamond" w:cstheme="minorBidi"/>
          <w:lang w:eastAsia="sq-AL"/>
        </w:rPr>
        <w:t>L.</w:t>
      </w:r>
    </w:p>
    <w:p w14:paraId="6E0E5043"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Euryops chrysanthemoides </w:t>
      </w:r>
      <w:r w:rsidRPr="0090574B">
        <w:rPr>
          <w:rFonts w:ascii="Garamond" w:eastAsia="MS Mincho" w:hAnsi="Garamond" w:cstheme="minorBidi"/>
          <w:lang w:eastAsia="sq-AL"/>
        </w:rPr>
        <w:t>(DC.) B.Nord.</w:t>
      </w:r>
    </w:p>
    <w:p w14:paraId="3629FBAD"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Euryops pectinatus </w:t>
      </w:r>
      <w:r w:rsidRPr="0090574B">
        <w:rPr>
          <w:rFonts w:ascii="Garamond" w:eastAsia="MS Mincho" w:hAnsi="Garamond" w:cstheme="minorBidi"/>
          <w:lang w:eastAsia="sq-AL"/>
        </w:rPr>
        <w:t>(L.) Cass.</w:t>
      </w:r>
    </w:p>
    <w:p w14:paraId="03A8E475"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Fagus crenata </w:t>
      </w:r>
      <w:r w:rsidRPr="0090574B">
        <w:rPr>
          <w:rFonts w:ascii="Garamond" w:eastAsia="MS Mincho" w:hAnsi="Garamond" w:cstheme="minorBidi"/>
          <w:lang w:eastAsia="sq-AL"/>
        </w:rPr>
        <w:t>Blume</w:t>
      </w:r>
    </w:p>
    <w:p w14:paraId="0151105C"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Fallopia japonica </w:t>
      </w:r>
      <w:r w:rsidRPr="0090574B">
        <w:rPr>
          <w:rFonts w:ascii="Garamond" w:eastAsia="MS Mincho" w:hAnsi="Garamond" w:cstheme="minorBidi"/>
          <w:lang w:eastAsia="sq-AL"/>
        </w:rPr>
        <w:t>(Houtt.) Ronse Decr.</w:t>
      </w:r>
    </w:p>
    <w:p w14:paraId="1DED4136"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Fatsia japonica </w:t>
      </w:r>
      <w:r w:rsidRPr="0090574B">
        <w:rPr>
          <w:rFonts w:ascii="Garamond" w:eastAsia="MS Mincho" w:hAnsi="Garamond" w:cstheme="minorBidi"/>
          <w:lang w:eastAsia="sq-AL"/>
        </w:rPr>
        <w:t>(Thunb.) Decne. &amp; Planch.</w:t>
      </w:r>
    </w:p>
    <w:p w14:paraId="31EB7967"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Ficus carica </w:t>
      </w:r>
      <w:r w:rsidRPr="0090574B">
        <w:rPr>
          <w:rFonts w:ascii="Garamond" w:eastAsia="MS Mincho" w:hAnsi="Garamond" w:cstheme="minorBidi"/>
          <w:lang w:eastAsia="sq-AL"/>
        </w:rPr>
        <w:t>L.</w:t>
      </w:r>
    </w:p>
    <w:p w14:paraId="319D4005"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Frangula alnus </w:t>
      </w:r>
      <w:r w:rsidRPr="0090574B">
        <w:rPr>
          <w:rFonts w:ascii="Garamond" w:eastAsia="MS Mincho" w:hAnsi="Garamond" w:cstheme="minorBidi"/>
          <w:lang w:eastAsia="sq-AL"/>
        </w:rPr>
        <w:t>Mill.</w:t>
      </w:r>
    </w:p>
    <w:p w14:paraId="78ADC89B"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Fraxinus </w:t>
      </w:r>
      <w:r w:rsidRPr="0090574B">
        <w:rPr>
          <w:rFonts w:ascii="Garamond" w:eastAsia="MS Mincho" w:hAnsi="Garamond" w:cstheme="minorBidi"/>
          <w:lang w:eastAsia="sq-AL"/>
        </w:rPr>
        <w:t>L.</w:t>
      </w:r>
    </w:p>
    <w:p w14:paraId="3DF5E120"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Gazania rigens </w:t>
      </w:r>
      <w:r w:rsidRPr="0090574B">
        <w:rPr>
          <w:rFonts w:ascii="Garamond" w:eastAsia="MS Mincho" w:hAnsi="Garamond" w:cstheme="minorBidi"/>
          <w:lang w:eastAsia="sq-AL"/>
        </w:rPr>
        <w:t>(L.) Gaertn.</w:t>
      </w:r>
    </w:p>
    <w:p w14:paraId="1CCA5FC5"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Genista </w:t>
      </w:r>
      <w:r w:rsidRPr="0090574B">
        <w:rPr>
          <w:rFonts w:ascii="Garamond" w:eastAsia="MS Mincho" w:hAnsi="Garamond" w:cstheme="minorBidi"/>
          <w:lang w:eastAsia="sq-AL"/>
        </w:rPr>
        <w:t>L.</w:t>
      </w:r>
    </w:p>
    <w:p w14:paraId="1AC8C590"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Ginkgo biloba </w:t>
      </w:r>
      <w:r w:rsidRPr="0090574B">
        <w:rPr>
          <w:rFonts w:ascii="Garamond" w:eastAsia="MS Mincho" w:hAnsi="Garamond" w:cstheme="minorBidi"/>
          <w:lang w:eastAsia="sq-AL"/>
        </w:rPr>
        <w:t>L.</w:t>
      </w:r>
    </w:p>
    <w:p w14:paraId="234FD33F"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Gleditsia triacanthos </w:t>
      </w:r>
      <w:r w:rsidRPr="0090574B">
        <w:rPr>
          <w:rFonts w:ascii="Garamond" w:eastAsia="MS Mincho" w:hAnsi="Garamond" w:cstheme="minorBidi"/>
          <w:lang w:eastAsia="sq-AL"/>
        </w:rPr>
        <w:t>L.</w:t>
      </w:r>
    </w:p>
    <w:p w14:paraId="4867D8A0"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Grevillea juniperina </w:t>
      </w:r>
      <w:r w:rsidRPr="0090574B">
        <w:rPr>
          <w:rFonts w:ascii="Garamond" w:eastAsia="MS Mincho" w:hAnsi="Garamond" w:cstheme="minorBidi"/>
          <w:lang w:eastAsia="sq-AL"/>
        </w:rPr>
        <w:t>Br</w:t>
      </w:r>
      <w:r w:rsidRPr="0090574B">
        <w:rPr>
          <w:rFonts w:ascii="Garamond" w:eastAsia="MS Mincho" w:hAnsi="Garamond" w:cstheme="minorBidi"/>
          <w:i/>
          <w:lang w:eastAsia="sq-AL"/>
        </w:rPr>
        <w:t>.</w:t>
      </w:r>
    </w:p>
    <w:p w14:paraId="52EE4991"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Grevillea rosmarinifolia </w:t>
      </w:r>
      <w:r w:rsidRPr="0090574B">
        <w:rPr>
          <w:rFonts w:ascii="Garamond" w:eastAsia="MS Mincho" w:hAnsi="Garamond" w:cstheme="minorBidi"/>
          <w:iCs/>
          <w:lang w:eastAsia="sq-AL"/>
        </w:rPr>
        <w:t>A. Cunn.</w:t>
      </w:r>
    </w:p>
    <w:p w14:paraId="1A89188B"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Hebe Comm. </w:t>
      </w:r>
      <w:r w:rsidRPr="0090574B">
        <w:rPr>
          <w:rFonts w:ascii="Garamond" w:eastAsia="MS Mincho" w:hAnsi="Garamond" w:cstheme="minorBidi"/>
          <w:lang w:eastAsia="sq-AL"/>
        </w:rPr>
        <w:t>ex Juss.</w:t>
      </w:r>
    </w:p>
    <w:p w14:paraId="187F504F"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Helianthus </w:t>
      </w:r>
      <w:r w:rsidRPr="0090574B">
        <w:rPr>
          <w:rFonts w:ascii="Garamond" w:eastAsia="MS Mincho" w:hAnsi="Garamond" w:cstheme="minorBidi"/>
          <w:lang w:eastAsia="sq-AL"/>
        </w:rPr>
        <w:t>L.</w:t>
      </w:r>
    </w:p>
    <w:p w14:paraId="6738A8EF"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Helichrysum </w:t>
      </w:r>
      <w:r w:rsidRPr="0090574B">
        <w:rPr>
          <w:rFonts w:ascii="Garamond" w:eastAsia="MS Mincho" w:hAnsi="Garamond" w:cstheme="minorBidi"/>
          <w:lang w:eastAsia="sq-AL"/>
        </w:rPr>
        <w:t>Mill.</w:t>
      </w:r>
    </w:p>
    <w:p w14:paraId="03B5C88C" w14:textId="77777777" w:rsidR="009C1654" w:rsidRPr="0090574B" w:rsidRDefault="009C1654" w:rsidP="009C1654">
      <w:pPr>
        <w:ind w:firstLine="284"/>
        <w:rPr>
          <w:rFonts w:ascii="Garamond" w:eastAsia="MS Mincho" w:hAnsi="Garamond" w:cstheme="minorBidi"/>
          <w:lang w:eastAsia="sq-AL"/>
        </w:rPr>
      </w:pPr>
      <w:r w:rsidRPr="0090574B">
        <w:rPr>
          <w:rFonts w:ascii="Garamond" w:eastAsia="MS Mincho" w:hAnsi="Garamond" w:cstheme="minorBidi"/>
          <w:i/>
          <w:lang w:eastAsia="sq-AL"/>
        </w:rPr>
        <w:t xml:space="preserve">Heliotropium europaeum </w:t>
      </w:r>
      <w:r w:rsidRPr="0090574B">
        <w:rPr>
          <w:rFonts w:ascii="Garamond" w:eastAsia="MS Mincho" w:hAnsi="Garamond" w:cstheme="minorBidi"/>
          <w:lang w:eastAsia="sq-AL"/>
        </w:rPr>
        <w:t>L.</w:t>
      </w:r>
    </w:p>
    <w:p w14:paraId="6FDB4FAA"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Hemerocallis </w:t>
      </w:r>
      <w:r w:rsidRPr="0090574B">
        <w:rPr>
          <w:rFonts w:ascii="Garamond" w:eastAsia="MS Mincho" w:hAnsi="Garamond" w:cstheme="minorBidi"/>
          <w:lang w:eastAsia="sq-AL"/>
        </w:rPr>
        <w:t>L.</w:t>
      </w:r>
    </w:p>
    <w:p w14:paraId="4B8C1E6C" w14:textId="0ECC11CF" w:rsidR="009C1654" w:rsidRPr="0090574B" w:rsidRDefault="009C1654" w:rsidP="009C1654">
      <w:pPr>
        <w:ind w:firstLine="284"/>
        <w:rPr>
          <w:rFonts w:ascii="Garamond" w:eastAsia="MS Mincho" w:hAnsi="Garamond" w:cstheme="minorBidi"/>
          <w:lang w:eastAsia="sq-AL"/>
        </w:rPr>
      </w:pPr>
      <w:r w:rsidRPr="0090574B">
        <w:rPr>
          <w:rFonts w:ascii="Garamond" w:eastAsia="MS Mincho" w:hAnsi="Garamond" w:cstheme="minorBidi"/>
          <w:i/>
          <w:lang w:eastAsia="sq-AL"/>
        </w:rPr>
        <w:t xml:space="preserve">Hevea brasiliensis </w:t>
      </w:r>
      <w:r w:rsidRPr="0090574B">
        <w:rPr>
          <w:rFonts w:ascii="Garamond" w:eastAsia="MS Mincho" w:hAnsi="Garamond" w:cstheme="minorBidi"/>
          <w:lang w:eastAsia="sq-AL"/>
        </w:rPr>
        <w:t>(</w:t>
      </w:r>
      <w:r w:rsidR="00272314" w:rsidRPr="0090574B">
        <w:rPr>
          <w:rFonts w:ascii="Garamond" w:eastAsia="MS Mincho" w:hAnsi="Garamond" w:cstheme="minorBidi"/>
          <w:lang w:eastAsia="sq-AL"/>
        </w:rPr>
        <w:t>Ë</w:t>
      </w:r>
      <w:r w:rsidRPr="0090574B">
        <w:rPr>
          <w:rFonts w:ascii="Garamond" w:eastAsia="MS Mincho" w:hAnsi="Garamond" w:cstheme="minorBidi"/>
          <w:lang w:eastAsia="sq-AL"/>
        </w:rPr>
        <w:t>illd. ex A.Juss.) Müll.Arg.</w:t>
      </w:r>
    </w:p>
    <w:p w14:paraId="59780434"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Hibiscus </w:t>
      </w:r>
      <w:r w:rsidRPr="0090574B">
        <w:rPr>
          <w:rFonts w:ascii="Garamond" w:eastAsia="MS Mincho" w:hAnsi="Garamond" w:cstheme="minorBidi"/>
          <w:lang w:eastAsia="sq-AL"/>
        </w:rPr>
        <w:t>L.</w:t>
      </w:r>
    </w:p>
    <w:p w14:paraId="6C46191A"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Humulus scandens </w:t>
      </w:r>
      <w:r w:rsidRPr="0090574B">
        <w:rPr>
          <w:rFonts w:ascii="Garamond" w:eastAsia="MS Mincho" w:hAnsi="Garamond" w:cstheme="minorBidi"/>
          <w:lang w:eastAsia="sq-AL"/>
        </w:rPr>
        <w:t>(Lour.) Merr.</w:t>
      </w:r>
    </w:p>
    <w:p w14:paraId="583DEEF5"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Hypericum androsaemum </w:t>
      </w:r>
      <w:r w:rsidRPr="0090574B">
        <w:rPr>
          <w:rFonts w:ascii="Garamond" w:eastAsia="MS Mincho" w:hAnsi="Garamond" w:cstheme="minorBidi"/>
          <w:lang w:eastAsia="sq-AL"/>
        </w:rPr>
        <w:t>L.</w:t>
      </w:r>
    </w:p>
    <w:p w14:paraId="5B05183A"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Hypericum perforatum </w:t>
      </w:r>
      <w:r w:rsidRPr="0090574B">
        <w:rPr>
          <w:rFonts w:ascii="Garamond" w:eastAsia="MS Mincho" w:hAnsi="Garamond" w:cstheme="minorBidi"/>
          <w:lang w:eastAsia="sq-AL"/>
        </w:rPr>
        <w:t>L.</w:t>
      </w:r>
    </w:p>
    <w:p w14:paraId="6D7F4022"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Ilex aquifolium </w:t>
      </w:r>
      <w:r w:rsidRPr="0090574B">
        <w:rPr>
          <w:rFonts w:ascii="Garamond" w:eastAsia="MS Mincho" w:hAnsi="Garamond" w:cstheme="minorBidi"/>
          <w:lang w:eastAsia="sq-AL"/>
        </w:rPr>
        <w:t>L.</w:t>
      </w:r>
    </w:p>
    <w:p w14:paraId="45CC5B1A"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Ilex vomitoria </w:t>
      </w:r>
      <w:r w:rsidRPr="0090574B">
        <w:rPr>
          <w:rFonts w:ascii="Garamond" w:eastAsia="MS Mincho" w:hAnsi="Garamond" w:cstheme="minorBidi"/>
          <w:lang w:eastAsia="sq-AL"/>
        </w:rPr>
        <w:t>Sol. ex Aiton</w:t>
      </w:r>
    </w:p>
    <w:p w14:paraId="4BCFCCEF"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Iva annua </w:t>
      </w:r>
      <w:r w:rsidRPr="0090574B">
        <w:rPr>
          <w:rFonts w:ascii="Garamond" w:eastAsia="MS Mincho" w:hAnsi="Garamond" w:cstheme="minorBidi"/>
          <w:lang w:eastAsia="sq-AL"/>
        </w:rPr>
        <w:t>L.</w:t>
      </w:r>
    </w:p>
    <w:p w14:paraId="7DF5DA84"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Jacaranda mimosifolia </w:t>
      </w:r>
      <w:r w:rsidRPr="0090574B">
        <w:rPr>
          <w:rFonts w:ascii="Garamond" w:eastAsia="MS Mincho" w:hAnsi="Garamond" w:cstheme="minorBidi"/>
          <w:lang w:eastAsia="sq-AL"/>
        </w:rPr>
        <w:t>D. Don</w:t>
      </w:r>
    </w:p>
    <w:p w14:paraId="5BCCF728"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Jacobaea maritima</w:t>
      </w:r>
      <w:r w:rsidRPr="0090574B">
        <w:rPr>
          <w:rFonts w:ascii="Garamond" w:eastAsia="MS Mincho" w:hAnsi="Garamond" w:cstheme="minorBidi"/>
          <w:lang w:eastAsia="sq-AL"/>
        </w:rPr>
        <w:t xml:space="preserve"> (L.) Pelser &amp; Meijden</w:t>
      </w:r>
    </w:p>
    <w:p w14:paraId="6132A773"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lastRenderedPageBreak/>
        <w:t xml:space="preserve">Juglans </w:t>
      </w:r>
      <w:r w:rsidRPr="0090574B">
        <w:rPr>
          <w:rFonts w:ascii="Garamond" w:eastAsia="MS Mincho" w:hAnsi="Garamond" w:cstheme="minorBidi"/>
          <w:lang w:eastAsia="sq-AL"/>
        </w:rPr>
        <w:t>L.</w:t>
      </w:r>
    </w:p>
    <w:p w14:paraId="6F4ED286"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Juniperus ashei </w:t>
      </w:r>
      <w:r w:rsidRPr="0090574B">
        <w:rPr>
          <w:rFonts w:ascii="Garamond" w:eastAsia="MS Mincho" w:hAnsi="Garamond" w:cstheme="minorBidi"/>
          <w:lang w:eastAsia="sq-AL"/>
        </w:rPr>
        <w:t>J. Buchholz</w:t>
      </w:r>
    </w:p>
    <w:p w14:paraId="3DEF4029"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Koelreuteria bipinnata </w:t>
      </w:r>
      <w:r w:rsidRPr="0090574B">
        <w:rPr>
          <w:rFonts w:ascii="Garamond" w:eastAsia="MS Mincho" w:hAnsi="Garamond" w:cstheme="minorBidi"/>
          <w:lang w:eastAsia="sq-AL"/>
        </w:rPr>
        <w:t>Franch.</w:t>
      </w:r>
    </w:p>
    <w:p w14:paraId="1E7D4AE0"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Lagerstroemia </w:t>
      </w:r>
      <w:r w:rsidRPr="0090574B">
        <w:rPr>
          <w:rFonts w:ascii="Garamond" w:eastAsia="MS Mincho" w:hAnsi="Garamond" w:cstheme="minorBidi"/>
          <w:lang w:eastAsia="sq-AL"/>
        </w:rPr>
        <w:t>L.</w:t>
      </w:r>
    </w:p>
    <w:p w14:paraId="47AE2F05"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Laurus nobilis </w:t>
      </w:r>
      <w:r w:rsidRPr="0090574B">
        <w:rPr>
          <w:rFonts w:ascii="Garamond" w:eastAsia="MS Mincho" w:hAnsi="Garamond" w:cstheme="minorBidi"/>
          <w:lang w:eastAsia="sq-AL"/>
        </w:rPr>
        <w:t>L.</w:t>
      </w:r>
    </w:p>
    <w:p w14:paraId="004E9CC6"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Lavandula </w:t>
      </w:r>
      <w:r w:rsidRPr="0090574B">
        <w:rPr>
          <w:rFonts w:ascii="Garamond" w:eastAsia="MS Mincho" w:hAnsi="Garamond" w:cstheme="minorBidi"/>
          <w:lang w:eastAsia="sq-AL"/>
        </w:rPr>
        <w:t>L.</w:t>
      </w:r>
    </w:p>
    <w:p w14:paraId="62E1161E"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Lavatera cretica </w:t>
      </w:r>
      <w:r w:rsidRPr="0090574B">
        <w:rPr>
          <w:rFonts w:ascii="Garamond" w:eastAsia="MS Mincho" w:hAnsi="Garamond" w:cstheme="minorBidi"/>
          <w:lang w:eastAsia="sq-AL"/>
        </w:rPr>
        <w:t>L.</w:t>
      </w:r>
    </w:p>
    <w:p w14:paraId="701A73F5" w14:textId="6C783705"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Ligustrum lucidum </w:t>
      </w:r>
      <w:r w:rsidR="00272314" w:rsidRPr="0090574B">
        <w:rPr>
          <w:rFonts w:ascii="Garamond" w:eastAsia="MS Mincho" w:hAnsi="Garamond" w:cstheme="minorBidi"/>
          <w:lang w:eastAsia="sq-AL"/>
        </w:rPr>
        <w:t>Ë</w:t>
      </w:r>
      <w:r w:rsidRPr="0090574B">
        <w:rPr>
          <w:rFonts w:ascii="Garamond" w:eastAsia="MS Mincho" w:hAnsi="Garamond" w:cstheme="minorBidi"/>
          <w:lang w:eastAsia="sq-AL"/>
        </w:rPr>
        <w:t>.T.Aiton.</w:t>
      </w:r>
    </w:p>
    <w:p w14:paraId="41DF7E48"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Liquidambar styraciflua </w:t>
      </w:r>
      <w:r w:rsidRPr="0090574B">
        <w:rPr>
          <w:rFonts w:ascii="Garamond" w:eastAsia="MS Mincho" w:hAnsi="Garamond" w:cstheme="minorBidi"/>
          <w:lang w:eastAsia="sq-AL"/>
        </w:rPr>
        <w:t>L.</w:t>
      </w:r>
    </w:p>
    <w:p w14:paraId="35FC68CC"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Lonicera implexa </w:t>
      </w:r>
      <w:r w:rsidRPr="0090574B">
        <w:rPr>
          <w:rFonts w:ascii="Garamond" w:eastAsia="MS Mincho" w:hAnsi="Garamond" w:cstheme="minorBidi"/>
          <w:lang w:eastAsia="sq-AL"/>
        </w:rPr>
        <w:t>Soland.</w:t>
      </w:r>
    </w:p>
    <w:p w14:paraId="2F4D2F61" w14:textId="77777777" w:rsidR="009C1654" w:rsidRPr="0090574B" w:rsidRDefault="009C1654" w:rsidP="009C1654">
      <w:pPr>
        <w:ind w:firstLine="284"/>
        <w:rPr>
          <w:rFonts w:ascii="Garamond" w:eastAsia="MS Mincho" w:hAnsi="Garamond" w:cstheme="minorBidi"/>
          <w:lang w:eastAsia="sq-AL"/>
        </w:rPr>
      </w:pPr>
      <w:r w:rsidRPr="0090574B">
        <w:rPr>
          <w:rFonts w:ascii="Garamond" w:eastAsia="MS Mincho" w:hAnsi="Garamond" w:cstheme="minorBidi"/>
          <w:i/>
          <w:lang w:eastAsia="sq-AL"/>
        </w:rPr>
        <w:t xml:space="preserve">Lonicera japonica </w:t>
      </w:r>
      <w:r w:rsidRPr="0090574B">
        <w:rPr>
          <w:rFonts w:ascii="Garamond" w:eastAsia="MS Mincho" w:hAnsi="Garamond" w:cstheme="minorBidi"/>
          <w:lang w:eastAsia="sq-AL"/>
        </w:rPr>
        <w:t>Thunb.</w:t>
      </w:r>
    </w:p>
    <w:p w14:paraId="3F1F6AD7"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Lonicera periclymenum </w:t>
      </w:r>
      <w:r w:rsidRPr="0090574B">
        <w:rPr>
          <w:rFonts w:ascii="Garamond" w:eastAsia="MS Mincho" w:hAnsi="Garamond" w:cstheme="minorBidi"/>
          <w:iCs/>
          <w:lang w:eastAsia="sq-AL"/>
        </w:rPr>
        <w:t>L.</w:t>
      </w:r>
    </w:p>
    <w:p w14:paraId="33528256"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Lupinus aridorum </w:t>
      </w:r>
      <w:r w:rsidRPr="0090574B">
        <w:rPr>
          <w:rFonts w:ascii="Garamond" w:eastAsia="MS Mincho" w:hAnsi="Garamond" w:cstheme="minorBidi"/>
          <w:lang w:eastAsia="sq-AL"/>
        </w:rPr>
        <w:t>McFarlin ex Beckner</w:t>
      </w:r>
    </w:p>
    <w:p w14:paraId="7F5EFAF9" w14:textId="690CB44B"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Lupinus villosus </w:t>
      </w:r>
      <w:r w:rsidR="00272314" w:rsidRPr="0090574B">
        <w:rPr>
          <w:rFonts w:ascii="Garamond" w:eastAsia="MS Mincho" w:hAnsi="Garamond" w:cstheme="minorBidi"/>
          <w:lang w:eastAsia="sq-AL"/>
        </w:rPr>
        <w:t>Ë</w:t>
      </w:r>
      <w:r w:rsidRPr="0090574B">
        <w:rPr>
          <w:rFonts w:ascii="Garamond" w:eastAsia="MS Mincho" w:hAnsi="Garamond" w:cstheme="minorBidi"/>
          <w:lang w:eastAsia="sq-AL"/>
        </w:rPr>
        <w:t>illd.</w:t>
      </w:r>
    </w:p>
    <w:p w14:paraId="79CF2B93"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Magnolia grandiflora </w:t>
      </w:r>
      <w:r w:rsidRPr="0090574B">
        <w:rPr>
          <w:rFonts w:ascii="Garamond" w:eastAsia="MS Mincho" w:hAnsi="Garamond" w:cstheme="minorBidi"/>
          <w:lang w:eastAsia="sq-AL"/>
        </w:rPr>
        <w:t>L.</w:t>
      </w:r>
    </w:p>
    <w:p w14:paraId="1BC78FD4"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Magnolia x soulangeana </w:t>
      </w:r>
      <w:r w:rsidRPr="0090574B">
        <w:rPr>
          <w:rFonts w:ascii="Garamond" w:eastAsia="MS Mincho" w:hAnsi="Garamond" w:cstheme="minorBidi"/>
          <w:lang w:eastAsia="sq-AL"/>
        </w:rPr>
        <w:t>Soul.-Bod.</w:t>
      </w:r>
    </w:p>
    <w:p w14:paraId="51E5815F"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Mallotus paniculatus </w:t>
      </w:r>
      <w:r w:rsidRPr="0090574B">
        <w:rPr>
          <w:rFonts w:ascii="Garamond" w:eastAsia="MS Mincho" w:hAnsi="Garamond" w:cstheme="minorBidi"/>
          <w:lang w:eastAsia="sq-AL"/>
        </w:rPr>
        <w:t>(Lam.) Müll.Arg.</w:t>
      </w:r>
    </w:p>
    <w:p w14:paraId="6CA0ECAE"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Medicago arborea </w:t>
      </w:r>
      <w:r w:rsidRPr="0090574B">
        <w:rPr>
          <w:rFonts w:ascii="Garamond" w:eastAsia="MS Mincho" w:hAnsi="Garamond" w:cstheme="minorBidi"/>
          <w:lang w:eastAsia="sq-AL"/>
        </w:rPr>
        <w:t>L.</w:t>
      </w:r>
    </w:p>
    <w:p w14:paraId="74A4C0E0" w14:textId="77777777" w:rsidR="009C1654" w:rsidRPr="0090574B" w:rsidRDefault="009C1654" w:rsidP="009C1654">
      <w:pPr>
        <w:ind w:firstLine="284"/>
        <w:rPr>
          <w:rFonts w:ascii="Garamond" w:eastAsia="MS Mincho" w:hAnsi="Garamond" w:cstheme="minorBidi"/>
          <w:lang w:eastAsia="sq-AL"/>
        </w:rPr>
      </w:pPr>
      <w:r w:rsidRPr="0090574B">
        <w:rPr>
          <w:rFonts w:ascii="Garamond" w:eastAsia="MS Mincho" w:hAnsi="Garamond" w:cstheme="minorBidi"/>
          <w:i/>
          <w:lang w:eastAsia="sq-AL"/>
        </w:rPr>
        <w:t xml:space="preserve">Medicago sativa </w:t>
      </w:r>
      <w:r w:rsidRPr="0090574B">
        <w:rPr>
          <w:rFonts w:ascii="Garamond" w:eastAsia="MS Mincho" w:hAnsi="Garamond" w:cstheme="minorBidi"/>
          <w:lang w:eastAsia="sq-AL"/>
        </w:rPr>
        <w:t>L.</w:t>
      </w:r>
    </w:p>
    <w:p w14:paraId="6F884057"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iCs/>
          <w:lang w:eastAsia="sq-AL"/>
        </w:rPr>
        <w:t xml:space="preserve">Mentha suaveolens </w:t>
      </w:r>
      <w:r w:rsidRPr="0090574B">
        <w:rPr>
          <w:rFonts w:ascii="Garamond" w:eastAsia="MS Mincho" w:hAnsi="Garamond" w:cstheme="minorBidi"/>
          <w:iCs/>
          <w:lang w:eastAsia="sq-AL"/>
        </w:rPr>
        <w:t>Ehrh.</w:t>
      </w:r>
    </w:p>
    <w:p w14:paraId="59194A42"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Metrosideros </w:t>
      </w:r>
      <w:r w:rsidRPr="0090574B">
        <w:rPr>
          <w:rFonts w:ascii="Garamond" w:eastAsia="MS Mincho" w:hAnsi="Garamond" w:cstheme="minorBidi"/>
          <w:lang w:eastAsia="sq-AL"/>
        </w:rPr>
        <w:t>Banks ex Gaertn.</w:t>
      </w:r>
    </w:p>
    <w:p w14:paraId="3A429B2C"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Mimosa </w:t>
      </w:r>
      <w:r w:rsidRPr="0090574B">
        <w:rPr>
          <w:rFonts w:ascii="Garamond" w:eastAsia="MS Mincho" w:hAnsi="Garamond" w:cstheme="minorBidi"/>
          <w:lang w:eastAsia="sq-AL"/>
        </w:rPr>
        <w:t>L.</w:t>
      </w:r>
    </w:p>
    <w:p w14:paraId="2847AE9E"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Modiola caroliniana </w:t>
      </w:r>
      <w:r w:rsidRPr="0090574B">
        <w:rPr>
          <w:rFonts w:ascii="Garamond" w:eastAsia="MS Mincho" w:hAnsi="Garamond" w:cstheme="minorBidi"/>
          <w:lang w:eastAsia="sq-AL"/>
        </w:rPr>
        <w:t>(L.) G. Don</w:t>
      </w:r>
    </w:p>
    <w:p w14:paraId="6102AFC0"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Morus </w:t>
      </w:r>
      <w:r w:rsidRPr="0090574B">
        <w:rPr>
          <w:rFonts w:ascii="Garamond" w:eastAsia="MS Mincho" w:hAnsi="Garamond" w:cstheme="minorBidi"/>
          <w:lang w:eastAsia="sq-AL"/>
        </w:rPr>
        <w:t>L.</w:t>
      </w:r>
    </w:p>
    <w:p w14:paraId="3F1D361C"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Myoporum insulare </w:t>
      </w:r>
      <w:r w:rsidRPr="0090574B">
        <w:rPr>
          <w:rFonts w:ascii="Garamond" w:eastAsia="MS Mincho" w:hAnsi="Garamond" w:cstheme="minorBidi"/>
          <w:lang w:eastAsia="sq-AL"/>
        </w:rPr>
        <w:t>R.Br.</w:t>
      </w:r>
    </w:p>
    <w:p w14:paraId="5EB1B673"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Myoporum laetum </w:t>
      </w:r>
      <w:r w:rsidRPr="0090574B">
        <w:rPr>
          <w:rFonts w:ascii="Garamond" w:eastAsia="MS Mincho" w:hAnsi="Garamond" w:cstheme="minorBidi"/>
          <w:lang w:eastAsia="sq-AL"/>
        </w:rPr>
        <w:t>G. Forst.</w:t>
      </w:r>
    </w:p>
    <w:p w14:paraId="62B1314B"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Myrtus communis </w:t>
      </w:r>
      <w:r w:rsidRPr="0090574B">
        <w:rPr>
          <w:rFonts w:ascii="Garamond" w:eastAsia="MS Mincho" w:hAnsi="Garamond" w:cstheme="minorBidi"/>
          <w:lang w:eastAsia="sq-AL"/>
        </w:rPr>
        <w:t>L.</w:t>
      </w:r>
    </w:p>
    <w:p w14:paraId="42BCEA14"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Nandina domestica </w:t>
      </w:r>
      <w:r w:rsidRPr="0090574B">
        <w:rPr>
          <w:rFonts w:ascii="Garamond" w:eastAsia="MS Mincho" w:hAnsi="Garamond" w:cstheme="minorBidi"/>
          <w:lang w:eastAsia="sq-AL"/>
        </w:rPr>
        <w:t>Murray</w:t>
      </w:r>
    </w:p>
    <w:p w14:paraId="646CE751" w14:textId="2EE3E37C"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Neptunia lutea </w:t>
      </w:r>
      <w:r w:rsidRPr="0090574B">
        <w:rPr>
          <w:rFonts w:ascii="Garamond" w:eastAsia="MS Mincho" w:hAnsi="Garamond" w:cstheme="minorBidi"/>
          <w:lang w:eastAsia="sq-AL"/>
        </w:rPr>
        <w:t>(Leaven</w:t>
      </w:r>
      <w:r w:rsidR="00272314" w:rsidRPr="0090574B">
        <w:rPr>
          <w:rFonts w:ascii="Garamond" w:eastAsia="MS Mincho" w:hAnsi="Garamond" w:cstheme="minorBidi"/>
          <w:lang w:eastAsia="sq-AL"/>
        </w:rPr>
        <w:t>ë</w:t>
      </w:r>
      <w:r w:rsidRPr="0090574B">
        <w:rPr>
          <w:rFonts w:ascii="Garamond" w:eastAsia="MS Mincho" w:hAnsi="Garamond" w:cstheme="minorBidi"/>
          <w:lang w:eastAsia="sq-AL"/>
        </w:rPr>
        <w:t>.) Benth.</w:t>
      </w:r>
    </w:p>
    <w:p w14:paraId="40F2F767"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Nerium oleander </w:t>
      </w:r>
      <w:r w:rsidRPr="0090574B">
        <w:rPr>
          <w:rFonts w:ascii="Garamond" w:eastAsia="MS Mincho" w:hAnsi="Garamond" w:cstheme="minorBidi"/>
          <w:lang w:eastAsia="sq-AL"/>
        </w:rPr>
        <w:t>L.</w:t>
      </w:r>
    </w:p>
    <w:p w14:paraId="4409F040"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Olea </w:t>
      </w:r>
      <w:r w:rsidRPr="0090574B">
        <w:rPr>
          <w:rFonts w:ascii="Garamond" w:eastAsia="MS Mincho" w:hAnsi="Garamond" w:cstheme="minorBidi"/>
          <w:lang w:eastAsia="sq-AL"/>
        </w:rPr>
        <w:t>L.</w:t>
      </w:r>
    </w:p>
    <w:p w14:paraId="4C52AC2E"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Parthenocissus quinquefolia </w:t>
      </w:r>
      <w:r w:rsidRPr="0090574B">
        <w:rPr>
          <w:rFonts w:ascii="Garamond" w:eastAsia="MS Mincho" w:hAnsi="Garamond" w:cstheme="minorBidi"/>
          <w:lang w:eastAsia="sq-AL"/>
        </w:rPr>
        <w:t>(L.) Planch.</w:t>
      </w:r>
    </w:p>
    <w:p w14:paraId="1AA42DE4"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Paspalum dilatatum </w:t>
      </w:r>
      <w:r w:rsidRPr="0090574B">
        <w:rPr>
          <w:rFonts w:ascii="Garamond" w:eastAsia="MS Mincho" w:hAnsi="Garamond" w:cstheme="minorBidi"/>
          <w:lang w:eastAsia="sq-AL"/>
        </w:rPr>
        <w:t>Poir.</w:t>
      </w:r>
    </w:p>
    <w:p w14:paraId="27813AC1"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Pelargonium </w:t>
      </w:r>
      <w:r w:rsidRPr="0090574B">
        <w:rPr>
          <w:rFonts w:ascii="Garamond" w:eastAsia="MS Mincho" w:hAnsi="Garamond" w:cstheme="minorBidi"/>
          <w:lang w:eastAsia="sq-AL"/>
        </w:rPr>
        <w:t>L’Hér. ex Aiton</w:t>
      </w:r>
    </w:p>
    <w:p w14:paraId="23B7B710"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Perovskia abrotanoides </w:t>
      </w:r>
      <w:r w:rsidRPr="0090574B">
        <w:rPr>
          <w:rFonts w:ascii="Garamond" w:eastAsia="MS Mincho" w:hAnsi="Garamond" w:cstheme="minorBidi"/>
          <w:lang w:eastAsia="sq-AL"/>
        </w:rPr>
        <w:t>Kar.</w:t>
      </w:r>
    </w:p>
    <w:p w14:paraId="59F69616"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Persea americana </w:t>
      </w:r>
      <w:r w:rsidRPr="0090574B">
        <w:rPr>
          <w:rFonts w:ascii="Garamond" w:eastAsia="MS Mincho" w:hAnsi="Garamond" w:cstheme="minorBidi"/>
          <w:lang w:eastAsia="sq-AL"/>
        </w:rPr>
        <w:t>Mill.</w:t>
      </w:r>
    </w:p>
    <w:p w14:paraId="63E8A973"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Phagnalon saxatile </w:t>
      </w:r>
      <w:r w:rsidRPr="0090574B">
        <w:rPr>
          <w:rFonts w:ascii="Garamond" w:eastAsia="MS Mincho" w:hAnsi="Garamond" w:cstheme="minorBidi"/>
          <w:lang w:eastAsia="sq-AL"/>
        </w:rPr>
        <w:t>(L.) Cass.</w:t>
      </w:r>
    </w:p>
    <w:p w14:paraId="6FB98A59"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Phillyrea angustifolia </w:t>
      </w:r>
      <w:r w:rsidRPr="0090574B">
        <w:rPr>
          <w:rFonts w:ascii="Garamond" w:eastAsia="MS Mincho" w:hAnsi="Garamond" w:cstheme="minorBidi"/>
          <w:lang w:eastAsia="sq-AL"/>
        </w:rPr>
        <w:t>L.</w:t>
      </w:r>
    </w:p>
    <w:p w14:paraId="3BFD75EA"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Phillyrea latifolia </w:t>
      </w:r>
      <w:r w:rsidRPr="0090574B">
        <w:rPr>
          <w:rFonts w:ascii="Garamond" w:eastAsia="MS Mincho" w:hAnsi="Garamond" w:cstheme="minorBidi"/>
          <w:lang w:eastAsia="sq-AL"/>
        </w:rPr>
        <w:t>L.</w:t>
      </w:r>
    </w:p>
    <w:p w14:paraId="05A155F9"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Phlomis fruticosa </w:t>
      </w:r>
      <w:r w:rsidRPr="0090574B">
        <w:rPr>
          <w:rFonts w:ascii="Garamond" w:eastAsia="MS Mincho" w:hAnsi="Garamond" w:cstheme="minorBidi"/>
          <w:lang w:eastAsia="sq-AL"/>
        </w:rPr>
        <w:t>L.</w:t>
      </w:r>
    </w:p>
    <w:p w14:paraId="196BDB45"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Phlomis italica </w:t>
      </w:r>
      <w:r w:rsidRPr="0090574B">
        <w:rPr>
          <w:rFonts w:ascii="Garamond" w:eastAsia="MS Mincho" w:hAnsi="Garamond" w:cstheme="minorBidi"/>
          <w:lang w:eastAsia="sq-AL"/>
        </w:rPr>
        <w:t>L.</w:t>
      </w:r>
    </w:p>
    <w:p w14:paraId="59C7A72E"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Phoenix reclinata </w:t>
      </w:r>
      <w:r w:rsidRPr="0090574B">
        <w:rPr>
          <w:rFonts w:ascii="Garamond" w:eastAsia="MS Mincho" w:hAnsi="Garamond" w:cstheme="minorBidi"/>
          <w:lang w:eastAsia="sq-AL"/>
        </w:rPr>
        <w:t>Jacquin</w:t>
      </w:r>
    </w:p>
    <w:p w14:paraId="5B6563A1"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Phoenix roebelenii </w:t>
      </w:r>
      <w:r w:rsidRPr="0090574B">
        <w:rPr>
          <w:rFonts w:ascii="Garamond" w:eastAsia="MS Mincho" w:hAnsi="Garamond" w:cstheme="minorBidi"/>
          <w:lang w:eastAsia="sq-AL"/>
        </w:rPr>
        <w:t>O’Brien</w:t>
      </w:r>
    </w:p>
    <w:p w14:paraId="5BAC021C"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Pinus taeda </w:t>
      </w:r>
      <w:r w:rsidRPr="0090574B">
        <w:rPr>
          <w:rFonts w:ascii="Garamond" w:eastAsia="MS Mincho" w:hAnsi="Garamond" w:cstheme="minorBidi"/>
          <w:lang w:eastAsia="sq-AL"/>
        </w:rPr>
        <w:t>L.</w:t>
      </w:r>
    </w:p>
    <w:p w14:paraId="70D9D837"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Pistacia vera </w:t>
      </w:r>
      <w:r w:rsidRPr="0090574B">
        <w:rPr>
          <w:rFonts w:ascii="Garamond" w:eastAsia="MS Mincho" w:hAnsi="Garamond" w:cstheme="minorBidi"/>
          <w:lang w:eastAsia="sq-AL"/>
        </w:rPr>
        <w:t>L.</w:t>
      </w:r>
    </w:p>
    <w:p w14:paraId="7048B355"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Plantago lanceolata </w:t>
      </w:r>
      <w:r w:rsidRPr="0090574B">
        <w:rPr>
          <w:rFonts w:ascii="Garamond" w:eastAsia="MS Mincho" w:hAnsi="Garamond" w:cstheme="minorBidi"/>
          <w:lang w:eastAsia="sq-AL"/>
        </w:rPr>
        <w:t>L.</w:t>
      </w:r>
    </w:p>
    <w:p w14:paraId="3014BFBD"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Platanus </w:t>
      </w:r>
      <w:r w:rsidRPr="0090574B">
        <w:rPr>
          <w:rFonts w:ascii="Garamond" w:eastAsia="MS Mincho" w:hAnsi="Garamond" w:cstheme="minorBidi"/>
          <w:lang w:eastAsia="sq-AL"/>
        </w:rPr>
        <w:t>L.</w:t>
      </w:r>
    </w:p>
    <w:p w14:paraId="270C72E1"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Pluchea odorata </w:t>
      </w:r>
      <w:r w:rsidRPr="0090574B">
        <w:rPr>
          <w:rFonts w:ascii="Garamond" w:eastAsia="MS Mincho" w:hAnsi="Garamond" w:cstheme="minorBidi"/>
          <w:lang w:eastAsia="sq-AL"/>
        </w:rPr>
        <w:t>(L.) Cass.</w:t>
      </w:r>
    </w:p>
    <w:p w14:paraId="239FE494" w14:textId="08C6116E"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lastRenderedPageBreak/>
        <w:t xml:space="preserve">Polygala grandiflora </w:t>
      </w:r>
      <w:r w:rsidR="00272314" w:rsidRPr="0090574B">
        <w:rPr>
          <w:rFonts w:ascii="Garamond" w:eastAsia="MS Mincho" w:hAnsi="Garamond" w:cstheme="minorBidi"/>
          <w:lang w:eastAsia="sq-AL"/>
        </w:rPr>
        <w:t>Ë</w:t>
      </w:r>
      <w:r w:rsidRPr="0090574B">
        <w:rPr>
          <w:rFonts w:ascii="Garamond" w:eastAsia="MS Mincho" w:hAnsi="Garamond" w:cstheme="minorBidi"/>
          <w:lang w:eastAsia="sq-AL"/>
        </w:rPr>
        <w:t>ight</w:t>
      </w:r>
    </w:p>
    <w:p w14:paraId="4810B624"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Polygala myrtifolia </w:t>
      </w:r>
      <w:r w:rsidRPr="0090574B">
        <w:rPr>
          <w:rFonts w:ascii="Garamond" w:eastAsia="MS Mincho" w:hAnsi="Garamond" w:cstheme="minorBidi"/>
          <w:lang w:eastAsia="sq-AL"/>
        </w:rPr>
        <w:t>L.</w:t>
      </w:r>
    </w:p>
    <w:p w14:paraId="44285BA5"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Prunus </w:t>
      </w:r>
      <w:r w:rsidRPr="0090574B">
        <w:rPr>
          <w:rFonts w:ascii="Garamond" w:eastAsia="MS Mincho" w:hAnsi="Garamond" w:cstheme="minorBidi"/>
          <w:lang w:eastAsia="sq-AL"/>
        </w:rPr>
        <w:t>L.</w:t>
      </w:r>
    </w:p>
    <w:p w14:paraId="5B50973D"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Psidium </w:t>
      </w:r>
      <w:r w:rsidRPr="0090574B">
        <w:rPr>
          <w:rFonts w:ascii="Garamond" w:eastAsia="MS Mincho" w:hAnsi="Garamond" w:cstheme="minorBidi"/>
          <w:lang w:eastAsia="sq-AL"/>
        </w:rPr>
        <w:t>L.</w:t>
      </w:r>
    </w:p>
    <w:p w14:paraId="3DC6F83F"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Pteridium aquilinum </w:t>
      </w:r>
      <w:r w:rsidRPr="0090574B">
        <w:rPr>
          <w:rFonts w:ascii="Garamond" w:eastAsia="MS Mincho" w:hAnsi="Garamond" w:cstheme="minorBidi"/>
          <w:lang w:eastAsia="sq-AL"/>
        </w:rPr>
        <w:t>(L.) Kuhn</w:t>
      </w:r>
    </w:p>
    <w:p w14:paraId="152E50BF"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Pyracantha coccinea </w:t>
      </w:r>
      <w:r w:rsidRPr="0090574B">
        <w:rPr>
          <w:rFonts w:ascii="Garamond" w:eastAsia="MS Mincho" w:hAnsi="Garamond" w:cstheme="minorBidi"/>
          <w:iCs/>
          <w:lang w:eastAsia="sq-AL"/>
        </w:rPr>
        <w:t>M. Roem.</w:t>
      </w:r>
    </w:p>
    <w:p w14:paraId="2CDC6A48" w14:textId="77777777" w:rsidR="009C1654" w:rsidRPr="0090574B" w:rsidRDefault="009C1654" w:rsidP="009C1654">
      <w:pPr>
        <w:ind w:firstLine="284"/>
        <w:rPr>
          <w:rFonts w:ascii="Garamond" w:eastAsia="MS Mincho" w:hAnsi="Garamond" w:cstheme="minorBidi"/>
          <w:lang w:eastAsia="sq-AL"/>
        </w:rPr>
      </w:pPr>
      <w:r w:rsidRPr="0090574B">
        <w:rPr>
          <w:rFonts w:ascii="Garamond" w:eastAsia="MS Mincho" w:hAnsi="Garamond" w:cstheme="minorBidi"/>
          <w:i/>
          <w:lang w:eastAsia="sq-AL"/>
        </w:rPr>
        <w:t xml:space="preserve">Pyrus </w:t>
      </w:r>
      <w:r w:rsidRPr="0090574B">
        <w:rPr>
          <w:rFonts w:ascii="Garamond" w:eastAsia="MS Mincho" w:hAnsi="Garamond" w:cstheme="minorBidi"/>
          <w:lang w:eastAsia="sq-AL"/>
        </w:rPr>
        <w:t>L.</w:t>
      </w:r>
    </w:p>
    <w:p w14:paraId="1EE61D28"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Quercus </w:t>
      </w:r>
      <w:r w:rsidRPr="0090574B">
        <w:rPr>
          <w:rFonts w:ascii="Garamond" w:eastAsia="MS Mincho" w:hAnsi="Garamond" w:cstheme="minorBidi"/>
          <w:lang w:eastAsia="sq-AL"/>
        </w:rPr>
        <w:t>L.</w:t>
      </w:r>
    </w:p>
    <w:p w14:paraId="7CF94891" w14:textId="176E7E9A"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Ratibida columnifera </w:t>
      </w:r>
      <w:r w:rsidRPr="0090574B">
        <w:rPr>
          <w:rFonts w:ascii="Garamond" w:eastAsia="MS Mincho" w:hAnsi="Garamond" w:cstheme="minorBidi"/>
          <w:lang w:eastAsia="sq-AL"/>
        </w:rPr>
        <w:t xml:space="preserve">(Nutt.) </w:t>
      </w:r>
      <w:r w:rsidR="00272314" w:rsidRPr="0090574B">
        <w:rPr>
          <w:rFonts w:ascii="Garamond" w:eastAsia="MS Mincho" w:hAnsi="Garamond" w:cstheme="minorBidi"/>
          <w:lang w:eastAsia="sq-AL"/>
        </w:rPr>
        <w:t>Ë</w:t>
      </w:r>
      <w:r w:rsidRPr="0090574B">
        <w:rPr>
          <w:rFonts w:ascii="Garamond" w:eastAsia="MS Mincho" w:hAnsi="Garamond" w:cstheme="minorBidi"/>
          <w:lang w:eastAsia="sq-AL"/>
        </w:rPr>
        <w:t>ooton &amp; Standl.</w:t>
      </w:r>
    </w:p>
    <w:p w14:paraId="0261D5FF" w14:textId="77777777" w:rsidR="009C1654" w:rsidRPr="0090574B" w:rsidRDefault="009C1654" w:rsidP="009C1654">
      <w:pPr>
        <w:ind w:firstLine="284"/>
        <w:rPr>
          <w:rFonts w:ascii="Garamond" w:eastAsia="MS Mincho" w:hAnsi="Garamond" w:cstheme="minorBidi"/>
          <w:lang w:eastAsia="sq-AL"/>
        </w:rPr>
      </w:pPr>
      <w:r w:rsidRPr="0090574B">
        <w:rPr>
          <w:rFonts w:ascii="Garamond" w:eastAsia="MS Mincho" w:hAnsi="Garamond" w:cstheme="minorBidi"/>
          <w:i/>
          <w:lang w:eastAsia="sq-AL"/>
        </w:rPr>
        <w:t xml:space="preserve">Retama monosperma </w:t>
      </w:r>
      <w:r w:rsidRPr="0090574B">
        <w:rPr>
          <w:rFonts w:ascii="Garamond" w:eastAsia="MS Mincho" w:hAnsi="Garamond" w:cstheme="minorBidi"/>
          <w:lang w:eastAsia="sq-AL"/>
        </w:rPr>
        <w:t>(L.) Boiss.</w:t>
      </w:r>
    </w:p>
    <w:p w14:paraId="7E5B39BA"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Rhamnus alaternus </w:t>
      </w:r>
      <w:r w:rsidRPr="0090574B">
        <w:rPr>
          <w:rFonts w:ascii="Garamond" w:eastAsia="MS Mincho" w:hAnsi="Garamond" w:cstheme="minorBidi"/>
          <w:iCs/>
          <w:lang w:eastAsia="sq-AL"/>
        </w:rPr>
        <w:t>L.</w:t>
      </w:r>
    </w:p>
    <w:p w14:paraId="0CC28737" w14:textId="77777777" w:rsidR="009C1654" w:rsidRPr="0090574B" w:rsidRDefault="009C1654" w:rsidP="009C1654">
      <w:pPr>
        <w:ind w:firstLine="284"/>
        <w:rPr>
          <w:rFonts w:ascii="Garamond" w:eastAsia="MS Mincho" w:hAnsi="Garamond" w:cstheme="minorBidi"/>
          <w:lang w:eastAsia="sq-AL"/>
        </w:rPr>
      </w:pPr>
      <w:r w:rsidRPr="0090574B">
        <w:rPr>
          <w:rFonts w:ascii="Garamond" w:eastAsia="MS Mincho" w:hAnsi="Garamond" w:cstheme="minorBidi"/>
          <w:i/>
          <w:lang w:eastAsia="sq-AL"/>
        </w:rPr>
        <w:t xml:space="preserve">Rhamnus </w:t>
      </w:r>
      <w:r w:rsidRPr="0090574B">
        <w:rPr>
          <w:rFonts w:ascii="Garamond" w:eastAsia="MS Mincho" w:hAnsi="Garamond" w:cstheme="minorBidi"/>
          <w:lang w:eastAsia="sq-AL"/>
        </w:rPr>
        <w:t>L.</w:t>
      </w:r>
    </w:p>
    <w:p w14:paraId="1DCA1017"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Rhus </w:t>
      </w:r>
      <w:r w:rsidRPr="0090574B">
        <w:rPr>
          <w:rFonts w:ascii="Garamond" w:eastAsia="MS Mincho" w:hAnsi="Garamond" w:cstheme="minorBidi"/>
          <w:lang w:eastAsia="sq-AL"/>
        </w:rPr>
        <w:t>L.</w:t>
      </w:r>
    </w:p>
    <w:p w14:paraId="6BD8044A"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Robinia pseudoacacia </w:t>
      </w:r>
      <w:r w:rsidRPr="0090574B">
        <w:rPr>
          <w:rFonts w:ascii="Garamond" w:eastAsia="MS Mincho" w:hAnsi="Garamond" w:cstheme="minorBidi"/>
          <w:lang w:eastAsia="sq-AL"/>
        </w:rPr>
        <w:t>L</w:t>
      </w:r>
      <w:r w:rsidRPr="0090574B">
        <w:rPr>
          <w:rFonts w:ascii="Garamond" w:eastAsia="MS Mincho" w:hAnsi="Garamond" w:cstheme="minorBidi"/>
          <w:i/>
          <w:lang w:eastAsia="sq-AL"/>
        </w:rPr>
        <w:t>.</w:t>
      </w:r>
    </w:p>
    <w:p w14:paraId="59298517"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Rosa </w:t>
      </w:r>
      <w:r w:rsidRPr="0090574B">
        <w:rPr>
          <w:rFonts w:ascii="Garamond" w:eastAsia="MS Mincho" w:hAnsi="Garamond" w:cstheme="minorBidi"/>
          <w:lang w:eastAsia="sq-AL"/>
        </w:rPr>
        <w:t>L.</w:t>
      </w:r>
    </w:p>
    <w:p w14:paraId="28E3A716"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Rubus </w:t>
      </w:r>
      <w:r w:rsidRPr="0090574B">
        <w:rPr>
          <w:rFonts w:ascii="Garamond" w:eastAsia="MS Mincho" w:hAnsi="Garamond" w:cstheme="minorBidi"/>
          <w:lang w:eastAsia="sq-AL"/>
        </w:rPr>
        <w:t>L.</w:t>
      </w:r>
    </w:p>
    <w:p w14:paraId="408DC7C4"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Ruta chalepensis </w:t>
      </w:r>
      <w:r w:rsidRPr="0090574B">
        <w:rPr>
          <w:rFonts w:ascii="Garamond" w:eastAsia="MS Mincho" w:hAnsi="Garamond" w:cstheme="minorBidi"/>
          <w:lang w:eastAsia="sq-AL"/>
        </w:rPr>
        <w:t>L.</w:t>
      </w:r>
    </w:p>
    <w:p w14:paraId="1A357CB4"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Ruta graveolens </w:t>
      </w:r>
      <w:r w:rsidRPr="0090574B">
        <w:rPr>
          <w:rFonts w:ascii="Garamond" w:eastAsia="MS Mincho" w:hAnsi="Garamond" w:cstheme="minorBidi"/>
          <w:lang w:eastAsia="sq-AL"/>
        </w:rPr>
        <w:t>L.</w:t>
      </w:r>
    </w:p>
    <w:p w14:paraId="10FDB858"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Salvia apiana </w:t>
      </w:r>
      <w:r w:rsidRPr="0090574B">
        <w:rPr>
          <w:rFonts w:ascii="Garamond" w:eastAsia="MS Mincho" w:hAnsi="Garamond" w:cstheme="minorBidi"/>
          <w:lang w:eastAsia="sq-AL"/>
        </w:rPr>
        <w:t>Jeps.</w:t>
      </w:r>
    </w:p>
    <w:p w14:paraId="7095CF39"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Salvia mellífera </w:t>
      </w:r>
      <w:r w:rsidRPr="0090574B">
        <w:rPr>
          <w:rFonts w:ascii="Garamond" w:eastAsia="MS Mincho" w:hAnsi="Garamond" w:cstheme="minorBidi"/>
          <w:lang w:eastAsia="sq-AL"/>
        </w:rPr>
        <w:t>Greene</w:t>
      </w:r>
    </w:p>
    <w:p w14:paraId="3E3BB3F2"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Salvia officinalis </w:t>
      </w:r>
      <w:r w:rsidRPr="0090574B">
        <w:rPr>
          <w:rFonts w:ascii="Garamond" w:eastAsia="MS Mincho" w:hAnsi="Garamond" w:cstheme="minorBidi"/>
          <w:lang w:eastAsia="sq-AL"/>
        </w:rPr>
        <w:t>L.</w:t>
      </w:r>
    </w:p>
    <w:p w14:paraId="137316AB"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Salvia rosmarinus </w:t>
      </w:r>
      <w:r w:rsidRPr="0090574B">
        <w:rPr>
          <w:rFonts w:ascii="Garamond" w:eastAsia="MS Mincho" w:hAnsi="Garamond" w:cstheme="minorBidi"/>
          <w:lang w:eastAsia="sq-AL"/>
        </w:rPr>
        <w:t>Spenn.</w:t>
      </w:r>
    </w:p>
    <w:p w14:paraId="41396A19"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Sambucus </w:t>
      </w:r>
      <w:r w:rsidRPr="0090574B">
        <w:rPr>
          <w:rFonts w:ascii="Garamond" w:eastAsia="MS Mincho" w:hAnsi="Garamond" w:cstheme="minorBidi"/>
          <w:lang w:eastAsia="sq-AL"/>
        </w:rPr>
        <w:t>L.</w:t>
      </w:r>
    </w:p>
    <w:p w14:paraId="52A821F7"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Santolina chamaecyparissus </w:t>
      </w:r>
      <w:r w:rsidRPr="0090574B">
        <w:rPr>
          <w:rFonts w:ascii="Garamond" w:eastAsia="MS Mincho" w:hAnsi="Garamond" w:cstheme="minorBidi"/>
          <w:lang w:eastAsia="sq-AL"/>
        </w:rPr>
        <w:t>L.</w:t>
      </w:r>
    </w:p>
    <w:p w14:paraId="172BD541"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Santolina magonica </w:t>
      </w:r>
      <w:r w:rsidRPr="0090574B">
        <w:rPr>
          <w:rFonts w:ascii="Garamond" w:eastAsia="MS Mincho" w:hAnsi="Garamond" w:cstheme="minorBidi"/>
          <w:lang w:eastAsia="sq-AL"/>
        </w:rPr>
        <w:t>(O.Bolòs, Molin. &amp; P.Monts.) Romo</w:t>
      </w:r>
    </w:p>
    <w:p w14:paraId="07A0CDE6"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Sapindus saponaria </w:t>
      </w:r>
      <w:r w:rsidRPr="0090574B">
        <w:rPr>
          <w:rFonts w:ascii="Garamond" w:eastAsia="MS Mincho" w:hAnsi="Garamond" w:cstheme="minorBidi"/>
          <w:lang w:eastAsia="sq-AL"/>
        </w:rPr>
        <w:t>L.</w:t>
      </w:r>
    </w:p>
    <w:p w14:paraId="3F079545"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Sassafras </w:t>
      </w:r>
      <w:r w:rsidRPr="0090574B">
        <w:rPr>
          <w:rFonts w:ascii="Garamond" w:eastAsia="MS Mincho" w:hAnsi="Garamond" w:cstheme="minorBidi"/>
          <w:lang w:eastAsia="sq-AL"/>
        </w:rPr>
        <w:t>L. ex Nees</w:t>
      </w:r>
    </w:p>
    <w:p w14:paraId="20F6520F" w14:textId="77777777" w:rsidR="009C1654" w:rsidRPr="0090574B" w:rsidRDefault="009C1654" w:rsidP="009C1654">
      <w:pPr>
        <w:ind w:firstLine="284"/>
        <w:rPr>
          <w:rFonts w:ascii="Garamond" w:eastAsia="MS Mincho" w:hAnsi="Garamond" w:cstheme="minorBidi"/>
          <w:lang w:eastAsia="sq-AL"/>
        </w:rPr>
      </w:pPr>
      <w:r w:rsidRPr="0090574B">
        <w:rPr>
          <w:rFonts w:ascii="Garamond" w:eastAsia="MS Mincho" w:hAnsi="Garamond" w:cstheme="minorBidi"/>
          <w:i/>
          <w:lang w:eastAsia="sq-AL"/>
        </w:rPr>
        <w:t xml:space="preserve">Scabiosa atropurpurea </w:t>
      </w:r>
      <w:r w:rsidRPr="0090574B">
        <w:rPr>
          <w:rFonts w:ascii="Garamond" w:eastAsia="MS Mincho" w:hAnsi="Garamond" w:cstheme="minorBidi"/>
          <w:lang w:eastAsia="sq-AL"/>
        </w:rPr>
        <w:t>var. maritima L.</w:t>
      </w:r>
    </w:p>
    <w:p w14:paraId="24B6C2B2"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Senecio inaequidens </w:t>
      </w:r>
      <w:r w:rsidRPr="0090574B">
        <w:rPr>
          <w:rFonts w:ascii="Garamond" w:eastAsia="MS Mincho" w:hAnsi="Garamond" w:cstheme="minorBidi"/>
          <w:iCs/>
          <w:lang w:eastAsia="sq-AL"/>
        </w:rPr>
        <w:t>DC.</w:t>
      </w:r>
    </w:p>
    <w:p w14:paraId="1257F7D1"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Setaria magna </w:t>
      </w:r>
      <w:r w:rsidRPr="0090574B">
        <w:rPr>
          <w:rFonts w:ascii="Garamond" w:eastAsia="MS Mincho" w:hAnsi="Garamond" w:cstheme="minorBidi"/>
          <w:lang w:eastAsia="sq-AL"/>
        </w:rPr>
        <w:t>Griseb.</w:t>
      </w:r>
    </w:p>
    <w:p w14:paraId="53CAB589"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Solidago fistulosa </w:t>
      </w:r>
      <w:r w:rsidRPr="0090574B">
        <w:rPr>
          <w:rFonts w:ascii="Garamond" w:eastAsia="MS Mincho" w:hAnsi="Garamond" w:cstheme="minorBidi"/>
          <w:lang w:eastAsia="sq-AL"/>
        </w:rPr>
        <w:t>Mill.</w:t>
      </w:r>
    </w:p>
    <w:p w14:paraId="22A333D8"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Solidago virgaurea </w:t>
      </w:r>
      <w:r w:rsidRPr="0090574B">
        <w:rPr>
          <w:rFonts w:ascii="Garamond" w:eastAsia="MS Mincho" w:hAnsi="Garamond" w:cstheme="minorBidi"/>
          <w:lang w:eastAsia="sq-AL"/>
        </w:rPr>
        <w:t>L.</w:t>
      </w:r>
    </w:p>
    <w:p w14:paraId="6A08AE99"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Sorghum halepense </w:t>
      </w:r>
      <w:r w:rsidRPr="0090574B">
        <w:rPr>
          <w:rFonts w:ascii="Garamond" w:eastAsia="MS Mincho" w:hAnsi="Garamond" w:cstheme="minorBidi"/>
          <w:lang w:eastAsia="sq-AL"/>
        </w:rPr>
        <w:t>(L.) Pers.</w:t>
      </w:r>
    </w:p>
    <w:p w14:paraId="6A1F0835"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Spartium </w:t>
      </w:r>
      <w:r w:rsidRPr="0090574B">
        <w:rPr>
          <w:rFonts w:ascii="Garamond" w:eastAsia="MS Mincho" w:hAnsi="Garamond" w:cstheme="minorBidi"/>
          <w:lang w:eastAsia="sq-AL"/>
        </w:rPr>
        <w:t>L.</w:t>
      </w:r>
    </w:p>
    <w:p w14:paraId="438AD749" w14:textId="448C55F4"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Ste</w:t>
      </w:r>
      <w:r w:rsidR="00272314" w:rsidRPr="0090574B">
        <w:rPr>
          <w:rFonts w:ascii="Garamond" w:eastAsia="MS Mincho" w:hAnsi="Garamond" w:cstheme="minorBidi"/>
          <w:i/>
          <w:lang w:eastAsia="sq-AL"/>
        </w:rPr>
        <w:t>ë</w:t>
      </w:r>
      <w:r w:rsidRPr="0090574B">
        <w:rPr>
          <w:rFonts w:ascii="Garamond" w:eastAsia="MS Mincho" w:hAnsi="Garamond" w:cstheme="minorBidi"/>
          <w:i/>
          <w:lang w:eastAsia="sq-AL"/>
        </w:rPr>
        <w:t xml:space="preserve">artia pseudocamellia </w:t>
      </w:r>
      <w:r w:rsidRPr="0090574B">
        <w:rPr>
          <w:rFonts w:ascii="Garamond" w:eastAsia="MS Mincho" w:hAnsi="Garamond" w:cstheme="minorBidi"/>
          <w:lang w:eastAsia="sq-AL"/>
        </w:rPr>
        <w:t>Maxim.</w:t>
      </w:r>
    </w:p>
    <w:p w14:paraId="4071D2ED"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Strelitzia reginae </w:t>
      </w:r>
      <w:r w:rsidRPr="0090574B">
        <w:rPr>
          <w:rFonts w:ascii="Garamond" w:eastAsia="MS Mincho" w:hAnsi="Garamond" w:cstheme="minorBidi"/>
          <w:lang w:eastAsia="sq-AL"/>
        </w:rPr>
        <w:t>Aiton</w:t>
      </w:r>
    </w:p>
    <w:p w14:paraId="69B5ABE8"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Streptocarpus </w:t>
      </w:r>
      <w:r w:rsidRPr="0090574B">
        <w:rPr>
          <w:rFonts w:ascii="Garamond" w:eastAsia="MS Mincho" w:hAnsi="Garamond" w:cstheme="minorBidi"/>
          <w:lang w:eastAsia="sq-AL"/>
        </w:rPr>
        <w:t>Lindl.</w:t>
      </w:r>
    </w:p>
    <w:p w14:paraId="7990CD00"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Symphyotrichum divaricatum </w:t>
      </w:r>
      <w:r w:rsidRPr="0090574B">
        <w:rPr>
          <w:rFonts w:ascii="Garamond" w:eastAsia="MS Mincho" w:hAnsi="Garamond" w:cstheme="minorBidi"/>
          <w:lang w:eastAsia="sq-AL"/>
        </w:rPr>
        <w:t>(Nutt.) G.L.Nesom</w:t>
      </w:r>
    </w:p>
    <w:p w14:paraId="43158484"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Syringa vulgaris </w:t>
      </w:r>
      <w:r w:rsidRPr="0090574B">
        <w:rPr>
          <w:rFonts w:ascii="Garamond" w:eastAsia="MS Mincho" w:hAnsi="Garamond" w:cstheme="minorBidi"/>
          <w:lang w:eastAsia="sq-AL"/>
        </w:rPr>
        <w:t>L.</w:t>
      </w:r>
    </w:p>
    <w:p w14:paraId="2B899E30"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Teucrium capitatum </w:t>
      </w:r>
      <w:r w:rsidRPr="0090574B">
        <w:rPr>
          <w:rFonts w:ascii="Garamond" w:eastAsia="MS Mincho" w:hAnsi="Garamond" w:cstheme="minorBidi"/>
          <w:lang w:eastAsia="sq-AL"/>
        </w:rPr>
        <w:t>L.</w:t>
      </w:r>
    </w:p>
    <w:p w14:paraId="59864FEF"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Thymus vulgaris </w:t>
      </w:r>
      <w:r w:rsidRPr="0090574B">
        <w:rPr>
          <w:rFonts w:ascii="Garamond" w:eastAsia="MS Mincho" w:hAnsi="Garamond" w:cstheme="minorBidi"/>
          <w:lang w:eastAsia="sq-AL"/>
        </w:rPr>
        <w:t>L.</w:t>
      </w:r>
    </w:p>
    <w:p w14:paraId="10B55C05"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Trifolium repens </w:t>
      </w:r>
      <w:r w:rsidRPr="0090574B">
        <w:rPr>
          <w:rFonts w:ascii="Garamond" w:eastAsia="MS Mincho" w:hAnsi="Garamond" w:cstheme="minorBidi"/>
          <w:lang w:eastAsia="sq-AL"/>
        </w:rPr>
        <w:t>L.</w:t>
      </w:r>
    </w:p>
    <w:p w14:paraId="1897D747"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Ulex </w:t>
      </w:r>
      <w:r w:rsidRPr="0090574B">
        <w:rPr>
          <w:rFonts w:ascii="Garamond" w:eastAsia="MS Mincho" w:hAnsi="Garamond" w:cstheme="minorBidi"/>
          <w:lang w:eastAsia="sq-AL"/>
        </w:rPr>
        <w:t>L.</w:t>
      </w:r>
    </w:p>
    <w:p w14:paraId="142A7FC2"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Ulmus </w:t>
      </w:r>
      <w:r w:rsidRPr="0090574B">
        <w:rPr>
          <w:rFonts w:ascii="Garamond" w:eastAsia="MS Mincho" w:hAnsi="Garamond" w:cstheme="minorBidi"/>
          <w:lang w:eastAsia="sq-AL"/>
        </w:rPr>
        <w:t>L.</w:t>
      </w:r>
    </w:p>
    <w:p w14:paraId="3D73FB76"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Vaccinium </w:t>
      </w:r>
      <w:r w:rsidRPr="0090574B">
        <w:rPr>
          <w:rFonts w:ascii="Garamond" w:eastAsia="MS Mincho" w:hAnsi="Garamond" w:cstheme="minorBidi"/>
          <w:lang w:eastAsia="sq-AL"/>
        </w:rPr>
        <w:t>L.</w:t>
      </w:r>
    </w:p>
    <w:p w14:paraId="2582AA5F"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Viburnum tinus </w:t>
      </w:r>
      <w:r w:rsidRPr="0090574B">
        <w:rPr>
          <w:rFonts w:ascii="Garamond" w:eastAsia="MS Mincho" w:hAnsi="Garamond" w:cstheme="minorBidi"/>
          <w:lang w:eastAsia="sq-AL"/>
        </w:rPr>
        <w:t>L</w:t>
      </w:r>
      <w:r w:rsidRPr="0090574B">
        <w:rPr>
          <w:rFonts w:ascii="Garamond" w:eastAsia="MS Mincho" w:hAnsi="Garamond" w:cstheme="minorBidi"/>
          <w:i/>
          <w:lang w:eastAsia="sq-AL"/>
        </w:rPr>
        <w:t>.</w:t>
      </w:r>
    </w:p>
    <w:p w14:paraId="20CEC373"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Vinca </w:t>
      </w:r>
      <w:r w:rsidRPr="0090574B">
        <w:rPr>
          <w:rFonts w:ascii="Garamond" w:eastAsia="MS Mincho" w:hAnsi="Garamond" w:cstheme="minorBidi"/>
          <w:lang w:eastAsia="sq-AL"/>
        </w:rPr>
        <w:t>L.</w:t>
      </w:r>
    </w:p>
    <w:p w14:paraId="372CCA73"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Vitex agnus-castus </w:t>
      </w:r>
      <w:r w:rsidRPr="0090574B">
        <w:rPr>
          <w:rFonts w:ascii="Garamond" w:eastAsia="MS Mincho" w:hAnsi="Garamond" w:cstheme="minorBidi"/>
          <w:lang w:eastAsia="sq-AL"/>
        </w:rPr>
        <w:t>L.</w:t>
      </w:r>
    </w:p>
    <w:p w14:paraId="4C5F760B" w14:textId="77777777" w:rsidR="009C1654" w:rsidRPr="0090574B" w:rsidRDefault="009C165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lastRenderedPageBreak/>
        <w:t xml:space="preserve">Vitis </w:t>
      </w:r>
      <w:r w:rsidRPr="0090574B">
        <w:rPr>
          <w:rFonts w:ascii="Garamond" w:eastAsia="MS Mincho" w:hAnsi="Garamond" w:cstheme="minorBidi"/>
          <w:lang w:eastAsia="sq-AL"/>
        </w:rPr>
        <w:t>L.</w:t>
      </w:r>
    </w:p>
    <w:p w14:paraId="05405CCA" w14:textId="608DD9FA" w:rsidR="009C1654" w:rsidRPr="0090574B" w:rsidRDefault="0027231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Ë</w:t>
      </w:r>
      <w:r w:rsidR="009C1654" w:rsidRPr="0090574B">
        <w:rPr>
          <w:rFonts w:ascii="Garamond" w:eastAsia="MS Mincho" w:hAnsi="Garamond" w:cstheme="minorBidi"/>
          <w:i/>
          <w:lang w:eastAsia="sq-AL"/>
        </w:rPr>
        <w:t xml:space="preserve">estringia fruticosa </w:t>
      </w:r>
      <w:r w:rsidR="009C1654" w:rsidRPr="0090574B">
        <w:rPr>
          <w:rFonts w:ascii="Garamond" w:eastAsia="MS Mincho" w:hAnsi="Garamond" w:cstheme="minorBidi"/>
          <w:lang w:eastAsia="sq-AL"/>
        </w:rPr>
        <w:t>(</w:t>
      </w:r>
      <w:r w:rsidRPr="0090574B">
        <w:rPr>
          <w:rFonts w:ascii="Garamond" w:eastAsia="MS Mincho" w:hAnsi="Garamond" w:cstheme="minorBidi"/>
          <w:lang w:eastAsia="sq-AL"/>
        </w:rPr>
        <w:t>Ë</w:t>
      </w:r>
      <w:r w:rsidR="009C1654" w:rsidRPr="0090574B">
        <w:rPr>
          <w:rFonts w:ascii="Garamond" w:eastAsia="MS Mincho" w:hAnsi="Garamond" w:cstheme="minorBidi"/>
          <w:lang w:eastAsia="sq-AL"/>
        </w:rPr>
        <w:t>illd.) Druce</w:t>
      </w:r>
    </w:p>
    <w:p w14:paraId="11346E3A" w14:textId="683CE3E3" w:rsidR="009C1654" w:rsidRPr="0090574B" w:rsidRDefault="00272314" w:rsidP="009C1654">
      <w:pPr>
        <w:ind w:firstLine="284"/>
        <w:rPr>
          <w:rFonts w:ascii="Garamond" w:eastAsia="MS Mincho" w:hAnsi="Garamond" w:cstheme="minorBidi"/>
          <w:i/>
          <w:lang w:eastAsia="sq-AL"/>
        </w:rPr>
      </w:pPr>
      <w:r w:rsidRPr="0090574B">
        <w:rPr>
          <w:rFonts w:ascii="Garamond" w:eastAsia="MS Mincho" w:hAnsi="Garamond" w:cstheme="minorBidi"/>
          <w:i/>
          <w:lang w:eastAsia="sq-AL"/>
        </w:rPr>
        <w:t>Ë</w:t>
      </w:r>
      <w:r w:rsidR="009C1654" w:rsidRPr="0090574B">
        <w:rPr>
          <w:rFonts w:ascii="Garamond" w:eastAsia="MS Mincho" w:hAnsi="Garamond" w:cstheme="minorBidi"/>
          <w:i/>
          <w:lang w:eastAsia="sq-AL"/>
        </w:rPr>
        <w:t xml:space="preserve">estringia glabra </w:t>
      </w:r>
      <w:r w:rsidR="009C1654" w:rsidRPr="0090574B">
        <w:rPr>
          <w:rFonts w:ascii="Garamond" w:eastAsia="MS Mincho" w:hAnsi="Garamond" w:cstheme="minorBidi"/>
          <w:lang w:eastAsia="sq-AL"/>
        </w:rPr>
        <w:t>R.Br.</w:t>
      </w:r>
    </w:p>
    <w:p w14:paraId="23756D6E" w14:textId="77777777" w:rsidR="009C1654" w:rsidRPr="0090574B" w:rsidRDefault="009C1654" w:rsidP="009C1654">
      <w:pPr>
        <w:ind w:firstLine="284"/>
        <w:rPr>
          <w:rFonts w:ascii="Garamond" w:eastAsia="MS Mincho" w:hAnsi="Garamond" w:cstheme="minorBidi"/>
          <w:lang w:eastAsia="sq-AL"/>
        </w:rPr>
      </w:pPr>
      <w:r w:rsidRPr="0090574B">
        <w:rPr>
          <w:rFonts w:ascii="Garamond" w:eastAsia="MS Mincho" w:hAnsi="Garamond" w:cstheme="minorBidi"/>
          <w:i/>
          <w:lang w:eastAsia="sq-AL"/>
        </w:rPr>
        <w:t xml:space="preserve">Xanthium strumarium </w:t>
      </w:r>
      <w:r w:rsidRPr="0090574B">
        <w:rPr>
          <w:rFonts w:ascii="Garamond" w:eastAsia="MS Mincho" w:hAnsi="Garamond" w:cstheme="minorBidi"/>
          <w:lang w:eastAsia="sq-AL"/>
        </w:rPr>
        <w:t>L.</w:t>
      </w:r>
    </w:p>
    <w:p w14:paraId="6AF3DDF0" w14:textId="28963D3F" w:rsidR="009C1654" w:rsidRPr="0090574B" w:rsidRDefault="009C1654" w:rsidP="009C1654">
      <w:pPr>
        <w:ind w:firstLine="284"/>
        <w:rPr>
          <w:rFonts w:ascii="Garamond" w:eastAsia="MS Mincho" w:hAnsi="Garamond" w:cstheme="minorBidi"/>
          <w:b/>
          <w:iCs/>
          <w:lang w:eastAsia="sq-AL"/>
        </w:rPr>
      </w:pPr>
    </w:p>
    <w:p w14:paraId="64E8B58F" w14:textId="77777777" w:rsidR="00BF1FAB" w:rsidRPr="0090574B" w:rsidRDefault="00BF1FAB" w:rsidP="00BF1FAB">
      <w:pPr>
        <w:ind w:firstLine="284"/>
        <w:rPr>
          <w:rFonts w:ascii="Garamond" w:hAnsi="Garamond"/>
          <w:b/>
          <w:lang w:eastAsia="sq-AL"/>
        </w:rPr>
      </w:pPr>
    </w:p>
    <w:p w14:paraId="4E8A1B85" w14:textId="77777777" w:rsidR="00BF1FAB" w:rsidRPr="0090574B" w:rsidRDefault="00BF1FAB" w:rsidP="00BF1FAB">
      <w:pPr>
        <w:ind w:firstLine="284"/>
        <w:jc w:val="center"/>
        <w:rPr>
          <w:rFonts w:ascii="Garamond" w:hAnsi="Garamond"/>
          <w:lang w:eastAsia="sq-AL"/>
        </w:rPr>
      </w:pPr>
      <w:r w:rsidRPr="0090574B">
        <w:rPr>
          <w:rFonts w:ascii="Garamond" w:hAnsi="Garamond"/>
          <w:lang w:eastAsia="sq-AL"/>
        </w:rPr>
        <w:t>ANEKS II</w:t>
      </w:r>
    </w:p>
    <w:p w14:paraId="234E9EBA" w14:textId="77777777" w:rsidR="00BF1FAB" w:rsidRPr="0090574B" w:rsidRDefault="00BF1FAB" w:rsidP="00BF1FAB">
      <w:pPr>
        <w:ind w:firstLine="284"/>
        <w:jc w:val="center"/>
        <w:rPr>
          <w:rFonts w:ascii="Garamond" w:hAnsi="Garamond"/>
          <w:lang w:eastAsia="sq-AL"/>
        </w:rPr>
      </w:pPr>
      <w:r w:rsidRPr="0090574B">
        <w:rPr>
          <w:rFonts w:ascii="Garamond" w:hAnsi="Garamond"/>
          <w:lang w:eastAsia="sq-AL"/>
        </w:rPr>
        <w:t>LISTA E BIMËVE QË DIHET SE JANË TË NDJESHME NDAJ NËNSPECIEVE SPECIFIKE TË DËMTUESIT TË SPECIFIKUAR (BIMËT TË SPECIFIKUARA)</w:t>
      </w:r>
    </w:p>
    <w:p w14:paraId="1A2BFE25" w14:textId="1A3E8E94" w:rsidR="00BF1FAB" w:rsidRPr="0090574B" w:rsidRDefault="00BF1FAB" w:rsidP="00BF1FAB">
      <w:pPr>
        <w:ind w:firstLine="284"/>
        <w:jc w:val="center"/>
        <w:rPr>
          <w:rFonts w:ascii="Garamond" w:hAnsi="Garamond"/>
          <w:i/>
          <w:lang w:eastAsia="sq-AL"/>
        </w:rPr>
      </w:pPr>
      <w:r w:rsidRPr="0090574B">
        <w:rPr>
          <w:rFonts w:ascii="Garamond" w:hAnsi="Garamond"/>
          <w:i/>
          <w:lang w:eastAsia="sq-AL"/>
        </w:rPr>
        <w:t>(</w:t>
      </w:r>
      <w:r w:rsidR="00BE090F" w:rsidRPr="0090574B">
        <w:rPr>
          <w:rFonts w:ascii="Garamond" w:hAnsi="Garamond"/>
          <w:i/>
          <w:lang w:eastAsia="sq-AL"/>
        </w:rPr>
        <w:t>Ndryshuar</w:t>
      </w:r>
      <w:r w:rsidRPr="0090574B">
        <w:rPr>
          <w:rFonts w:ascii="Garamond" w:hAnsi="Garamond"/>
          <w:i/>
          <w:lang w:eastAsia="sq-AL"/>
        </w:rPr>
        <w:t xml:space="preserve"> me udhëzimin nr. 204, datë 28.12.2023</w:t>
      </w:r>
      <w:r w:rsidR="00BE090F" w:rsidRPr="0090574B">
        <w:rPr>
          <w:rFonts w:ascii="Garamond" w:hAnsi="Garamond"/>
          <w:i/>
          <w:lang w:eastAsia="sq-AL"/>
        </w:rPr>
        <w:t>; nr. 22, dat</w:t>
      </w:r>
      <w:r w:rsidR="00272314" w:rsidRPr="0090574B">
        <w:rPr>
          <w:rFonts w:ascii="Garamond" w:hAnsi="Garamond"/>
          <w:i/>
          <w:lang w:eastAsia="sq-AL"/>
        </w:rPr>
        <w:t>ë</w:t>
      </w:r>
      <w:r w:rsidR="00BE090F" w:rsidRPr="0090574B">
        <w:rPr>
          <w:rFonts w:ascii="Garamond" w:hAnsi="Garamond"/>
          <w:i/>
          <w:lang w:eastAsia="sq-AL"/>
        </w:rPr>
        <w:t xml:space="preserve"> 14.7.2025</w:t>
      </w:r>
      <w:r w:rsidRPr="0090574B">
        <w:rPr>
          <w:rFonts w:ascii="Garamond" w:hAnsi="Garamond"/>
          <w:i/>
          <w:lang w:eastAsia="sq-AL"/>
        </w:rPr>
        <w:t>)</w:t>
      </w:r>
    </w:p>
    <w:p w14:paraId="24C18A3D" w14:textId="77777777" w:rsidR="00BF1FAB" w:rsidRPr="0090574B" w:rsidRDefault="00BF1FAB" w:rsidP="00BF1FAB">
      <w:pPr>
        <w:ind w:firstLine="284"/>
        <w:rPr>
          <w:rFonts w:ascii="Garamond" w:hAnsi="Garamond"/>
          <w:b/>
          <w:lang w:eastAsia="sq-AL"/>
        </w:rPr>
      </w:pPr>
      <w:r w:rsidRPr="0090574B">
        <w:rPr>
          <w:rFonts w:ascii="Garamond" w:hAnsi="Garamond"/>
          <w:b/>
          <w:lang w:eastAsia="sq-AL"/>
        </w:rPr>
        <w:t xml:space="preserve">Bimët e specifikuara të ndjeshme ndaj </w:t>
      </w:r>
      <w:r w:rsidRPr="0090574B">
        <w:rPr>
          <w:rFonts w:ascii="Garamond" w:hAnsi="Garamond"/>
          <w:b/>
          <w:i/>
          <w:lang w:eastAsia="sq-AL"/>
        </w:rPr>
        <w:t>Xylella fastidiosa</w:t>
      </w:r>
      <w:r w:rsidRPr="0090574B">
        <w:rPr>
          <w:rFonts w:ascii="Garamond" w:hAnsi="Garamond"/>
          <w:b/>
          <w:lang w:eastAsia="sq-AL"/>
        </w:rPr>
        <w:t xml:space="preserve"> nënspecie </w:t>
      </w:r>
      <w:r w:rsidRPr="0090574B">
        <w:rPr>
          <w:rFonts w:ascii="Garamond" w:hAnsi="Garamond"/>
          <w:b/>
          <w:i/>
          <w:lang w:eastAsia="sq-AL"/>
        </w:rPr>
        <w:t>fastidiosa</w:t>
      </w:r>
    </w:p>
    <w:p w14:paraId="1BDD29F1" w14:textId="0E9EB4C2" w:rsidR="00B0041C" w:rsidRPr="0090574B" w:rsidRDefault="00B0041C" w:rsidP="007D06F2">
      <w:pPr>
        <w:ind w:firstLine="284"/>
        <w:rPr>
          <w:rFonts w:ascii="Garamond" w:hAnsi="Garamond"/>
          <w:b/>
          <w:lang w:eastAsia="sq-AL"/>
        </w:rPr>
      </w:pPr>
    </w:p>
    <w:p w14:paraId="0EF83CA0"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Acer </w:t>
      </w:r>
      <w:r w:rsidRPr="0090574B">
        <w:rPr>
          <w:rFonts w:ascii="Garamond" w:eastAsia="MS Mincho" w:hAnsi="Garamond" w:cstheme="minorBidi"/>
          <w:lang w:eastAsia="sq-AL"/>
        </w:rPr>
        <w:t>L.</w:t>
      </w:r>
    </w:p>
    <w:p w14:paraId="643A7BFF"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Ambrosia artemisiifolia </w:t>
      </w:r>
      <w:r w:rsidRPr="0090574B">
        <w:rPr>
          <w:rFonts w:ascii="Garamond" w:eastAsia="MS Mincho" w:hAnsi="Garamond" w:cstheme="minorBidi"/>
          <w:lang w:eastAsia="sq-AL"/>
        </w:rPr>
        <w:t>L.</w:t>
      </w:r>
    </w:p>
    <w:p w14:paraId="32B3D67B"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Calicotome spinosa </w:t>
      </w:r>
      <w:r w:rsidRPr="0090574B">
        <w:rPr>
          <w:rFonts w:ascii="Garamond" w:eastAsia="MS Mincho" w:hAnsi="Garamond" w:cstheme="minorBidi"/>
          <w:lang w:eastAsia="sq-AL"/>
        </w:rPr>
        <w:t>(L.) Link</w:t>
      </w:r>
    </w:p>
    <w:p w14:paraId="3837F54A"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Cercis occidentalis </w:t>
      </w:r>
      <w:r w:rsidRPr="0090574B">
        <w:rPr>
          <w:rFonts w:ascii="Garamond" w:eastAsia="MS Mincho" w:hAnsi="Garamond" w:cstheme="minorBidi"/>
          <w:lang w:eastAsia="sq-AL"/>
        </w:rPr>
        <w:t>Torr.</w:t>
      </w:r>
    </w:p>
    <w:p w14:paraId="55C9F218"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Cistus monspeliensis </w:t>
      </w:r>
      <w:r w:rsidRPr="0090574B">
        <w:rPr>
          <w:rFonts w:ascii="Garamond" w:eastAsia="MS Mincho" w:hAnsi="Garamond" w:cstheme="minorBidi"/>
          <w:lang w:eastAsia="sq-AL"/>
        </w:rPr>
        <w:t>L.</w:t>
      </w:r>
    </w:p>
    <w:p w14:paraId="3F59773C"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Citrus limon </w:t>
      </w:r>
      <w:r w:rsidRPr="0090574B">
        <w:rPr>
          <w:rFonts w:ascii="Garamond" w:eastAsia="MS Mincho" w:hAnsi="Garamond" w:cstheme="minorBidi"/>
          <w:lang w:eastAsia="sq-AL"/>
        </w:rPr>
        <w:t>(L.) Osbeck</w:t>
      </w:r>
    </w:p>
    <w:p w14:paraId="663FFD94"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Citrus paradisi </w:t>
      </w:r>
      <w:r w:rsidRPr="0090574B">
        <w:rPr>
          <w:rFonts w:ascii="Garamond" w:eastAsia="MS Mincho" w:hAnsi="Garamond" w:cstheme="minorBidi"/>
          <w:lang w:eastAsia="sq-AL"/>
        </w:rPr>
        <w:t>Macfad.</w:t>
      </w:r>
    </w:p>
    <w:p w14:paraId="3FF00D3A"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Citrus reticulata </w:t>
      </w:r>
      <w:r w:rsidRPr="0090574B">
        <w:rPr>
          <w:rFonts w:ascii="Garamond" w:eastAsia="MS Mincho" w:hAnsi="Garamond" w:cstheme="minorBidi"/>
          <w:lang w:eastAsia="sq-AL"/>
        </w:rPr>
        <w:t>Blanco</w:t>
      </w:r>
    </w:p>
    <w:p w14:paraId="77384A93"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Citrus sinensis </w:t>
      </w:r>
      <w:r w:rsidRPr="0090574B">
        <w:rPr>
          <w:rFonts w:ascii="Garamond" w:eastAsia="MS Mincho" w:hAnsi="Garamond" w:cstheme="minorBidi"/>
          <w:lang w:eastAsia="sq-AL"/>
        </w:rPr>
        <w:t>(L.) Osbeck</w:t>
      </w:r>
    </w:p>
    <w:p w14:paraId="4591E7CE"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Coffea </w:t>
      </w:r>
      <w:r w:rsidRPr="0090574B">
        <w:rPr>
          <w:rFonts w:ascii="Garamond" w:eastAsia="MS Mincho" w:hAnsi="Garamond" w:cstheme="minorBidi"/>
          <w:lang w:eastAsia="sq-AL"/>
        </w:rPr>
        <w:t>L.</w:t>
      </w:r>
    </w:p>
    <w:p w14:paraId="0976B42A"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Elaeagnus angustifolia </w:t>
      </w:r>
      <w:r w:rsidRPr="0090574B">
        <w:rPr>
          <w:rFonts w:ascii="Garamond" w:eastAsia="MS Mincho" w:hAnsi="Garamond" w:cstheme="minorBidi"/>
          <w:lang w:eastAsia="sq-AL"/>
        </w:rPr>
        <w:t>L.</w:t>
      </w:r>
    </w:p>
    <w:p w14:paraId="29EA5912"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Erysimum </w:t>
      </w:r>
      <w:r w:rsidRPr="0090574B">
        <w:rPr>
          <w:rFonts w:ascii="Garamond" w:eastAsia="MS Mincho" w:hAnsi="Garamond" w:cstheme="minorBidi"/>
          <w:lang w:eastAsia="sq-AL"/>
        </w:rPr>
        <w:t>L.</w:t>
      </w:r>
    </w:p>
    <w:p w14:paraId="1E67C8A7" w14:textId="77777777" w:rsidR="00BE090F" w:rsidRPr="0090574B" w:rsidRDefault="00BE090F" w:rsidP="00BE090F">
      <w:pPr>
        <w:ind w:firstLine="284"/>
        <w:rPr>
          <w:rFonts w:ascii="Garamond" w:eastAsia="MS Mincho" w:hAnsi="Garamond" w:cstheme="minorBidi"/>
          <w:lang w:eastAsia="sq-AL"/>
        </w:rPr>
      </w:pPr>
      <w:r w:rsidRPr="0090574B">
        <w:rPr>
          <w:rFonts w:ascii="Garamond" w:eastAsia="MS Mincho" w:hAnsi="Garamond" w:cstheme="minorBidi"/>
          <w:i/>
          <w:lang w:eastAsia="sq-AL"/>
        </w:rPr>
        <w:t xml:space="preserve">Ficus carica </w:t>
      </w:r>
      <w:r w:rsidRPr="0090574B">
        <w:rPr>
          <w:rFonts w:ascii="Garamond" w:eastAsia="MS Mincho" w:hAnsi="Garamond" w:cstheme="minorBidi"/>
          <w:lang w:eastAsia="sq-AL"/>
        </w:rPr>
        <w:t>L.</w:t>
      </w:r>
    </w:p>
    <w:p w14:paraId="0E898297"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Fraxinus angustifolia </w:t>
      </w:r>
      <w:r w:rsidRPr="0090574B">
        <w:rPr>
          <w:rFonts w:ascii="Garamond" w:eastAsia="MS Mincho" w:hAnsi="Garamond" w:cstheme="minorBidi"/>
          <w:iCs/>
          <w:lang w:eastAsia="sq-AL"/>
        </w:rPr>
        <w:t>Vahl</w:t>
      </w:r>
    </w:p>
    <w:p w14:paraId="4C639F1D"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Genista lucida </w:t>
      </w:r>
      <w:r w:rsidRPr="0090574B">
        <w:rPr>
          <w:rFonts w:ascii="Garamond" w:eastAsia="MS Mincho" w:hAnsi="Garamond" w:cstheme="minorBidi"/>
          <w:lang w:eastAsia="sq-AL"/>
        </w:rPr>
        <w:t>L.</w:t>
      </w:r>
    </w:p>
    <w:p w14:paraId="24DC0795" w14:textId="77777777" w:rsidR="00BE090F" w:rsidRPr="0090574B" w:rsidRDefault="00BE090F" w:rsidP="00BE090F">
      <w:pPr>
        <w:ind w:firstLine="284"/>
        <w:rPr>
          <w:rFonts w:ascii="Garamond" w:eastAsia="MS Mincho" w:hAnsi="Garamond" w:cstheme="minorBidi"/>
          <w:lang w:eastAsia="sq-AL"/>
        </w:rPr>
      </w:pPr>
      <w:r w:rsidRPr="0090574B">
        <w:rPr>
          <w:rFonts w:ascii="Garamond" w:eastAsia="MS Mincho" w:hAnsi="Garamond" w:cstheme="minorBidi"/>
          <w:i/>
          <w:lang w:eastAsia="sq-AL"/>
        </w:rPr>
        <w:t xml:space="preserve">Juglans regia </w:t>
      </w:r>
      <w:r w:rsidRPr="0090574B">
        <w:rPr>
          <w:rFonts w:ascii="Garamond" w:eastAsia="MS Mincho" w:hAnsi="Garamond" w:cstheme="minorBidi"/>
          <w:lang w:eastAsia="sq-AL"/>
        </w:rPr>
        <w:t>L.</w:t>
      </w:r>
    </w:p>
    <w:p w14:paraId="281BB61F"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Liquidambar styraciflua </w:t>
      </w:r>
      <w:r w:rsidRPr="0090574B">
        <w:rPr>
          <w:rFonts w:ascii="Garamond" w:eastAsia="MS Mincho" w:hAnsi="Garamond" w:cstheme="minorBidi"/>
          <w:iCs/>
          <w:lang w:eastAsia="sq-AL"/>
        </w:rPr>
        <w:t>L.</w:t>
      </w:r>
    </w:p>
    <w:p w14:paraId="4A2698AE"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Lupinus aridorum </w:t>
      </w:r>
      <w:r w:rsidRPr="0090574B">
        <w:rPr>
          <w:rFonts w:ascii="Garamond" w:eastAsia="MS Mincho" w:hAnsi="Garamond" w:cstheme="minorBidi"/>
          <w:lang w:eastAsia="sq-AL"/>
        </w:rPr>
        <w:t>McFarlin ex Beckner</w:t>
      </w:r>
    </w:p>
    <w:p w14:paraId="45BC27BF"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Magnolia grandiflora </w:t>
      </w:r>
      <w:r w:rsidRPr="0090574B">
        <w:rPr>
          <w:rFonts w:ascii="Garamond" w:eastAsia="MS Mincho" w:hAnsi="Garamond" w:cstheme="minorBidi"/>
          <w:lang w:eastAsia="sq-AL"/>
        </w:rPr>
        <w:t>L.</w:t>
      </w:r>
    </w:p>
    <w:p w14:paraId="5E4DB0BD"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Medicago sativa </w:t>
      </w:r>
      <w:r w:rsidRPr="0090574B">
        <w:rPr>
          <w:rFonts w:ascii="Garamond" w:eastAsia="MS Mincho" w:hAnsi="Garamond" w:cstheme="minorBidi"/>
          <w:lang w:eastAsia="sq-AL"/>
        </w:rPr>
        <w:t>L.</w:t>
      </w:r>
    </w:p>
    <w:p w14:paraId="65822125"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Metrosideros </w:t>
      </w:r>
      <w:r w:rsidRPr="0090574B">
        <w:rPr>
          <w:rFonts w:ascii="Garamond" w:eastAsia="MS Mincho" w:hAnsi="Garamond" w:cstheme="minorBidi"/>
          <w:lang w:eastAsia="sq-AL"/>
        </w:rPr>
        <w:t>Banks ex Gaertn.</w:t>
      </w:r>
    </w:p>
    <w:p w14:paraId="4C3E6427"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Morus </w:t>
      </w:r>
      <w:r w:rsidRPr="0090574B">
        <w:rPr>
          <w:rFonts w:ascii="Garamond" w:eastAsia="MS Mincho" w:hAnsi="Garamond" w:cstheme="minorBidi"/>
          <w:lang w:eastAsia="sq-AL"/>
        </w:rPr>
        <w:t>L.</w:t>
      </w:r>
    </w:p>
    <w:p w14:paraId="10951299"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Myrtus communis </w:t>
      </w:r>
      <w:r w:rsidRPr="0090574B">
        <w:rPr>
          <w:rFonts w:ascii="Garamond" w:eastAsia="MS Mincho" w:hAnsi="Garamond" w:cstheme="minorBidi"/>
          <w:lang w:eastAsia="sq-AL"/>
        </w:rPr>
        <w:t>L.</w:t>
      </w:r>
    </w:p>
    <w:p w14:paraId="41F736AC"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Nerium oleander </w:t>
      </w:r>
      <w:r w:rsidRPr="0090574B">
        <w:rPr>
          <w:rFonts w:ascii="Garamond" w:eastAsia="MS Mincho" w:hAnsi="Garamond" w:cstheme="minorBidi"/>
          <w:lang w:eastAsia="sq-AL"/>
        </w:rPr>
        <w:t>L.</w:t>
      </w:r>
    </w:p>
    <w:p w14:paraId="43F93C13"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Pelargonium graveolens </w:t>
      </w:r>
      <w:r w:rsidRPr="0090574B">
        <w:rPr>
          <w:rFonts w:ascii="Garamond" w:eastAsia="MS Mincho" w:hAnsi="Garamond" w:cstheme="minorBidi"/>
          <w:lang w:eastAsia="sq-AL"/>
        </w:rPr>
        <w:t>L’Hér.</w:t>
      </w:r>
    </w:p>
    <w:p w14:paraId="4B828BB4"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Pluchea odorata </w:t>
      </w:r>
      <w:r w:rsidRPr="0090574B">
        <w:rPr>
          <w:rFonts w:ascii="Garamond" w:eastAsia="MS Mincho" w:hAnsi="Garamond" w:cstheme="minorBidi"/>
          <w:lang w:eastAsia="sq-AL"/>
        </w:rPr>
        <w:t>(L.) Cass.</w:t>
      </w:r>
    </w:p>
    <w:p w14:paraId="6A365A52"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Polygala myrtifolia </w:t>
      </w:r>
      <w:r w:rsidRPr="0090574B">
        <w:rPr>
          <w:rFonts w:ascii="Garamond" w:eastAsia="MS Mincho" w:hAnsi="Garamond" w:cstheme="minorBidi"/>
          <w:lang w:eastAsia="sq-AL"/>
        </w:rPr>
        <w:t>L.</w:t>
      </w:r>
    </w:p>
    <w:p w14:paraId="4233E523"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Prunus </w:t>
      </w:r>
      <w:r w:rsidRPr="0090574B">
        <w:rPr>
          <w:rFonts w:ascii="Garamond" w:eastAsia="MS Mincho" w:hAnsi="Garamond" w:cstheme="minorBidi"/>
          <w:lang w:eastAsia="sq-AL"/>
        </w:rPr>
        <w:t>L.</w:t>
      </w:r>
    </w:p>
    <w:p w14:paraId="5BEA5863" w14:textId="77777777" w:rsidR="00BE090F" w:rsidRPr="0090574B" w:rsidRDefault="00BE090F" w:rsidP="00BE090F">
      <w:pPr>
        <w:ind w:firstLine="284"/>
        <w:rPr>
          <w:rFonts w:ascii="Garamond" w:eastAsia="MS Mincho" w:hAnsi="Garamond" w:cstheme="minorBidi"/>
          <w:lang w:eastAsia="sq-AL"/>
        </w:rPr>
      </w:pPr>
      <w:r w:rsidRPr="0090574B">
        <w:rPr>
          <w:rFonts w:ascii="Garamond" w:eastAsia="MS Mincho" w:hAnsi="Garamond" w:cstheme="minorBidi"/>
          <w:i/>
          <w:lang w:eastAsia="sq-AL"/>
        </w:rPr>
        <w:t xml:space="preserve">Psidium </w:t>
      </w:r>
      <w:r w:rsidRPr="0090574B">
        <w:rPr>
          <w:rFonts w:ascii="Garamond" w:eastAsia="MS Mincho" w:hAnsi="Garamond" w:cstheme="minorBidi"/>
          <w:lang w:eastAsia="sq-AL"/>
        </w:rPr>
        <w:t>L.</w:t>
      </w:r>
    </w:p>
    <w:p w14:paraId="484DC4A7"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Quercus ilex </w:t>
      </w:r>
      <w:r w:rsidRPr="0090574B">
        <w:rPr>
          <w:rFonts w:ascii="Garamond" w:eastAsia="MS Mincho" w:hAnsi="Garamond" w:cstheme="minorBidi"/>
          <w:iCs/>
          <w:lang w:eastAsia="sq-AL"/>
        </w:rPr>
        <w:t>L.</w:t>
      </w:r>
    </w:p>
    <w:p w14:paraId="6A7E09B7" w14:textId="77777777" w:rsidR="00BE090F" w:rsidRPr="0090574B" w:rsidRDefault="00BE090F" w:rsidP="00BE090F">
      <w:pPr>
        <w:ind w:firstLine="284"/>
        <w:rPr>
          <w:rFonts w:ascii="Garamond" w:eastAsia="MS Mincho" w:hAnsi="Garamond" w:cstheme="minorBidi"/>
          <w:lang w:eastAsia="sq-AL"/>
        </w:rPr>
      </w:pPr>
      <w:r w:rsidRPr="0090574B">
        <w:rPr>
          <w:rFonts w:ascii="Garamond" w:eastAsia="MS Mincho" w:hAnsi="Garamond" w:cstheme="minorBidi"/>
          <w:i/>
          <w:lang w:eastAsia="sq-AL"/>
        </w:rPr>
        <w:t xml:space="preserve">Rhamnus alaternus </w:t>
      </w:r>
      <w:r w:rsidRPr="0090574B">
        <w:rPr>
          <w:rFonts w:ascii="Garamond" w:eastAsia="MS Mincho" w:hAnsi="Garamond" w:cstheme="minorBidi"/>
          <w:lang w:eastAsia="sq-AL"/>
        </w:rPr>
        <w:t>L.</w:t>
      </w:r>
    </w:p>
    <w:p w14:paraId="0047A387"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Rubus ideaus </w:t>
      </w:r>
      <w:r w:rsidRPr="0090574B">
        <w:rPr>
          <w:rFonts w:ascii="Garamond" w:eastAsia="MS Mincho" w:hAnsi="Garamond" w:cstheme="minorBidi"/>
          <w:iCs/>
          <w:lang w:eastAsia="sq-AL"/>
        </w:rPr>
        <w:t>L.</w:t>
      </w:r>
    </w:p>
    <w:p w14:paraId="575910B0"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Rubus rigidus </w:t>
      </w:r>
      <w:r w:rsidRPr="0090574B">
        <w:rPr>
          <w:rFonts w:ascii="Garamond" w:eastAsia="MS Mincho" w:hAnsi="Garamond" w:cstheme="minorBidi"/>
          <w:lang w:eastAsia="sq-AL"/>
        </w:rPr>
        <w:t>Sm.</w:t>
      </w:r>
    </w:p>
    <w:p w14:paraId="0EE214F2"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Rubus ursinus </w:t>
      </w:r>
      <w:r w:rsidRPr="0090574B">
        <w:rPr>
          <w:rFonts w:ascii="Garamond" w:eastAsia="MS Mincho" w:hAnsi="Garamond" w:cstheme="minorBidi"/>
          <w:lang w:eastAsia="sq-AL"/>
        </w:rPr>
        <w:t>Cham. &amp; Schldl.</w:t>
      </w:r>
    </w:p>
    <w:p w14:paraId="124A4416"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Ruta chalepensis </w:t>
      </w:r>
      <w:r w:rsidRPr="0090574B">
        <w:rPr>
          <w:rFonts w:ascii="Garamond" w:eastAsia="MS Mincho" w:hAnsi="Garamond" w:cstheme="minorBidi"/>
          <w:lang w:eastAsia="sq-AL"/>
        </w:rPr>
        <w:t>L.</w:t>
      </w:r>
    </w:p>
    <w:p w14:paraId="4622AE00"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Salvia rosmarinus </w:t>
      </w:r>
      <w:r w:rsidRPr="0090574B">
        <w:rPr>
          <w:rFonts w:ascii="Garamond" w:eastAsia="MS Mincho" w:hAnsi="Garamond" w:cstheme="minorBidi"/>
          <w:lang w:eastAsia="sq-AL"/>
        </w:rPr>
        <w:t>Spenn.</w:t>
      </w:r>
    </w:p>
    <w:p w14:paraId="3B79FDB5"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lastRenderedPageBreak/>
        <w:t xml:space="preserve">Sambucus </w:t>
      </w:r>
      <w:r w:rsidRPr="0090574B">
        <w:rPr>
          <w:rFonts w:ascii="Garamond" w:eastAsia="MS Mincho" w:hAnsi="Garamond" w:cstheme="minorBidi"/>
          <w:lang w:eastAsia="sq-AL"/>
        </w:rPr>
        <w:t>L.</w:t>
      </w:r>
    </w:p>
    <w:p w14:paraId="5206DC13"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Spartium junceum </w:t>
      </w:r>
      <w:r w:rsidRPr="0090574B">
        <w:rPr>
          <w:rFonts w:ascii="Garamond" w:eastAsia="MS Mincho" w:hAnsi="Garamond" w:cstheme="minorBidi"/>
          <w:lang w:eastAsia="sq-AL"/>
        </w:rPr>
        <w:t>L.</w:t>
      </w:r>
    </w:p>
    <w:p w14:paraId="6C359E24"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Strelitzia reginae </w:t>
      </w:r>
      <w:r w:rsidRPr="0090574B">
        <w:rPr>
          <w:rFonts w:ascii="Garamond" w:eastAsia="MS Mincho" w:hAnsi="Garamond" w:cstheme="minorBidi"/>
          <w:lang w:eastAsia="sq-AL"/>
        </w:rPr>
        <w:t>Aiton</w:t>
      </w:r>
    </w:p>
    <w:p w14:paraId="6000B1BA"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Streptocarpus </w:t>
      </w:r>
      <w:r w:rsidRPr="0090574B">
        <w:rPr>
          <w:rFonts w:ascii="Garamond" w:eastAsia="MS Mincho" w:hAnsi="Garamond" w:cstheme="minorBidi"/>
          <w:lang w:eastAsia="sq-AL"/>
        </w:rPr>
        <w:t>Lindl.</w:t>
      </w:r>
    </w:p>
    <w:p w14:paraId="15AF2715"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Teucrium capitatum </w:t>
      </w:r>
      <w:r w:rsidRPr="0090574B">
        <w:rPr>
          <w:rFonts w:ascii="Garamond" w:eastAsia="MS Mincho" w:hAnsi="Garamond" w:cstheme="minorBidi"/>
          <w:lang w:eastAsia="sq-AL"/>
        </w:rPr>
        <w:t>L.</w:t>
      </w:r>
    </w:p>
    <w:p w14:paraId="7B7B036D"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Ulex europaeus </w:t>
      </w:r>
      <w:r w:rsidRPr="0090574B">
        <w:rPr>
          <w:rFonts w:ascii="Garamond" w:eastAsia="MS Mincho" w:hAnsi="Garamond" w:cstheme="minorBidi"/>
          <w:lang w:eastAsia="sq-AL"/>
        </w:rPr>
        <w:t>L.</w:t>
      </w:r>
    </w:p>
    <w:p w14:paraId="393F72A5"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Ulmus americana </w:t>
      </w:r>
      <w:r w:rsidRPr="0090574B">
        <w:rPr>
          <w:rFonts w:ascii="Garamond" w:eastAsia="MS Mincho" w:hAnsi="Garamond" w:cstheme="minorBidi"/>
          <w:lang w:eastAsia="sq-AL"/>
        </w:rPr>
        <w:t>L.</w:t>
      </w:r>
    </w:p>
    <w:p w14:paraId="521DFC22"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Vaccinium corymbosum </w:t>
      </w:r>
      <w:r w:rsidRPr="0090574B">
        <w:rPr>
          <w:rFonts w:ascii="Garamond" w:eastAsia="MS Mincho" w:hAnsi="Garamond" w:cstheme="minorBidi"/>
          <w:lang w:eastAsia="sq-AL"/>
        </w:rPr>
        <w:t>L.</w:t>
      </w:r>
    </w:p>
    <w:p w14:paraId="635E762C"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Vinca </w:t>
      </w:r>
      <w:r w:rsidRPr="0090574B">
        <w:rPr>
          <w:rFonts w:ascii="Garamond" w:eastAsia="MS Mincho" w:hAnsi="Garamond" w:cstheme="minorBidi"/>
          <w:lang w:eastAsia="sq-AL"/>
        </w:rPr>
        <w:t>L.</w:t>
      </w:r>
    </w:p>
    <w:p w14:paraId="39E85D50"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Vitis </w:t>
      </w:r>
      <w:r w:rsidRPr="0090574B">
        <w:rPr>
          <w:rFonts w:ascii="Garamond" w:eastAsia="MS Mincho" w:hAnsi="Garamond" w:cstheme="minorBidi"/>
          <w:lang w:eastAsia="sq-AL"/>
        </w:rPr>
        <w:t>L.</w:t>
      </w:r>
    </w:p>
    <w:p w14:paraId="22508C0C" w14:textId="77777777" w:rsidR="00BE090F" w:rsidRPr="0090574B" w:rsidRDefault="00BE090F" w:rsidP="00BE090F">
      <w:pPr>
        <w:ind w:firstLine="284"/>
        <w:rPr>
          <w:rFonts w:ascii="Garamond" w:eastAsia="MS Mincho" w:hAnsi="Garamond" w:cstheme="minorBidi"/>
          <w:lang w:eastAsia="sq-AL"/>
        </w:rPr>
      </w:pPr>
    </w:p>
    <w:p w14:paraId="071974DD" w14:textId="77777777" w:rsidR="00BE090F" w:rsidRPr="0090574B" w:rsidRDefault="00BE090F" w:rsidP="00BE090F">
      <w:pPr>
        <w:ind w:firstLine="284"/>
        <w:rPr>
          <w:rFonts w:ascii="Garamond" w:eastAsia="MS Mincho" w:hAnsi="Garamond" w:cstheme="minorBidi"/>
          <w:b/>
          <w:i/>
          <w:lang w:eastAsia="sq-AL"/>
        </w:rPr>
      </w:pPr>
      <w:r w:rsidRPr="0090574B">
        <w:rPr>
          <w:rFonts w:ascii="Garamond" w:eastAsia="MS Mincho" w:hAnsi="Garamond" w:cstheme="minorBidi"/>
          <w:b/>
          <w:lang w:eastAsia="sq-AL"/>
        </w:rPr>
        <w:t xml:space="preserve">Bimët e specifikuara të ndjeshme ndaj nënspecies </w:t>
      </w:r>
      <w:r w:rsidRPr="0090574B">
        <w:rPr>
          <w:rFonts w:ascii="Garamond" w:eastAsia="MS Mincho" w:hAnsi="Garamond" w:cstheme="minorBidi"/>
          <w:b/>
          <w:i/>
          <w:lang w:eastAsia="sq-AL"/>
        </w:rPr>
        <w:t>Xylella fastidiosa</w:t>
      </w:r>
      <w:r w:rsidRPr="0090574B">
        <w:rPr>
          <w:rFonts w:ascii="Garamond" w:eastAsia="MS Mincho" w:hAnsi="Garamond" w:cstheme="minorBidi"/>
          <w:b/>
          <w:lang w:eastAsia="sq-AL"/>
        </w:rPr>
        <w:t xml:space="preserve"> multiplex</w:t>
      </w:r>
    </w:p>
    <w:p w14:paraId="76A50737" w14:textId="77777777" w:rsidR="00BE090F" w:rsidRPr="0090574B" w:rsidRDefault="00BE090F" w:rsidP="00BE090F">
      <w:pPr>
        <w:ind w:firstLine="284"/>
        <w:rPr>
          <w:rFonts w:ascii="Garamond" w:eastAsia="MS Mincho" w:hAnsi="Garamond" w:cstheme="minorBidi"/>
          <w:lang w:eastAsia="sq-AL"/>
        </w:rPr>
      </w:pPr>
      <w:r w:rsidRPr="0090574B">
        <w:rPr>
          <w:rFonts w:ascii="Garamond" w:eastAsia="MS Mincho" w:hAnsi="Garamond" w:cstheme="minorBidi"/>
          <w:i/>
          <w:lang w:eastAsia="sq-AL"/>
        </w:rPr>
        <w:t xml:space="preserve">Acacia </w:t>
      </w:r>
      <w:r w:rsidRPr="0090574B">
        <w:rPr>
          <w:rFonts w:ascii="Garamond" w:eastAsia="MS Mincho" w:hAnsi="Garamond" w:cstheme="minorBidi"/>
          <w:lang w:eastAsia="sq-AL"/>
        </w:rPr>
        <w:t>Mill.</w:t>
      </w:r>
    </w:p>
    <w:p w14:paraId="3412CD61"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Acer granatense </w:t>
      </w:r>
      <w:r w:rsidRPr="0090574B">
        <w:rPr>
          <w:rFonts w:ascii="Garamond" w:eastAsia="MS Mincho" w:hAnsi="Garamond" w:cstheme="minorBidi"/>
          <w:iCs/>
          <w:lang w:eastAsia="sq-AL"/>
        </w:rPr>
        <w:t>Boiss.</w:t>
      </w:r>
    </w:p>
    <w:p w14:paraId="505DDA94"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Acer griseum </w:t>
      </w:r>
      <w:r w:rsidRPr="0090574B">
        <w:rPr>
          <w:rFonts w:ascii="Garamond" w:eastAsia="MS Mincho" w:hAnsi="Garamond" w:cstheme="minorBidi"/>
          <w:lang w:eastAsia="sq-AL"/>
        </w:rPr>
        <w:t>(Franch.) Pax</w:t>
      </w:r>
    </w:p>
    <w:p w14:paraId="3B973F86"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Acer pseudoplatanus </w:t>
      </w:r>
      <w:r w:rsidRPr="0090574B">
        <w:rPr>
          <w:rFonts w:ascii="Garamond" w:eastAsia="MS Mincho" w:hAnsi="Garamond" w:cstheme="minorBidi"/>
          <w:lang w:eastAsia="sq-AL"/>
        </w:rPr>
        <w:t>L.</w:t>
      </w:r>
    </w:p>
    <w:p w14:paraId="346CD6C4"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Acer rubrum </w:t>
      </w:r>
      <w:r w:rsidRPr="0090574B">
        <w:rPr>
          <w:rFonts w:ascii="Garamond" w:eastAsia="MS Mincho" w:hAnsi="Garamond" w:cstheme="minorBidi"/>
          <w:lang w:eastAsia="sq-AL"/>
        </w:rPr>
        <w:t>L.</w:t>
      </w:r>
    </w:p>
    <w:p w14:paraId="4E77E3EF"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Adenocarpus lainzii </w:t>
      </w:r>
      <w:r w:rsidRPr="0090574B">
        <w:rPr>
          <w:rFonts w:ascii="Garamond" w:eastAsia="MS Mincho" w:hAnsi="Garamond" w:cstheme="minorBidi"/>
          <w:lang w:eastAsia="sq-AL"/>
        </w:rPr>
        <w:t>(Castrov.) Castrov.</w:t>
      </w:r>
    </w:p>
    <w:p w14:paraId="687033A5"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Alnus rhombifolia </w:t>
      </w:r>
      <w:r w:rsidRPr="0090574B">
        <w:rPr>
          <w:rFonts w:ascii="Garamond" w:eastAsia="MS Mincho" w:hAnsi="Garamond" w:cstheme="minorBidi"/>
          <w:lang w:eastAsia="sq-AL"/>
        </w:rPr>
        <w:t>Nutt.</w:t>
      </w:r>
    </w:p>
    <w:p w14:paraId="337A2964"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Ambrosia </w:t>
      </w:r>
      <w:r w:rsidRPr="0090574B">
        <w:rPr>
          <w:rFonts w:ascii="Garamond" w:eastAsia="MS Mincho" w:hAnsi="Garamond" w:cstheme="minorBidi"/>
          <w:lang w:eastAsia="sq-AL"/>
        </w:rPr>
        <w:t>L.</w:t>
      </w:r>
    </w:p>
    <w:p w14:paraId="7092C31B"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Ampelopsis cordata </w:t>
      </w:r>
      <w:r w:rsidRPr="0090574B">
        <w:rPr>
          <w:rFonts w:ascii="Garamond" w:eastAsia="MS Mincho" w:hAnsi="Garamond" w:cstheme="minorBidi"/>
          <w:lang w:eastAsia="sq-AL"/>
        </w:rPr>
        <w:t>Michx.</w:t>
      </w:r>
    </w:p>
    <w:p w14:paraId="4953E496"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Anthyllis barba-jovis </w:t>
      </w:r>
      <w:r w:rsidRPr="0090574B">
        <w:rPr>
          <w:rFonts w:ascii="Garamond" w:eastAsia="MS Mincho" w:hAnsi="Garamond" w:cstheme="minorBidi"/>
          <w:lang w:eastAsia="sq-AL"/>
        </w:rPr>
        <w:t>L.</w:t>
      </w:r>
    </w:p>
    <w:p w14:paraId="3275190C"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Anthyllis hermanniae </w:t>
      </w:r>
      <w:r w:rsidRPr="0090574B">
        <w:rPr>
          <w:rFonts w:ascii="Garamond" w:eastAsia="MS Mincho" w:hAnsi="Garamond" w:cstheme="minorBidi"/>
          <w:lang w:eastAsia="sq-AL"/>
        </w:rPr>
        <w:t>L.</w:t>
      </w:r>
    </w:p>
    <w:p w14:paraId="514EB0EF"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Arbutus unedo </w:t>
      </w:r>
      <w:r w:rsidRPr="0090574B">
        <w:rPr>
          <w:rFonts w:ascii="Garamond" w:eastAsia="MS Mincho" w:hAnsi="Garamond" w:cstheme="minorBidi"/>
          <w:lang w:eastAsia="sq-AL"/>
        </w:rPr>
        <w:t>L.</w:t>
      </w:r>
    </w:p>
    <w:p w14:paraId="52E696EA"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Argyranthemum frutescens </w:t>
      </w:r>
      <w:r w:rsidRPr="0090574B">
        <w:rPr>
          <w:rFonts w:ascii="Garamond" w:eastAsia="MS Mincho" w:hAnsi="Garamond" w:cstheme="minorBidi"/>
          <w:lang w:eastAsia="sq-AL"/>
        </w:rPr>
        <w:t>(L.) Sch.Bip.</w:t>
      </w:r>
    </w:p>
    <w:p w14:paraId="733883E5"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Artemisia </w:t>
      </w:r>
      <w:r w:rsidRPr="0090574B">
        <w:rPr>
          <w:rFonts w:ascii="Garamond" w:eastAsia="MS Mincho" w:hAnsi="Garamond" w:cstheme="minorBidi"/>
          <w:lang w:eastAsia="sq-AL"/>
        </w:rPr>
        <w:t>L.</w:t>
      </w:r>
    </w:p>
    <w:p w14:paraId="5A28CFD1"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Asparagus acutifolius </w:t>
      </w:r>
      <w:r w:rsidRPr="0090574B">
        <w:rPr>
          <w:rFonts w:ascii="Garamond" w:eastAsia="MS Mincho" w:hAnsi="Garamond" w:cstheme="minorBidi"/>
          <w:lang w:eastAsia="sq-AL"/>
        </w:rPr>
        <w:t>L.</w:t>
      </w:r>
    </w:p>
    <w:p w14:paraId="6AB966DB"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Athyrium filix-femina </w:t>
      </w:r>
      <w:r w:rsidRPr="0090574B">
        <w:rPr>
          <w:rFonts w:ascii="Garamond" w:eastAsia="MS Mincho" w:hAnsi="Garamond" w:cstheme="minorBidi"/>
          <w:lang w:eastAsia="sq-AL"/>
        </w:rPr>
        <w:t>(L.) Roth</w:t>
      </w:r>
    </w:p>
    <w:p w14:paraId="65ABC8E8"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Baccharis halimifolia </w:t>
      </w:r>
      <w:r w:rsidRPr="0090574B">
        <w:rPr>
          <w:rFonts w:ascii="Garamond" w:eastAsia="MS Mincho" w:hAnsi="Garamond" w:cstheme="minorBidi"/>
          <w:lang w:eastAsia="sq-AL"/>
        </w:rPr>
        <w:t>L.</w:t>
      </w:r>
    </w:p>
    <w:p w14:paraId="0A4754F6"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Berberis thunbergii </w:t>
      </w:r>
      <w:r w:rsidRPr="0090574B">
        <w:rPr>
          <w:rFonts w:ascii="Garamond" w:eastAsia="MS Mincho" w:hAnsi="Garamond" w:cstheme="minorBidi"/>
          <w:lang w:eastAsia="sq-AL"/>
        </w:rPr>
        <w:t>DC.</w:t>
      </w:r>
    </w:p>
    <w:p w14:paraId="6D930B53"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Calicotome spinosa </w:t>
      </w:r>
      <w:r w:rsidRPr="0090574B">
        <w:rPr>
          <w:rFonts w:ascii="Garamond" w:eastAsia="MS Mincho" w:hAnsi="Garamond" w:cstheme="minorBidi"/>
          <w:lang w:eastAsia="sq-AL"/>
        </w:rPr>
        <w:t>(L.) Link</w:t>
      </w:r>
    </w:p>
    <w:p w14:paraId="3D266491"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Calicotome villosa </w:t>
      </w:r>
      <w:r w:rsidRPr="0090574B">
        <w:rPr>
          <w:rFonts w:ascii="Garamond" w:eastAsia="MS Mincho" w:hAnsi="Garamond" w:cstheme="minorBidi"/>
          <w:lang w:eastAsia="sq-AL"/>
        </w:rPr>
        <w:t>(Poir.) Link</w:t>
      </w:r>
    </w:p>
    <w:p w14:paraId="04ECDA6F"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Callistemon citrinus </w:t>
      </w:r>
      <w:r w:rsidRPr="0090574B">
        <w:rPr>
          <w:rFonts w:ascii="Garamond" w:eastAsia="MS Mincho" w:hAnsi="Garamond" w:cstheme="minorBidi"/>
          <w:lang w:eastAsia="sq-AL"/>
        </w:rPr>
        <w:t>(Curtis) Skeels</w:t>
      </w:r>
    </w:p>
    <w:p w14:paraId="0D8479F1"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Calluna vulgaris </w:t>
      </w:r>
      <w:r w:rsidRPr="0090574B">
        <w:rPr>
          <w:rFonts w:ascii="Garamond" w:eastAsia="MS Mincho" w:hAnsi="Garamond" w:cstheme="minorBidi"/>
          <w:lang w:eastAsia="sq-AL"/>
        </w:rPr>
        <w:t>(L.) Hull</w:t>
      </w:r>
    </w:p>
    <w:p w14:paraId="2E46CD12" w14:textId="60326D29"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Calocephalus bro</w:t>
      </w:r>
      <w:r w:rsidR="00272314" w:rsidRPr="0090574B">
        <w:rPr>
          <w:rFonts w:ascii="Garamond" w:eastAsia="MS Mincho" w:hAnsi="Garamond" w:cstheme="minorBidi"/>
          <w:i/>
          <w:lang w:eastAsia="sq-AL"/>
        </w:rPr>
        <w:t>ë</w:t>
      </w:r>
      <w:r w:rsidRPr="0090574B">
        <w:rPr>
          <w:rFonts w:ascii="Garamond" w:eastAsia="MS Mincho" w:hAnsi="Garamond" w:cstheme="minorBidi"/>
          <w:i/>
          <w:lang w:eastAsia="sq-AL"/>
        </w:rPr>
        <w:t xml:space="preserve">nii </w:t>
      </w:r>
      <w:r w:rsidRPr="0090574B">
        <w:rPr>
          <w:rFonts w:ascii="Garamond" w:eastAsia="MS Mincho" w:hAnsi="Garamond" w:cstheme="minorBidi"/>
          <w:lang w:eastAsia="sq-AL"/>
        </w:rPr>
        <w:t>(Cass.) F.Muell</w:t>
      </w:r>
    </w:p>
    <w:p w14:paraId="6D36000E" w14:textId="77777777" w:rsidR="00BE090F" w:rsidRPr="0090574B" w:rsidRDefault="00BE090F" w:rsidP="00BE090F">
      <w:pPr>
        <w:ind w:firstLine="284"/>
        <w:rPr>
          <w:rFonts w:ascii="Garamond" w:eastAsia="MS Mincho" w:hAnsi="Garamond" w:cstheme="minorBidi"/>
          <w:lang w:eastAsia="sq-AL"/>
        </w:rPr>
      </w:pPr>
      <w:r w:rsidRPr="0090574B">
        <w:rPr>
          <w:rFonts w:ascii="Garamond" w:eastAsia="MS Mincho" w:hAnsi="Garamond" w:cstheme="minorBidi"/>
          <w:i/>
          <w:lang w:eastAsia="sq-AL"/>
        </w:rPr>
        <w:t xml:space="preserve">Carya </w:t>
      </w:r>
      <w:r w:rsidRPr="0090574B">
        <w:rPr>
          <w:rFonts w:ascii="Garamond" w:eastAsia="MS Mincho" w:hAnsi="Garamond" w:cstheme="minorBidi"/>
          <w:lang w:eastAsia="sq-AL"/>
        </w:rPr>
        <w:t>Nutt.</w:t>
      </w:r>
    </w:p>
    <w:p w14:paraId="4BAD1518"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Castanea sativa </w:t>
      </w:r>
      <w:r w:rsidRPr="0090574B">
        <w:rPr>
          <w:rFonts w:ascii="Garamond" w:eastAsia="MS Mincho" w:hAnsi="Garamond" w:cstheme="minorBidi"/>
          <w:iCs/>
          <w:lang w:eastAsia="sq-AL"/>
        </w:rPr>
        <w:t>Mill.</w:t>
      </w:r>
    </w:p>
    <w:p w14:paraId="4A0F04DF"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Celtis occidentalis </w:t>
      </w:r>
      <w:r w:rsidRPr="0090574B">
        <w:rPr>
          <w:rFonts w:ascii="Garamond" w:eastAsia="MS Mincho" w:hAnsi="Garamond" w:cstheme="minorBidi"/>
          <w:lang w:eastAsia="sq-AL"/>
        </w:rPr>
        <w:t>L.</w:t>
      </w:r>
    </w:p>
    <w:p w14:paraId="3D3ABFF8"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Cercis canadensis </w:t>
      </w:r>
      <w:r w:rsidRPr="0090574B">
        <w:rPr>
          <w:rFonts w:ascii="Garamond" w:eastAsia="MS Mincho" w:hAnsi="Garamond" w:cstheme="minorBidi"/>
          <w:lang w:eastAsia="sq-AL"/>
        </w:rPr>
        <w:t>L.</w:t>
      </w:r>
    </w:p>
    <w:p w14:paraId="11E36896"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Cercis occidentalis </w:t>
      </w:r>
      <w:r w:rsidRPr="0090574B">
        <w:rPr>
          <w:rFonts w:ascii="Garamond" w:eastAsia="MS Mincho" w:hAnsi="Garamond" w:cstheme="minorBidi"/>
          <w:lang w:eastAsia="sq-AL"/>
        </w:rPr>
        <w:t>Torr.</w:t>
      </w:r>
    </w:p>
    <w:p w14:paraId="5C2FEDA6" w14:textId="77777777" w:rsidR="00BE090F" w:rsidRPr="0090574B" w:rsidRDefault="00BE090F" w:rsidP="00BE090F">
      <w:pPr>
        <w:ind w:firstLine="284"/>
        <w:rPr>
          <w:rFonts w:ascii="Garamond" w:eastAsia="MS Mincho" w:hAnsi="Garamond" w:cstheme="minorBidi"/>
          <w:lang w:eastAsia="sq-AL"/>
        </w:rPr>
      </w:pPr>
      <w:r w:rsidRPr="0090574B">
        <w:rPr>
          <w:rFonts w:ascii="Garamond" w:eastAsia="MS Mincho" w:hAnsi="Garamond" w:cstheme="minorBidi"/>
          <w:i/>
          <w:lang w:eastAsia="sq-AL"/>
        </w:rPr>
        <w:t xml:space="preserve">Cercis siliquastrum </w:t>
      </w:r>
      <w:r w:rsidRPr="0090574B">
        <w:rPr>
          <w:rFonts w:ascii="Garamond" w:eastAsia="MS Mincho" w:hAnsi="Garamond" w:cstheme="minorBidi"/>
          <w:lang w:eastAsia="sq-AL"/>
        </w:rPr>
        <w:t>L.</w:t>
      </w:r>
    </w:p>
    <w:p w14:paraId="35BCEB1F"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Chenopodium album </w:t>
      </w:r>
      <w:r w:rsidRPr="0090574B">
        <w:rPr>
          <w:rFonts w:ascii="Garamond" w:eastAsia="MS Mincho" w:hAnsi="Garamond" w:cstheme="minorBidi"/>
          <w:iCs/>
          <w:lang w:eastAsia="sq-AL"/>
        </w:rPr>
        <w:t>L.</w:t>
      </w:r>
    </w:p>
    <w:p w14:paraId="2B94DABB"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Chionanthus </w:t>
      </w:r>
      <w:r w:rsidRPr="0090574B">
        <w:rPr>
          <w:rFonts w:ascii="Garamond" w:eastAsia="MS Mincho" w:hAnsi="Garamond" w:cstheme="minorBidi"/>
          <w:lang w:eastAsia="sq-AL"/>
        </w:rPr>
        <w:t>L.</w:t>
      </w:r>
    </w:p>
    <w:p w14:paraId="089802F1"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Cistus </w:t>
      </w:r>
      <w:r w:rsidRPr="0090574B">
        <w:rPr>
          <w:rFonts w:ascii="Garamond" w:eastAsia="MS Mincho" w:hAnsi="Garamond" w:cstheme="minorBidi"/>
          <w:lang w:eastAsia="sq-AL"/>
        </w:rPr>
        <w:t>L.</w:t>
      </w:r>
    </w:p>
    <w:p w14:paraId="4AB58435"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Clematis cirrhosa </w:t>
      </w:r>
      <w:r w:rsidRPr="0090574B">
        <w:rPr>
          <w:rFonts w:ascii="Garamond" w:eastAsia="MS Mincho" w:hAnsi="Garamond" w:cstheme="minorBidi"/>
          <w:lang w:eastAsia="sq-AL"/>
        </w:rPr>
        <w:t>L.</w:t>
      </w:r>
    </w:p>
    <w:p w14:paraId="309DC8FC" w14:textId="77777777" w:rsidR="00BE090F" w:rsidRPr="0090574B" w:rsidRDefault="00BE090F" w:rsidP="00BE090F">
      <w:pPr>
        <w:ind w:firstLine="284"/>
        <w:rPr>
          <w:rFonts w:ascii="Garamond" w:eastAsia="MS Mincho" w:hAnsi="Garamond" w:cstheme="minorBidi"/>
          <w:lang w:eastAsia="sq-AL"/>
        </w:rPr>
      </w:pPr>
      <w:r w:rsidRPr="0090574B">
        <w:rPr>
          <w:rFonts w:ascii="Garamond" w:eastAsia="MS Mincho" w:hAnsi="Garamond" w:cstheme="minorBidi"/>
          <w:i/>
          <w:lang w:eastAsia="sq-AL"/>
        </w:rPr>
        <w:t xml:space="preserve">Clematis vitalba </w:t>
      </w:r>
      <w:r w:rsidRPr="0090574B">
        <w:rPr>
          <w:rFonts w:ascii="Garamond" w:eastAsia="MS Mincho" w:hAnsi="Garamond" w:cstheme="minorBidi"/>
          <w:lang w:eastAsia="sq-AL"/>
        </w:rPr>
        <w:t>L.</w:t>
      </w:r>
    </w:p>
    <w:p w14:paraId="30343C52" w14:textId="77777777" w:rsidR="00BE090F" w:rsidRPr="0090574B" w:rsidRDefault="00BE090F" w:rsidP="00BE090F">
      <w:pPr>
        <w:ind w:firstLine="284"/>
        <w:rPr>
          <w:rFonts w:ascii="Garamond" w:eastAsia="MS Mincho" w:hAnsi="Garamond" w:cstheme="minorBidi"/>
          <w:iCs/>
          <w:lang w:eastAsia="sq-AL"/>
        </w:rPr>
      </w:pPr>
      <w:r w:rsidRPr="0090574B">
        <w:rPr>
          <w:rFonts w:ascii="Garamond" w:eastAsia="MS Mincho" w:hAnsi="Garamond" w:cstheme="minorBidi"/>
          <w:i/>
          <w:lang w:eastAsia="sq-AL"/>
        </w:rPr>
        <w:t xml:space="preserve">Clinopodium nepeta </w:t>
      </w:r>
      <w:r w:rsidRPr="0090574B">
        <w:rPr>
          <w:rFonts w:ascii="Garamond" w:eastAsia="MS Mincho" w:hAnsi="Garamond" w:cstheme="minorBidi"/>
          <w:iCs/>
          <w:lang w:eastAsia="sq-AL"/>
        </w:rPr>
        <w:t>(L.) Kuntze</w:t>
      </w:r>
    </w:p>
    <w:p w14:paraId="5EFAE849"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Convolvulus cneorum </w:t>
      </w:r>
      <w:r w:rsidRPr="0090574B">
        <w:rPr>
          <w:rFonts w:ascii="Garamond" w:eastAsia="MS Mincho" w:hAnsi="Garamond" w:cstheme="minorBidi"/>
          <w:lang w:eastAsia="sq-AL"/>
        </w:rPr>
        <w:t>L.</w:t>
      </w:r>
    </w:p>
    <w:p w14:paraId="5AAE11D5"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lastRenderedPageBreak/>
        <w:t xml:space="preserve">Coprosma repens </w:t>
      </w:r>
      <w:r w:rsidRPr="0090574B">
        <w:rPr>
          <w:rFonts w:ascii="Garamond" w:eastAsia="MS Mincho" w:hAnsi="Garamond" w:cstheme="minorBidi"/>
          <w:lang w:eastAsia="sq-AL"/>
        </w:rPr>
        <w:t>A.Rich</w:t>
      </w:r>
      <w:r w:rsidRPr="0090574B">
        <w:rPr>
          <w:rFonts w:ascii="Garamond" w:eastAsia="MS Mincho" w:hAnsi="Garamond" w:cstheme="minorBidi"/>
          <w:i/>
          <w:lang w:eastAsia="sq-AL"/>
        </w:rPr>
        <w:t>.</w:t>
      </w:r>
    </w:p>
    <w:p w14:paraId="62EF05FF"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Cornus sanguinea </w:t>
      </w:r>
      <w:r w:rsidRPr="0090574B">
        <w:rPr>
          <w:rFonts w:ascii="Garamond" w:eastAsia="MS Mincho" w:hAnsi="Garamond" w:cstheme="minorBidi"/>
          <w:iCs/>
          <w:lang w:eastAsia="sq-AL"/>
        </w:rPr>
        <w:t>L.</w:t>
      </w:r>
    </w:p>
    <w:p w14:paraId="06C5FDE1"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Coronilla </w:t>
      </w:r>
      <w:r w:rsidRPr="0090574B">
        <w:rPr>
          <w:rFonts w:ascii="Garamond" w:eastAsia="MS Mincho" w:hAnsi="Garamond" w:cstheme="minorBidi"/>
          <w:lang w:eastAsia="sq-AL"/>
        </w:rPr>
        <w:t>L.</w:t>
      </w:r>
    </w:p>
    <w:p w14:paraId="74A945FA"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Cytisus </w:t>
      </w:r>
      <w:r w:rsidRPr="0090574B">
        <w:rPr>
          <w:rFonts w:ascii="Garamond" w:eastAsia="MS Mincho" w:hAnsi="Garamond" w:cstheme="minorBidi"/>
          <w:lang w:eastAsia="sq-AL"/>
        </w:rPr>
        <w:t>Desf.</w:t>
      </w:r>
    </w:p>
    <w:p w14:paraId="1CEE6C3A"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Dimorphotheca ecklonis </w:t>
      </w:r>
      <w:r w:rsidRPr="0090574B">
        <w:rPr>
          <w:rFonts w:ascii="Garamond" w:eastAsia="MS Mincho" w:hAnsi="Garamond" w:cstheme="minorBidi"/>
          <w:lang w:eastAsia="sq-AL"/>
        </w:rPr>
        <w:t>(DC.) Norl.</w:t>
      </w:r>
    </w:p>
    <w:p w14:paraId="01BAAFD6"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Dimorphotheca fruticosa </w:t>
      </w:r>
      <w:r w:rsidRPr="0090574B">
        <w:rPr>
          <w:rFonts w:ascii="Garamond" w:eastAsia="MS Mincho" w:hAnsi="Garamond" w:cstheme="minorBidi"/>
          <w:lang w:eastAsia="sq-AL"/>
        </w:rPr>
        <w:t>(L.) Norl.</w:t>
      </w:r>
    </w:p>
    <w:p w14:paraId="71F85225"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Dittrichia viscosa </w:t>
      </w:r>
      <w:r w:rsidRPr="0090574B">
        <w:rPr>
          <w:rFonts w:ascii="Garamond" w:eastAsia="MS Mincho" w:hAnsi="Garamond" w:cstheme="minorBidi"/>
          <w:lang w:eastAsia="sq-AL"/>
        </w:rPr>
        <w:t>(L.) Greuter</w:t>
      </w:r>
    </w:p>
    <w:p w14:paraId="5E74587E"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Dodonaea viscosa </w:t>
      </w:r>
      <w:r w:rsidRPr="0090574B">
        <w:rPr>
          <w:rFonts w:ascii="Garamond" w:eastAsia="MS Mincho" w:hAnsi="Garamond" w:cstheme="minorBidi"/>
          <w:lang w:eastAsia="sq-AL"/>
        </w:rPr>
        <w:t>(L.) Jacq.</w:t>
      </w:r>
    </w:p>
    <w:p w14:paraId="3073BEB4"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Echium plantagineum </w:t>
      </w:r>
      <w:r w:rsidRPr="0090574B">
        <w:rPr>
          <w:rFonts w:ascii="Garamond" w:eastAsia="MS Mincho" w:hAnsi="Garamond" w:cstheme="minorBidi"/>
          <w:lang w:eastAsia="sq-AL"/>
        </w:rPr>
        <w:t>L.</w:t>
      </w:r>
    </w:p>
    <w:p w14:paraId="6367CC91"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Elaeagnus angustifolia </w:t>
      </w:r>
      <w:r w:rsidRPr="0090574B">
        <w:rPr>
          <w:rFonts w:ascii="Garamond" w:eastAsia="MS Mincho" w:hAnsi="Garamond" w:cstheme="minorBidi"/>
          <w:lang w:eastAsia="sq-AL"/>
        </w:rPr>
        <w:t>L.</w:t>
      </w:r>
    </w:p>
    <w:p w14:paraId="201FB3F7"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Elaeagnus x submacrophylla </w:t>
      </w:r>
      <w:r w:rsidRPr="0090574B">
        <w:rPr>
          <w:rFonts w:ascii="Garamond" w:eastAsia="MS Mincho" w:hAnsi="Garamond" w:cstheme="minorBidi"/>
          <w:lang w:eastAsia="sq-AL"/>
        </w:rPr>
        <w:t>Servett.</w:t>
      </w:r>
    </w:p>
    <w:p w14:paraId="7B47C3AC"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Encelia farinosa </w:t>
      </w:r>
      <w:r w:rsidRPr="0090574B">
        <w:rPr>
          <w:rFonts w:ascii="Garamond" w:eastAsia="MS Mincho" w:hAnsi="Garamond" w:cstheme="minorBidi"/>
          <w:lang w:eastAsia="sq-AL"/>
        </w:rPr>
        <w:t>A.Gray ex Torr.</w:t>
      </w:r>
    </w:p>
    <w:p w14:paraId="0B2A9F7D"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Erica cinerea </w:t>
      </w:r>
      <w:r w:rsidRPr="0090574B">
        <w:rPr>
          <w:rFonts w:ascii="Garamond" w:eastAsia="MS Mincho" w:hAnsi="Garamond" w:cstheme="minorBidi"/>
          <w:lang w:eastAsia="sq-AL"/>
        </w:rPr>
        <w:t>L.</w:t>
      </w:r>
    </w:p>
    <w:p w14:paraId="7D353794"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Erigeron </w:t>
      </w:r>
      <w:r w:rsidRPr="0090574B">
        <w:rPr>
          <w:rFonts w:ascii="Garamond" w:eastAsia="MS Mincho" w:hAnsi="Garamond" w:cstheme="minorBidi"/>
          <w:lang w:eastAsia="sq-AL"/>
        </w:rPr>
        <w:t>L.</w:t>
      </w:r>
    </w:p>
    <w:p w14:paraId="7DA2194E"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Eriocephalus africanus </w:t>
      </w:r>
      <w:r w:rsidRPr="0090574B">
        <w:rPr>
          <w:rFonts w:ascii="Garamond" w:eastAsia="MS Mincho" w:hAnsi="Garamond" w:cstheme="minorBidi"/>
          <w:lang w:eastAsia="sq-AL"/>
        </w:rPr>
        <w:t>L.</w:t>
      </w:r>
    </w:p>
    <w:p w14:paraId="4EB1BEF2"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Erodium moschatum </w:t>
      </w:r>
      <w:r w:rsidRPr="0090574B">
        <w:rPr>
          <w:rFonts w:ascii="Garamond" w:eastAsia="MS Mincho" w:hAnsi="Garamond" w:cstheme="minorBidi"/>
          <w:lang w:eastAsia="sq-AL"/>
        </w:rPr>
        <w:t>(L.) L’Hérit.</w:t>
      </w:r>
    </w:p>
    <w:p w14:paraId="13F71C43"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Euryops chrysanthemoides </w:t>
      </w:r>
      <w:r w:rsidRPr="0090574B">
        <w:rPr>
          <w:rFonts w:ascii="Garamond" w:eastAsia="MS Mincho" w:hAnsi="Garamond" w:cstheme="minorBidi"/>
          <w:lang w:eastAsia="sq-AL"/>
        </w:rPr>
        <w:t>(DC.) B.Nord.</w:t>
      </w:r>
    </w:p>
    <w:p w14:paraId="0A0401B9"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Euryops pectinatus </w:t>
      </w:r>
      <w:r w:rsidRPr="0090574B">
        <w:rPr>
          <w:rFonts w:ascii="Garamond" w:eastAsia="MS Mincho" w:hAnsi="Garamond" w:cstheme="minorBidi"/>
          <w:lang w:eastAsia="sq-AL"/>
        </w:rPr>
        <w:t>(L.) Cass.</w:t>
      </w:r>
    </w:p>
    <w:p w14:paraId="56C2BF57"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Fallopia japonica </w:t>
      </w:r>
      <w:r w:rsidRPr="0090574B">
        <w:rPr>
          <w:rFonts w:ascii="Garamond" w:eastAsia="MS Mincho" w:hAnsi="Garamond" w:cstheme="minorBidi"/>
          <w:lang w:eastAsia="sq-AL"/>
        </w:rPr>
        <w:t>(Houtt.) Ronse Decr.</w:t>
      </w:r>
    </w:p>
    <w:p w14:paraId="08336219"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Ficus carica </w:t>
      </w:r>
      <w:r w:rsidRPr="0090574B">
        <w:rPr>
          <w:rFonts w:ascii="Garamond" w:eastAsia="MS Mincho" w:hAnsi="Garamond" w:cstheme="minorBidi"/>
          <w:lang w:eastAsia="sq-AL"/>
        </w:rPr>
        <w:t>L.</w:t>
      </w:r>
    </w:p>
    <w:p w14:paraId="3647055E"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Frangula alnus </w:t>
      </w:r>
      <w:r w:rsidRPr="0090574B">
        <w:rPr>
          <w:rFonts w:ascii="Garamond" w:eastAsia="MS Mincho" w:hAnsi="Garamond" w:cstheme="minorBidi"/>
          <w:lang w:eastAsia="sq-AL"/>
        </w:rPr>
        <w:t>Mill.</w:t>
      </w:r>
    </w:p>
    <w:p w14:paraId="5DA5A809"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Fraxinus </w:t>
      </w:r>
      <w:r w:rsidRPr="0090574B">
        <w:rPr>
          <w:rFonts w:ascii="Garamond" w:eastAsia="MS Mincho" w:hAnsi="Garamond" w:cstheme="minorBidi"/>
          <w:lang w:eastAsia="sq-AL"/>
        </w:rPr>
        <w:t>L.</w:t>
      </w:r>
    </w:p>
    <w:p w14:paraId="372C46A6"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Gazania rigens </w:t>
      </w:r>
      <w:r w:rsidRPr="0090574B">
        <w:rPr>
          <w:rFonts w:ascii="Garamond" w:eastAsia="MS Mincho" w:hAnsi="Garamond" w:cstheme="minorBidi"/>
          <w:lang w:eastAsia="sq-AL"/>
        </w:rPr>
        <w:t>(L.) Gaertn.</w:t>
      </w:r>
    </w:p>
    <w:p w14:paraId="389F1EEE"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Genista </w:t>
      </w:r>
      <w:r w:rsidRPr="0090574B">
        <w:rPr>
          <w:rFonts w:ascii="Garamond" w:eastAsia="MS Mincho" w:hAnsi="Garamond" w:cstheme="minorBidi"/>
          <w:lang w:eastAsia="sq-AL"/>
        </w:rPr>
        <w:t>L.</w:t>
      </w:r>
    </w:p>
    <w:p w14:paraId="4B725505"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Ginkgo biloba </w:t>
      </w:r>
      <w:r w:rsidRPr="0090574B">
        <w:rPr>
          <w:rFonts w:ascii="Garamond" w:eastAsia="MS Mincho" w:hAnsi="Garamond" w:cstheme="minorBidi"/>
          <w:lang w:eastAsia="sq-AL"/>
        </w:rPr>
        <w:t>L.</w:t>
      </w:r>
    </w:p>
    <w:p w14:paraId="7C34825F"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Gleditsia triacanthos </w:t>
      </w:r>
      <w:r w:rsidRPr="0090574B">
        <w:rPr>
          <w:rFonts w:ascii="Garamond" w:eastAsia="MS Mincho" w:hAnsi="Garamond" w:cstheme="minorBidi"/>
          <w:lang w:eastAsia="sq-AL"/>
        </w:rPr>
        <w:t>L.</w:t>
      </w:r>
    </w:p>
    <w:p w14:paraId="057A6363" w14:textId="77777777" w:rsidR="00BE090F" w:rsidRPr="0090574B" w:rsidRDefault="00BE090F" w:rsidP="00BE090F">
      <w:pPr>
        <w:ind w:firstLine="284"/>
        <w:rPr>
          <w:rFonts w:ascii="Garamond" w:eastAsia="MS Mincho" w:hAnsi="Garamond" w:cstheme="minorBidi"/>
          <w:lang w:eastAsia="sq-AL"/>
        </w:rPr>
      </w:pPr>
      <w:r w:rsidRPr="0090574B">
        <w:rPr>
          <w:rFonts w:ascii="Garamond" w:eastAsia="MS Mincho" w:hAnsi="Garamond" w:cstheme="minorBidi"/>
          <w:i/>
          <w:lang w:eastAsia="sq-AL"/>
        </w:rPr>
        <w:t xml:space="preserve">Grevillea juniperina </w:t>
      </w:r>
      <w:r w:rsidRPr="0090574B">
        <w:rPr>
          <w:rFonts w:ascii="Garamond" w:eastAsia="MS Mincho" w:hAnsi="Garamond" w:cstheme="minorBidi"/>
          <w:lang w:eastAsia="sq-AL"/>
        </w:rPr>
        <w:t>Br.</w:t>
      </w:r>
    </w:p>
    <w:p w14:paraId="43437D98"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Grevillea rosmarinifolia </w:t>
      </w:r>
      <w:r w:rsidRPr="0090574B">
        <w:rPr>
          <w:rFonts w:ascii="Garamond" w:eastAsia="MS Mincho" w:hAnsi="Garamond" w:cstheme="minorBidi"/>
          <w:iCs/>
          <w:lang w:eastAsia="sq-AL"/>
        </w:rPr>
        <w:t>A. Cunn.</w:t>
      </w:r>
    </w:p>
    <w:p w14:paraId="0F3605A4"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Hebe Comm. </w:t>
      </w:r>
      <w:r w:rsidRPr="0090574B">
        <w:rPr>
          <w:rFonts w:ascii="Garamond" w:eastAsia="MS Mincho" w:hAnsi="Garamond" w:cstheme="minorBidi"/>
          <w:lang w:eastAsia="sq-AL"/>
        </w:rPr>
        <w:t>ex Juss.</w:t>
      </w:r>
    </w:p>
    <w:p w14:paraId="26831AC1"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Helianthus </w:t>
      </w:r>
      <w:r w:rsidRPr="0090574B">
        <w:rPr>
          <w:rFonts w:ascii="Garamond" w:eastAsia="MS Mincho" w:hAnsi="Garamond" w:cstheme="minorBidi"/>
          <w:lang w:eastAsia="sq-AL"/>
        </w:rPr>
        <w:t>L.</w:t>
      </w:r>
    </w:p>
    <w:p w14:paraId="0EA61E1B"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Helichrysum </w:t>
      </w:r>
      <w:r w:rsidRPr="0090574B">
        <w:rPr>
          <w:rFonts w:ascii="Garamond" w:eastAsia="MS Mincho" w:hAnsi="Garamond" w:cstheme="minorBidi"/>
          <w:lang w:eastAsia="sq-AL"/>
        </w:rPr>
        <w:t>Mill.</w:t>
      </w:r>
    </w:p>
    <w:p w14:paraId="15DDA9EF"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Hibiscus syriacus </w:t>
      </w:r>
      <w:r w:rsidRPr="0090574B">
        <w:rPr>
          <w:rFonts w:ascii="Garamond" w:eastAsia="MS Mincho" w:hAnsi="Garamond" w:cstheme="minorBidi"/>
          <w:lang w:eastAsia="sq-AL"/>
        </w:rPr>
        <w:t>L.</w:t>
      </w:r>
    </w:p>
    <w:p w14:paraId="73CCEB2C"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Hypericum androsaemum </w:t>
      </w:r>
      <w:r w:rsidRPr="0090574B">
        <w:rPr>
          <w:rFonts w:ascii="Garamond" w:eastAsia="MS Mincho" w:hAnsi="Garamond" w:cstheme="minorBidi"/>
          <w:lang w:eastAsia="sq-AL"/>
        </w:rPr>
        <w:t>L.</w:t>
      </w:r>
    </w:p>
    <w:p w14:paraId="1766DD6A"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Hypericum perforatum </w:t>
      </w:r>
      <w:r w:rsidRPr="0090574B">
        <w:rPr>
          <w:rFonts w:ascii="Garamond" w:eastAsia="MS Mincho" w:hAnsi="Garamond" w:cstheme="minorBidi"/>
          <w:lang w:eastAsia="sq-AL"/>
        </w:rPr>
        <w:t>L.</w:t>
      </w:r>
    </w:p>
    <w:p w14:paraId="6048EAAC"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Ilex aquifolium </w:t>
      </w:r>
      <w:r w:rsidRPr="0090574B">
        <w:rPr>
          <w:rFonts w:ascii="Garamond" w:eastAsia="MS Mincho" w:hAnsi="Garamond" w:cstheme="minorBidi"/>
          <w:lang w:eastAsia="sq-AL"/>
        </w:rPr>
        <w:t>L.</w:t>
      </w:r>
    </w:p>
    <w:p w14:paraId="685FA70B"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Iva annua </w:t>
      </w:r>
      <w:r w:rsidRPr="0090574B">
        <w:rPr>
          <w:rFonts w:ascii="Garamond" w:eastAsia="MS Mincho" w:hAnsi="Garamond" w:cstheme="minorBidi"/>
          <w:lang w:eastAsia="sq-AL"/>
        </w:rPr>
        <w:t>L.</w:t>
      </w:r>
    </w:p>
    <w:p w14:paraId="389833AD"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Jacobaea maritima </w:t>
      </w:r>
      <w:r w:rsidRPr="0090574B">
        <w:rPr>
          <w:rFonts w:ascii="Garamond" w:eastAsia="MS Mincho" w:hAnsi="Garamond" w:cstheme="minorBidi"/>
          <w:lang w:eastAsia="sq-AL"/>
        </w:rPr>
        <w:t>(L.) Pelser &amp; Meijden</w:t>
      </w:r>
    </w:p>
    <w:p w14:paraId="42035627"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Koelreuteria bipinnata </w:t>
      </w:r>
      <w:r w:rsidRPr="0090574B">
        <w:rPr>
          <w:rFonts w:ascii="Garamond" w:eastAsia="MS Mincho" w:hAnsi="Garamond" w:cstheme="minorBidi"/>
          <w:lang w:eastAsia="sq-AL"/>
        </w:rPr>
        <w:t>Franch.</w:t>
      </w:r>
    </w:p>
    <w:p w14:paraId="150CFC00"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Lagerstroemia </w:t>
      </w:r>
      <w:r w:rsidRPr="0090574B">
        <w:rPr>
          <w:rFonts w:ascii="Garamond" w:eastAsia="MS Mincho" w:hAnsi="Garamond" w:cstheme="minorBidi"/>
          <w:lang w:eastAsia="sq-AL"/>
        </w:rPr>
        <w:t>L.</w:t>
      </w:r>
    </w:p>
    <w:p w14:paraId="2E2C39B5"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Laurus nobilis </w:t>
      </w:r>
      <w:r w:rsidRPr="0090574B">
        <w:rPr>
          <w:rFonts w:ascii="Garamond" w:eastAsia="MS Mincho" w:hAnsi="Garamond" w:cstheme="minorBidi"/>
          <w:lang w:eastAsia="sq-AL"/>
        </w:rPr>
        <w:t>L.</w:t>
      </w:r>
    </w:p>
    <w:p w14:paraId="71AEA6F3"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Lavandula </w:t>
      </w:r>
      <w:r w:rsidRPr="0090574B">
        <w:rPr>
          <w:rFonts w:ascii="Garamond" w:eastAsia="MS Mincho" w:hAnsi="Garamond" w:cstheme="minorBidi"/>
          <w:lang w:eastAsia="sq-AL"/>
        </w:rPr>
        <w:t>L.</w:t>
      </w:r>
    </w:p>
    <w:p w14:paraId="54479C15"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Lavatera cretica </w:t>
      </w:r>
      <w:r w:rsidRPr="0090574B">
        <w:rPr>
          <w:rFonts w:ascii="Garamond" w:eastAsia="MS Mincho" w:hAnsi="Garamond" w:cstheme="minorBidi"/>
          <w:lang w:eastAsia="sq-AL"/>
        </w:rPr>
        <w:t>L.</w:t>
      </w:r>
    </w:p>
    <w:p w14:paraId="5A3BA95E"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Liquidambar styraciflua </w:t>
      </w:r>
      <w:r w:rsidRPr="0090574B">
        <w:rPr>
          <w:rFonts w:ascii="Garamond" w:eastAsia="MS Mincho" w:hAnsi="Garamond" w:cstheme="minorBidi"/>
          <w:lang w:eastAsia="sq-AL"/>
        </w:rPr>
        <w:t>L.</w:t>
      </w:r>
    </w:p>
    <w:p w14:paraId="3DDD6FE3"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Lonicera implexa </w:t>
      </w:r>
      <w:r w:rsidRPr="0090574B">
        <w:rPr>
          <w:rFonts w:ascii="Garamond" w:eastAsia="MS Mincho" w:hAnsi="Garamond" w:cstheme="minorBidi"/>
          <w:lang w:eastAsia="sq-AL"/>
        </w:rPr>
        <w:t>Soland.</w:t>
      </w:r>
    </w:p>
    <w:p w14:paraId="731A3127" w14:textId="77777777" w:rsidR="00BE090F" w:rsidRPr="0090574B" w:rsidRDefault="00BE090F" w:rsidP="00BE090F">
      <w:pPr>
        <w:ind w:firstLine="284"/>
        <w:rPr>
          <w:rFonts w:ascii="Garamond" w:eastAsia="MS Mincho" w:hAnsi="Garamond" w:cstheme="minorBidi"/>
          <w:lang w:eastAsia="sq-AL"/>
        </w:rPr>
      </w:pPr>
      <w:r w:rsidRPr="0090574B">
        <w:rPr>
          <w:rFonts w:ascii="Garamond" w:eastAsia="MS Mincho" w:hAnsi="Garamond" w:cstheme="minorBidi"/>
          <w:i/>
          <w:lang w:eastAsia="sq-AL"/>
        </w:rPr>
        <w:t xml:space="preserve">Lonicera japonica </w:t>
      </w:r>
      <w:r w:rsidRPr="0090574B">
        <w:rPr>
          <w:rFonts w:ascii="Garamond" w:eastAsia="MS Mincho" w:hAnsi="Garamond" w:cstheme="minorBidi"/>
          <w:lang w:eastAsia="sq-AL"/>
        </w:rPr>
        <w:t>Thunb.</w:t>
      </w:r>
    </w:p>
    <w:p w14:paraId="4EDC8F44"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Lonicera periclymenum </w:t>
      </w:r>
      <w:r w:rsidRPr="0090574B">
        <w:rPr>
          <w:rFonts w:ascii="Garamond" w:eastAsia="MS Mincho" w:hAnsi="Garamond" w:cstheme="minorBidi"/>
          <w:iCs/>
          <w:lang w:eastAsia="sq-AL"/>
        </w:rPr>
        <w:t>L.</w:t>
      </w:r>
    </w:p>
    <w:p w14:paraId="7E710555"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Lupinus aridorum </w:t>
      </w:r>
      <w:r w:rsidRPr="0090574B">
        <w:rPr>
          <w:rFonts w:ascii="Garamond" w:eastAsia="MS Mincho" w:hAnsi="Garamond" w:cstheme="minorBidi"/>
          <w:lang w:eastAsia="sq-AL"/>
        </w:rPr>
        <w:t>McFarlin ex Beckner</w:t>
      </w:r>
    </w:p>
    <w:p w14:paraId="50E681B8" w14:textId="5CF85DBC"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Lupinus villosus </w:t>
      </w:r>
      <w:r w:rsidR="00272314" w:rsidRPr="0090574B">
        <w:rPr>
          <w:rFonts w:ascii="Garamond" w:eastAsia="MS Mincho" w:hAnsi="Garamond" w:cstheme="minorBidi"/>
          <w:lang w:eastAsia="sq-AL"/>
        </w:rPr>
        <w:t>Ë</w:t>
      </w:r>
      <w:r w:rsidRPr="0090574B">
        <w:rPr>
          <w:rFonts w:ascii="Garamond" w:eastAsia="MS Mincho" w:hAnsi="Garamond" w:cstheme="minorBidi"/>
          <w:lang w:eastAsia="sq-AL"/>
        </w:rPr>
        <w:t>illd.</w:t>
      </w:r>
    </w:p>
    <w:p w14:paraId="360B42CA"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lastRenderedPageBreak/>
        <w:t xml:space="preserve">Magnolia grandiflora </w:t>
      </w:r>
      <w:r w:rsidRPr="0090574B">
        <w:rPr>
          <w:rFonts w:ascii="Garamond" w:eastAsia="MS Mincho" w:hAnsi="Garamond" w:cstheme="minorBidi"/>
          <w:lang w:eastAsia="sq-AL"/>
        </w:rPr>
        <w:t>L.</w:t>
      </w:r>
    </w:p>
    <w:p w14:paraId="690E1C24"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Magnolia x soulangeana </w:t>
      </w:r>
      <w:r w:rsidRPr="0090574B">
        <w:rPr>
          <w:rFonts w:ascii="Garamond" w:eastAsia="MS Mincho" w:hAnsi="Garamond" w:cstheme="minorBidi"/>
          <w:lang w:eastAsia="sq-AL"/>
        </w:rPr>
        <w:t>Soul.-Bod.</w:t>
      </w:r>
    </w:p>
    <w:p w14:paraId="5D5A8C55"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Medicago arborea </w:t>
      </w:r>
      <w:r w:rsidRPr="0090574B">
        <w:rPr>
          <w:rFonts w:ascii="Garamond" w:eastAsia="MS Mincho" w:hAnsi="Garamond" w:cstheme="minorBidi"/>
          <w:lang w:eastAsia="sq-AL"/>
        </w:rPr>
        <w:t>L.</w:t>
      </w:r>
    </w:p>
    <w:p w14:paraId="75C6915C" w14:textId="77777777" w:rsidR="00BE090F" w:rsidRPr="0090574B" w:rsidRDefault="00BE090F" w:rsidP="00BE090F">
      <w:pPr>
        <w:ind w:firstLine="284"/>
        <w:rPr>
          <w:rFonts w:ascii="Garamond" w:eastAsia="MS Mincho" w:hAnsi="Garamond" w:cstheme="minorBidi"/>
          <w:lang w:eastAsia="sq-AL"/>
        </w:rPr>
      </w:pPr>
      <w:r w:rsidRPr="0090574B">
        <w:rPr>
          <w:rFonts w:ascii="Garamond" w:eastAsia="MS Mincho" w:hAnsi="Garamond" w:cstheme="minorBidi"/>
          <w:i/>
          <w:lang w:eastAsia="sq-AL"/>
        </w:rPr>
        <w:t xml:space="preserve">Medicago sativa </w:t>
      </w:r>
      <w:r w:rsidRPr="0090574B">
        <w:rPr>
          <w:rFonts w:ascii="Garamond" w:eastAsia="MS Mincho" w:hAnsi="Garamond" w:cstheme="minorBidi"/>
          <w:lang w:eastAsia="sq-AL"/>
        </w:rPr>
        <w:t>L.</w:t>
      </w:r>
    </w:p>
    <w:p w14:paraId="5DC3799F"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Mentha suaveolens </w:t>
      </w:r>
      <w:r w:rsidRPr="0090574B">
        <w:rPr>
          <w:rFonts w:ascii="Garamond" w:eastAsia="MS Mincho" w:hAnsi="Garamond" w:cstheme="minorBidi"/>
          <w:iCs/>
          <w:lang w:eastAsia="sq-AL"/>
        </w:rPr>
        <w:t>Ehrh.</w:t>
      </w:r>
    </w:p>
    <w:p w14:paraId="2F1DA4B3"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Metrosideros </w:t>
      </w:r>
      <w:r w:rsidRPr="0090574B">
        <w:rPr>
          <w:rFonts w:ascii="Garamond" w:eastAsia="MS Mincho" w:hAnsi="Garamond" w:cstheme="minorBidi"/>
          <w:lang w:eastAsia="sq-AL"/>
        </w:rPr>
        <w:t>Banks ex Gaertn.</w:t>
      </w:r>
    </w:p>
    <w:p w14:paraId="1F443C00"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Myoporum laetum </w:t>
      </w:r>
      <w:r w:rsidRPr="0090574B">
        <w:rPr>
          <w:rFonts w:ascii="Garamond" w:eastAsia="MS Mincho" w:hAnsi="Garamond" w:cstheme="minorBidi"/>
          <w:lang w:eastAsia="sq-AL"/>
        </w:rPr>
        <w:t>G.Forst.</w:t>
      </w:r>
    </w:p>
    <w:p w14:paraId="17BE7EBB"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Myrtus communis </w:t>
      </w:r>
      <w:r w:rsidRPr="0090574B">
        <w:rPr>
          <w:rFonts w:ascii="Garamond" w:eastAsia="MS Mincho" w:hAnsi="Garamond" w:cstheme="minorBidi"/>
          <w:lang w:eastAsia="sq-AL"/>
        </w:rPr>
        <w:t>L.</w:t>
      </w:r>
    </w:p>
    <w:p w14:paraId="02107E4A"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Nerium oleander </w:t>
      </w:r>
      <w:r w:rsidRPr="0090574B">
        <w:rPr>
          <w:rFonts w:ascii="Garamond" w:eastAsia="MS Mincho" w:hAnsi="Garamond" w:cstheme="minorBidi"/>
          <w:lang w:eastAsia="sq-AL"/>
        </w:rPr>
        <w:t>L.</w:t>
      </w:r>
    </w:p>
    <w:p w14:paraId="4DC992C1"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Olea </w:t>
      </w:r>
      <w:r w:rsidRPr="0090574B">
        <w:rPr>
          <w:rFonts w:ascii="Garamond" w:eastAsia="MS Mincho" w:hAnsi="Garamond" w:cstheme="minorBidi"/>
          <w:lang w:eastAsia="sq-AL"/>
        </w:rPr>
        <w:t>L.</w:t>
      </w:r>
    </w:p>
    <w:p w14:paraId="490FE6F5"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Pelargonium </w:t>
      </w:r>
      <w:r w:rsidRPr="0090574B">
        <w:rPr>
          <w:rFonts w:ascii="Garamond" w:eastAsia="MS Mincho" w:hAnsi="Garamond" w:cstheme="minorBidi"/>
          <w:lang w:eastAsia="sq-AL"/>
        </w:rPr>
        <w:t>L’Hér. ex Aiton</w:t>
      </w:r>
    </w:p>
    <w:p w14:paraId="021C249E"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Perovskia abrotanoides </w:t>
      </w:r>
      <w:r w:rsidRPr="0090574B">
        <w:rPr>
          <w:rFonts w:ascii="Garamond" w:eastAsia="MS Mincho" w:hAnsi="Garamond" w:cstheme="minorBidi"/>
          <w:lang w:eastAsia="sq-AL"/>
        </w:rPr>
        <w:t>Kar.</w:t>
      </w:r>
    </w:p>
    <w:p w14:paraId="0CB56C30"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Phagnalon saxatile </w:t>
      </w:r>
      <w:r w:rsidRPr="0090574B">
        <w:rPr>
          <w:rFonts w:ascii="Garamond" w:eastAsia="MS Mincho" w:hAnsi="Garamond" w:cstheme="minorBidi"/>
          <w:lang w:eastAsia="sq-AL"/>
        </w:rPr>
        <w:t>(L.) Cass.</w:t>
      </w:r>
    </w:p>
    <w:p w14:paraId="2704160E"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Phillyrea angustifolia </w:t>
      </w:r>
      <w:r w:rsidRPr="0090574B">
        <w:rPr>
          <w:rFonts w:ascii="Garamond" w:eastAsia="MS Mincho" w:hAnsi="Garamond" w:cstheme="minorBidi"/>
          <w:lang w:eastAsia="sq-AL"/>
        </w:rPr>
        <w:t>L.</w:t>
      </w:r>
    </w:p>
    <w:p w14:paraId="62CECC6C"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Phlomis fruticosa </w:t>
      </w:r>
      <w:r w:rsidRPr="0090574B">
        <w:rPr>
          <w:rFonts w:ascii="Garamond" w:eastAsia="MS Mincho" w:hAnsi="Garamond" w:cstheme="minorBidi"/>
          <w:lang w:eastAsia="sq-AL"/>
        </w:rPr>
        <w:t>L.</w:t>
      </w:r>
    </w:p>
    <w:p w14:paraId="328548C7"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Phlomis italica </w:t>
      </w:r>
      <w:r w:rsidRPr="0090574B">
        <w:rPr>
          <w:rFonts w:ascii="Garamond" w:eastAsia="MS Mincho" w:hAnsi="Garamond" w:cstheme="minorBidi"/>
          <w:lang w:eastAsia="sq-AL"/>
        </w:rPr>
        <w:t>L.</w:t>
      </w:r>
    </w:p>
    <w:p w14:paraId="3E45CDEA"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Pistacia vera </w:t>
      </w:r>
      <w:r w:rsidRPr="0090574B">
        <w:rPr>
          <w:rFonts w:ascii="Garamond" w:eastAsia="MS Mincho" w:hAnsi="Garamond" w:cstheme="minorBidi"/>
          <w:lang w:eastAsia="sq-AL"/>
        </w:rPr>
        <w:t>L.</w:t>
      </w:r>
    </w:p>
    <w:p w14:paraId="16F958C3"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Plantago lanceolata </w:t>
      </w:r>
      <w:r w:rsidRPr="0090574B">
        <w:rPr>
          <w:rFonts w:ascii="Garamond" w:eastAsia="MS Mincho" w:hAnsi="Garamond" w:cstheme="minorBidi"/>
          <w:lang w:eastAsia="sq-AL"/>
        </w:rPr>
        <w:t>L.</w:t>
      </w:r>
    </w:p>
    <w:p w14:paraId="76CEE0A4"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Platanus </w:t>
      </w:r>
      <w:r w:rsidRPr="0090574B">
        <w:rPr>
          <w:rFonts w:ascii="Garamond" w:eastAsia="MS Mincho" w:hAnsi="Garamond" w:cstheme="minorBidi"/>
          <w:lang w:eastAsia="sq-AL"/>
        </w:rPr>
        <w:t>L.</w:t>
      </w:r>
    </w:p>
    <w:p w14:paraId="798CEF6E" w14:textId="53108F23"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Polygala grandiflora </w:t>
      </w:r>
      <w:r w:rsidR="00272314" w:rsidRPr="0090574B">
        <w:rPr>
          <w:rFonts w:ascii="Garamond" w:eastAsia="MS Mincho" w:hAnsi="Garamond" w:cstheme="minorBidi"/>
          <w:lang w:eastAsia="sq-AL"/>
        </w:rPr>
        <w:t>Ë</w:t>
      </w:r>
      <w:r w:rsidRPr="0090574B">
        <w:rPr>
          <w:rFonts w:ascii="Garamond" w:eastAsia="MS Mincho" w:hAnsi="Garamond" w:cstheme="minorBidi"/>
          <w:lang w:eastAsia="sq-AL"/>
        </w:rPr>
        <w:t>ight</w:t>
      </w:r>
    </w:p>
    <w:p w14:paraId="2ECA58E8"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Polygala myrtifolia </w:t>
      </w:r>
      <w:r w:rsidRPr="0090574B">
        <w:rPr>
          <w:rFonts w:ascii="Garamond" w:eastAsia="MS Mincho" w:hAnsi="Garamond" w:cstheme="minorBidi"/>
          <w:lang w:eastAsia="sq-AL"/>
        </w:rPr>
        <w:t>L.</w:t>
      </w:r>
    </w:p>
    <w:p w14:paraId="23C17F32"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Prunus </w:t>
      </w:r>
      <w:r w:rsidRPr="0090574B">
        <w:rPr>
          <w:rFonts w:ascii="Garamond" w:eastAsia="MS Mincho" w:hAnsi="Garamond" w:cstheme="minorBidi"/>
          <w:lang w:eastAsia="sq-AL"/>
        </w:rPr>
        <w:t>L.</w:t>
      </w:r>
    </w:p>
    <w:p w14:paraId="51395C82"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Pteridium aquilinum </w:t>
      </w:r>
      <w:r w:rsidRPr="0090574B">
        <w:rPr>
          <w:rFonts w:ascii="Garamond" w:eastAsia="MS Mincho" w:hAnsi="Garamond" w:cstheme="minorBidi"/>
          <w:lang w:eastAsia="sq-AL"/>
        </w:rPr>
        <w:t>(L.) Kuhn</w:t>
      </w:r>
    </w:p>
    <w:p w14:paraId="209EBBAC"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Quercus </w:t>
      </w:r>
      <w:r w:rsidRPr="0090574B">
        <w:rPr>
          <w:rFonts w:ascii="Garamond" w:eastAsia="MS Mincho" w:hAnsi="Garamond" w:cstheme="minorBidi"/>
          <w:lang w:eastAsia="sq-AL"/>
        </w:rPr>
        <w:t>L.</w:t>
      </w:r>
    </w:p>
    <w:p w14:paraId="0492842A" w14:textId="463C3134" w:rsidR="00BE090F" w:rsidRPr="0090574B" w:rsidRDefault="00BE090F" w:rsidP="00BE090F">
      <w:pPr>
        <w:ind w:firstLine="284"/>
        <w:rPr>
          <w:rFonts w:ascii="Garamond" w:eastAsia="MS Mincho" w:hAnsi="Garamond" w:cstheme="minorBidi"/>
          <w:lang w:eastAsia="sq-AL"/>
        </w:rPr>
      </w:pPr>
      <w:r w:rsidRPr="0090574B">
        <w:rPr>
          <w:rFonts w:ascii="Garamond" w:eastAsia="MS Mincho" w:hAnsi="Garamond" w:cstheme="minorBidi"/>
          <w:i/>
          <w:lang w:eastAsia="sq-AL"/>
        </w:rPr>
        <w:t xml:space="preserve">Ratibida columnifera </w:t>
      </w:r>
      <w:r w:rsidRPr="0090574B">
        <w:rPr>
          <w:rFonts w:ascii="Garamond" w:eastAsia="MS Mincho" w:hAnsi="Garamond" w:cstheme="minorBidi"/>
          <w:lang w:eastAsia="sq-AL"/>
        </w:rPr>
        <w:t xml:space="preserve">(Nutt.) </w:t>
      </w:r>
      <w:r w:rsidR="00272314" w:rsidRPr="0090574B">
        <w:rPr>
          <w:rFonts w:ascii="Garamond" w:eastAsia="MS Mincho" w:hAnsi="Garamond" w:cstheme="minorBidi"/>
          <w:lang w:eastAsia="sq-AL"/>
        </w:rPr>
        <w:t>Ë</w:t>
      </w:r>
      <w:r w:rsidRPr="0090574B">
        <w:rPr>
          <w:rFonts w:ascii="Garamond" w:eastAsia="MS Mincho" w:hAnsi="Garamond" w:cstheme="minorBidi"/>
          <w:lang w:eastAsia="sq-AL"/>
        </w:rPr>
        <w:t>ooton &amp; Standl.</w:t>
      </w:r>
    </w:p>
    <w:p w14:paraId="03E4E819" w14:textId="77777777" w:rsidR="00BE090F" w:rsidRPr="0090574B" w:rsidRDefault="00BE090F" w:rsidP="00BE090F">
      <w:pPr>
        <w:ind w:firstLine="284"/>
        <w:rPr>
          <w:rFonts w:ascii="Garamond" w:eastAsia="MS Mincho" w:hAnsi="Garamond" w:cstheme="minorBidi"/>
          <w:lang w:eastAsia="sq-AL"/>
        </w:rPr>
      </w:pPr>
      <w:r w:rsidRPr="0090574B">
        <w:rPr>
          <w:rFonts w:ascii="Garamond" w:eastAsia="MS Mincho" w:hAnsi="Garamond" w:cstheme="minorBidi"/>
          <w:i/>
          <w:lang w:eastAsia="sq-AL"/>
        </w:rPr>
        <w:t xml:space="preserve">Retama monosperma </w:t>
      </w:r>
      <w:r w:rsidRPr="0090574B">
        <w:rPr>
          <w:rFonts w:ascii="Garamond" w:eastAsia="MS Mincho" w:hAnsi="Garamond" w:cstheme="minorBidi"/>
          <w:lang w:eastAsia="sq-AL"/>
        </w:rPr>
        <w:t>(L.) Boiss.</w:t>
      </w:r>
    </w:p>
    <w:p w14:paraId="7FA8BA54"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Rhamnus alaternus </w:t>
      </w:r>
      <w:r w:rsidRPr="0090574B">
        <w:rPr>
          <w:rFonts w:ascii="Garamond" w:eastAsia="MS Mincho" w:hAnsi="Garamond" w:cstheme="minorBidi"/>
          <w:iCs/>
          <w:lang w:eastAsia="sq-AL"/>
        </w:rPr>
        <w:t>L.</w:t>
      </w:r>
    </w:p>
    <w:p w14:paraId="07013203"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Rhamnus </w:t>
      </w:r>
      <w:r w:rsidRPr="0090574B">
        <w:rPr>
          <w:rFonts w:ascii="Garamond" w:eastAsia="MS Mincho" w:hAnsi="Garamond" w:cstheme="minorBidi"/>
          <w:lang w:eastAsia="sq-AL"/>
        </w:rPr>
        <w:t>L.</w:t>
      </w:r>
    </w:p>
    <w:p w14:paraId="53E85C8E"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Robinia pseudoacacia </w:t>
      </w:r>
      <w:r w:rsidRPr="0090574B">
        <w:rPr>
          <w:rFonts w:ascii="Garamond" w:eastAsia="MS Mincho" w:hAnsi="Garamond" w:cstheme="minorBidi"/>
          <w:lang w:eastAsia="sq-AL"/>
        </w:rPr>
        <w:t>L.</w:t>
      </w:r>
    </w:p>
    <w:p w14:paraId="143387A9"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Rosa </w:t>
      </w:r>
      <w:r w:rsidRPr="0090574B">
        <w:rPr>
          <w:rFonts w:ascii="Garamond" w:eastAsia="MS Mincho" w:hAnsi="Garamond" w:cstheme="minorBidi"/>
          <w:lang w:eastAsia="sq-AL"/>
        </w:rPr>
        <w:t>L.</w:t>
      </w:r>
    </w:p>
    <w:p w14:paraId="17E80A3B"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Rubus </w:t>
      </w:r>
      <w:r w:rsidRPr="0090574B">
        <w:rPr>
          <w:rFonts w:ascii="Garamond" w:eastAsia="MS Mincho" w:hAnsi="Garamond" w:cstheme="minorBidi"/>
          <w:lang w:eastAsia="sq-AL"/>
        </w:rPr>
        <w:t>L.</w:t>
      </w:r>
    </w:p>
    <w:p w14:paraId="3BDD36E0"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Ruta graveolens </w:t>
      </w:r>
      <w:r w:rsidRPr="0090574B">
        <w:rPr>
          <w:rFonts w:ascii="Garamond" w:eastAsia="MS Mincho" w:hAnsi="Garamond" w:cstheme="minorBidi"/>
          <w:lang w:eastAsia="sq-AL"/>
        </w:rPr>
        <w:t>L.</w:t>
      </w:r>
    </w:p>
    <w:p w14:paraId="308F071E"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Salvia mellífera </w:t>
      </w:r>
      <w:r w:rsidRPr="0090574B">
        <w:rPr>
          <w:rFonts w:ascii="Garamond" w:eastAsia="MS Mincho" w:hAnsi="Garamond" w:cstheme="minorBidi"/>
          <w:lang w:eastAsia="sq-AL"/>
        </w:rPr>
        <w:t>Greene</w:t>
      </w:r>
    </w:p>
    <w:p w14:paraId="7A10D845"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Salvia officinalis </w:t>
      </w:r>
      <w:r w:rsidRPr="0090574B">
        <w:rPr>
          <w:rFonts w:ascii="Garamond" w:eastAsia="MS Mincho" w:hAnsi="Garamond" w:cstheme="minorBidi"/>
          <w:lang w:eastAsia="sq-AL"/>
        </w:rPr>
        <w:t>L.</w:t>
      </w:r>
    </w:p>
    <w:p w14:paraId="7345CF1E"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Salvia rosmarinus </w:t>
      </w:r>
      <w:r w:rsidRPr="0090574B">
        <w:rPr>
          <w:rFonts w:ascii="Garamond" w:eastAsia="MS Mincho" w:hAnsi="Garamond" w:cstheme="minorBidi"/>
          <w:lang w:eastAsia="sq-AL"/>
        </w:rPr>
        <w:t>Spenn.</w:t>
      </w:r>
    </w:p>
    <w:p w14:paraId="58279C12"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Sambucus </w:t>
      </w:r>
      <w:r w:rsidRPr="0090574B">
        <w:rPr>
          <w:rFonts w:ascii="Garamond" w:eastAsia="MS Mincho" w:hAnsi="Garamond" w:cstheme="minorBidi"/>
          <w:lang w:eastAsia="sq-AL"/>
        </w:rPr>
        <w:t>L.</w:t>
      </w:r>
    </w:p>
    <w:p w14:paraId="029B4738"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Santolina chamaecyparissus </w:t>
      </w:r>
      <w:r w:rsidRPr="0090574B">
        <w:rPr>
          <w:rFonts w:ascii="Garamond" w:eastAsia="MS Mincho" w:hAnsi="Garamond" w:cstheme="minorBidi"/>
          <w:lang w:eastAsia="sq-AL"/>
        </w:rPr>
        <w:t>L.</w:t>
      </w:r>
    </w:p>
    <w:p w14:paraId="1A07D94E"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Santolina magonica </w:t>
      </w:r>
      <w:r w:rsidRPr="0090574B">
        <w:rPr>
          <w:rFonts w:ascii="Garamond" w:eastAsia="MS Mincho" w:hAnsi="Garamond" w:cstheme="minorBidi"/>
          <w:lang w:eastAsia="sq-AL"/>
        </w:rPr>
        <w:t>(O.Bolòs, Molin. &amp; P.Monts.) Romo</w:t>
      </w:r>
    </w:p>
    <w:p w14:paraId="3A285463"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Sapindus saponaria </w:t>
      </w:r>
      <w:r w:rsidRPr="0090574B">
        <w:rPr>
          <w:rFonts w:ascii="Garamond" w:eastAsia="MS Mincho" w:hAnsi="Garamond" w:cstheme="minorBidi"/>
          <w:lang w:eastAsia="sq-AL"/>
        </w:rPr>
        <w:t>L.</w:t>
      </w:r>
    </w:p>
    <w:p w14:paraId="383A3CA5" w14:textId="77777777" w:rsidR="00BE090F" w:rsidRPr="0090574B" w:rsidRDefault="00BE090F" w:rsidP="00BE090F">
      <w:pPr>
        <w:ind w:firstLine="284"/>
        <w:rPr>
          <w:rFonts w:ascii="Garamond" w:eastAsia="MS Mincho" w:hAnsi="Garamond" w:cstheme="minorBidi"/>
          <w:lang w:eastAsia="sq-AL"/>
        </w:rPr>
      </w:pPr>
      <w:r w:rsidRPr="0090574B">
        <w:rPr>
          <w:rFonts w:ascii="Garamond" w:eastAsia="MS Mincho" w:hAnsi="Garamond" w:cstheme="minorBidi"/>
          <w:i/>
          <w:lang w:eastAsia="sq-AL"/>
        </w:rPr>
        <w:t xml:space="preserve">Scabiosa atropurpurea </w:t>
      </w:r>
      <w:r w:rsidRPr="0090574B">
        <w:rPr>
          <w:rFonts w:ascii="Garamond" w:eastAsia="MS Mincho" w:hAnsi="Garamond" w:cstheme="minorBidi"/>
          <w:lang w:eastAsia="sq-AL"/>
        </w:rPr>
        <w:t>var. maritima L.</w:t>
      </w:r>
    </w:p>
    <w:p w14:paraId="2D356840"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Senecio inaequidens </w:t>
      </w:r>
      <w:r w:rsidRPr="0090574B">
        <w:rPr>
          <w:rFonts w:ascii="Garamond" w:eastAsia="MS Mincho" w:hAnsi="Garamond" w:cstheme="minorBidi"/>
          <w:iCs/>
          <w:lang w:eastAsia="sq-AL"/>
        </w:rPr>
        <w:t>DC.</w:t>
      </w:r>
    </w:p>
    <w:p w14:paraId="74ED1EB6"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Solidago virgaurea </w:t>
      </w:r>
      <w:r w:rsidRPr="0090574B">
        <w:rPr>
          <w:rFonts w:ascii="Garamond" w:eastAsia="MS Mincho" w:hAnsi="Garamond" w:cstheme="minorBidi"/>
          <w:lang w:eastAsia="sq-AL"/>
        </w:rPr>
        <w:t>L.</w:t>
      </w:r>
    </w:p>
    <w:p w14:paraId="47C0268D"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Spartium </w:t>
      </w:r>
      <w:r w:rsidRPr="0090574B">
        <w:rPr>
          <w:rFonts w:ascii="Garamond" w:eastAsia="MS Mincho" w:hAnsi="Garamond" w:cstheme="minorBidi"/>
          <w:lang w:eastAsia="sq-AL"/>
        </w:rPr>
        <w:t>L.</w:t>
      </w:r>
    </w:p>
    <w:p w14:paraId="3193C192"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Strelitzia reginae </w:t>
      </w:r>
      <w:r w:rsidRPr="0090574B">
        <w:rPr>
          <w:rFonts w:ascii="Garamond" w:eastAsia="MS Mincho" w:hAnsi="Garamond" w:cstheme="minorBidi"/>
          <w:lang w:eastAsia="sq-AL"/>
        </w:rPr>
        <w:t>Aiton</w:t>
      </w:r>
    </w:p>
    <w:p w14:paraId="0C75C96C"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Syringa vulgaris </w:t>
      </w:r>
      <w:r w:rsidRPr="0090574B">
        <w:rPr>
          <w:rFonts w:ascii="Garamond" w:eastAsia="MS Mincho" w:hAnsi="Garamond" w:cstheme="minorBidi"/>
          <w:lang w:eastAsia="sq-AL"/>
        </w:rPr>
        <w:t>L.</w:t>
      </w:r>
    </w:p>
    <w:p w14:paraId="1DBCDD5F"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Ulex </w:t>
      </w:r>
      <w:r w:rsidRPr="0090574B">
        <w:rPr>
          <w:rFonts w:ascii="Garamond" w:eastAsia="MS Mincho" w:hAnsi="Garamond" w:cstheme="minorBidi"/>
          <w:lang w:eastAsia="sq-AL"/>
        </w:rPr>
        <w:t>L.</w:t>
      </w:r>
    </w:p>
    <w:p w14:paraId="718554A2"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Ulmus </w:t>
      </w:r>
      <w:r w:rsidRPr="0090574B">
        <w:rPr>
          <w:rFonts w:ascii="Garamond" w:eastAsia="MS Mincho" w:hAnsi="Garamond" w:cstheme="minorBidi"/>
          <w:lang w:eastAsia="sq-AL"/>
        </w:rPr>
        <w:t>L.</w:t>
      </w:r>
    </w:p>
    <w:p w14:paraId="230CC3DD"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Vaccinium </w:t>
      </w:r>
      <w:r w:rsidRPr="0090574B">
        <w:rPr>
          <w:rFonts w:ascii="Garamond" w:eastAsia="MS Mincho" w:hAnsi="Garamond" w:cstheme="minorBidi"/>
          <w:lang w:eastAsia="sq-AL"/>
        </w:rPr>
        <w:t>L.</w:t>
      </w:r>
    </w:p>
    <w:p w14:paraId="3BC2B640"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lastRenderedPageBreak/>
        <w:t xml:space="preserve">Viburnum tinus </w:t>
      </w:r>
      <w:r w:rsidRPr="0090574B">
        <w:rPr>
          <w:rFonts w:ascii="Garamond" w:eastAsia="MS Mincho" w:hAnsi="Garamond" w:cstheme="minorBidi"/>
          <w:lang w:eastAsia="sq-AL"/>
        </w:rPr>
        <w:t>L.</w:t>
      </w:r>
    </w:p>
    <w:p w14:paraId="37D67B3C"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Vinca </w:t>
      </w:r>
      <w:r w:rsidRPr="0090574B">
        <w:rPr>
          <w:rFonts w:ascii="Garamond" w:eastAsia="MS Mincho" w:hAnsi="Garamond" w:cstheme="minorBidi"/>
          <w:lang w:eastAsia="sq-AL"/>
        </w:rPr>
        <w:t>L.</w:t>
      </w:r>
    </w:p>
    <w:p w14:paraId="3A42794D"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Vitex agnus-castus </w:t>
      </w:r>
      <w:r w:rsidRPr="0090574B">
        <w:rPr>
          <w:rFonts w:ascii="Garamond" w:eastAsia="MS Mincho" w:hAnsi="Garamond" w:cstheme="minorBidi"/>
          <w:lang w:eastAsia="sq-AL"/>
        </w:rPr>
        <w:t>L.</w:t>
      </w:r>
    </w:p>
    <w:p w14:paraId="233443E9" w14:textId="3A19DD36" w:rsidR="00BE090F" w:rsidRPr="0090574B" w:rsidRDefault="00272314"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Ë</w:t>
      </w:r>
      <w:r w:rsidR="00BE090F" w:rsidRPr="0090574B">
        <w:rPr>
          <w:rFonts w:ascii="Garamond" w:eastAsia="MS Mincho" w:hAnsi="Garamond" w:cstheme="minorBidi"/>
          <w:i/>
          <w:lang w:eastAsia="sq-AL"/>
        </w:rPr>
        <w:t xml:space="preserve">estringia fruticosa </w:t>
      </w:r>
      <w:r w:rsidR="00BE090F" w:rsidRPr="0090574B">
        <w:rPr>
          <w:rFonts w:ascii="Garamond" w:eastAsia="MS Mincho" w:hAnsi="Garamond" w:cstheme="minorBidi"/>
          <w:lang w:eastAsia="sq-AL"/>
        </w:rPr>
        <w:t>(</w:t>
      </w:r>
      <w:r w:rsidRPr="0090574B">
        <w:rPr>
          <w:rFonts w:ascii="Garamond" w:eastAsia="MS Mincho" w:hAnsi="Garamond" w:cstheme="minorBidi"/>
          <w:lang w:eastAsia="sq-AL"/>
        </w:rPr>
        <w:t>Ë</w:t>
      </w:r>
      <w:r w:rsidR="00BE090F" w:rsidRPr="0090574B">
        <w:rPr>
          <w:rFonts w:ascii="Garamond" w:eastAsia="MS Mincho" w:hAnsi="Garamond" w:cstheme="minorBidi"/>
          <w:lang w:eastAsia="sq-AL"/>
        </w:rPr>
        <w:t>illd.) Druce</w:t>
      </w:r>
    </w:p>
    <w:p w14:paraId="271DF951"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Xanthium strumarium L.</w:t>
      </w:r>
    </w:p>
    <w:p w14:paraId="43F270B1" w14:textId="77777777" w:rsidR="00BE090F" w:rsidRPr="0090574B" w:rsidRDefault="00BE090F" w:rsidP="00BE090F">
      <w:pPr>
        <w:ind w:firstLine="284"/>
        <w:rPr>
          <w:rFonts w:ascii="Garamond" w:eastAsia="MS Mincho" w:hAnsi="Garamond" w:cstheme="minorBidi"/>
          <w:lang w:eastAsia="sq-AL"/>
        </w:rPr>
      </w:pPr>
    </w:p>
    <w:p w14:paraId="46DA0F17" w14:textId="77777777" w:rsidR="00BE090F" w:rsidRPr="0090574B" w:rsidRDefault="00BE090F" w:rsidP="00BE090F">
      <w:pPr>
        <w:ind w:firstLine="284"/>
        <w:rPr>
          <w:rFonts w:ascii="Garamond" w:eastAsia="MS Mincho" w:hAnsi="Garamond" w:cstheme="minorBidi"/>
          <w:lang w:eastAsia="sq-AL"/>
        </w:rPr>
      </w:pPr>
      <w:r w:rsidRPr="0090574B">
        <w:rPr>
          <w:rFonts w:ascii="Garamond" w:eastAsia="MS Mincho" w:hAnsi="Garamond" w:cstheme="minorBidi"/>
          <w:b/>
          <w:lang w:eastAsia="sq-AL"/>
        </w:rPr>
        <w:t xml:space="preserve">Bimët të specifikuara të ndjeshme ndaj nënspecieve </w:t>
      </w:r>
      <w:r w:rsidRPr="0090574B">
        <w:rPr>
          <w:rFonts w:ascii="Garamond" w:eastAsia="MS Mincho" w:hAnsi="Garamond" w:cstheme="minorBidi"/>
          <w:b/>
          <w:i/>
          <w:lang w:eastAsia="sq-AL"/>
        </w:rPr>
        <w:t>Xylella fastidiosa</w:t>
      </w:r>
      <w:r w:rsidRPr="0090574B">
        <w:rPr>
          <w:rFonts w:ascii="Garamond" w:eastAsia="MS Mincho" w:hAnsi="Garamond" w:cstheme="minorBidi"/>
          <w:b/>
          <w:lang w:eastAsia="sq-AL"/>
        </w:rPr>
        <w:t xml:space="preserve"> pauca</w:t>
      </w:r>
    </w:p>
    <w:p w14:paraId="3681C890"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Acacia </w:t>
      </w:r>
      <w:r w:rsidRPr="0090574B">
        <w:rPr>
          <w:rFonts w:ascii="Garamond" w:eastAsia="MS Mincho" w:hAnsi="Garamond" w:cstheme="minorBidi"/>
          <w:lang w:eastAsia="sq-AL"/>
        </w:rPr>
        <w:t>Mill.</w:t>
      </w:r>
    </w:p>
    <w:p w14:paraId="2BF802AC"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Amaranthus retroflexus </w:t>
      </w:r>
      <w:r w:rsidRPr="0090574B">
        <w:rPr>
          <w:rFonts w:ascii="Garamond" w:eastAsia="MS Mincho" w:hAnsi="Garamond" w:cstheme="minorBidi"/>
          <w:lang w:eastAsia="sq-AL"/>
        </w:rPr>
        <w:t>L.</w:t>
      </w:r>
    </w:p>
    <w:p w14:paraId="648B4976"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Asparagus acutifolius </w:t>
      </w:r>
      <w:r w:rsidRPr="0090574B">
        <w:rPr>
          <w:rFonts w:ascii="Garamond" w:eastAsia="MS Mincho" w:hAnsi="Garamond" w:cstheme="minorBidi"/>
          <w:lang w:eastAsia="sq-AL"/>
        </w:rPr>
        <w:t>L.</w:t>
      </w:r>
    </w:p>
    <w:p w14:paraId="4E8E30EC"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Catharanthus roseus </w:t>
      </w:r>
      <w:r w:rsidRPr="0090574B">
        <w:rPr>
          <w:rFonts w:ascii="Garamond" w:eastAsia="MS Mincho" w:hAnsi="Garamond" w:cstheme="minorBidi"/>
          <w:lang w:eastAsia="sq-AL"/>
        </w:rPr>
        <w:t>(L.) G.Don</w:t>
      </w:r>
    </w:p>
    <w:p w14:paraId="3FF7ADA5"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Chenopodium album </w:t>
      </w:r>
      <w:r w:rsidRPr="0090574B">
        <w:rPr>
          <w:rFonts w:ascii="Garamond" w:eastAsia="MS Mincho" w:hAnsi="Garamond" w:cstheme="minorBidi"/>
          <w:lang w:eastAsia="sq-AL"/>
        </w:rPr>
        <w:t>L.</w:t>
      </w:r>
    </w:p>
    <w:p w14:paraId="1BCD599A"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Cistus albidus </w:t>
      </w:r>
      <w:r w:rsidRPr="0090574B">
        <w:rPr>
          <w:rFonts w:ascii="Garamond" w:eastAsia="MS Mincho" w:hAnsi="Garamond" w:cstheme="minorBidi"/>
          <w:lang w:eastAsia="sq-AL"/>
        </w:rPr>
        <w:t>L.</w:t>
      </w:r>
    </w:p>
    <w:p w14:paraId="2FF32770"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Cistus creticus </w:t>
      </w:r>
      <w:r w:rsidRPr="0090574B">
        <w:rPr>
          <w:rFonts w:ascii="Garamond" w:eastAsia="MS Mincho" w:hAnsi="Garamond" w:cstheme="minorBidi"/>
          <w:lang w:eastAsia="sq-AL"/>
        </w:rPr>
        <w:t>L.</w:t>
      </w:r>
    </w:p>
    <w:p w14:paraId="1E3CB9E6"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Citrus </w:t>
      </w:r>
      <w:r w:rsidRPr="0090574B">
        <w:rPr>
          <w:rFonts w:ascii="Garamond" w:eastAsia="MS Mincho" w:hAnsi="Garamond" w:cstheme="minorBidi"/>
          <w:lang w:eastAsia="sq-AL"/>
        </w:rPr>
        <w:t>L.</w:t>
      </w:r>
    </w:p>
    <w:p w14:paraId="1AB4679A"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Coffea </w:t>
      </w:r>
      <w:r w:rsidRPr="0090574B">
        <w:rPr>
          <w:rFonts w:ascii="Garamond" w:eastAsia="MS Mincho" w:hAnsi="Garamond" w:cstheme="minorBidi"/>
          <w:lang w:eastAsia="sq-AL"/>
        </w:rPr>
        <w:t>L.</w:t>
      </w:r>
    </w:p>
    <w:p w14:paraId="15F73785"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Dimorphotheca fruticosa </w:t>
      </w:r>
      <w:r w:rsidRPr="0090574B">
        <w:rPr>
          <w:rFonts w:ascii="Garamond" w:eastAsia="MS Mincho" w:hAnsi="Garamond" w:cstheme="minorBidi"/>
          <w:lang w:eastAsia="sq-AL"/>
        </w:rPr>
        <w:t>(L.) Norl.</w:t>
      </w:r>
    </w:p>
    <w:p w14:paraId="4819A21D"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Dodonaea viscosa </w:t>
      </w:r>
      <w:r w:rsidRPr="0090574B">
        <w:rPr>
          <w:rFonts w:ascii="Garamond" w:eastAsia="MS Mincho" w:hAnsi="Garamond" w:cstheme="minorBidi"/>
          <w:lang w:eastAsia="sq-AL"/>
        </w:rPr>
        <w:t>(L.) Jacq.</w:t>
      </w:r>
    </w:p>
    <w:p w14:paraId="1A6D003D"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Elaeagnus angustifolia </w:t>
      </w:r>
      <w:r w:rsidRPr="0090574B">
        <w:rPr>
          <w:rFonts w:ascii="Garamond" w:eastAsia="MS Mincho" w:hAnsi="Garamond" w:cstheme="minorBidi"/>
          <w:lang w:eastAsia="sq-AL"/>
        </w:rPr>
        <w:t>L.</w:t>
      </w:r>
    </w:p>
    <w:p w14:paraId="62AEE57F" w14:textId="268FF0D5" w:rsidR="00BE090F" w:rsidRPr="0090574B" w:rsidRDefault="00BE090F" w:rsidP="00BE090F">
      <w:pPr>
        <w:ind w:firstLine="284"/>
        <w:rPr>
          <w:rFonts w:ascii="Garamond" w:eastAsia="MS Mincho" w:hAnsi="Garamond" w:cstheme="minorBidi"/>
          <w:lang w:eastAsia="sq-AL"/>
        </w:rPr>
      </w:pPr>
      <w:r w:rsidRPr="0090574B">
        <w:rPr>
          <w:rFonts w:ascii="Garamond" w:eastAsia="MS Mincho" w:hAnsi="Garamond" w:cstheme="minorBidi"/>
          <w:i/>
          <w:lang w:eastAsia="sq-AL"/>
        </w:rPr>
        <w:t xml:space="preserve">Eremophila maculata </w:t>
      </w:r>
      <w:r w:rsidRPr="0090574B">
        <w:rPr>
          <w:rFonts w:ascii="Garamond" w:eastAsia="MS Mincho" w:hAnsi="Garamond" w:cstheme="minorBidi"/>
          <w:lang w:eastAsia="sq-AL"/>
        </w:rPr>
        <w:t>(Ker Ga</w:t>
      </w:r>
      <w:r w:rsidR="00272314" w:rsidRPr="0090574B">
        <w:rPr>
          <w:rFonts w:ascii="Garamond" w:eastAsia="MS Mincho" w:hAnsi="Garamond" w:cstheme="minorBidi"/>
          <w:lang w:eastAsia="sq-AL"/>
        </w:rPr>
        <w:t>ë</w:t>
      </w:r>
      <w:r w:rsidRPr="0090574B">
        <w:rPr>
          <w:rFonts w:ascii="Garamond" w:eastAsia="MS Mincho" w:hAnsi="Garamond" w:cstheme="minorBidi"/>
          <w:lang w:eastAsia="sq-AL"/>
        </w:rPr>
        <w:t>ler) F. von Müller.</w:t>
      </w:r>
    </w:p>
    <w:p w14:paraId="6AA721F6"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Erigeron </w:t>
      </w:r>
      <w:r w:rsidRPr="0090574B">
        <w:rPr>
          <w:rFonts w:ascii="Garamond" w:eastAsia="MS Mincho" w:hAnsi="Garamond" w:cstheme="minorBidi"/>
          <w:lang w:eastAsia="sq-AL"/>
        </w:rPr>
        <w:t>L.</w:t>
      </w:r>
    </w:p>
    <w:p w14:paraId="28CEB8A1"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Euphorbia chamaesyce </w:t>
      </w:r>
      <w:r w:rsidRPr="0090574B">
        <w:rPr>
          <w:rFonts w:ascii="Garamond" w:eastAsia="MS Mincho" w:hAnsi="Garamond" w:cstheme="minorBidi"/>
          <w:lang w:eastAsia="sq-AL"/>
        </w:rPr>
        <w:t>L.</w:t>
      </w:r>
    </w:p>
    <w:p w14:paraId="1D8DBF4C"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Euphorbia terracina </w:t>
      </w:r>
      <w:r w:rsidRPr="0090574B">
        <w:rPr>
          <w:rFonts w:ascii="Garamond" w:eastAsia="MS Mincho" w:hAnsi="Garamond" w:cstheme="minorBidi"/>
          <w:lang w:eastAsia="sq-AL"/>
        </w:rPr>
        <w:t>L.</w:t>
      </w:r>
    </w:p>
    <w:p w14:paraId="61F09309"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Genista hirsuta </w:t>
      </w:r>
      <w:r w:rsidRPr="0090574B">
        <w:rPr>
          <w:rFonts w:ascii="Garamond" w:eastAsia="MS Mincho" w:hAnsi="Garamond" w:cstheme="minorBidi"/>
          <w:lang w:eastAsia="sq-AL"/>
        </w:rPr>
        <w:t>Vahl.</w:t>
      </w:r>
    </w:p>
    <w:p w14:paraId="6545A499"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Grevillea juniperina </w:t>
      </w:r>
      <w:r w:rsidRPr="0090574B">
        <w:rPr>
          <w:rFonts w:ascii="Garamond" w:eastAsia="MS Mincho" w:hAnsi="Garamond" w:cstheme="minorBidi"/>
          <w:lang w:eastAsia="sq-AL"/>
        </w:rPr>
        <w:t>Br.</w:t>
      </w:r>
    </w:p>
    <w:p w14:paraId="3BC863BD"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Hebe Comm. </w:t>
      </w:r>
      <w:r w:rsidRPr="0090574B">
        <w:rPr>
          <w:rFonts w:ascii="Garamond" w:eastAsia="MS Mincho" w:hAnsi="Garamond" w:cstheme="minorBidi"/>
          <w:lang w:eastAsia="sq-AL"/>
        </w:rPr>
        <w:t>ex Juss.</w:t>
      </w:r>
    </w:p>
    <w:p w14:paraId="11A7218E"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Heliotropium europaeum </w:t>
      </w:r>
      <w:r w:rsidRPr="0090574B">
        <w:rPr>
          <w:rFonts w:ascii="Garamond" w:eastAsia="MS Mincho" w:hAnsi="Garamond" w:cstheme="minorBidi"/>
          <w:lang w:eastAsia="sq-AL"/>
        </w:rPr>
        <w:t>L.</w:t>
      </w:r>
    </w:p>
    <w:p w14:paraId="53BEFA89"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Hibiscus </w:t>
      </w:r>
      <w:r w:rsidRPr="0090574B">
        <w:rPr>
          <w:rFonts w:ascii="Garamond" w:eastAsia="MS Mincho" w:hAnsi="Garamond" w:cstheme="minorBidi"/>
          <w:lang w:eastAsia="sq-AL"/>
        </w:rPr>
        <w:t>L.</w:t>
      </w:r>
    </w:p>
    <w:p w14:paraId="609E2B37"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Laurus nobilis </w:t>
      </w:r>
      <w:r w:rsidRPr="0090574B">
        <w:rPr>
          <w:rFonts w:ascii="Garamond" w:eastAsia="MS Mincho" w:hAnsi="Garamond" w:cstheme="minorBidi"/>
          <w:lang w:eastAsia="sq-AL"/>
        </w:rPr>
        <w:t>L.</w:t>
      </w:r>
    </w:p>
    <w:p w14:paraId="2EECC7D4"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Lavandula </w:t>
      </w:r>
      <w:r w:rsidRPr="0090574B">
        <w:rPr>
          <w:rFonts w:ascii="Garamond" w:eastAsia="MS Mincho" w:hAnsi="Garamond" w:cstheme="minorBidi"/>
          <w:lang w:eastAsia="sq-AL"/>
        </w:rPr>
        <w:t>L.</w:t>
      </w:r>
    </w:p>
    <w:p w14:paraId="4CBAEA9A"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Myoporum insulare </w:t>
      </w:r>
      <w:r w:rsidRPr="0090574B">
        <w:rPr>
          <w:rFonts w:ascii="Garamond" w:eastAsia="MS Mincho" w:hAnsi="Garamond" w:cstheme="minorBidi"/>
          <w:lang w:eastAsia="sq-AL"/>
        </w:rPr>
        <w:t>R.Br.</w:t>
      </w:r>
    </w:p>
    <w:p w14:paraId="39C706F0"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Myrtus communis </w:t>
      </w:r>
      <w:r w:rsidRPr="0090574B">
        <w:rPr>
          <w:rFonts w:ascii="Garamond" w:eastAsia="MS Mincho" w:hAnsi="Garamond" w:cstheme="minorBidi"/>
          <w:lang w:eastAsia="sq-AL"/>
        </w:rPr>
        <w:t>L.</w:t>
      </w:r>
    </w:p>
    <w:p w14:paraId="2361FBBB"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Nerium oleander </w:t>
      </w:r>
      <w:r w:rsidRPr="0090574B">
        <w:rPr>
          <w:rFonts w:ascii="Garamond" w:eastAsia="MS Mincho" w:hAnsi="Garamond" w:cstheme="minorBidi"/>
          <w:lang w:eastAsia="sq-AL"/>
        </w:rPr>
        <w:t>L.</w:t>
      </w:r>
    </w:p>
    <w:p w14:paraId="010306E9"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Olea europaea </w:t>
      </w:r>
      <w:r w:rsidRPr="0090574B">
        <w:rPr>
          <w:rFonts w:ascii="Garamond" w:eastAsia="MS Mincho" w:hAnsi="Garamond" w:cstheme="minorBidi"/>
          <w:lang w:eastAsia="sq-AL"/>
        </w:rPr>
        <w:t>nënsp.</w:t>
      </w:r>
      <w:r w:rsidRPr="0090574B">
        <w:rPr>
          <w:rFonts w:ascii="Garamond" w:eastAsia="MS Mincho" w:hAnsi="Garamond" w:cstheme="minorBidi"/>
          <w:i/>
          <w:lang w:eastAsia="sq-AL"/>
        </w:rPr>
        <w:t xml:space="preserve"> </w:t>
      </w:r>
      <w:r w:rsidRPr="0090574B">
        <w:rPr>
          <w:rFonts w:ascii="Garamond" w:eastAsia="MS Mincho" w:hAnsi="Garamond" w:cstheme="minorBidi"/>
          <w:lang w:eastAsia="sq-AL"/>
        </w:rPr>
        <w:t>europaea L.</w:t>
      </w:r>
    </w:p>
    <w:p w14:paraId="6C2CC12E"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Olea europaea </w:t>
      </w:r>
      <w:r w:rsidRPr="0090574B">
        <w:rPr>
          <w:rFonts w:ascii="Garamond" w:eastAsia="MS Mincho" w:hAnsi="Garamond" w:cstheme="minorBidi"/>
          <w:lang w:eastAsia="sq-AL"/>
        </w:rPr>
        <w:t>nënsp.</w:t>
      </w:r>
      <w:r w:rsidRPr="0090574B">
        <w:rPr>
          <w:rFonts w:ascii="Garamond" w:eastAsia="MS Mincho" w:hAnsi="Garamond" w:cstheme="minorBidi"/>
          <w:i/>
          <w:lang w:eastAsia="sq-AL"/>
        </w:rPr>
        <w:t xml:space="preserve"> sylvestris </w:t>
      </w:r>
      <w:r w:rsidRPr="0090574B">
        <w:rPr>
          <w:rFonts w:ascii="Garamond" w:eastAsia="MS Mincho" w:hAnsi="Garamond" w:cstheme="minorBidi"/>
          <w:lang w:eastAsia="sq-AL"/>
        </w:rPr>
        <w:t>(Mill.) Rouy</w:t>
      </w:r>
    </w:p>
    <w:p w14:paraId="0BFBE5D2"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Pelargonium </w:t>
      </w:r>
      <w:r w:rsidRPr="0090574B">
        <w:rPr>
          <w:rFonts w:ascii="Garamond" w:eastAsia="MS Mincho" w:hAnsi="Garamond" w:cstheme="minorBidi"/>
          <w:lang w:eastAsia="sq-AL"/>
        </w:rPr>
        <w:t>L’Hér. ex Aiton</w:t>
      </w:r>
    </w:p>
    <w:p w14:paraId="59AC5BB7"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Phillyrea latifolia </w:t>
      </w:r>
      <w:r w:rsidRPr="0090574B">
        <w:rPr>
          <w:rFonts w:ascii="Garamond" w:eastAsia="MS Mincho" w:hAnsi="Garamond" w:cstheme="minorBidi"/>
          <w:lang w:eastAsia="sq-AL"/>
        </w:rPr>
        <w:t>L.</w:t>
      </w:r>
    </w:p>
    <w:p w14:paraId="44475EB0"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Pistacia vera </w:t>
      </w:r>
      <w:r w:rsidRPr="0090574B">
        <w:rPr>
          <w:rFonts w:ascii="Garamond" w:eastAsia="MS Mincho" w:hAnsi="Garamond" w:cstheme="minorBidi"/>
          <w:lang w:eastAsia="sq-AL"/>
        </w:rPr>
        <w:t>L.</w:t>
      </w:r>
    </w:p>
    <w:p w14:paraId="01084C4D"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Polygala myrtifolia </w:t>
      </w:r>
      <w:r w:rsidRPr="0090574B">
        <w:rPr>
          <w:rFonts w:ascii="Garamond" w:eastAsia="MS Mincho" w:hAnsi="Garamond" w:cstheme="minorBidi"/>
          <w:lang w:eastAsia="sq-AL"/>
        </w:rPr>
        <w:t>L.</w:t>
      </w:r>
    </w:p>
    <w:p w14:paraId="3663C897"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Prunus </w:t>
      </w:r>
      <w:r w:rsidRPr="0090574B">
        <w:rPr>
          <w:rFonts w:ascii="Garamond" w:eastAsia="MS Mincho" w:hAnsi="Garamond" w:cstheme="minorBidi"/>
          <w:lang w:eastAsia="sq-AL"/>
        </w:rPr>
        <w:t>L.</w:t>
      </w:r>
    </w:p>
    <w:p w14:paraId="2D131F8D"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Rhamnus alaternus </w:t>
      </w:r>
      <w:r w:rsidRPr="0090574B">
        <w:rPr>
          <w:rFonts w:ascii="Garamond" w:eastAsia="MS Mincho" w:hAnsi="Garamond" w:cstheme="minorBidi"/>
          <w:lang w:eastAsia="sq-AL"/>
        </w:rPr>
        <w:t>L.</w:t>
      </w:r>
    </w:p>
    <w:p w14:paraId="51AE293B"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Salvia rosmarinus </w:t>
      </w:r>
      <w:r w:rsidRPr="0090574B">
        <w:rPr>
          <w:rFonts w:ascii="Garamond" w:eastAsia="MS Mincho" w:hAnsi="Garamond" w:cstheme="minorBidi"/>
          <w:lang w:eastAsia="sq-AL"/>
        </w:rPr>
        <w:t>Spenn.</w:t>
      </w:r>
    </w:p>
    <w:p w14:paraId="2170A170"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Spartium junceum </w:t>
      </w:r>
      <w:r w:rsidRPr="0090574B">
        <w:rPr>
          <w:rFonts w:ascii="Garamond" w:eastAsia="MS Mincho" w:hAnsi="Garamond" w:cstheme="minorBidi"/>
          <w:lang w:eastAsia="sq-AL"/>
        </w:rPr>
        <w:t>L.</w:t>
      </w:r>
    </w:p>
    <w:p w14:paraId="78EE19D4"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Thymus vulgaris </w:t>
      </w:r>
      <w:r w:rsidRPr="0090574B">
        <w:rPr>
          <w:rFonts w:ascii="Garamond" w:eastAsia="MS Mincho" w:hAnsi="Garamond" w:cstheme="minorBidi"/>
          <w:lang w:eastAsia="sq-AL"/>
        </w:rPr>
        <w:t>L.</w:t>
      </w:r>
    </w:p>
    <w:p w14:paraId="6161D98B"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Ulex parviflorus </w:t>
      </w:r>
      <w:r w:rsidRPr="0090574B">
        <w:rPr>
          <w:rFonts w:ascii="Garamond" w:eastAsia="MS Mincho" w:hAnsi="Garamond" w:cstheme="minorBidi"/>
          <w:lang w:eastAsia="sq-AL"/>
        </w:rPr>
        <w:t>Pourr.</w:t>
      </w:r>
    </w:p>
    <w:p w14:paraId="01E38955" w14:textId="77777777" w:rsidR="00BE090F" w:rsidRPr="0090574B" w:rsidRDefault="00BE090F" w:rsidP="00BE090F">
      <w:pPr>
        <w:ind w:firstLine="284"/>
        <w:rPr>
          <w:rFonts w:ascii="Garamond" w:eastAsia="MS Mincho" w:hAnsi="Garamond" w:cstheme="minorBidi"/>
          <w:i/>
          <w:lang w:eastAsia="sq-AL"/>
        </w:rPr>
      </w:pPr>
      <w:r w:rsidRPr="0090574B">
        <w:rPr>
          <w:rFonts w:ascii="Garamond" w:eastAsia="MS Mincho" w:hAnsi="Garamond" w:cstheme="minorBidi"/>
          <w:i/>
          <w:lang w:eastAsia="sq-AL"/>
        </w:rPr>
        <w:t xml:space="preserve">Vinca minor </w:t>
      </w:r>
      <w:r w:rsidRPr="0090574B">
        <w:rPr>
          <w:rFonts w:ascii="Garamond" w:eastAsia="MS Mincho" w:hAnsi="Garamond" w:cstheme="minorBidi"/>
          <w:lang w:eastAsia="sq-AL"/>
        </w:rPr>
        <w:t>L.</w:t>
      </w:r>
    </w:p>
    <w:p w14:paraId="11184192" w14:textId="472FAAE1" w:rsidR="00BE090F" w:rsidRPr="0090574B" w:rsidRDefault="009201B9" w:rsidP="0090574B">
      <w:pPr>
        <w:ind w:firstLine="284"/>
        <w:rPr>
          <w:rFonts w:ascii="Garamond" w:eastAsia="MS Mincho" w:hAnsi="Garamond" w:cstheme="minorBidi"/>
          <w:i/>
          <w:lang w:eastAsia="sq-AL"/>
        </w:rPr>
      </w:pPr>
      <w:r w:rsidRPr="0090574B">
        <w:rPr>
          <w:rFonts w:ascii="Garamond" w:eastAsia="MS Mincho" w:hAnsi="Garamond" w:cstheme="minorBidi"/>
          <w:i/>
          <w:lang w:eastAsia="sq-AL"/>
        </w:rPr>
        <w:t>W</w:t>
      </w:r>
      <w:r w:rsidR="00BE090F" w:rsidRPr="0090574B">
        <w:rPr>
          <w:rFonts w:ascii="Garamond" w:eastAsia="MS Mincho" w:hAnsi="Garamond" w:cstheme="minorBidi"/>
          <w:i/>
          <w:lang w:eastAsia="sq-AL"/>
        </w:rPr>
        <w:t xml:space="preserve">estringia fruticosa </w:t>
      </w:r>
      <w:r w:rsidR="00BE090F" w:rsidRPr="0090574B">
        <w:rPr>
          <w:rFonts w:ascii="Garamond" w:eastAsia="MS Mincho" w:hAnsi="Garamond" w:cstheme="minorBidi"/>
          <w:lang w:eastAsia="sq-AL"/>
        </w:rPr>
        <w:t>(</w:t>
      </w:r>
      <w:r w:rsidR="00272314" w:rsidRPr="0090574B">
        <w:rPr>
          <w:rFonts w:ascii="Garamond" w:eastAsia="MS Mincho" w:hAnsi="Garamond" w:cstheme="minorBidi"/>
          <w:lang w:eastAsia="sq-AL"/>
        </w:rPr>
        <w:t>Ë</w:t>
      </w:r>
      <w:r w:rsidR="00BE090F" w:rsidRPr="0090574B">
        <w:rPr>
          <w:rFonts w:ascii="Garamond" w:eastAsia="MS Mincho" w:hAnsi="Garamond" w:cstheme="minorBidi"/>
          <w:lang w:eastAsia="sq-AL"/>
        </w:rPr>
        <w:t>illd.) Druce</w:t>
      </w:r>
    </w:p>
    <w:p w14:paraId="6A9840A6" w14:textId="17A17763" w:rsidR="00BE090F" w:rsidRPr="0090574B" w:rsidRDefault="0090574B" w:rsidP="00BE090F">
      <w:pPr>
        <w:ind w:firstLine="284"/>
        <w:rPr>
          <w:rFonts w:ascii="Garamond" w:eastAsia="MS Mincho" w:hAnsi="Garamond" w:cstheme="minorBidi"/>
          <w:lang w:eastAsia="sq-AL"/>
        </w:rPr>
      </w:pPr>
      <w:r w:rsidRPr="0090574B">
        <w:rPr>
          <w:rFonts w:ascii="Garamond" w:eastAsia="MS Mincho" w:hAnsi="Garamond" w:cstheme="minorBidi"/>
          <w:i/>
          <w:lang w:eastAsia="sq-AL"/>
        </w:rPr>
        <w:t>W</w:t>
      </w:r>
      <w:r w:rsidR="00BE090F" w:rsidRPr="0090574B">
        <w:rPr>
          <w:rFonts w:ascii="Garamond" w:eastAsia="MS Mincho" w:hAnsi="Garamond" w:cstheme="minorBidi"/>
          <w:i/>
          <w:lang w:eastAsia="sq-AL"/>
        </w:rPr>
        <w:t xml:space="preserve">estringia glabra </w:t>
      </w:r>
      <w:r w:rsidR="00BE090F" w:rsidRPr="0090574B">
        <w:rPr>
          <w:rFonts w:ascii="Garamond" w:eastAsia="MS Mincho" w:hAnsi="Garamond" w:cstheme="minorBidi"/>
          <w:lang w:eastAsia="sq-AL"/>
        </w:rPr>
        <w:t>R.Br.</w:t>
      </w:r>
    </w:p>
    <w:p w14:paraId="6DF52380" w14:textId="77777777" w:rsidR="00BE090F" w:rsidRPr="0090574B" w:rsidRDefault="00BE090F" w:rsidP="00BE090F">
      <w:pPr>
        <w:ind w:firstLine="284"/>
        <w:rPr>
          <w:rFonts w:ascii="Garamond" w:eastAsia="MS Mincho" w:hAnsi="Garamond" w:cstheme="minorBidi"/>
          <w:lang w:eastAsia="sq-AL"/>
        </w:rPr>
      </w:pPr>
    </w:p>
    <w:p w14:paraId="705FE7B9" w14:textId="77777777" w:rsidR="00BE090F" w:rsidRPr="0090574B" w:rsidRDefault="00BE090F" w:rsidP="00BE090F">
      <w:pPr>
        <w:ind w:firstLine="284"/>
        <w:rPr>
          <w:rFonts w:ascii="Garamond" w:eastAsia="MS Mincho" w:hAnsi="Garamond" w:cstheme="minorBidi"/>
          <w:lang w:eastAsia="sq-AL"/>
        </w:rPr>
      </w:pPr>
    </w:p>
    <w:p w14:paraId="02C1F025" w14:textId="4BABBF2B" w:rsidR="00730982" w:rsidRPr="0090574B" w:rsidRDefault="00730982" w:rsidP="007D06F2">
      <w:pPr>
        <w:ind w:firstLine="284"/>
        <w:rPr>
          <w:rFonts w:ascii="Garamond" w:hAnsi="Garamond"/>
          <w:b/>
          <w:lang w:eastAsia="sq-AL"/>
        </w:rPr>
      </w:pPr>
      <w:r w:rsidRPr="0090574B">
        <w:rPr>
          <w:rFonts w:ascii="Garamond" w:hAnsi="Garamond"/>
          <w:b/>
          <w:lang w:eastAsia="sq-AL"/>
        </w:rPr>
        <w:t>Aneksi III</w:t>
      </w:r>
    </w:p>
    <w:p w14:paraId="02C1F026" w14:textId="77777777" w:rsidR="00730982" w:rsidRPr="0090574B" w:rsidRDefault="00730982" w:rsidP="007D06F2">
      <w:pPr>
        <w:ind w:firstLine="284"/>
        <w:jc w:val="center"/>
        <w:rPr>
          <w:rFonts w:ascii="Garamond" w:hAnsi="Garamond"/>
          <w:b/>
          <w:lang w:eastAsia="sq-AL"/>
        </w:rPr>
      </w:pPr>
      <w:r w:rsidRPr="0090574B">
        <w:rPr>
          <w:rFonts w:ascii="Garamond" w:hAnsi="Garamond"/>
          <w:b/>
          <w:lang w:eastAsia="sq-AL"/>
        </w:rPr>
        <w:t xml:space="preserve">Testet për identifikimin e </w:t>
      </w:r>
      <w:r w:rsidRPr="0090574B">
        <w:rPr>
          <w:rFonts w:ascii="Garamond" w:hAnsi="Garamond"/>
          <w:b/>
          <w:i/>
          <w:lang w:eastAsia="sq-AL"/>
        </w:rPr>
        <w:t>Xylella fastidiosa</w:t>
      </w:r>
      <w:r w:rsidRPr="0090574B">
        <w:rPr>
          <w:rFonts w:ascii="Garamond" w:hAnsi="Garamond"/>
          <w:b/>
          <w:lang w:eastAsia="sq-AL"/>
        </w:rPr>
        <w:t xml:space="preserve"> dhe nëngrupet </w:t>
      </w:r>
    </w:p>
    <w:p w14:paraId="02C1F027" w14:textId="77777777" w:rsidR="00730982" w:rsidRPr="0090574B" w:rsidRDefault="00730982" w:rsidP="007D06F2">
      <w:pPr>
        <w:ind w:firstLine="284"/>
        <w:rPr>
          <w:rFonts w:ascii="Garamond" w:hAnsi="Garamond"/>
          <w:lang w:eastAsia="sq-AL"/>
        </w:rPr>
      </w:pPr>
    </w:p>
    <w:p w14:paraId="02C1F028" w14:textId="77777777" w:rsidR="00730982" w:rsidRPr="0090574B" w:rsidRDefault="00730982" w:rsidP="007D06F2">
      <w:pPr>
        <w:ind w:firstLine="284"/>
        <w:jc w:val="both"/>
        <w:rPr>
          <w:rFonts w:ascii="Garamond" w:hAnsi="Garamond"/>
          <w:i/>
          <w:lang w:eastAsia="sq-AL"/>
        </w:rPr>
      </w:pPr>
      <w:r w:rsidRPr="0090574B">
        <w:rPr>
          <w:rFonts w:ascii="Garamond" w:hAnsi="Garamond"/>
          <w:lang w:eastAsia="sq-AL"/>
        </w:rPr>
        <w:t xml:space="preserve">A. Testet për shqyrtimin dhe identifikimin e pranisë së </w:t>
      </w:r>
      <w:r w:rsidRPr="0090574B">
        <w:rPr>
          <w:rFonts w:ascii="Garamond" w:hAnsi="Garamond"/>
          <w:i/>
          <w:lang w:eastAsia="sq-AL"/>
        </w:rPr>
        <w:t>Xylella fastidiosa</w:t>
      </w:r>
    </w:p>
    <w:p w14:paraId="02C1F029" w14:textId="77777777" w:rsidR="00730982" w:rsidRPr="0090574B" w:rsidRDefault="00730982" w:rsidP="007D06F2">
      <w:pPr>
        <w:ind w:firstLine="284"/>
        <w:jc w:val="both"/>
        <w:rPr>
          <w:rFonts w:ascii="Garamond" w:hAnsi="Garamond"/>
          <w:lang w:eastAsia="sq-AL"/>
        </w:rPr>
      </w:pPr>
      <w:r w:rsidRPr="0090574B">
        <w:rPr>
          <w:rFonts w:ascii="Garamond" w:hAnsi="Garamond"/>
          <w:lang w:eastAsia="sq-AL"/>
        </w:rPr>
        <w:t xml:space="preserve">1. PCR në kohë reale bazuar në </w:t>
      </w:r>
      <w:r w:rsidRPr="0090574B">
        <w:rPr>
          <w:rFonts w:ascii="Garamond" w:hAnsi="Garamond"/>
          <w:i/>
          <w:lang w:eastAsia="sq-AL"/>
        </w:rPr>
        <w:t>Harper et al</w:t>
      </w:r>
      <w:r w:rsidRPr="0090574B">
        <w:rPr>
          <w:rFonts w:ascii="Garamond" w:hAnsi="Garamond"/>
          <w:lang w:eastAsia="sq-AL"/>
        </w:rPr>
        <w:t>., 2010 (dhe erratum 2013) (</w:t>
      </w:r>
      <w:r w:rsidRPr="0090574B">
        <w:rPr>
          <w:rStyle w:val="FootnoteReference"/>
          <w:rFonts w:ascii="Garamond" w:hAnsi="Garamond"/>
          <w:lang w:eastAsia="sq-AL"/>
        </w:rPr>
        <w:footnoteReference w:id="2"/>
      </w:r>
      <w:r w:rsidRPr="0090574B">
        <w:rPr>
          <w:rFonts w:ascii="Garamond" w:hAnsi="Garamond"/>
          <w:lang w:eastAsia="sq-AL"/>
        </w:rPr>
        <w:t>);</w:t>
      </w:r>
    </w:p>
    <w:p w14:paraId="02C1F02A" w14:textId="77777777" w:rsidR="00730982" w:rsidRPr="0090574B" w:rsidRDefault="00730982" w:rsidP="007D06F2">
      <w:pPr>
        <w:ind w:firstLine="284"/>
        <w:jc w:val="both"/>
        <w:rPr>
          <w:rFonts w:ascii="Garamond" w:hAnsi="Garamond"/>
          <w:lang w:eastAsia="sq-AL"/>
        </w:rPr>
      </w:pPr>
      <w:r w:rsidRPr="0090574B">
        <w:rPr>
          <w:rFonts w:ascii="Garamond" w:hAnsi="Garamond"/>
          <w:lang w:eastAsia="sq-AL"/>
        </w:rPr>
        <w:t xml:space="preserve">2. Amplifikimi izotermik i ndërmjetësuar nga </w:t>
      </w:r>
      <w:r w:rsidRPr="0090574B">
        <w:rPr>
          <w:rFonts w:ascii="Garamond" w:hAnsi="Garamond"/>
          <w:i/>
          <w:lang w:eastAsia="sq-AL"/>
        </w:rPr>
        <w:t>Loop-Mediaated</w:t>
      </w:r>
      <w:r w:rsidR="00CF548F" w:rsidRPr="0090574B">
        <w:rPr>
          <w:rFonts w:ascii="Garamond" w:hAnsi="Garamond"/>
          <w:i/>
          <w:lang w:eastAsia="sq-AL"/>
        </w:rPr>
        <w:t xml:space="preserve"> </w:t>
      </w:r>
      <w:r w:rsidRPr="0090574B">
        <w:rPr>
          <w:rFonts w:ascii="Garamond" w:hAnsi="Garamond"/>
          <w:lang w:eastAsia="sq-AL"/>
        </w:rPr>
        <w:t xml:space="preserve">(LAMP) i bazuar në </w:t>
      </w:r>
      <w:r w:rsidRPr="0090574B">
        <w:rPr>
          <w:rFonts w:ascii="Garamond" w:hAnsi="Garamond"/>
          <w:i/>
          <w:lang w:eastAsia="sq-AL"/>
        </w:rPr>
        <w:t>primers</w:t>
      </w:r>
      <w:r w:rsidRPr="0090574B">
        <w:rPr>
          <w:rFonts w:ascii="Garamond" w:hAnsi="Garamond"/>
          <w:lang w:eastAsia="sq-AL"/>
        </w:rPr>
        <w:t xml:space="preserve"> e zhvilluar nga </w:t>
      </w:r>
      <w:r w:rsidRPr="0090574B">
        <w:rPr>
          <w:rFonts w:ascii="Garamond" w:hAnsi="Garamond"/>
          <w:i/>
          <w:lang w:eastAsia="sq-AL"/>
        </w:rPr>
        <w:t>Harper et al</w:t>
      </w:r>
      <w:r w:rsidRPr="0090574B">
        <w:rPr>
          <w:rFonts w:ascii="Garamond" w:hAnsi="Garamond"/>
          <w:lang w:eastAsia="sq-AL"/>
        </w:rPr>
        <w:t>. 2010 (dhe erratum 2013) (</w:t>
      </w:r>
      <w:r w:rsidRPr="0090574B">
        <w:rPr>
          <w:rStyle w:val="FootnoteReference"/>
          <w:rFonts w:ascii="Garamond" w:hAnsi="Garamond"/>
          <w:lang w:eastAsia="sq-AL"/>
        </w:rPr>
        <w:footnoteReference w:id="3"/>
      </w:r>
      <w:r w:rsidRPr="0090574B">
        <w:rPr>
          <w:rFonts w:ascii="Garamond" w:hAnsi="Garamond"/>
          <w:lang w:eastAsia="sq-AL"/>
        </w:rPr>
        <w:t>);</w:t>
      </w:r>
    </w:p>
    <w:p w14:paraId="02C1F02B" w14:textId="77777777" w:rsidR="00730982" w:rsidRPr="0090574B" w:rsidRDefault="00730982" w:rsidP="007D06F2">
      <w:pPr>
        <w:ind w:firstLine="284"/>
        <w:jc w:val="both"/>
        <w:rPr>
          <w:rFonts w:ascii="Garamond" w:hAnsi="Garamond"/>
          <w:lang w:eastAsia="sq-AL"/>
        </w:rPr>
      </w:pPr>
      <w:r w:rsidRPr="0090574B">
        <w:rPr>
          <w:rFonts w:ascii="Garamond" w:hAnsi="Garamond"/>
          <w:lang w:eastAsia="sq-AL"/>
        </w:rPr>
        <w:t xml:space="preserve">3. PCR në kohë reale bazuar në Ouyang </w:t>
      </w:r>
      <w:r w:rsidRPr="0090574B">
        <w:rPr>
          <w:rFonts w:ascii="Garamond" w:hAnsi="Garamond"/>
          <w:i/>
          <w:lang w:eastAsia="sq-AL"/>
        </w:rPr>
        <w:t>et al.,</w:t>
      </w:r>
      <w:r w:rsidRPr="0090574B">
        <w:rPr>
          <w:rFonts w:ascii="Garamond" w:hAnsi="Garamond"/>
          <w:lang w:eastAsia="sq-AL"/>
        </w:rPr>
        <w:t xml:space="preserve"> 2013 (</w:t>
      </w:r>
      <w:r w:rsidRPr="0090574B">
        <w:rPr>
          <w:rStyle w:val="FootnoteReference"/>
          <w:rFonts w:ascii="Garamond" w:hAnsi="Garamond"/>
          <w:lang w:eastAsia="sq-AL"/>
        </w:rPr>
        <w:footnoteReference w:id="4"/>
      </w:r>
      <w:r w:rsidRPr="0090574B">
        <w:rPr>
          <w:rFonts w:ascii="Garamond" w:hAnsi="Garamond"/>
          <w:lang w:eastAsia="sq-AL"/>
        </w:rPr>
        <w:t>);</w:t>
      </w:r>
    </w:p>
    <w:p w14:paraId="02C1F02C" w14:textId="77777777" w:rsidR="00730982" w:rsidRPr="0090574B" w:rsidRDefault="00730982" w:rsidP="007D06F2">
      <w:pPr>
        <w:ind w:firstLine="284"/>
        <w:jc w:val="both"/>
        <w:rPr>
          <w:rFonts w:ascii="Garamond" w:hAnsi="Garamond"/>
          <w:lang w:eastAsia="sq-AL"/>
        </w:rPr>
      </w:pPr>
      <w:r w:rsidRPr="0090574B">
        <w:rPr>
          <w:rFonts w:ascii="Garamond" w:hAnsi="Garamond"/>
          <w:lang w:eastAsia="sq-AL"/>
        </w:rPr>
        <w:t>4. PCR konvencionale e bazuar në Minsavage et al. 1994 (</w:t>
      </w:r>
      <w:r w:rsidRPr="0090574B">
        <w:rPr>
          <w:rStyle w:val="FootnoteReference"/>
          <w:rFonts w:ascii="Garamond" w:hAnsi="Garamond"/>
          <w:lang w:eastAsia="sq-AL"/>
        </w:rPr>
        <w:footnoteReference w:id="5"/>
      </w:r>
      <w:r w:rsidRPr="0090574B">
        <w:rPr>
          <w:rFonts w:ascii="Garamond" w:hAnsi="Garamond"/>
          <w:lang w:eastAsia="sq-AL"/>
        </w:rPr>
        <w:t>);</w:t>
      </w:r>
    </w:p>
    <w:p w14:paraId="02C1F02D" w14:textId="77777777" w:rsidR="00730982" w:rsidRPr="0090574B" w:rsidRDefault="00730982" w:rsidP="007D06F2">
      <w:pPr>
        <w:ind w:firstLine="284"/>
        <w:jc w:val="both"/>
        <w:rPr>
          <w:rFonts w:ascii="Garamond" w:hAnsi="Garamond"/>
          <w:lang w:eastAsia="sq-AL"/>
        </w:rPr>
      </w:pPr>
      <w:r w:rsidRPr="0090574B">
        <w:rPr>
          <w:rFonts w:ascii="Garamond" w:hAnsi="Garamond"/>
          <w:lang w:eastAsia="sq-AL"/>
        </w:rPr>
        <w:t xml:space="preserve">B. Testet molekulare për identifikimin e nënspecieve të </w:t>
      </w:r>
      <w:r w:rsidRPr="0090574B">
        <w:rPr>
          <w:rFonts w:ascii="Garamond" w:hAnsi="Garamond"/>
          <w:i/>
          <w:lang w:eastAsia="sq-AL"/>
        </w:rPr>
        <w:t>Xylella fastidiosa</w:t>
      </w:r>
    </w:p>
    <w:p w14:paraId="02C1F02E" w14:textId="77777777" w:rsidR="00730982" w:rsidRPr="0090574B" w:rsidRDefault="00730982" w:rsidP="007D06F2">
      <w:pPr>
        <w:ind w:firstLine="284"/>
        <w:jc w:val="both"/>
        <w:rPr>
          <w:rFonts w:ascii="Garamond" w:hAnsi="Garamond"/>
          <w:lang w:eastAsia="sq-AL"/>
        </w:rPr>
      </w:pPr>
      <w:r w:rsidRPr="0090574B">
        <w:rPr>
          <w:rFonts w:ascii="Garamond" w:hAnsi="Garamond"/>
          <w:lang w:eastAsia="sq-AL"/>
        </w:rPr>
        <w:t xml:space="preserve">1. Shtypja e Sekuencës me </w:t>
      </w:r>
      <w:r w:rsidRPr="0090574B">
        <w:rPr>
          <w:rFonts w:ascii="Garamond" w:hAnsi="Garamond"/>
          <w:i/>
          <w:lang w:eastAsia="sq-AL"/>
        </w:rPr>
        <w:t>Multi Locus</w:t>
      </w:r>
      <w:r w:rsidRPr="0090574B">
        <w:rPr>
          <w:rFonts w:ascii="Garamond" w:hAnsi="Garamond"/>
          <w:lang w:eastAsia="sq-AL"/>
        </w:rPr>
        <w:t xml:space="preserve"> (MLST) bazuar në Yuan et al., 2010 që përcakton të gjitha nënspeciet (</w:t>
      </w:r>
      <w:r w:rsidRPr="0090574B">
        <w:rPr>
          <w:rStyle w:val="FootnoteReference"/>
          <w:rFonts w:ascii="Garamond" w:hAnsi="Garamond"/>
          <w:lang w:eastAsia="sq-AL"/>
        </w:rPr>
        <w:footnoteReference w:id="6"/>
      </w:r>
      <w:r w:rsidRPr="0090574B">
        <w:rPr>
          <w:rFonts w:ascii="Garamond" w:hAnsi="Garamond"/>
          <w:lang w:eastAsia="sq-AL"/>
        </w:rPr>
        <w:t>);</w:t>
      </w:r>
    </w:p>
    <w:p w14:paraId="02C1F02F" w14:textId="77777777" w:rsidR="00730982" w:rsidRPr="0090574B" w:rsidRDefault="00730982" w:rsidP="007D06F2">
      <w:pPr>
        <w:ind w:firstLine="284"/>
        <w:jc w:val="both"/>
        <w:rPr>
          <w:rFonts w:ascii="Garamond" w:hAnsi="Garamond"/>
          <w:lang w:eastAsia="sq-AL"/>
        </w:rPr>
      </w:pPr>
      <w:r w:rsidRPr="0090574B">
        <w:rPr>
          <w:rFonts w:ascii="Garamond" w:hAnsi="Garamond"/>
          <w:lang w:eastAsia="sq-AL"/>
        </w:rPr>
        <w:t xml:space="preserve">2. PCR bazuar në Hernandez-Martinez et al., 2006 që përcakton nëngrupin </w:t>
      </w:r>
      <w:r w:rsidRPr="0090574B">
        <w:rPr>
          <w:rFonts w:ascii="Garamond" w:hAnsi="Garamond"/>
          <w:i/>
          <w:lang w:eastAsia="sq-AL"/>
        </w:rPr>
        <w:t>fastidiosa</w:t>
      </w:r>
      <w:r w:rsidRPr="0090574B">
        <w:rPr>
          <w:rFonts w:ascii="Garamond" w:hAnsi="Garamond"/>
          <w:lang w:eastAsia="sq-AL"/>
        </w:rPr>
        <w:t xml:space="preserve">, </w:t>
      </w:r>
      <w:r w:rsidRPr="0090574B">
        <w:rPr>
          <w:rFonts w:ascii="Garamond" w:hAnsi="Garamond"/>
          <w:i/>
          <w:lang w:eastAsia="sq-AL"/>
        </w:rPr>
        <w:t xml:space="preserve">multiplex </w:t>
      </w:r>
      <w:r w:rsidRPr="0090574B">
        <w:rPr>
          <w:rFonts w:ascii="Garamond" w:hAnsi="Garamond"/>
          <w:lang w:eastAsia="sq-AL"/>
        </w:rPr>
        <w:t xml:space="preserve">dhe </w:t>
      </w:r>
      <w:r w:rsidRPr="0090574B">
        <w:rPr>
          <w:rFonts w:ascii="Garamond" w:hAnsi="Garamond"/>
          <w:i/>
          <w:lang w:eastAsia="sq-AL"/>
        </w:rPr>
        <w:t>sandyi</w:t>
      </w:r>
      <w:r w:rsidRPr="0090574B">
        <w:rPr>
          <w:rFonts w:ascii="Garamond" w:hAnsi="Garamond"/>
          <w:lang w:eastAsia="sq-AL"/>
        </w:rPr>
        <w:t xml:space="preserve"> (</w:t>
      </w:r>
      <w:r w:rsidRPr="0090574B">
        <w:rPr>
          <w:rStyle w:val="FootnoteReference"/>
          <w:rFonts w:ascii="Garamond" w:hAnsi="Garamond"/>
          <w:lang w:eastAsia="sq-AL"/>
        </w:rPr>
        <w:footnoteReference w:id="7"/>
      </w:r>
      <w:r w:rsidRPr="0090574B">
        <w:rPr>
          <w:rFonts w:ascii="Garamond" w:hAnsi="Garamond"/>
          <w:lang w:eastAsia="sq-AL"/>
        </w:rPr>
        <w:t>);</w:t>
      </w:r>
    </w:p>
    <w:p w14:paraId="02C1F030" w14:textId="77777777" w:rsidR="00730982" w:rsidRPr="0090574B" w:rsidRDefault="00730982" w:rsidP="007D06F2">
      <w:pPr>
        <w:ind w:firstLine="284"/>
        <w:jc w:val="both"/>
        <w:rPr>
          <w:rFonts w:ascii="Garamond" w:hAnsi="Garamond"/>
          <w:lang w:eastAsia="sq-AL"/>
        </w:rPr>
      </w:pPr>
      <w:r w:rsidRPr="0090574B">
        <w:rPr>
          <w:rFonts w:ascii="Garamond" w:hAnsi="Garamond"/>
          <w:lang w:eastAsia="sq-AL"/>
        </w:rPr>
        <w:t xml:space="preserve">3. PCR bazuar në Pooler&amp;Hartung 1995 që përcakton nëngrupin </w:t>
      </w:r>
      <w:r w:rsidRPr="0090574B">
        <w:rPr>
          <w:rFonts w:ascii="Garamond" w:hAnsi="Garamond"/>
          <w:i/>
          <w:lang w:eastAsia="sq-AL"/>
        </w:rPr>
        <w:t>pauca</w:t>
      </w:r>
      <w:r w:rsidRPr="0090574B">
        <w:rPr>
          <w:rFonts w:ascii="Garamond" w:hAnsi="Garamond"/>
          <w:lang w:eastAsia="sq-AL"/>
        </w:rPr>
        <w:t xml:space="preserve"> (</w:t>
      </w:r>
      <w:r w:rsidRPr="0090574B">
        <w:rPr>
          <w:rStyle w:val="FootnoteReference"/>
          <w:rFonts w:ascii="Garamond" w:hAnsi="Garamond"/>
          <w:lang w:eastAsia="sq-AL"/>
        </w:rPr>
        <w:footnoteReference w:id="8"/>
      </w:r>
      <w:r w:rsidRPr="0090574B">
        <w:rPr>
          <w:rFonts w:ascii="Garamond" w:hAnsi="Garamond"/>
          <w:lang w:eastAsia="sq-AL"/>
        </w:rPr>
        <w:t>).</w:t>
      </w:r>
    </w:p>
    <w:p w14:paraId="386B61A2" w14:textId="06EA5A35" w:rsidR="00265B5C" w:rsidRPr="0090574B" w:rsidRDefault="00265B5C" w:rsidP="00265B5C">
      <w:pPr>
        <w:ind w:firstLine="284"/>
        <w:jc w:val="both"/>
        <w:rPr>
          <w:rFonts w:ascii="Garamond" w:eastAsia="MS Mincho" w:hAnsi="Garamond" w:cstheme="minorBidi"/>
          <w:lang w:eastAsia="sq-AL"/>
        </w:rPr>
      </w:pPr>
      <w:r w:rsidRPr="0090574B">
        <w:rPr>
          <w:rFonts w:ascii="Garamond" w:eastAsia="MS Mincho" w:hAnsi="Garamond" w:cstheme="minorBidi"/>
          <w:lang w:eastAsia="sq-AL"/>
        </w:rPr>
        <w:t xml:space="preserve">4. Real time PCR, bazuar në Dupas </w:t>
      </w:r>
      <w:r w:rsidRPr="0090574B">
        <w:rPr>
          <w:rFonts w:ascii="Garamond" w:eastAsia="MS Mincho" w:hAnsi="Garamond" w:cstheme="minorBidi"/>
          <w:i/>
          <w:iCs/>
          <w:lang w:eastAsia="sq-AL"/>
        </w:rPr>
        <w:t>et al</w:t>
      </w:r>
      <w:r w:rsidRPr="0090574B">
        <w:rPr>
          <w:rFonts w:ascii="Garamond" w:eastAsia="MS Mincho" w:hAnsi="Garamond" w:cstheme="minorBidi"/>
          <w:lang w:eastAsia="sq-AL"/>
        </w:rPr>
        <w:t>., 2019, për përcaktimin e të gjitha nënspecieve. (*)</w:t>
      </w:r>
      <w:r w:rsidR="00CD4AEF" w:rsidRPr="0090574B">
        <w:rPr>
          <w:rStyle w:val="FootnoteReference"/>
          <w:rFonts w:ascii="Garamond" w:eastAsia="MS Mincho" w:hAnsi="Garamond" w:cstheme="minorBidi"/>
          <w:lang w:eastAsia="sq-AL"/>
        </w:rPr>
        <w:footnoteReference w:id="9"/>
      </w:r>
      <w:r w:rsidRPr="0090574B">
        <w:rPr>
          <w:rFonts w:ascii="Garamond" w:eastAsia="MS Mincho" w:hAnsi="Garamond" w:cstheme="minorBidi"/>
          <w:lang w:eastAsia="sq-AL"/>
        </w:rPr>
        <w:t>.</w:t>
      </w:r>
    </w:p>
    <w:p w14:paraId="0A8D68A2" w14:textId="0BC2CE2C" w:rsidR="00265B5C" w:rsidRPr="0090574B" w:rsidRDefault="00265B5C" w:rsidP="00265B5C">
      <w:pPr>
        <w:ind w:firstLine="284"/>
        <w:jc w:val="both"/>
        <w:rPr>
          <w:rFonts w:ascii="Garamond" w:eastAsia="MS Mincho" w:hAnsi="Garamond" w:cstheme="minorBidi"/>
          <w:lang w:eastAsia="sq-AL"/>
        </w:rPr>
      </w:pPr>
      <w:r w:rsidRPr="0090574B">
        <w:rPr>
          <w:rFonts w:ascii="Garamond" w:eastAsia="MS Mincho" w:hAnsi="Garamond" w:cstheme="minorBidi"/>
          <w:lang w:eastAsia="sq-AL"/>
        </w:rPr>
        <w:t xml:space="preserve">5. Real time PCR, bazuar në Hodgetts </w:t>
      </w:r>
      <w:r w:rsidRPr="0090574B">
        <w:rPr>
          <w:rFonts w:ascii="Garamond" w:eastAsia="MS Mincho" w:hAnsi="Garamond" w:cstheme="minorBidi"/>
          <w:i/>
          <w:iCs/>
          <w:lang w:eastAsia="sq-AL"/>
        </w:rPr>
        <w:t>et al</w:t>
      </w:r>
      <w:r w:rsidRPr="0090574B">
        <w:rPr>
          <w:rFonts w:ascii="Garamond" w:eastAsia="MS Mincho" w:hAnsi="Garamond" w:cstheme="minorBidi"/>
          <w:lang w:eastAsia="sq-AL"/>
        </w:rPr>
        <w:t>., 2021, për përcaktimin e të gjitha nënspecieve. (**)</w:t>
      </w:r>
      <w:r w:rsidR="00CD4AEF" w:rsidRPr="0090574B">
        <w:rPr>
          <w:rStyle w:val="FootnoteReference"/>
          <w:rFonts w:ascii="Garamond" w:eastAsia="MS Mincho" w:hAnsi="Garamond" w:cstheme="minorBidi"/>
          <w:lang w:eastAsia="sq-AL"/>
        </w:rPr>
        <w:footnoteReference w:id="10"/>
      </w:r>
    </w:p>
    <w:p w14:paraId="6DF3CE17" w14:textId="77777777" w:rsidR="00265B5C" w:rsidRPr="0090574B" w:rsidRDefault="00265B5C" w:rsidP="00265B5C">
      <w:pPr>
        <w:ind w:firstLine="284"/>
        <w:jc w:val="both"/>
        <w:rPr>
          <w:rFonts w:ascii="Garamond" w:eastAsia="MS Mincho" w:hAnsi="Garamond" w:cstheme="minorBidi"/>
          <w:lang w:eastAsia="sq-AL"/>
        </w:rPr>
      </w:pPr>
    </w:p>
    <w:p w14:paraId="02C1F031" w14:textId="77777777" w:rsidR="00730982" w:rsidRPr="0090574B" w:rsidRDefault="00730982" w:rsidP="007D06F2">
      <w:pPr>
        <w:rPr>
          <w:rFonts w:ascii="Garamond" w:hAnsi="Garamond"/>
        </w:rPr>
      </w:pPr>
    </w:p>
    <w:p w14:paraId="02C1F032" w14:textId="77777777" w:rsidR="00730982" w:rsidRPr="0090574B" w:rsidRDefault="00730982" w:rsidP="007D06F2">
      <w:pPr>
        <w:tabs>
          <w:tab w:val="left" w:pos="0"/>
        </w:tabs>
        <w:autoSpaceDE w:val="0"/>
        <w:autoSpaceDN w:val="0"/>
        <w:adjustRightInd w:val="0"/>
        <w:ind w:firstLine="284"/>
        <w:jc w:val="both"/>
        <w:rPr>
          <w:rFonts w:ascii="Garamond" w:hAnsi="Garamond"/>
        </w:rPr>
      </w:pPr>
    </w:p>
    <w:p w14:paraId="02C1F033" w14:textId="77777777" w:rsidR="00730982" w:rsidRPr="0090574B" w:rsidRDefault="00730982" w:rsidP="007D06F2">
      <w:pPr>
        <w:tabs>
          <w:tab w:val="left" w:pos="0"/>
        </w:tabs>
        <w:autoSpaceDE w:val="0"/>
        <w:autoSpaceDN w:val="0"/>
        <w:adjustRightInd w:val="0"/>
        <w:ind w:firstLine="284"/>
        <w:jc w:val="both"/>
        <w:rPr>
          <w:rFonts w:ascii="Garamond" w:hAnsi="Garamond"/>
        </w:rPr>
      </w:pPr>
    </w:p>
    <w:p w14:paraId="02C1F034" w14:textId="77777777" w:rsidR="00CF548F" w:rsidRPr="0090574B" w:rsidRDefault="00CF548F" w:rsidP="007D06F2">
      <w:pPr>
        <w:tabs>
          <w:tab w:val="left" w:pos="0"/>
        </w:tabs>
        <w:autoSpaceDE w:val="0"/>
        <w:autoSpaceDN w:val="0"/>
        <w:adjustRightInd w:val="0"/>
        <w:ind w:firstLine="284"/>
        <w:jc w:val="both"/>
        <w:rPr>
          <w:rFonts w:ascii="Garamond" w:hAnsi="Garamond"/>
        </w:rPr>
      </w:pPr>
    </w:p>
    <w:p w14:paraId="02C1F035" w14:textId="77777777" w:rsidR="00CF548F" w:rsidRPr="0090574B" w:rsidRDefault="00CF548F" w:rsidP="007D06F2">
      <w:pPr>
        <w:tabs>
          <w:tab w:val="left" w:pos="0"/>
        </w:tabs>
        <w:autoSpaceDE w:val="0"/>
        <w:autoSpaceDN w:val="0"/>
        <w:adjustRightInd w:val="0"/>
        <w:ind w:firstLine="284"/>
        <w:jc w:val="both"/>
        <w:rPr>
          <w:rFonts w:ascii="Garamond" w:hAnsi="Garamond"/>
        </w:rPr>
        <w:sectPr w:rsidR="00CF548F" w:rsidRPr="0090574B" w:rsidSect="00A961B2">
          <w:pgSz w:w="12240" w:h="15840"/>
          <w:pgMar w:top="1440" w:right="1440" w:bottom="1440" w:left="1440" w:header="720" w:footer="720" w:gutter="0"/>
          <w:cols w:space="720"/>
          <w:noEndnote/>
        </w:sectPr>
      </w:pPr>
    </w:p>
    <w:p w14:paraId="02C1F036" w14:textId="77777777" w:rsidR="00CF548F" w:rsidRPr="0090574B" w:rsidRDefault="00CF548F" w:rsidP="007D06F2">
      <w:pPr>
        <w:rPr>
          <w:rFonts w:ascii="Garamond" w:hAnsi="Garamond"/>
          <w:b/>
          <w:w w:val="105"/>
        </w:rPr>
      </w:pPr>
      <w:r w:rsidRPr="0090574B">
        <w:rPr>
          <w:rFonts w:ascii="Garamond" w:hAnsi="Garamond"/>
          <w:b/>
          <w:w w:val="105"/>
        </w:rPr>
        <w:lastRenderedPageBreak/>
        <w:t>Aneksi IV</w:t>
      </w:r>
    </w:p>
    <w:p w14:paraId="02C1F037" w14:textId="3C238687" w:rsidR="00CF548F" w:rsidRPr="0090574B" w:rsidRDefault="00CF548F" w:rsidP="007D06F2">
      <w:pPr>
        <w:jc w:val="center"/>
        <w:rPr>
          <w:rFonts w:ascii="Garamond" w:hAnsi="Garamond"/>
          <w:b/>
          <w:w w:val="105"/>
        </w:rPr>
      </w:pPr>
      <w:r w:rsidRPr="0090574B">
        <w:rPr>
          <w:rFonts w:ascii="Garamond" w:hAnsi="Garamond"/>
          <w:b/>
          <w:w w:val="105"/>
        </w:rPr>
        <w:t>Modelet për raportimin e rezultateve të vrojtim</w:t>
      </w:r>
      <w:r w:rsidR="007A6844" w:rsidRPr="0090574B">
        <w:rPr>
          <w:rFonts w:ascii="Garamond" w:hAnsi="Garamond"/>
          <w:b/>
          <w:w w:val="105"/>
        </w:rPr>
        <w:t>e</w:t>
      </w:r>
      <w:r w:rsidRPr="0090574B">
        <w:rPr>
          <w:rFonts w:ascii="Garamond" w:hAnsi="Garamond"/>
          <w:b/>
          <w:w w:val="105"/>
        </w:rPr>
        <w:t>ve të kryera në përputhje me nenet 11 dhe 16 në zonat e shënuara</w:t>
      </w:r>
    </w:p>
    <w:p w14:paraId="02C1F038" w14:textId="77777777" w:rsidR="00CF548F" w:rsidRPr="0090574B" w:rsidRDefault="00CF548F" w:rsidP="007D06F2">
      <w:pPr>
        <w:jc w:val="center"/>
        <w:rPr>
          <w:rFonts w:ascii="Garamond" w:hAnsi="Garamond"/>
          <w:w w:val="105"/>
        </w:rPr>
      </w:pPr>
    </w:p>
    <w:p w14:paraId="02C1F039" w14:textId="77777777" w:rsidR="00CF548F" w:rsidRPr="0090574B" w:rsidRDefault="00CF548F" w:rsidP="007D06F2">
      <w:pPr>
        <w:jc w:val="center"/>
        <w:rPr>
          <w:rFonts w:ascii="Garamond" w:hAnsi="Garamond"/>
          <w:i/>
          <w:w w:val="105"/>
        </w:rPr>
      </w:pPr>
      <w:r w:rsidRPr="0090574B">
        <w:rPr>
          <w:rFonts w:ascii="Garamond" w:hAnsi="Garamond"/>
          <w:i/>
          <w:w w:val="105"/>
        </w:rPr>
        <w:t>PJESA A</w:t>
      </w:r>
    </w:p>
    <w:p w14:paraId="02C1F03A" w14:textId="77777777" w:rsidR="007D06F2" w:rsidRPr="0090574B" w:rsidRDefault="00CF548F" w:rsidP="007D06F2">
      <w:pPr>
        <w:jc w:val="center"/>
        <w:rPr>
          <w:rFonts w:ascii="Garamond" w:hAnsi="Garamond"/>
          <w:b/>
          <w:i/>
          <w:w w:val="105"/>
        </w:rPr>
      </w:pPr>
      <w:r w:rsidRPr="0090574B">
        <w:rPr>
          <w:rFonts w:ascii="Garamond" w:hAnsi="Garamond"/>
          <w:b/>
          <w:i/>
          <w:w w:val="105"/>
        </w:rPr>
        <w:t>Model për raportin e rezultateve të vrojtimeve vjetore të bazuara statistikisht</w:t>
      </w:r>
    </w:p>
    <w:p w14:paraId="02C1F03B" w14:textId="77777777" w:rsidR="00CF548F" w:rsidRPr="0090574B" w:rsidRDefault="00CF548F" w:rsidP="007D06F2">
      <w:pPr>
        <w:jc w:val="center"/>
        <w:rPr>
          <w:rFonts w:ascii="Garamond" w:hAnsi="Garamond"/>
          <w:i/>
          <w:w w:val="105"/>
        </w:rPr>
      </w:pPr>
    </w:p>
    <w:tbl>
      <w:tblPr>
        <w:tblW w:w="0" w:type="auto"/>
        <w:tblInd w:w="638" w:type="dxa"/>
        <w:tblLayout w:type="fixed"/>
        <w:tblCellMar>
          <w:left w:w="0" w:type="dxa"/>
          <w:right w:w="0" w:type="dxa"/>
        </w:tblCellMar>
        <w:tblLook w:val="0000" w:firstRow="0" w:lastRow="0" w:firstColumn="0" w:lastColumn="0" w:noHBand="0" w:noVBand="0"/>
      </w:tblPr>
      <w:tblGrid>
        <w:gridCol w:w="389"/>
        <w:gridCol w:w="384"/>
        <w:gridCol w:w="384"/>
        <w:gridCol w:w="384"/>
        <w:gridCol w:w="384"/>
        <w:gridCol w:w="384"/>
        <w:gridCol w:w="384"/>
        <w:gridCol w:w="384"/>
        <w:gridCol w:w="384"/>
        <w:gridCol w:w="384"/>
        <w:gridCol w:w="384"/>
        <w:gridCol w:w="384"/>
        <w:gridCol w:w="384"/>
        <w:gridCol w:w="384"/>
        <w:gridCol w:w="384"/>
        <w:gridCol w:w="384"/>
        <w:gridCol w:w="384"/>
        <w:gridCol w:w="384"/>
        <w:gridCol w:w="384"/>
        <w:gridCol w:w="384"/>
        <w:gridCol w:w="384"/>
        <w:gridCol w:w="384"/>
        <w:gridCol w:w="446"/>
        <w:gridCol w:w="447"/>
        <w:gridCol w:w="446"/>
        <w:gridCol w:w="432"/>
        <w:gridCol w:w="422"/>
        <w:gridCol w:w="384"/>
        <w:gridCol w:w="384"/>
        <w:gridCol w:w="384"/>
        <w:gridCol w:w="447"/>
        <w:gridCol w:w="451"/>
        <w:gridCol w:w="384"/>
        <w:gridCol w:w="384"/>
        <w:gridCol w:w="384"/>
      </w:tblGrid>
      <w:tr w:rsidR="00CE258D" w:rsidRPr="0090574B" w14:paraId="02C1F047" w14:textId="77777777" w:rsidTr="007851B6">
        <w:trPr>
          <w:trHeight w:hRule="exact" w:val="312"/>
        </w:trPr>
        <w:tc>
          <w:tcPr>
            <w:tcW w:w="389" w:type="dxa"/>
            <w:vMerge w:val="restart"/>
            <w:tcBorders>
              <w:top w:val="single" w:sz="5" w:space="0" w:color="000000"/>
              <w:left w:val="single" w:sz="4" w:space="0" w:color="auto"/>
              <w:bottom w:val="none" w:sz="0" w:space="0" w:color="000000"/>
              <w:right w:val="single" w:sz="5" w:space="0" w:color="000000"/>
            </w:tcBorders>
            <w:shd w:val="clear" w:color="BFBFBF" w:fill="BFBFBF"/>
            <w:textDirection w:val="btLr"/>
            <w:vAlign w:val="center"/>
          </w:tcPr>
          <w:p w14:paraId="02C1F03C" w14:textId="77777777" w:rsidR="00CF548F" w:rsidRPr="0090574B" w:rsidRDefault="00CF548F" w:rsidP="007D06F2">
            <w:pPr>
              <w:jc w:val="center"/>
              <w:rPr>
                <w:rFonts w:ascii="Garamond" w:hAnsi="Garamond"/>
                <w:sz w:val="15"/>
              </w:rPr>
            </w:pPr>
            <w:r w:rsidRPr="0090574B">
              <w:rPr>
                <w:rFonts w:ascii="Garamond" w:hAnsi="Garamond"/>
                <w:sz w:val="15"/>
              </w:rPr>
              <w:t>1. Vendndodhja gjeografike e ZSH</w:t>
            </w:r>
          </w:p>
        </w:tc>
        <w:tc>
          <w:tcPr>
            <w:tcW w:w="384" w:type="dxa"/>
            <w:vMerge w:val="restart"/>
            <w:tcBorders>
              <w:top w:val="single" w:sz="5" w:space="0" w:color="000000"/>
              <w:left w:val="single" w:sz="5" w:space="0" w:color="000000"/>
              <w:bottom w:val="none" w:sz="0" w:space="0" w:color="000000"/>
              <w:right w:val="single" w:sz="5" w:space="0" w:color="000000"/>
            </w:tcBorders>
            <w:shd w:val="clear" w:color="BFBFBF" w:fill="BFBFBF"/>
            <w:textDirection w:val="btLr"/>
            <w:vAlign w:val="center"/>
          </w:tcPr>
          <w:p w14:paraId="02C1F03D" w14:textId="77777777" w:rsidR="00CF548F" w:rsidRPr="0090574B" w:rsidRDefault="00CF548F" w:rsidP="007D06F2">
            <w:pPr>
              <w:numPr>
                <w:ilvl w:val="0"/>
                <w:numId w:val="31"/>
              </w:numPr>
              <w:tabs>
                <w:tab w:val="clear" w:pos="288"/>
                <w:tab w:val="decimal" w:pos="2088"/>
              </w:tabs>
              <w:ind w:left="1800"/>
              <w:rPr>
                <w:rFonts w:ascii="Garamond" w:hAnsi="Garamond"/>
                <w:sz w:val="15"/>
              </w:rPr>
            </w:pPr>
            <w:r w:rsidRPr="0090574B">
              <w:rPr>
                <w:rFonts w:ascii="Garamond" w:hAnsi="Garamond"/>
                <w:sz w:val="15"/>
              </w:rPr>
              <w:t xml:space="preserve"> Madhësia fillestare e ZSH (ha)</w:t>
            </w:r>
          </w:p>
        </w:tc>
        <w:tc>
          <w:tcPr>
            <w:tcW w:w="384" w:type="dxa"/>
            <w:vMerge w:val="restart"/>
            <w:tcBorders>
              <w:top w:val="single" w:sz="5" w:space="0" w:color="000000"/>
              <w:left w:val="single" w:sz="5" w:space="0" w:color="000000"/>
              <w:bottom w:val="none" w:sz="0" w:space="0" w:color="000000"/>
              <w:right w:val="single" w:sz="5" w:space="0" w:color="000000"/>
            </w:tcBorders>
            <w:shd w:val="clear" w:color="BFBFBF" w:fill="BFBFBF"/>
            <w:textDirection w:val="btLr"/>
            <w:vAlign w:val="center"/>
          </w:tcPr>
          <w:p w14:paraId="02C1F03E" w14:textId="77777777" w:rsidR="00CF548F" w:rsidRPr="0090574B" w:rsidRDefault="00CF548F" w:rsidP="007D06F2">
            <w:pPr>
              <w:numPr>
                <w:ilvl w:val="0"/>
                <w:numId w:val="31"/>
              </w:numPr>
              <w:tabs>
                <w:tab w:val="decimal" w:pos="1944"/>
              </w:tabs>
              <w:ind w:left="1800"/>
              <w:rPr>
                <w:rFonts w:ascii="Garamond" w:hAnsi="Garamond"/>
                <w:sz w:val="15"/>
              </w:rPr>
            </w:pPr>
            <w:r w:rsidRPr="0090574B">
              <w:rPr>
                <w:rFonts w:ascii="Garamond" w:hAnsi="Garamond"/>
                <w:sz w:val="15"/>
              </w:rPr>
              <w:t>Madhësia e përditësuar e ZSH (ha)</w:t>
            </w:r>
          </w:p>
        </w:tc>
        <w:tc>
          <w:tcPr>
            <w:tcW w:w="384" w:type="dxa"/>
            <w:vMerge w:val="restart"/>
            <w:tcBorders>
              <w:top w:val="single" w:sz="5" w:space="0" w:color="000000"/>
              <w:left w:val="single" w:sz="5" w:space="0" w:color="000000"/>
              <w:bottom w:val="none" w:sz="0" w:space="0" w:color="000000"/>
              <w:right w:val="single" w:sz="5" w:space="0" w:color="000000"/>
            </w:tcBorders>
            <w:shd w:val="clear" w:color="BFBFBF" w:fill="BFBFBF"/>
            <w:textDirection w:val="btLr"/>
            <w:vAlign w:val="center"/>
          </w:tcPr>
          <w:p w14:paraId="02C1F03F" w14:textId="77777777" w:rsidR="00CF548F" w:rsidRPr="0090574B" w:rsidRDefault="00CF548F" w:rsidP="007D06F2">
            <w:pPr>
              <w:numPr>
                <w:ilvl w:val="0"/>
                <w:numId w:val="31"/>
              </w:numPr>
              <w:tabs>
                <w:tab w:val="decimal" w:pos="2232"/>
              </w:tabs>
              <w:ind w:left="1800"/>
              <w:rPr>
                <w:rFonts w:ascii="Garamond" w:hAnsi="Garamond"/>
                <w:sz w:val="15"/>
              </w:rPr>
            </w:pPr>
            <w:r w:rsidRPr="0090574B">
              <w:rPr>
                <w:rFonts w:ascii="Garamond" w:hAnsi="Garamond"/>
                <w:sz w:val="15"/>
              </w:rPr>
              <w:t>Qasja (Ç/F)</w:t>
            </w:r>
          </w:p>
        </w:tc>
        <w:tc>
          <w:tcPr>
            <w:tcW w:w="384" w:type="dxa"/>
            <w:vMerge w:val="restart"/>
            <w:tcBorders>
              <w:top w:val="single" w:sz="5" w:space="0" w:color="000000"/>
              <w:left w:val="single" w:sz="5" w:space="0" w:color="000000"/>
              <w:bottom w:val="none" w:sz="0" w:space="0" w:color="000000"/>
              <w:right w:val="single" w:sz="5" w:space="0" w:color="000000"/>
            </w:tcBorders>
            <w:shd w:val="clear" w:color="BFBFBF" w:fill="BFBFBF"/>
            <w:textDirection w:val="btLr"/>
            <w:vAlign w:val="center"/>
          </w:tcPr>
          <w:p w14:paraId="02C1F040" w14:textId="77777777" w:rsidR="00CF548F" w:rsidRPr="0090574B" w:rsidRDefault="00CF548F" w:rsidP="007D06F2">
            <w:pPr>
              <w:numPr>
                <w:ilvl w:val="0"/>
                <w:numId w:val="31"/>
              </w:numPr>
              <w:tabs>
                <w:tab w:val="decimal" w:pos="2160"/>
              </w:tabs>
              <w:ind w:left="1800"/>
              <w:rPr>
                <w:rFonts w:ascii="Garamond" w:hAnsi="Garamond"/>
                <w:sz w:val="15"/>
              </w:rPr>
            </w:pPr>
            <w:r w:rsidRPr="0090574B">
              <w:rPr>
                <w:rFonts w:ascii="Garamond" w:hAnsi="Garamond"/>
                <w:sz w:val="15"/>
              </w:rPr>
              <w:t>Zona (p.sh. ZS/12)</w:t>
            </w:r>
          </w:p>
        </w:tc>
        <w:tc>
          <w:tcPr>
            <w:tcW w:w="384" w:type="dxa"/>
            <w:vMerge w:val="restart"/>
            <w:tcBorders>
              <w:top w:val="single" w:sz="5" w:space="0" w:color="000000"/>
              <w:left w:val="single" w:sz="5" w:space="0" w:color="000000"/>
              <w:bottom w:val="none" w:sz="0" w:space="0" w:color="000000"/>
              <w:right w:val="single" w:sz="5" w:space="0" w:color="000000"/>
            </w:tcBorders>
            <w:shd w:val="clear" w:color="BFBFBF" w:fill="BFBFBF"/>
            <w:textDirection w:val="btLr"/>
            <w:vAlign w:val="center"/>
          </w:tcPr>
          <w:p w14:paraId="02C1F041" w14:textId="77777777" w:rsidR="00CF548F" w:rsidRPr="0090574B" w:rsidRDefault="00CF548F" w:rsidP="007D06F2">
            <w:pPr>
              <w:numPr>
                <w:ilvl w:val="0"/>
                <w:numId w:val="31"/>
              </w:numPr>
              <w:tabs>
                <w:tab w:val="decimal" w:pos="2376"/>
              </w:tabs>
              <w:ind w:left="1800"/>
              <w:rPr>
                <w:rFonts w:ascii="Garamond" w:hAnsi="Garamond"/>
                <w:sz w:val="15"/>
              </w:rPr>
            </w:pPr>
            <w:r w:rsidRPr="0090574B">
              <w:rPr>
                <w:rFonts w:ascii="Garamond" w:hAnsi="Garamond"/>
                <w:sz w:val="15"/>
              </w:rPr>
              <w:t>Vendet e vrojtimit</w:t>
            </w:r>
          </w:p>
        </w:tc>
        <w:tc>
          <w:tcPr>
            <w:tcW w:w="384" w:type="dxa"/>
            <w:vMerge w:val="restart"/>
            <w:tcBorders>
              <w:top w:val="single" w:sz="5" w:space="0" w:color="000000"/>
              <w:left w:val="single" w:sz="5" w:space="0" w:color="000000"/>
              <w:bottom w:val="none" w:sz="0" w:space="0" w:color="000000"/>
              <w:right w:val="single" w:sz="5" w:space="0" w:color="000000"/>
            </w:tcBorders>
            <w:shd w:val="clear" w:color="BFBFBF" w:fill="BFBFBF"/>
            <w:textDirection w:val="btLr"/>
            <w:vAlign w:val="center"/>
          </w:tcPr>
          <w:p w14:paraId="02C1F042" w14:textId="77777777" w:rsidR="00CF548F" w:rsidRPr="0090574B" w:rsidRDefault="00CF548F" w:rsidP="007D06F2">
            <w:pPr>
              <w:numPr>
                <w:ilvl w:val="0"/>
                <w:numId w:val="31"/>
              </w:numPr>
              <w:tabs>
                <w:tab w:val="decimal" w:pos="2520"/>
              </w:tabs>
              <w:ind w:left="1800"/>
              <w:rPr>
                <w:rFonts w:ascii="Garamond" w:hAnsi="Garamond"/>
                <w:sz w:val="15"/>
              </w:rPr>
            </w:pPr>
            <w:r w:rsidRPr="0090574B">
              <w:rPr>
                <w:rFonts w:ascii="Garamond" w:hAnsi="Garamond"/>
                <w:sz w:val="15"/>
              </w:rPr>
              <w:t>Koha</w:t>
            </w:r>
          </w:p>
        </w:tc>
        <w:tc>
          <w:tcPr>
            <w:tcW w:w="5760" w:type="dxa"/>
            <w:gridSpan w:val="15"/>
            <w:tcBorders>
              <w:top w:val="single" w:sz="5" w:space="0" w:color="000000"/>
              <w:left w:val="single" w:sz="5" w:space="0" w:color="000000"/>
              <w:bottom w:val="single" w:sz="5" w:space="0" w:color="000000"/>
              <w:right w:val="single" w:sz="5" w:space="0" w:color="000000"/>
            </w:tcBorders>
            <w:shd w:val="clear" w:color="BFBFBF" w:fill="BFBFBF"/>
            <w:vAlign w:val="center"/>
          </w:tcPr>
          <w:p w14:paraId="02C1F043" w14:textId="77777777" w:rsidR="00CF548F" w:rsidRPr="0090574B" w:rsidRDefault="00CF548F" w:rsidP="007D06F2">
            <w:pPr>
              <w:jc w:val="center"/>
              <w:rPr>
                <w:rFonts w:ascii="Garamond" w:hAnsi="Garamond"/>
                <w:b/>
                <w:sz w:val="14"/>
              </w:rPr>
            </w:pPr>
            <w:r w:rsidRPr="0090574B">
              <w:rPr>
                <w:rFonts w:ascii="Garamond" w:hAnsi="Garamond"/>
                <w:b/>
                <w:sz w:val="14"/>
              </w:rPr>
              <w:t>A. Përkufizimi i vrojtimit (parametrat e hyrjes për RiBESS+)</w:t>
            </w:r>
          </w:p>
        </w:tc>
        <w:tc>
          <w:tcPr>
            <w:tcW w:w="2193" w:type="dxa"/>
            <w:gridSpan w:val="5"/>
            <w:tcBorders>
              <w:top w:val="single" w:sz="5" w:space="0" w:color="000000"/>
              <w:left w:val="single" w:sz="5" w:space="0" w:color="000000"/>
              <w:bottom w:val="single" w:sz="5" w:space="0" w:color="000000"/>
              <w:right w:val="single" w:sz="5" w:space="0" w:color="000000"/>
            </w:tcBorders>
            <w:shd w:val="clear" w:color="BFBFBF" w:fill="BFBFBF"/>
            <w:vAlign w:val="center"/>
          </w:tcPr>
          <w:p w14:paraId="02C1F044" w14:textId="77777777" w:rsidR="00CF548F" w:rsidRPr="0090574B" w:rsidRDefault="00CF548F" w:rsidP="007D06F2">
            <w:pPr>
              <w:jc w:val="center"/>
              <w:rPr>
                <w:rFonts w:ascii="Garamond" w:hAnsi="Garamond"/>
                <w:b/>
                <w:sz w:val="14"/>
              </w:rPr>
            </w:pPr>
            <w:r w:rsidRPr="0090574B">
              <w:rPr>
                <w:rFonts w:ascii="Garamond" w:hAnsi="Garamond"/>
                <w:b/>
                <w:sz w:val="14"/>
              </w:rPr>
              <w:t>B. Përpjekje për marrjen e mostrave</w:t>
            </w:r>
          </w:p>
        </w:tc>
        <w:tc>
          <w:tcPr>
            <w:tcW w:w="2818" w:type="dxa"/>
            <w:gridSpan w:val="7"/>
            <w:tcBorders>
              <w:top w:val="single" w:sz="5" w:space="0" w:color="000000"/>
              <w:left w:val="single" w:sz="5" w:space="0" w:color="000000"/>
              <w:bottom w:val="single" w:sz="5" w:space="0" w:color="000000"/>
              <w:right w:val="single" w:sz="5" w:space="0" w:color="000000"/>
            </w:tcBorders>
            <w:shd w:val="clear" w:color="BFBFBF" w:fill="BFBFBF"/>
            <w:vAlign w:val="center"/>
          </w:tcPr>
          <w:p w14:paraId="02C1F045" w14:textId="77777777" w:rsidR="00CF548F" w:rsidRPr="0090574B" w:rsidRDefault="00CF548F" w:rsidP="007D06F2">
            <w:pPr>
              <w:jc w:val="center"/>
              <w:rPr>
                <w:rFonts w:ascii="Garamond" w:hAnsi="Garamond"/>
                <w:b/>
                <w:sz w:val="14"/>
              </w:rPr>
            </w:pPr>
            <w:r w:rsidRPr="0090574B">
              <w:rPr>
                <w:rFonts w:ascii="Garamond" w:hAnsi="Garamond"/>
                <w:b/>
                <w:sz w:val="14"/>
              </w:rPr>
              <w:t>C. Rezultatet e vrojtimit</w:t>
            </w:r>
          </w:p>
        </w:tc>
        <w:tc>
          <w:tcPr>
            <w:tcW w:w="384" w:type="dxa"/>
            <w:vMerge w:val="restart"/>
            <w:tcBorders>
              <w:top w:val="single" w:sz="5" w:space="0" w:color="000000"/>
              <w:left w:val="single" w:sz="5" w:space="0" w:color="000000"/>
              <w:bottom w:val="none" w:sz="0" w:space="0" w:color="000000"/>
              <w:right w:val="single" w:sz="4" w:space="0" w:color="auto"/>
            </w:tcBorders>
            <w:shd w:val="clear" w:color="BFBFBF" w:fill="BFBFBF"/>
            <w:textDirection w:val="btLr"/>
            <w:vAlign w:val="center"/>
          </w:tcPr>
          <w:p w14:paraId="02C1F046" w14:textId="77777777" w:rsidR="00CF548F" w:rsidRPr="0090574B" w:rsidRDefault="00CF548F" w:rsidP="007D06F2">
            <w:pPr>
              <w:numPr>
                <w:ilvl w:val="0"/>
                <w:numId w:val="32"/>
              </w:numPr>
              <w:tabs>
                <w:tab w:val="clear" w:pos="648"/>
                <w:tab w:val="decimal" w:pos="2448"/>
              </w:tabs>
              <w:ind w:left="1800"/>
              <w:rPr>
                <w:rFonts w:ascii="Garamond" w:hAnsi="Garamond"/>
                <w:sz w:val="15"/>
              </w:rPr>
            </w:pPr>
            <w:r w:rsidRPr="0090574B">
              <w:rPr>
                <w:rFonts w:ascii="Garamond" w:hAnsi="Garamond"/>
                <w:sz w:val="15"/>
              </w:rPr>
              <w:t>Komentet</w:t>
            </w:r>
          </w:p>
        </w:tc>
      </w:tr>
      <w:tr w:rsidR="00CE258D" w:rsidRPr="0090574B" w14:paraId="02C1F068" w14:textId="77777777" w:rsidTr="007851B6">
        <w:trPr>
          <w:trHeight w:hRule="exact" w:val="2482"/>
        </w:trPr>
        <w:tc>
          <w:tcPr>
            <w:tcW w:w="389" w:type="dxa"/>
            <w:vMerge/>
            <w:tcBorders>
              <w:top w:val="none" w:sz="0" w:space="0" w:color="000000"/>
              <w:left w:val="single" w:sz="4" w:space="0" w:color="auto"/>
              <w:bottom w:val="none" w:sz="0" w:space="0" w:color="000000"/>
              <w:right w:val="single" w:sz="5" w:space="0" w:color="000000"/>
            </w:tcBorders>
            <w:shd w:val="clear" w:color="BFBFBF" w:fill="BFBFBF"/>
            <w:textDirection w:val="btLr"/>
            <w:vAlign w:val="center"/>
          </w:tcPr>
          <w:p w14:paraId="02C1F048" w14:textId="77777777" w:rsidR="00CF548F" w:rsidRPr="0090574B" w:rsidRDefault="00CF548F" w:rsidP="007D06F2">
            <w:pPr>
              <w:rPr>
                <w:rFonts w:ascii="Garamond" w:hAnsi="Garamond"/>
              </w:rPr>
            </w:pPr>
          </w:p>
        </w:tc>
        <w:tc>
          <w:tcPr>
            <w:tcW w:w="384" w:type="dxa"/>
            <w:vMerge/>
            <w:tcBorders>
              <w:top w:val="none" w:sz="0" w:space="0" w:color="000000"/>
              <w:left w:val="single" w:sz="5" w:space="0" w:color="000000"/>
              <w:bottom w:val="none" w:sz="0" w:space="0" w:color="000000"/>
              <w:right w:val="single" w:sz="5" w:space="0" w:color="000000"/>
            </w:tcBorders>
            <w:shd w:val="clear" w:color="BFBFBF" w:fill="BFBFBF"/>
            <w:textDirection w:val="btLr"/>
            <w:vAlign w:val="center"/>
          </w:tcPr>
          <w:p w14:paraId="02C1F049" w14:textId="77777777" w:rsidR="00CF548F" w:rsidRPr="0090574B" w:rsidRDefault="00CF548F" w:rsidP="007D06F2">
            <w:pPr>
              <w:rPr>
                <w:rFonts w:ascii="Garamond" w:hAnsi="Garamond"/>
              </w:rPr>
            </w:pPr>
          </w:p>
        </w:tc>
        <w:tc>
          <w:tcPr>
            <w:tcW w:w="384" w:type="dxa"/>
            <w:vMerge/>
            <w:tcBorders>
              <w:top w:val="none" w:sz="0" w:space="0" w:color="000000"/>
              <w:left w:val="single" w:sz="5" w:space="0" w:color="000000"/>
              <w:bottom w:val="none" w:sz="0" w:space="0" w:color="000000"/>
              <w:right w:val="single" w:sz="5" w:space="0" w:color="000000"/>
            </w:tcBorders>
            <w:shd w:val="clear" w:color="BFBFBF" w:fill="BFBFBF"/>
            <w:textDirection w:val="btLr"/>
            <w:vAlign w:val="center"/>
          </w:tcPr>
          <w:p w14:paraId="02C1F04A" w14:textId="77777777" w:rsidR="00CF548F" w:rsidRPr="0090574B" w:rsidRDefault="00CF548F" w:rsidP="007D06F2">
            <w:pPr>
              <w:rPr>
                <w:rFonts w:ascii="Garamond" w:hAnsi="Garamond"/>
              </w:rPr>
            </w:pPr>
          </w:p>
        </w:tc>
        <w:tc>
          <w:tcPr>
            <w:tcW w:w="384" w:type="dxa"/>
            <w:vMerge/>
            <w:tcBorders>
              <w:top w:val="none" w:sz="0" w:space="0" w:color="000000"/>
              <w:left w:val="single" w:sz="5" w:space="0" w:color="000000"/>
              <w:bottom w:val="none" w:sz="0" w:space="0" w:color="000000"/>
              <w:right w:val="single" w:sz="5" w:space="0" w:color="000000"/>
            </w:tcBorders>
            <w:shd w:val="clear" w:color="BFBFBF" w:fill="BFBFBF"/>
            <w:textDirection w:val="btLr"/>
            <w:vAlign w:val="center"/>
          </w:tcPr>
          <w:p w14:paraId="02C1F04B" w14:textId="77777777" w:rsidR="00CF548F" w:rsidRPr="0090574B" w:rsidRDefault="00CF548F" w:rsidP="007D06F2">
            <w:pPr>
              <w:rPr>
                <w:rFonts w:ascii="Garamond" w:hAnsi="Garamond"/>
              </w:rPr>
            </w:pPr>
          </w:p>
        </w:tc>
        <w:tc>
          <w:tcPr>
            <w:tcW w:w="384" w:type="dxa"/>
            <w:vMerge/>
            <w:tcBorders>
              <w:top w:val="none" w:sz="0" w:space="0" w:color="000000"/>
              <w:left w:val="single" w:sz="5" w:space="0" w:color="000000"/>
              <w:bottom w:val="none" w:sz="0" w:space="0" w:color="000000"/>
              <w:right w:val="single" w:sz="5" w:space="0" w:color="000000"/>
            </w:tcBorders>
            <w:shd w:val="clear" w:color="BFBFBF" w:fill="BFBFBF"/>
            <w:textDirection w:val="btLr"/>
            <w:vAlign w:val="center"/>
          </w:tcPr>
          <w:p w14:paraId="02C1F04C" w14:textId="77777777" w:rsidR="00CF548F" w:rsidRPr="0090574B" w:rsidRDefault="00CF548F" w:rsidP="007D06F2">
            <w:pPr>
              <w:rPr>
                <w:rFonts w:ascii="Garamond" w:hAnsi="Garamond"/>
              </w:rPr>
            </w:pPr>
          </w:p>
        </w:tc>
        <w:tc>
          <w:tcPr>
            <w:tcW w:w="384" w:type="dxa"/>
            <w:vMerge/>
            <w:tcBorders>
              <w:top w:val="none" w:sz="0" w:space="0" w:color="000000"/>
              <w:left w:val="single" w:sz="5" w:space="0" w:color="000000"/>
              <w:bottom w:val="none" w:sz="0" w:space="0" w:color="000000"/>
              <w:right w:val="single" w:sz="5" w:space="0" w:color="000000"/>
            </w:tcBorders>
            <w:shd w:val="clear" w:color="BFBFBF" w:fill="BFBFBF"/>
            <w:textDirection w:val="btLr"/>
            <w:vAlign w:val="center"/>
          </w:tcPr>
          <w:p w14:paraId="02C1F04D" w14:textId="77777777" w:rsidR="00CF548F" w:rsidRPr="0090574B" w:rsidRDefault="00CF548F" w:rsidP="007D06F2">
            <w:pPr>
              <w:rPr>
                <w:rFonts w:ascii="Garamond" w:hAnsi="Garamond"/>
              </w:rPr>
            </w:pPr>
          </w:p>
        </w:tc>
        <w:tc>
          <w:tcPr>
            <w:tcW w:w="384" w:type="dxa"/>
            <w:vMerge/>
            <w:tcBorders>
              <w:top w:val="none" w:sz="0" w:space="0" w:color="000000"/>
              <w:left w:val="single" w:sz="5" w:space="0" w:color="000000"/>
              <w:bottom w:val="none" w:sz="0" w:space="0" w:color="000000"/>
              <w:right w:val="single" w:sz="5" w:space="0" w:color="000000"/>
            </w:tcBorders>
            <w:shd w:val="clear" w:color="BFBFBF" w:fill="BFBFBF"/>
            <w:textDirection w:val="btLr"/>
            <w:vAlign w:val="center"/>
          </w:tcPr>
          <w:p w14:paraId="02C1F04E" w14:textId="77777777" w:rsidR="00CF548F" w:rsidRPr="0090574B" w:rsidRDefault="00CF548F" w:rsidP="007D06F2">
            <w:pPr>
              <w:rPr>
                <w:rFonts w:ascii="Garamond" w:hAnsi="Garamond"/>
              </w:rPr>
            </w:pPr>
          </w:p>
        </w:tc>
        <w:tc>
          <w:tcPr>
            <w:tcW w:w="1152" w:type="dxa"/>
            <w:gridSpan w:val="3"/>
            <w:tcBorders>
              <w:top w:val="single" w:sz="5" w:space="0" w:color="000000"/>
              <w:left w:val="single" w:sz="5" w:space="0" w:color="000000"/>
              <w:bottom w:val="single" w:sz="5" w:space="0" w:color="000000"/>
              <w:right w:val="single" w:sz="5" w:space="0" w:color="000000"/>
            </w:tcBorders>
            <w:shd w:val="clear" w:color="BFBFBF" w:fill="BFBFBF"/>
            <w:vAlign w:val="center"/>
          </w:tcPr>
          <w:p w14:paraId="02C1F04F" w14:textId="77777777" w:rsidR="00CF548F" w:rsidRPr="0090574B" w:rsidRDefault="00CF548F" w:rsidP="007D06F2">
            <w:pPr>
              <w:numPr>
                <w:ilvl w:val="0"/>
                <w:numId w:val="33"/>
              </w:numPr>
              <w:tabs>
                <w:tab w:val="decimal" w:pos="288"/>
              </w:tabs>
              <w:ind w:left="360" w:right="72" w:firstLine="1440"/>
              <w:rPr>
                <w:rFonts w:ascii="Garamond" w:hAnsi="Garamond"/>
                <w:b/>
                <w:sz w:val="14"/>
              </w:rPr>
            </w:pPr>
            <w:r w:rsidRPr="0090574B">
              <w:rPr>
                <w:rFonts w:ascii="Garamond" w:hAnsi="Garamond"/>
                <w:b/>
                <w:sz w:val="14"/>
              </w:rPr>
              <w:t>P8. Popullata e synuar</w:t>
            </w:r>
          </w:p>
        </w:tc>
        <w:tc>
          <w:tcPr>
            <w:tcW w:w="768" w:type="dxa"/>
            <w:gridSpan w:val="2"/>
            <w:tcBorders>
              <w:top w:val="single" w:sz="5" w:space="0" w:color="000000"/>
              <w:left w:val="single" w:sz="5" w:space="0" w:color="000000"/>
              <w:bottom w:val="single" w:sz="5" w:space="0" w:color="000000"/>
              <w:right w:val="single" w:sz="5" w:space="0" w:color="000000"/>
            </w:tcBorders>
            <w:shd w:val="clear" w:color="BFBFBF" w:fill="BFBFBF"/>
            <w:textDirection w:val="btLr"/>
            <w:vAlign w:val="center"/>
          </w:tcPr>
          <w:p w14:paraId="02C1F050" w14:textId="77777777" w:rsidR="00CF548F" w:rsidRPr="0090574B" w:rsidRDefault="00CF548F" w:rsidP="007D06F2">
            <w:pPr>
              <w:tabs>
                <w:tab w:val="decimal" w:pos="720"/>
              </w:tabs>
              <w:ind w:left="113"/>
              <w:rPr>
                <w:rFonts w:ascii="Garamond" w:hAnsi="Garamond"/>
                <w:sz w:val="15"/>
              </w:rPr>
            </w:pPr>
            <w:r w:rsidRPr="0090574B">
              <w:rPr>
                <w:rFonts w:ascii="Garamond" w:hAnsi="Garamond"/>
                <w:sz w:val="15"/>
              </w:rPr>
              <w:t>9.</w:t>
            </w:r>
            <w:r w:rsidRPr="0090574B">
              <w:rPr>
                <w:rFonts w:ascii="Garamond" w:hAnsi="Garamond"/>
              </w:rPr>
              <w:t xml:space="preserve"> </w:t>
            </w:r>
            <w:r w:rsidRPr="0090574B">
              <w:rPr>
                <w:rFonts w:ascii="Garamond" w:hAnsi="Garamond"/>
                <w:sz w:val="15"/>
              </w:rPr>
              <w:t>Njësitë epidemiologjike</w:t>
            </w:r>
          </w:p>
        </w:tc>
        <w:tc>
          <w:tcPr>
            <w:tcW w:w="1152" w:type="dxa"/>
            <w:gridSpan w:val="3"/>
            <w:tcBorders>
              <w:top w:val="single" w:sz="5" w:space="0" w:color="000000"/>
              <w:left w:val="single" w:sz="5" w:space="0" w:color="000000"/>
              <w:bottom w:val="single" w:sz="5" w:space="0" w:color="000000"/>
              <w:right w:val="single" w:sz="5" w:space="0" w:color="000000"/>
            </w:tcBorders>
            <w:shd w:val="clear" w:color="BFBFBF" w:fill="BFBFBF"/>
            <w:vAlign w:val="center"/>
          </w:tcPr>
          <w:p w14:paraId="02C1F051" w14:textId="77777777" w:rsidR="00CF548F" w:rsidRPr="0090574B" w:rsidRDefault="00CF548F" w:rsidP="007D06F2">
            <w:pPr>
              <w:numPr>
                <w:ilvl w:val="0"/>
                <w:numId w:val="33"/>
              </w:numPr>
              <w:tabs>
                <w:tab w:val="decimal" w:pos="432"/>
              </w:tabs>
              <w:ind w:left="288" w:right="180" w:firstLine="1512"/>
              <w:rPr>
                <w:rFonts w:ascii="Garamond" w:hAnsi="Garamond"/>
                <w:b/>
                <w:sz w:val="14"/>
              </w:rPr>
            </w:pPr>
          </w:p>
          <w:p w14:paraId="02C1F052" w14:textId="77777777" w:rsidR="00CF548F" w:rsidRPr="0090574B" w:rsidRDefault="00CF548F" w:rsidP="007D06F2">
            <w:pPr>
              <w:rPr>
                <w:rFonts w:ascii="Garamond" w:hAnsi="Garamond"/>
                <w:sz w:val="14"/>
              </w:rPr>
            </w:pPr>
          </w:p>
          <w:p w14:paraId="02C1F053" w14:textId="77777777" w:rsidR="00CF548F" w:rsidRPr="0090574B" w:rsidRDefault="00CF548F" w:rsidP="007D06F2">
            <w:pPr>
              <w:rPr>
                <w:rFonts w:ascii="Garamond" w:hAnsi="Garamond"/>
                <w:sz w:val="14"/>
              </w:rPr>
            </w:pPr>
          </w:p>
          <w:p w14:paraId="02C1F054" w14:textId="77777777" w:rsidR="00CF548F" w:rsidRPr="0090574B" w:rsidRDefault="00CF548F" w:rsidP="007D06F2">
            <w:pPr>
              <w:rPr>
                <w:rFonts w:ascii="Garamond" w:hAnsi="Garamond"/>
                <w:sz w:val="14"/>
              </w:rPr>
            </w:pPr>
            <w:r w:rsidRPr="0090574B">
              <w:rPr>
                <w:rFonts w:ascii="Garamond" w:hAnsi="Garamond"/>
                <w:sz w:val="14"/>
              </w:rPr>
              <w:t>10. Metoda e zbulimit</w:t>
            </w:r>
          </w:p>
        </w:tc>
        <w:tc>
          <w:tcPr>
            <w:tcW w:w="384" w:type="dxa"/>
            <w:vMerge w:val="restart"/>
            <w:tcBorders>
              <w:top w:val="single" w:sz="5" w:space="0" w:color="000000"/>
              <w:left w:val="single" w:sz="5" w:space="0" w:color="000000"/>
              <w:bottom w:val="none" w:sz="0" w:space="0" w:color="000000"/>
              <w:right w:val="single" w:sz="5" w:space="0" w:color="000000"/>
            </w:tcBorders>
            <w:shd w:val="clear" w:color="BFBFBF" w:fill="BFBFBF"/>
            <w:textDirection w:val="btLr"/>
            <w:vAlign w:val="center"/>
          </w:tcPr>
          <w:p w14:paraId="02C1F055" w14:textId="77777777" w:rsidR="00CF548F" w:rsidRPr="0090574B" w:rsidRDefault="00CF548F" w:rsidP="007D06F2">
            <w:pPr>
              <w:tabs>
                <w:tab w:val="decimal" w:pos="1872"/>
              </w:tabs>
              <w:ind w:left="1800"/>
              <w:rPr>
                <w:rFonts w:ascii="Garamond" w:hAnsi="Garamond"/>
                <w:sz w:val="15"/>
              </w:rPr>
            </w:pPr>
            <w:r w:rsidRPr="0090574B">
              <w:rPr>
                <w:rFonts w:ascii="Garamond" w:hAnsi="Garamond"/>
                <w:sz w:val="15"/>
              </w:rPr>
              <w:t>11. Efektiviteti i mostrimit</w:t>
            </w:r>
          </w:p>
        </w:tc>
        <w:tc>
          <w:tcPr>
            <w:tcW w:w="384" w:type="dxa"/>
            <w:vMerge w:val="restart"/>
            <w:tcBorders>
              <w:top w:val="single" w:sz="5" w:space="0" w:color="000000"/>
              <w:left w:val="single" w:sz="5" w:space="0" w:color="000000"/>
              <w:bottom w:val="none" w:sz="0" w:space="0" w:color="000000"/>
              <w:right w:val="single" w:sz="5" w:space="0" w:color="000000"/>
            </w:tcBorders>
            <w:shd w:val="clear" w:color="BFBFBF" w:fill="BFBFBF"/>
            <w:textDirection w:val="btLr"/>
            <w:vAlign w:val="center"/>
          </w:tcPr>
          <w:p w14:paraId="02C1F056" w14:textId="77777777" w:rsidR="00CF548F" w:rsidRPr="0090574B" w:rsidRDefault="00CF548F" w:rsidP="007D06F2">
            <w:pPr>
              <w:tabs>
                <w:tab w:val="decimal" w:pos="2088"/>
              </w:tabs>
              <w:ind w:left="1800"/>
              <w:rPr>
                <w:rFonts w:ascii="Garamond" w:hAnsi="Garamond"/>
                <w:sz w:val="15"/>
              </w:rPr>
            </w:pPr>
            <w:r w:rsidRPr="0090574B">
              <w:rPr>
                <w:rFonts w:ascii="Garamond" w:hAnsi="Garamond"/>
                <w:sz w:val="15"/>
              </w:rPr>
              <w:t>12. Ndjeshmëria e metodës</w:t>
            </w:r>
          </w:p>
        </w:tc>
        <w:tc>
          <w:tcPr>
            <w:tcW w:w="1920" w:type="dxa"/>
            <w:gridSpan w:val="5"/>
            <w:tcBorders>
              <w:top w:val="single" w:sz="5" w:space="0" w:color="000000"/>
              <w:left w:val="single" w:sz="5" w:space="0" w:color="000000"/>
              <w:bottom w:val="single" w:sz="5" w:space="0" w:color="000000"/>
              <w:right w:val="single" w:sz="5" w:space="0" w:color="000000"/>
            </w:tcBorders>
            <w:shd w:val="clear" w:color="BFBFBF" w:fill="BFBFBF"/>
            <w:vAlign w:val="center"/>
          </w:tcPr>
          <w:p w14:paraId="02C1F057" w14:textId="77777777" w:rsidR="00CF548F" w:rsidRPr="0090574B" w:rsidRDefault="00CF548F" w:rsidP="007D06F2">
            <w:pPr>
              <w:tabs>
                <w:tab w:val="decimal" w:pos="432"/>
              </w:tabs>
              <w:ind w:left="1800" w:right="144"/>
              <w:rPr>
                <w:rFonts w:ascii="Garamond" w:hAnsi="Garamond"/>
                <w:b/>
                <w:sz w:val="14"/>
              </w:rPr>
            </w:pPr>
          </w:p>
          <w:p w14:paraId="02C1F058" w14:textId="77777777" w:rsidR="00CF548F" w:rsidRPr="0090574B" w:rsidRDefault="00CF548F" w:rsidP="007D06F2">
            <w:pPr>
              <w:rPr>
                <w:rFonts w:ascii="Garamond" w:hAnsi="Garamond"/>
                <w:sz w:val="14"/>
              </w:rPr>
            </w:pPr>
            <w:r w:rsidRPr="0090574B">
              <w:rPr>
                <w:rFonts w:ascii="Garamond" w:hAnsi="Garamond"/>
                <w:sz w:val="14"/>
              </w:rPr>
              <w:t>13. Faktorët e riskut (aktivitetet, vendndodhjet dhe zonat)</w:t>
            </w:r>
          </w:p>
        </w:tc>
        <w:tc>
          <w:tcPr>
            <w:tcW w:w="446" w:type="dxa"/>
            <w:vMerge w:val="restart"/>
            <w:tcBorders>
              <w:top w:val="single" w:sz="5" w:space="0" w:color="000000"/>
              <w:left w:val="single" w:sz="5" w:space="0" w:color="000000"/>
              <w:bottom w:val="none" w:sz="0" w:space="0" w:color="000000"/>
              <w:right w:val="single" w:sz="5" w:space="0" w:color="000000"/>
            </w:tcBorders>
            <w:shd w:val="clear" w:color="BFBFBF" w:fill="BFBFBF"/>
            <w:textDirection w:val="btLr"/>
            <w:vAlign w:val="center"/>
          </w:tcPr>
          <w:p w14:paraId="02C1F059" w14:textId="77777777" w:rsidR="00CF548F" w:rsidRPr="0090574B" w:rsidRDefault="00CF548F" w:rsidP="007D06F2">
            <w:pPr>
              <w:tabs>
                <w:tab w:val="decimal" w:pos="1512"/>
              </w:tabs>
              <w:ind w:left="1800"/>
              <w:rPr>
                <w:rFonts w:ascii="Garamond" w:hAnsi="Garamond"/>
                <w:sz w:val="15"/>
              </w:rPr>
            </w:pPr>
            <w:r w:rsidRPr="0090574B">
              <w:rPr>
                <w:rFonts w:ascii="Garamond" w:hAnsi="Garamond"/>
                <w:sz w:val="15"/>
              </w:rPr>
              <w:t>14. Nr. i njësive epidemiologjike të inspektuara</w:t>
            </w:r>
          </w:p>
        </w:tc>
        <w:tc>
          <w:tcPr>
            <w:tcW w:w="447" w:type="dxa"/>
            <w:vMerge w:val="restart"/>
            <w:tcBorders>
              <w:top w:val="single" w:sz="5" w:space="0" w:color="000000"/>
              <w:left w:val="single" w:sz="5" w:space="0" w:color="000000"/>
              <w:bottom w:val="none" w:sz="0" w:space="0" w:color="000000"/>
              <w:right w:val="single" w:sz="5" w:space="0" w:color="000000"/>
            </w:tcBorders>
            <w:shd w:val="clear" w:color="BFBFBF" w:fill="BFBFBF"/>
            <w:textDirection w:val="btLr"/>
            <w:vAlign w:val="center"/>
          </w:tcPr>
          <w:p w14:paraId="02C1F05A" w14:textId="77777777" w:rsidR="00CF548F" w:rsidRPr="0090574B" w:rsidRDefault="00CF548F" w:rsidP="007D06F2">
            <w:pPr>
              <w:tabs>
                <w:tab w:val="decimal" w:pos="2088"/>
              </w:tabs>
              <w:ind w:left="1800"/>
              <w:rPr>
                <w:rFonts w:ascii="Garamond" w:hAnsi="Garamond"/>
                <w:sz w:val="15"/>
              </w:rPr>
            </w:pPr>
            <w:r w:rsidRPr="0090574B">
              <w:rPr>
                <w:rFonts w:ascii="Garamond" w:hAnsi="Garamond"/>
                <w:sz w:val="15"/>
              </w:rPr>
              <w:t>15. Nr. i kontrolleve</w:t>
            </w:r>
          </w:p>
        </w:tc>
        <w:tc>
          <w:tcPr>
            <w:tcW w:w="446" w:type="dxa"/>
            <w:tcBorders>
              <w:top w:val="single" w:sz="5" w:space="0" w:color="000000"/>
              <w:left w:val="single" w:sz="5" w:space="0" w:color="000000"/>
              <w:bottom w:val="single" w:sz="5" w:space="0" w:color="000000"/>
              <w:right w:val="single" w:sz="5" w:space="0" w:color="000000"/>
            </w:tcBorders>
            <w:shd w:val="clear" w:color="BFBFBF" w:fill="BFBFBF"/>
            <w:textDirection w:val="btLr"/>
            <w:vAlign w:val="center"/>
          </w:tcPr>
          <w:p w14:paraId="02C1F05B" w14:textId="77777777" w:rsidR="00CF548F" w:rsidRPr="0090574B" w:rsidRDefault="00CF548F" w:rsidP="007D06F2">
            <w:pPr>
              <w:tabs>
                <w:tab w:val="decimal" w:pos="-432"/>
                <w:tab w:val="decimal" w:pos="1008"/>
              </w:tabs>
              <w:ind w:left="113"/>
              <w:rPr>
                <w:rFonts w:ascii="Garamond" w:hAnsi="Garamond"/>
                <w:sz w:val="15"/>
              </w:rPr>
            </w:pPr>
            <w:r w:rsidRPr="0090574B">
              <w:rPr>
                <w:rFonts w:ascii="Garamond" w:hAnsi="Garamond"/>
                <w:sz w:val="15"/>
              </w:rPr>
              <w:t>16. Nr. i mostrave</w:t>
            </w:r>
          </w:p>
          <w:p w14:paraId="02C1F05C" w14:textId="77777777" w:rsidR="00CF548F" w:rsidRPr="0090574B" w:rsidRDefault="00CF548F" w:rsidP="007D06F2">
            <w:pPr>
              <w:tabs>
                <w:tab w:val="decimal" w:pos="1008"/>
              </w:tabs>
              <w:ind w:left="113"/>
              <w:rPr>
                <w:rFonts w:ascii="Garamond" w:hAnsi="Garamond"/>
                <w:sz w:val="15"/>
              </w:rPr>
            </w:pPr>
          </w:p>
        </w:tc>
        <w:tc>
          <w:tcPr>
            <w:tcW w:w="432" w:type="dxa"/>
            <w:vMerge w:val="restart"/>
            <w:tcBorders>
              <w:top w:val="single" w:sz="5" w:space="0" w:color="000000"/>
              <w:left w:val="single" w:sz="5" w:space="0" w:color="000000"/>
              <w:bottom w:val="none" w:sz="0" w:space="0" w:color="000000"/>
              <w:right w:val="single" w:sz="5" w:space="0" w:color="000000"/>
            </w:tcBorders>
            <w:shd w:val="clear" w:color="BFBFBF" w:fill="BFBFBF"/>
            <w:textDirection w:val="btLr"/>
            <w:vAlign w:val="center"/>
          </w:tcPr>
          <w:p w14:paraId="02C1F05D" w14:textId="77777777" w:rsidR="00CF548F" w:rsidRPr="0090574B" w:rsidRDefault="00CF548F" w:rsidP="007D06F2">
            <w:pPr>
              <w:tabs>
                <w:tab w:val="decimal" w:pos="2376"/>
              </w:tabs>
              <w:ind w:left="1800"/>
              <w:rPr>
                <w:rFonts w:ascii="Garamond" w:hAnsi="Garamond"/>
                <w:sz w:val="15"/>
              </w:rPr>
            </w:pPr>
            <w:r w:rsidRPr="0090574B">
              <w:rPr>
                <w:rFonts w:ascii="Garamond" w:hAnsi="Garamond"/>
                <w:sz w:val="15"/>
              </w:rPr>
              <w:t>17. Nr. i testeve</w:t>
            </w:r>
          </w:p>
        </w:tc>
        <w:tc>
          <w:tcPr>
            <w:tcW w:w="422" w:type="dxa"/>
            <w:tcBorders>
              <w:top w:val="single" w:sz="5" w:space="0" w:color="000000"/>
              <w:left w:val="single" w:sz="5" w:space="0" w:color="000000"/>
              <w:bottom w:val="single" w:sz="5" w:space="0" w:color="000000"/>
              <w:right w:val="single" w:sz="5" w:space="0" w:color="000000"/>
            </w:tcBorders>
            <w:shd w:val="clear" w:color="BFBFBF" w:fill="BFBFBF"/>
            <w:textDirection w:val="btLr"/>
            <w:vAlign w:val="center"/>
          </w:tcPr>
          <w:p w14:paraId="02C1F05E" w14:textId="77777777" w:rsidR="00CF548F" w:rsidRPr="0090574B" w:rsidRDefault="00CF548F" w:rsidP="007D06F2">
            <w:pPr>
              <w:tabs>
                <w:tab w:val="decimal" w:pos="864"/>
              </w:tabs>
              <w:ind w:left="360"/>
              <w:rPr>
                <w:rFonts w:ascii="Garamond" w:hAnsi="Garamond"/>
                <w:sz w:val="15"/>
              </w:rPr>
            </w:pPr>
            <w:r w:rsidRPr="0090574B">
              <w:rPr>
                <w:rFonts w:ascii="Garamond" w:hAnsi="Garamond"/>
                <w:sz w:val="15"/>
              </w:rPr>
              <w:t>18. Nr. i masave të tjera</w:t>
            </w:r>
          </w:p>
        </w:tc>
        <w:tc>
          <w:tcPr>
            <w:tcW w:w="1152" w:type="dxa"/>
            <w:gridSpan w:val="3"/>
            <w:tcBorders>
              <w:top w:val="single" w:sz="5" w:space="0" w:color="000000"/>
              <w:left w:val="single" w:sz="5" w:space="0" w:color="000000"/>
              <w:bottom w:val="single" w:sz="5" w:space="0" w:color="000000"/>
              <w:right w:val="single" w:sz="5" w:space="0" w:color="000000"/>
            </w:tcBorders>
            <w:shd w:val="clear" w:color="BFBFBF" w:fill="BFBFBF"/>
            <w:vAlign w:val="center"/>
          </w:tcPr>
          <w:p w14:paraId="02C1F05F" w14:textId="77777777" w:rsidR="00CF548F" w:rsidRPr="0090574B" w:rsidRDefault="00CF548F" w:rsidP="007D06F2">
            <w:pPr>
              <w:tabs>
                <w:tab w:val="decimal" w:pos="-432"/>
                <w:tab w:val="decimal" w:pos="144"/>
              </w:tabs>
              <w:rPr>
                <w:rFonts w:ascii="Garamond" w:hAnsi="Garamond"/>
                <w:b/>
                <w:sz w:val="14"/>
              </w:rPr>
            </w:pPr>
          </w:p>
          <w:p w14:paraId="02C1F060" w14:textId="77777777" w:rsidR="00CF548F" w:rsidRPr="0090574B" w:rsidRDefault="00CF548F" w:rsidP="007D06F2">
            <w:pPr>
              <w:rPr>
                <w:rFonts w:ascii="Garamond" w:hAnsi="Garamond"/>
                <w:sz w:val="14"/>
              </w:rPr>
            </w:pPr>
          </w:p>
          <w:p w14:paraId="02C1F061" w14:textId="77777777" w:rsidR="00CF548F" w:rsidRPr="0090574B" w:rsidRDefault="00CF548F" w:rsidP="007D06F2">
            <w:pPr>
              <w:rPr>
                <w:rFonts w:ascii="Garamond" w:hAnsi="Garamond"/>
                <w:sz w:val="14"/>
              </w:rPr>
            </w:pPr>
            <w:r w:rsidRPr="0090574B">
              <w:rPr>
                <w:rFonts w:ascii="Garamond" w:hAnsi="Garamond"/>
                <w:sz w:val="14"/>
              </w:rPr>
              <w:t>19. Rezultatet</w:t>
            </w:r>
          </w:p>
          <w:p w14:paraId="02C1F062" w14:textId="77777777" w:rsidR="00CF548F" w:rsidRPr="0090574B" w:rsidRDefault="00CF548F" w:rsidP="007D06F2">
            <w:pPr>
              <w:rPr>
                <w:rFonts w:ascii="Garamond" w:hAnsi="Garamond"/>
                <w:sz w:val="14"/>
              </w:rPr>
            </w:pPr>
          </w:p>
        </w:tc>
        <w:tc>
          <w:tcPr>
            <w:tcW w:w="898" w:type="dxa"/>
            <w:gridSpan w:val="2"/>
            <w:tcBorders>
              <w:top w:val="single" w:sz="5" w:space="0" w:color="000000"/>
              <w:left w:val="single" w:sz="5" w:space="0" w:color="000000"/>
              <w:bottom w:val="single" w:sz="5" w:space="0" w:color="000000"/>
              <w:right w:val="single" w:sz="5" w:space="0" w:color="000000"/>
            </w:tcBorders>
            <w:shd w:val="clear" w:color="BFBFBF" w:fill="BFBFBF"/>
          </w:tcPr>
          <w:p w14:paraId="02C1F063" w14:textId="77777777" w:rsidR="00CF548F" w:rsidRPr="0090574B" w:rsidRDefault="00CF548F" w:rsidP="007D06F2">
            <w:pPr>
              <w:jc w:val="center"/>
              <w:rPr>
                <w:rFonts w:ascii="Garamond" w:hAnsi="Garamond"/>
                <w:b/>
                <w:sz w:val="14"/>
              </w:rPr>
            </w:pPr>
            <w:r w:rsidRPr="0090574B">
              <w:rPr>
                <w:rFonts w:ascii="Garamond" w:hAnsi="Garamond"/>
                <w:b/>
                <w:sz w:val="14"/>
              </w:rPr>
              <w:t>20. Numri i njoftimit të shpërthimeve të njoftuara, sipas rastit, në përputhje</w:t>
            </w:r>
          </w:p>
          <w:p w14:paraId="02C1F064" w14:textId="1C3625A6" w:rsidR="00CF548F" w:rsidRPr="0090574B" w:rsidRDefault="00CF548F" w:rsidP="007D06F2">
            <w:pPr>
              <w:jc w:val="center"/>
              <w:rPr>
                <w:rFonts w:ascii="Garamond" w:hAnsi="Garamond"/>
                <w:b/>
                <w:sz w:val="14"/>
              </w:rPr>
            </w:pPr>
            <w:r w:rsidRPr="0090574B">
              <w:rPr>
                <w:rFonts w:ascii="Garamond" w:hAnsi="Garamond"/>
                <w:b/>
                <w:sz w:val="14"/>
              </w:rPr>
              <w:t xml:space="preserve">me </w:t>
            </w:r>
            <w:r w:rsidR="0022734A" w:rsidRPr="0090574B">
              <w:rPr>
                <w:rFonts w:ascii="Garamond" w:hAnsi="Garamond"/>
                <w:b/>
                <w:sz w:val="14"/>
              </w:rPr>
              <w:t>legjislacionin</w:t>
            </w:r>
            <w:r w:rsidRPr="0090574B">
              <w:rPr>
                <w:rFonts w:ascii="Garamond" w:hAnsi="Garamond"/>
                <w:b/>
                <w:sz w:val="14"/>
              </w:rPr>
              <w:t xml:space="preserve"> në fuqi</w:t>
            </w:r>
          </w:p>
        </w:tc>
        <w:tc>
          <w:tcPr>
            <w:tcW w:w="384" w:type="dxa"/>
            <w:vMerge w:val="restart"/>
            <w:tcBorders>
              <w:top w:val="single" w:sz="5" w:space="0" w:color="000000"/>
              <w:left w:val="single" w:sz="5" w:space="0" w:color="000000"/>
              <w:bottom w:val="none" w:sz="0" w:space="0" w:color="000000"/>
              <w:right w:val="single" w:sz="5" w:space="0" w:color="000000"/>
            </w:tcBorders>
            <w:shd w:val="clear" w:color="BFBFBF" w:fill="BFBFBF"/>
            <w:textDirection w:val="btLr"/>
            <w:vAlign w:val="center"/>
          </w:tcPr>
          <w:p w14:paraId="02C1F065" w14:textId="77777777" w:rsidR="00CF548F" w:rsidRPr="0090574B" w:rsidRDefault="00CF548F" w:rsidP="007D06F2">
            <w:pPr>
              <w:ind w:left="1800"/>
              <w:rPr>
                <w:rFonts w:ascii="Garamond" w:hAnsi="Garamond"/>
                <w:sz w:val="15"/>
              </w:rPr>
            </w:pPr>
            <w:r w:rsidRPr="0090574B">
              <w:rPr>
                <w:rFonts w:ascii="Garamond" w:hAnsi="Garamond"/>
                <w:sz w:val="15"/>
              </w:rPr>
              <w:t>21. niveli i arritur i besueshmëris</w:t>
            </w:r>
          </w:p>
        </w:tc>
        <w:tc>
          <w:tcPr>
            <w:tcW w:w="384" w:type="dxa"/>
            <w:vMerge w:val="restart"/>
            <w:tcBorders>
              <w:top w:val="single" w:sz="5" w:space="0" w:color="000000"/>
              <w:left w:val="single" w:sz="5" w:space="0" w:color="000000"/>
              <w:bottom w:val="none" w:sz="0" w:space="0" w:color="000000"/>
              <w:right w:val="single" w:sz="5" w:space="0" w:color="000000"/>
            </w:tcBorders>
            <w:shd w:val="clear" w:color="BFBFBF" w:fill="BFBFBF"/>
            <w:textDirection w:val="btLr"/>
            <w:vAlign w:val="center"/>
          </w:tcPr>
          <w:p w14:paraId="02C1F066" w14:textId="77777777" w:rsidR="00CF548F" w:rsidRPr="0090574B" w:rsidRDefault="00CF548F" w:rsidP="007D06F2">
            <w:pPr>
              <w:tabs>
                <w:tab w:val="decimal" w:pos="2088"/>
              </w:tabs>
              <w:ind w:left="1800"/>
              <w:rPr>
                <w:rFonts w:ascii="Garamond" w:hAnsi="Garamond"/>
                <w:sz w:val="15"/>
              </w:rPr>
            </w:pPr>
            <w:r w:rsidRPr="0090574B">
              <w:rPr>
                <w:rFonts w:ascii="Garamond" w:hAnsi="Garamond"/>
                <w:sz w:val="15"/>
              </w:rPr>
              <w:t>22. Prevalenca e përcaktimit</w:t>
            </w:r>
          </w:p>
        </w:tc>
        <w:tc>
          <w:tcPr>
            <w:tcW w:w="384" w:type="dxa"/>
            <w:vMerge/>
            <w:tcBorders>
              <w:top w:val="none" w:sz="0" w:space="0" w:color="000000"/>
              <w:left w:val="single" w:sz="5" w:space="0" w:color="000000"/>
              <w:bottom w:val="none" w:sz="0" w:space="0" w:color="000000"/>
              <w:right w:val="single" w:sz="4" w:space="0" w:color="auto"/>
            </w:tcBorders>
            <w:shd w:val="clear" w:color="BFBFBF" w:fill="BFBFBF"/>
            <w:textDirection w:val="btLr"/>
            <w:vAlign w:val="center"/>
          </w:tcPr>
          <w:p w14:paraId="02C1F067" w14:textId="77777777" w:rsidR="00CF548F" w:rsidRPr="0090574B" w:rsidRDefault="00CF548F" w:rsidP="007D06F2">
            <w:pPr>
              <w:rPr>
                <w:rFonts w:ascii="Garamond" w:hAnsi="Garamond"/>
              </w:rPr>
            </w:pPr>
          </w:p>
        </w:tc>
      </w:tr>
      <w:tr w:rsidR="00CE258D" w:rsidRPr="0090574B" w14:paraId="02C1F08C" w14:textId="77777777" w:rsidTr="007851B6">
        <w:trPr>
          <w:trHeight w:hRule="exact" w:val="2400"/>
        </w:trPr>
        <w:tc>
          <w:tcPr>
            <w:tcW w:w="389" w:type="dxa"/>
            <w:vMerge/>
            <w:tcBorders>
              <w:top w:val="none" w:sz="0" w:space="0" w:color="000000"/>
              <w:left w:val="single" w:sz="4" w:space="0" w:color="auto"/>
              <w:bottom w:val="single" w:sz="5" w:space="0" w:color="000000"/>
              <w:right w:val="single" w:sz="5" w:space="0" w:color="000000"/>
            </w:tcBorders>
            <w:shd w:val="clear" w:color="BFBFBF" w:fill="BFBFBF"/>
            <w:textDirection w:val="btLr"/>
            <w:vAlign w:val="center"/>
          </w:tcPr>
          <w:p w14:paraId="02C1F069" w14:textId="77777777" w:rsidR="00CF548F" w:rsidRPr="0090574B" w:rsidRDefault="00CF548F" w:rsidP="007D06F2">
            <w:pPr>
              <w:rPr>
                <w:rFonts w:ascii="Garamond" w:hAnsi="Garamond"/>
              </w:rPr>
            </w:pPr>
          </w:p>
        </w:tc>
        <w:tc>
          <w:tcPr>
            <w:tcW w:w="384" w:type="dxa"/>
            <w:vMerge/>
            <w:tcBorders>
              <w:top w:val="none" w:sz="0" w:space="0" w:color="000000"/>
              <w:left w:val="single" w:sz="5" w:space="0" w:color="000000"/>
              <w:bottom w:val="single" w:sz="5" w:space="0" w:color="000000"/>
              <w:right w:val="single" w:sz="5" w:space="0" w:color="000000"/>
            </w:tcBorders>
            <w:shd w:val="clear" w:color="BFBFBF" w:fill="BFBFBF"/>
            <w:textDirection w:val="btLr"/>
            <w:vAlign w:val="center"/>
          </w:tcPr>
          <w:p w14:paraId="02C1F06A" w14:textId="77777777" w:rsidR="00CF548F" w:rsidRPr="0090574B" w:rsidRDefault="00CF548F" w:rsidP="007D06F2">
            <w:pPr>
              <w:rPr>
                <w:rFonts w:ascii="Garamond" w:hAnsi="Garamond"/>
              </w:rPr>
            </w:pPr>
          </w:p>
        </w:tc>
        <w:tc>
          <w:tcPr>
            <w:tcW w:w="384" w:type="dxa"/>
            <w:vMerge/>
            <w:tcBorders>
              <w:top w:val="none" w:sz="0" w:space="0" w:color="000000"/>
              <w:left w:val="single" w:sz="5" w:space="0" w:color="000000"/>
              <w:bottom w:val="single" w:sz="5" w:space="0" w:color="000000"/>
              <w:right w:val="single" w:sz="5" w:space="0" w:color="000000"/>
            </w:tcBorders>
            <w:shd w:val="clear" w:color="BFBFBF" w:fill="BFBFBF"/>
            <w:textDirection w:val="btLr"/>
            <w:vAlign w:val="center"/>
          </w:tcPr>
          <w:p w14:paraId="02C1F06B" w14:textId="77777777" w:rsidR="00CF548F" w:rsidRPr="0090574B" w:rsidRDefault="00CF548F" w:rsidP="007D06F2">
            <w:pPr>
              <w:rPr>
                <w:rFonts w:ascii="Garamond" w:hAnsi="Garamond"/>
              </w:rPr>
            </w:pPr>
          </w:p>
        </w:tc>
        <w:tc>
          <w:tcPr>
            <w:tcW w:w="384" w:type="dxa"/>
            <w:vMerge/>
            <w:tcBorders>
              <w:top w:val="none" w:sz="0" w:space="0" w:color="000000"/>
              <w:left w:val="single" w:sz="5" w:space="0" w:color="000000"/>
              <w:bottom w:val="single" w:sz="5" w:space="0" w:color="000000"/>
              <w:right w:val="single" w:sz="5" w:space="0" w:color="000000"/>
            </w:tcBorders>
            <w:shd w:val="clear" w:color="BFBFBF" w:fill="BFBFBF"/>
            <w:textDirection w:val="btLr"/>
            <w:vAlign w:val="center"/>
          </w:tcPr>
          <w:p w14:paraId="02C1F06C" w14:textId="77777777" w:rsidR="00CF548F" w:rsidRPr="0090574B" w:rsidRDefault="00CF548F" w:rsidP="007D06F2">
            <w:pPr>
              <w:rPr>
                <w:rFonts w:ascii="Garamond" w:hAnsi="Garamond"/>
              </w:rPr>
            </w:pPr>
          </w:p>
        </w:tc>
        <w:tc>
          <w:tcPr>
            <w:tcW w:w="384" w:type="dxa"/>
            <w:vMerge/>
            <w:tcBorders>
              <w:top w:val="none" w:sz="0" w:space="0" w:color="000000"/>
              <w:left w:val="single" w:sz="5" w:space="0" w:color="000000"/>
              <w:bottom w:val="single" w:sz="5" w:space="0" w:color="000000"/>
              <w:right w:val="single" w:sz="5" w:space="0" w:color="000000"/>
            </w:tcBorders>
            <w:shd w:val="clear" w:color="BFBFBF" w:fill="BFBFBF"/>
            <w:textDirection w:val="btLr"/>
            <w:vAlign w:val="center"/>
          </w:tcPr>
          <w:p w14:paraId="02C1F06D" w14:textId="77777777" w:rsidR="00CF548F" w:rsidRPr="0090574B" w:rsidRDefault="00CF548F" w:rsidP="007D06F2">
            <w:pPr>
              <w:rPr>
                <w:rFonts w:ascii="Garamond" w:hAnsi="Garamond"/>
              </w:rPr>
            </w:pPr>
          </w:p>
        </w:tc>
        <w:tc>
          <w:tcPr>
            <w:tcW w:w="384" w:type="dxa"/>
            <w:vMerge/>
            <w:tcBorders>
              <w:top w:val="none" w:sz="0" w:space="0" w:color="000000"/>
              <w:left w:val="single" w:sz="5" w:space="0" w:color="000000"/>
              <w:bottom w:val="single" w:sz="5" w:space="0" w:color="000000"/>
              <w:right w:val="single" w:sz="5" w:space="0" w:color="000000"/>
            </w:tcBorders>
            <w:shd w:val="clear" w:color="BFBFBF" w:fill="BFBFBF"/>
            <w:textDirection w:val="btLr"/>
            <w:vAlign w:val="center"/>
          </w:tcPr>
          <w:p w14:paraId="02C1F06E" w14:textId="77777777" w:rsidR="00CF548F" w:rsidRPr="0090574B" w:rsidRDefault="00CF548F" w:rsidP="007D06F2">
            <w:pPr>
              <w:rPr>
                <w:rFonts w:ascii="Garamond" w:hAnsi="Garamond"/>
              </w:rPr>
            </w:pPr>
          </w:p>
        </w:tc>
        <w:tc>
          <w:tcPr>
            <w:tcW w:w="384" w:type="dxa"/>
            <w:vMerge/>
            <w:tcBorders>
              <w:top w:val="none" w:sz="0" w:space="0" w:color="000000"/>
              <w:left w:val="single" w:sz="5" w:space="0" w:color="000000"/>
              <w:bottom w:val="single" w:sz="5" w:space="0" w:color="000000"/>
              <w:right w:val="single" w:sz="5" w:space="0" w:color="000000"/>
            </w:tcBorders>
            <w:shd w:val="clear" w:color="BFBFBF" w:fill="BFBFBF"/>
            <w:textDirection w:val="btLr"/>
            <w:vAlign w:val="center"/>
          </w:tcPr>
          <w:p w14:paraId="02C1F06F" w14:textId="77777777" w:rsidR="00CF548F" w:rsidRPr="0090574B" w:rsidRDefault="00CF548F" w:rsidP="007D06F2">
            <w:pPr>
              <w:rPr>
                <w:rFonts w:ascii="Garamond" w:hAnsi="Garamond"/>
              </w:rPr>
            </w:pPr>
          </w:p>
        </w:tc>
        <w:tc>
          <w:tcPr>
            <w:tcW w:w="384" w:type="dxa"/>
            <w:tcBorders>
              <w:top w:val="single" w:sz="5" w:space="0" w:color="000000"/>
              <w:left w:val="single" w:sz="5" w:space="0" w:color="000000"/>
              <w:bottom w:val="single" w:sz="5" w:space="0" w:color="000000"/>
              <w:right w:val="single" w:sz="5" w:space="0" w:color="000000"/>
            </w:tcBorders>
            <w:shd w:val="clear" w:color="BFBFBF" w:fill="BFBFBF"/>
            <w:textDirection w:val="btLr"/>
            <w:vAlign w:val="center"/>
          </w:tcPr>
          <w:p w14:paraId="02C1F070" w14:textId="77777777" w:rsidR="00CF548F" w:rsidRPr="0090574B" w:rsidRDefault="00CF548F" w:rsidP="007D06F2">
            <w:pPr>
              <w:jc w:val="center"/>
              <w:rPr>
                <w:rFonts w:ascii="Garamond" w:hAnsi="Garamond"/>
                <w:sz w:val="15"/>
              </w:rPr>
            </w:pPr>
            <w:r w:rsidRPr="0090574B">
              <w:rPr>
                <w:rFonts w:ascii="Garamond" w:hAnsi="Garamond"/>
                <w:sz w:val="15"/>
              </w:rPr>
              <w:t>Llojet bujtëse</w:t>
            </w:r>
          </w:p>
        </w:tc>
        <w:tc>
          <w:tcPr>
            <w:tcW w:w="384" w:type="dxa"/>
            <w:tcBorders>
              <w:top w:val="single" w:sz="5" w:space="0" w:color="000000"/>
              <w:left w:val="single" w:sz="5" w:space="0" w:color="000000"/>
              <w:bottom w:val="single" w:sz="5" w:space="0" w:color="000000"/>
              <w:right w:val="single" w:sz="5" w:space="0" w:color="000000"/>
            </w:tcBorders>
            <w:shd w:val="clear" w:color="BFBFBF" w:fill="BFBFBF"/>
            <w:textDirection w:val="btLr"/>
            <w:vAlign w:val="center"/>
          </w:tcPr>
          <w:p w14:paraId="02C1F071" w14:textId="77777777" w:rsidR="00CF548F" w:rsidRPr="0090574B" w:rsidRDefault="00CF548F" w:rsidP="007D06F2">
            <w:pPr>
              <w:rPr>
                <w:rFonts w:ascii="Garamond" w:hAnsi="Garamond"/>
                <w:sz w:val="15"/>
              </w:rPr>
            </w:pPr>
            <w:r w:rsidRPr="0090574B">
              <w:rPr>
                <w:rFonts w:ascii="Garamond" w:hAnsi="Garamond"/>
                <w:sz w:val="15"/>
              </w:rPr>
              <w:t>Sipërfaqja (ha ose njësi tjetër më e rëndësishme))</w:t>
            </w:r>
          </w:p>
        </w:tc>
        <w:tc>
          <w:tcPr>
            <w:tcW w:w="384" w:type="dxa"/>
            <w:tcBorders>
              <w:top w:val="single" w:sz="5" w:space="0" w:color="000000"/>
              <w:left w:val="single" w:sz="5" w:space="0" w:color="000000"/>
              <w:bottom w:val="single" w:sz="5" w:space="0" w:color="000000"/>
              <w:right w:val="single" w:sz="5" w:space="0" w:color="000000"/>
            </w:tcBorders>
            <w:shd w:val="clear" w:color="BFBFBF" w:fill="BFBFBF"/>
            <w:textDirection w:val="btLr"/>
            <w:vAlign w:val="center"/>
          </w:tcPr>
          <w:p w14:paraId="02C1F072" w14:textId="77777777" w:rsidR="00CF548F" w:rsidRPr="0090574B" w:rsidRDefault="00CF548F" w:rsidP="007D06F2">
            <w:pPr>
              <w:jc w:val="center"/>
              <w:rPr>
                <w:rFonts w:ascii="Garamond" w:hAnsi="Garamond"/>
                <w:sz w:val="15"/>
              </w:rPr>
            </w:pPr>
            <w:r w:rsidRPr="0090574B">
              <w:rPr>
                <w:rFonts w:ascii="Garamond" w:hAnsi="Garamond"/>
                <w:sz w:val="15"/>
              </w:rPr>
              <w:t>Njësitë e inspektimit</w:t>
            </w:r>
          </w:p>
        </w:tc>
        <w:tc>
          <w:tcPr>
            <w:tcW w:w="384" w:type="dxa"/>
            <w:tcBorders>
              <w:top w:val="single" w:sz="5" w:space="0" w:color="000000"/>
              <w:left w:val="single" w:sz="5" w:space="0" w:color="000000"/>
              <w:bottom w:val="single" w:sz="5" w:space="0" w:color="000000"/>
              <w:right w:val="single" w:sz="5" w:space="0" w:color="000000"/>
            </w:tcBorders>
            <w:shd w:val="clear" w:color="BFBFBF" w:fill="BFBFBF"/>
            <w:textDirection w:val="btLr"/>
            <w:vAlign w:val="center"/>
          </w:tcPr>
          <w:p w14:paraId="02C1F073" w14:textId="77777777" w:rsidR="00CF548F" w:rsidRPr="0090574B" w:rsidRDefault="00CF548F" w:rsidP="007D06F2">
            <w:pPr>
              <w:jc w:val="center"/>
              <w:rPr>
                <w:rFonts w:ascii="Garamond" w:hAnsi="Garamond"/>
                <w:sz w:val="15"/>
              </w:rPr>
            </w:pPr>
            <w:r w:rsidRPr="0090574B">
              <w:rPr>
                <w:rFonts w:ascii="Garamond" w:hAnsi="Garamond"/>
                <w:sz w:val="15"/>
              </w:rPr>
              <w:t>Përshkrimi</w:t>
            </w:r>
          </w:p>
        </w:tc>
        <w:tc>
          <w:tcPr>
            <w:tcW w:w="384" w:type="dxa"/>
            <w:tcBorders>
              <w:top w:val="single" w:sz="5" w:space="0" w:color="000000"/>
              <w:left w:val="single" w:sz="5" w:space="0" w:color="000000"/>
              <w:bottom w:val="single" w:sz="5" w:space="0" w:color="000000"/>
              <w:right w:val="single" w:sz="5" w:space="0" w:color="000000"/>
            </w:tcBorders>
            <w:shd w:val="clear" w:color="BFBFBF" w:fill="BFBFBF"/>
            <w:textDirection w:val="btLr"/>
            <w:vAlign w:val="center"/>
          </w:tcPr>
          <w:p w14:paraId="02C1F074" w14:textId="77777777" w:rsidR="00CF548F" w:rsidRPr="0090574B" w:rsidRDefault="00CF548F" w:rsidP="007D06F2">
            <w:pPr>
              <w:jc w:val="center"/>
              <w:rPr>
                <w:rFonts w:ascii="Garamond" w:hAnsi="Garamond"/>
                <w:sz w:val="15"/>
              </w:rPr>
            </w:pPr>
            <w:r w:rsidRPr="0090574B">
              <w:rPr>
                <w:rFonts w:ascii="Garamond" w:hAnsi="Garamond"/>
                <w:sz w:val="15"/>
              </w:rPr>
              <w:t>njësia</w:t>
            </w:r>
          </w:p>
        </w:tc>
        <w:tc>
          <w:tcPr>
            <w:tcW w:w="384" w:type="dxa"/>
            <w:tcBorders>
              <w:top w:val="single" w:sz="5" w:space="0" w:color="000000"/>
              <w:left w:val="single" w:sz="5" w:space="0" w:color="000000"/>
              <w:bottom w:val="single" w:sz="5" w:space="0" w:color="000000"/>
              <w:right w:val="single" w:sz="5" w:space="0" w:color="000000"/>
            </w:tcBorders>
            <w:shd w:val="clear" w:color="BFBFBF" w:fill="BFBFBF"/>
            <w:textDirection w:val="btLr"/>
            <w:vAlign w:val="center"/>
          </w:tcPr>
          <w:p w14:paraId="02C1F075" w14:textId="77777777" w:rsidR="00CF548F" w:rsidRPr="0090574B" w:rsidRDefault="00CF548F" w:rsidP="007D06F2">
            <w:pPr>
              <w:jc w:val="center"/>
              <w:rPr>
                <w:rFonts w:ascii="Garamond" w:hAnsi="Garamond"/>
                <w:sz w:val="15"/>
              </w:rPr>
            </w:pPr>
            <w:r w:rsidRPr="0090574B">
              <w:rPr>
                <w:rFonts w:ascii="Garamond" w:hAnsi="Garamond"/>
                <w:sz w:val="15"/>
              </w:rPr>
              <w:t>Kontrollet vizuale</w:t>
            </w:r>
          </w:p>
        </w:tc>
        <w:tc>
          <w:tcPr>
            <w:tcW w:w="384" w:type="dxa"/>
            <w:tcBorders>
              <w:top w:val="single" w:sz="5" w:space="0" w:color="000000"/>
              <w:left w:val="single" w:sz="5" w:space="0" w:color="000000"/>
              <w:bottom w:val="single" w:sz="5" w:space="0" w:color="000000"/>
              <w:right w:val="single" w:sz="5" w:space="0" w:color="000000"/>
            </w:tcBorders>
            <w:shd w:val="clear" w:color="BFBFBF" w:fill="BFBFBF"/>
            <w:textDirection w:val="btLr"/>
            <w:vAlign w:val="center"/>
          </w:tcPr>
          <w:p w14:paraId="02C1F076" w14:textId="77777777" w:rsidR="00CF548F" w:rsidRPr="0090574B" w:rsidRDefault="00CF548F" w:rsidP="007D06F2">
            <w:pPr>
              <w:jc w:val="center"/>
              <w:rPr>
                <w:rFonts w:ascii="Garamond" w:hAnsi="Garamond"/>
                <w:sz w:val="15"/>
              </w:rPr>
            </w:pPr>
            <w:r w:rsidRPr="0090574B">
              <w:rPr>
                <w:rFonts w:ascii="Garamond" w:hAnsi="Garamond"/>
                <w:sz w:val="15"/>
              </w:rPr>
              <w:t>Testimi</w:t>
            </w:r>
          </w:p>
        </w:tc>
        <w:tc>
          <w:tcPr>
            <w:tcW w:w="384" w:type="dxa"/>
            <w:tcBorders>
              <w:top w:val="single" w:sz="5" w:space="0" w:color="000000"/>
              <w:left w:val="single" w:sz="5" w:space="0" w:color="000000"/>
              <w:bottom w:val="single" w:sz="5" w:space="0" w:color="000000"/>
              <w:right w:val="single" w:sz="5" w:space="0" w:color="000000"/>
            </w:tcBorders>
            <w:shd w:val="clear" w:color="BFBFBF" w:fill="BFBFBF"/>
            <w:textDirection w:val="btLr"/>
            <w:vAlign w:val="center"/>
          </w:tcPr>
          <w:p w14:paraId="02C1F077" w14:textId="77777777" w:rsidR="00CF548F" w:rsidRPr="0090574B" w:rsidRDefault="00CF548F" w:rsidP="007D06F2">
            <w:pPr>
              <w:jc w:val="center"/>
              <w:rPr>
                <w:rFonts w:ascii="Garamond" w:hAnsi="Garamond"/>
                <w:sz w:val="15"/>
              </w:rPr>
            </w:pPr>
            <w:r w:rsidRPr="0090574B">
              <w:rPr>
                <w:rFonts w:ascii="Garamond" w:hAnsi="Garamond"/>
                <w:sz w:val="15"/>
              </w:rPr>
              <w:t>Metoda të tjera</w:t>
            </w:r>
          </w:p>
        </w:tc>
        <w:tc>
          <w:tcPr>
            <w:tcW w:w="384" w:type="dxa"/>
            <w:vMerge/>
            <w:tcBorders>
              <w:top w:val="none" w:sz="0" w:space="0" w:color="000000"/>
              <w:left w:val="single" w:sz="5" w:space="0" w:color="000000"/>
              <w:bottom w:val="single" w:sz="5" w:space="0" w:color="000000"/>
              <w:right w:val="single" w:sz="5" w:space="0" w:color="000000"/>
            </w:tcBorders>
            <w:shd w:val="clear" w:color="BFBFBF" w:fill="BFBFBF"/>
            <w:textDirection w:val="btLr"/>
            <w:vAlign w:val="center"/>
          </w:tcPr>
          <w:p w14:paraId="02C1F078" w14:textId="77777777" w:rsidR="00CF548F" w:rsidRPr="0090574B" w:rsidRDefault="00CF548F" w:rsidP="007D06F2">
            <w:pPr>
              <w:rPr>
                <w:rFonts w:ascii="Garamond" w:hAnsi="Garamond"/>
              </w:rPr>
            </w:pPr>
          </w:p>
        </w:tc>
        <w:tc>
          <w:tcPr>
            <w:tcW w:w="384" w:type="dxa"/>
            <w:vMerge/>
            <w:tcBorders>
              <w:top w:val="none" w:sz="0" w:space="0" w:color="000000"/>
              <w:left w:val="single" w:sz="5" w:space="0" w:color="000000"/>
              <w:bottom w:val="single" w:sz="5" w:space="0" w:color="000000"/>
              <w:right w:val="single" w:sz="5" w:space="0" w:color="000000"/>
            </w:tcBorders>
            <w:shd w:val="clear" w:color="BFBFBF" w:fill="BFBFBF"/>
            <w:textDirection w:val="btLr"/>
            <w:vAlign w:val="center"/>
          </w:tcPr>
          <w:p w14:paraId="02C1F079" w14:textId="77777777" w:rsidR="00CF548F" w:rsidRPr="0090574B" w:rsidRDefault="00CF548F" w:rsidP="007D06F2">
            <w:pPr>
              <w:rPr>
                <w:rFonts w:ascii="Garamond" w:hAnsi="Garamond"/>
              </w:rPr>
            </w:pPr>
          </w:p>
        </w:tc>
        <w:tc>
          <w:tcPr>
            <w:tcW w:w="384" w:type="dxa"/>
            <w:tcBorders>
              <w:top w:val="single" w:sz="5" w:space="0" w:color="000000"/>
              <w:left w:val="single" w:sz="5" w:space="0" w:color="000000"/>
              <w:bottom w:val="single" w:sz="5" w:space="0" w:color="000000"/>
              <w:right w:val="single" w:sz="5" w:space="0" w:color="000000"/>
            </w:tcBorders>
            <w:shd w:val="clear" w:color="BFBFBF" w:fill="BFBFBF"/>
            <w:textDirection w:val="btLr"/>
            <w:vAlign w:val="center"/>
          </w:tcPr>
          <w:p w14:paraId="02C1F07A" w14:textId="77777777" w:rsidR="00CF548F" w:rsidRPr="0090574B" w:rsidRDefault="00CF548F" w:rsidP="007D06F2">
            <w:pPr>
              <w:jc w:val="center"/>
              <w:rPr>
                <w:rFonts w:ascii="Garamond" w:hAnsi="Garamond"/>
                <w:sz w:val="15"/>
              </w:rPr>
            </w:pPr>
            <w:r w:rsidRPr="0090574B">
              <w:rPr>
                <w:rFonts w:ascii="Garamond" w:hAnsi="Garamond"/>
                <w:sz w:val="15"/>
              </w:rPr>
              <w:t>Faktori i riskut</w:t>
            </w:r>
          </w:p>
        </w:tc>
        <w:tc>
          <w:tcPr>
            <w:tcW w:w="384" w:type="dxa"/>
            <w:tcBorders>
              <w:top w:val="single" w:sz="5" w:space="0" w:color="000000"/>
              <w:left w:val="single" w:sz="5" w:space="0" w:color="000000"/>
              <w:bottom w:val="single" w:sz="5" w:space="0" w:color="000000"/>
              <w:right w:val="single" w:sz="5" w:space="0" w:color="000000"/>
            </w:tcBorders>
            <w:shd w:val="clear" w:color="BFBFBF" w:fill="BFBFBF"/>
            <w:textDirection w:val="btLr"/>
            <w:vAlign w:val="center"/>
          </w:tcPr>
          <w:p w14:paraId="02C1F07B" w14:textId="77777777" w:rsidR="00CF548F" w:rsidRPr="0090574B" w:rsidRDefault="00CF548F" w:rsidP="007D06F2">
            <w:pPr>
              <w:jc w:val="center"/>
              <w:rPr>
                <w:rFonts w:ascii="Garamond" w:hAnsi="Garamond"/>
                <w:sz w:val="15"/>
              </w:rPr>
            </w:pPr>
            <w:r w:rsidRPr="0090574B">
              <w:rPr>
                <w:rFonts w:ascii="Garamond" w:hAnsi="Garamond"/>
                <w:sz w:val="15"/>
              </w:rPr>
              <w:t>Nivelet e riskut</w:t>
            </w:r>
          </w:p>
        </w:tc>
        <w:tc>
          <w:tcPr>
            <w:tcW w:w="384" w:type="dxa"/>
            <w:tcBorders>
              <w:top w:val="single" w:sz="5" w:space="0" w:color="000000"/>
              <w:left w:val="single" w:sz="5" w:space="0" w:color="000000"/>
              <w:bottom w:val="single" w:sz="5" w:space="0" w:color="000000"/>
              <w:right w:val="single" w:sz="5" w:space="0" w:color="000000"/>
            </w:tcBorders>
            <w:shd w:val="clear" w:color="BFBFBF" w:fill="BFBFBF"/>
            <w:textDirection w:val="btLr"/>
            <w:vAlign w:val="center"/>
          </w:tcPr>
          <w:p w14:paraId="02C1F07C" w14:textId="77777777" w:rsidR="00CF548F" w:rsidRPr="0090574B" w:rsidRDefault="00CF548F" w:rsidP="007D06F2">
            <w:pPr>
              <w:jc w:val="center"/>
              <w:rPr>
                <w:rFonts w:ascii="Garamond" w:hAnsi="Garamond"/>
                <w:sz w:val="15"/>
              </w:rPr>
            </w:pPr>
            <w:r w:rsidRPr="0090574B">
              <w:rPr>
                <w:rFonts w:ascii="Garamond" w:hAnsi="Garamond"/>
                <w:sz w:val="15"/>
              </w:rPr>
              <w:t>Numri i vendndodhjeve</w:t>
            </w:r>
          </w:p>
        </w:tc>
        <w:tc>
          <w:tcPr>
            <w:tcW w:w="384" w:type="dxa"/>
            <w:tcBorders>
              <w:top w:val="single" w:sz="5" w:space="0" w:color="000000"/>
              <w:left w:val="single" w:sz="5" w:space="0" w:color="000000"/>
              <w:bottom w:val="single" w:sz="5" w:space="0" w:color="000000"/>
              <w:right w:val="single" w:sz="5" w:space="0" w:color="000000"/>
            </w:tcBorders>
            <w:shd w:val="clear" w:color="BFBFBF" w:fill="BFBFBF"/>
            <w:textDirection w:val="btLr"/>
            <w:vAlign w:val="center"/>
          </w:tcPr>
          <w:p w14:paraId="02C1F07D" w14:textId="77777777" w:rsidR="00CF548F" w:rsidRPr="0090574B" w:rsidRDefault="00CF548F" w:rsidP="007D06F2">
            <w:pPr>
              <w:jc w:val="center"/>
              <w:rPr>
                <w:rFonts w:ascii="Garamond" w:hAnsi="Garamond"/>
                <w:sz w:val="15"/>
              </w:rPr>
            </w:pPr>
            <w:r w:rsidRPr="0090574B">
              <w:rPr>
                <w:rFonts w:ascii="Garamond" w:hAnsi="Garamond"/>
                <w:sz w:val="15"/>
              </w:rPr>
              <w:t>Risqet relative</w:t>
            </w:r>
          </w:p>
        </w:tc>
        <w:tc>
          <w:tcPr>
            <w:tcW w:w="384" w:type="dxa"/>
            <w:tcBorders>
              <w:top w:val="single" w:sz="5" w:space="0" w:color="000000"/>
              <w:left w:val="single" w:sz="5" w:space="0" w:color="000000"/>
              <w:bottom w:val="single" w:sz="5" w:space="0" w:color="000000"/>
              <w:right w:val="single" w:sz="5" w:space="0" w:color="000000"/>
            </w:tcBorders>
            <w:shd w:val="clear" w:color="BFBFBF" w:fill="BFBFBF"/>
            <w:textDirection w:val="btLr"/>
            <w:vAlign w:val="center"/>
          </w:tcPr>
          <w:p w14:paraId="02C1F07E" w14:textId="77777777" w:rsidR="00CF548F" w:rsidRPr="0090574B" w:rsidRDefault="00CF548F" w:rsidP="007D06F2">
            <w:pPr>
              <w:rPr>
                <w:rFonts w:ascii="Garamond" w:hAnsi="Garamond"/>
                <w:sz w:val="15"/>
              </w:rPr>
            </w:pPr>
            <w:r w:rsidRPr="0090574B">
              <w:rPr>
                <w:rFonts w:ascii="Garamond" w:hAnsi="Garamond"/>
                <w:sz w:val="15"/>
              </w:rPr>
              <w:t>Përqindja e popullatës bujtëse</w:t>
            </w:r>
          </w:p>
        </w:tc>
        <w:tc>
          <w:tcPr>
            <w:tcW w:w="446" w:type="dxa"/>
            <w:vMerge/>
            <w:tcBorders>
              <w:top w:val="none" w:sz="0" w:space="0" w:color="000000"/>
              <w:left w:val="single" w:sz="5" w:space="0" w:color="000000"/>
              <w:bottom w:val="single" w:sz="5" w:space="0" w:color="000000"/>
              <w:right w:val="single" w:sz="5" w:space="0" w:color="000000"/>
            </w:tcBorders>
            <w:shd w:val="clear" w:color="BFBFBF" w:fill="BFBFBF"/>
            <w:textDirection w:val="btLr"/>
            <w:vAlign w:val="center"/>
          </w:tcPr>
          <w:p w14:paraId="02C1F07F" w14:textId="77777777" w:rsidR="00CF548F" w:rsidRPr="0090574B" w:rsidRDefault="00CF548F" w:rsidP="007D06F2">
            <w:pPr>
              <w:rPr>
                <w:rFonts w:ascii="Garamond" w:hAnsi="Garamond"/>
              </w:rPr>
            </w:pPr>
          </w:p>
        </w:tc>
        <w:tc>
          <w:tcPr>
            <w:tcW w:w="447" w:type="dxa"/>
            <w:vMerge/>
            <w:tcBorders>
              <w:top w:val="none" w:sz="0" w:space="0" w:color="000000"/>
              <w:left w:val="single" w:sz="5" w:space="0" w:color="000000"/>
              <w:bottom w:val="single" w:sz="5" w:space="0" w:color="000000"/>
              <w:right w:val="single" w:sz="5" w:space="0" w:color="000000"/>
            </w:tcBorders>
            <w:shd w:val="clear" w:color="BFBFBF" w:fill="BFBFBF"/>
            <w:textDirection w:val="btLr"/>
            <w:vAlign w:val="center"/>
          </w:tcPr>
          <w:p w14:paraId="02C1F080" w14:textId="77777777" w:rsidR="00CF548F" w:rsidRPr="0090574B" w:rsidRDefault="00CF548F" w:rsidP="007D06F2">
            <w:pPr>
              <w:rPr>
                <w:rFonts w:ascii="Garamond" w:hAnsi="Garamond"/>
              </w:rPr>
            </w:pPr>
          </w:p>
        </w:tc>
        <w:tc>
          <w:tcPr>
            <w:tcW w:w="446" w:type="dxa"/>
            <w:tcBorders>
              <w:top w:val="single" w:sz="5" w:space="0" w:color="000000"/>
              <w:left w:val="single" w:sz="5" w:space="0" w:color="000000"/>
              <w:bottom w:val="single" w:sz="5" w:space="0" w:color="000000"/>
              <w:right w:val="single" w:sz="5" w:space="0" w:color="000000"/>
            </w:tcBorders>
            <w:shd w:val="clear" w:color="BFBFBF" w:fill="BFBFBF"/>
          </w:tcPr>
          <w:p w14:paraId="02C1F081" w14:textId="77777777" w:rsidR="00CF548F" w:rsidRPr="0090574B" w:rsidRDefault="00CF548F" w:rsidP="007D06F2">
            <w:pPr>
              <w:rPr>
                <w:rFonts w:ascii="Garamond" w:hAnsi="Garamond"/>
                <w:sz w:val="20"/>
              </w:rPr>
            </w:pPr>
          </w:p>
        </w:tc>
        <w:tc>
          <w:tcPr>
            <w:tcW w:w="432" w:type="dxa"/>
            <w:vMerge/>
            <w:tcBorders>
              <w:top w:val="none" w:sz="0" w:space="0" w:color="000000"/>
              <w:left w:val="single" w:sz="5" w:space="0" w:color="000000"/>
              <w:bottom w:val="single" w:sz="5" w:space="0" w:color="000000"/>
              <w:right w:val="single" w:sz="5" w:space="0" w:color="000000"/>
            </w:tcBorders>
            <w:shd w:val="clear" w:color="BFBFBF" w:fill="BFBFBF"/>
            <w:textDirection w:val="btLr"/>
            <w:vAlign w:val="center"/>
          </w:tcPr>
          <w:p w14:paraId="02C1F082" w14:textId="77777777" w:rsidR="00CF548F" w:rsidRPr="0090574B" w:rsidRDefault="00CF548F" w:rsidP="007D06F2">
            <w:pPr>
              <w:rPr>
                <w:rFonts w:ascii="Garamond" w:hAnsi="Garamond"/>
              </w:rPr>
            </w:pPr>
          </w:p>
        </w:tc>
        <w:tc>
          <w:tcPr>
            <w:tcW w:w="422" w:type="dxa"/>
            <w:tcBorders>
              <w:top w:val="single" w:sz="5" w:space="0" w:color="000000"/>
              <w:left w:val="single" w:sz="5" w:space="0" w:color="000000"/>
              <w:bottom w:val="single" w:sz="5" w:space="0" w:color="000000"/>
              <w:right w:val="single" w:sz="5" w:space="0" w:color="000000"/>
            </w:tcBorders>
            <w:shd w:val="clear" w:color="BFBFBF" w:fill="BFBFBF"/>
          </w:tcPr>
          <w:p w14:paraId="02C1F083"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shd w:val="clear" w:color="BFBFBF" w:fill="BFBFBF"/>
            <w:textDirection w:val="btLr"/>
            <w:vAlign w:val="center"/>
          </w:tcPr>
          <w:p w14:paraId="02C1F084" w14:textId="77777777" w:rsidR="00CF548F" w:rsidRPr="0090574B" w:rsidRDefault="00CF548F" w:rsidP="007D06F2">
            <w:pPr>
              <w:jc w:val="center"/>
              <w:rPr>
                <w:rFonts w:ascii="Garamond" w:hAnsi="Garamond"/>
                <w:sz w:val="15"/>
              </w:rPr>
            </w:pPr>
            <w:r w:rsidRPr="0090574B">
              <w:rPr>
                <w:rFonts w:ascii="Garamond" w:hAnsi="Garamond"/>
                <w:sz w:val="15"/>
              </w:rPr>
              <w:t>Pozitive</w:t>
            </w:r>
          </w:p>
        </w:tc>
        <w:tc>
          <w:tcPr>
            <w:tcW w:w="384" w:type="dxa"/>
            <w:tcBorders>
              <w:top w:val="single" w:sz="5" w:space="0" w:color="000000"/>
              <w:left w:val="single" w:sz="5" w:space="0" w:color="000000"/>
              <w:bottom w:val="single" w:sz="5" w:space="0" w:color="000000"/>
              <w:right w:val="single" w:sz="5" w:space="0" w:color="000000"/>
            </w:tcBorders>
            <w:shd w:val="clear" w:color="BFBFBF" w:fill="BFBFBF"/>
            <w:textDirection w:val="btLr"/>
            <w:vAlign w:val="center"/>
          </w:tcPr>
          <w:p w14:paraId="02C1F085" w14:textId="77777777" w:rsidR="00CF548F" w:rsidRPr="0090574B" w:rsidRDefault="00CF548F" w:rsidP="007D06F2">
            <w:pPr>
              <w:jc w:val="center"/>
              <w:rPr>
                <w:rFonts w:ascii="Garamond" w:hAnsi="Garamond"/>
                <w:sz w:val="15"/>
              </w:rPr>
            </w:pPr>
            <w:r w:rsidRPr="0090574B">
              <w:rPr>
                <w:rFonts w:ascii="Garamond" w:hAnsi="Garamond"/>
                <w:sz w:val="15"/>
              </w:rPr>
              <w:t>Negative</w:t>
            </w:r>
          </w:p>
        </w:tc>
        <w:tc>
          <w:tcPr>
            <w:tcW w:w="384" w:type="dxa"/>
            <w:tcBorders>
              <w:top w:val="single" w:sz="5" w:space="0" w:color="000000"/>
              <w:left w:val="single" w:sz="5" w:space="0" w:color="000000"/>
              <w:bottom w:val="single" w:sz="5" w:space="0" w:color="000000"/>
              <w:right w:val="single" w:sz="5" w:space="0" w:color="000000"/>
            </w:tcBorders>
            <w:shd w:val="clear" w:color="BFBFBF" w:fill="BFBFBF"/>
            <w:textDirection w:val="btLr"/>
            <w:vAlign w:val="center"/>
          </w:tcPr>
          <w:p w14:paraId="02C1F086" w14:textId="77777777" w:rsidR="00CF548F" w:rsidRPr="0090574B" w:rsidRDefault="00CF548F" w:rsidP="007D06F2">
            <w:pPr>
              <w:jc w:val="center"/>
              <w:rPr>
                <w:rFonts w:ascii="Garamond" w:hAnsi="Garamond"/>
                <w:sz w:val="15"/>
              </w:rPr>
            </w:pPr>
            <w:r w:rsidRPr="0090574B">
              <w:rPr>
                <w:rFonts w:ascii="Garamond" w:hAnsi="Garamond"/>
                <w:sz w:val="15"/>
              </w:rPr>
              <w:t>I papërcaktuar</w:t>
            </w:r>
          </w:p>
        </w:tc>
        <w:tc>
          <w:tcPr>
            <w:tcW w:w="447" w:type="dxa"/>
            <w:tcBorders>
              <w:top w:val="single" w:sz="5" w:space="0" w:color="000000"/>
              <w:left w:val="single" w:sz="5" w:space="0" w:color="000000"/>
              <w:bottom w:val="single" w:sz="5" w:space="0" w:color="000000"/>
              <w:right w:val="single" w:sz="5" w:space="0" w:color="000000"/>
            </w:tcBorders>
            <w:shd w:val="clear" w:color="BFBFBF" w:fill="BFBFBF"/>
            <w:textDirection w:val="btLr"/>
            <w:vAlign w:val="center"/>
          </w:tcPr>
          <w:p w14:paraId="02C1F087" w14:textId="77777777" w:rsidR="00CF548F" w:rsidRPr="0090574B" w:rsidRDefault="00CF548F" w:rsidP="007D06F2">
            <w:pPr>
              <w:jc w:val="center"/>
              <w:rPr>
                <w:rFonts w:ascii="Garamond" w:hAnsi="Garamond"/>
                <w:sz w:val="15"/>
              </w:rPr>
            </w:pPr>
            <w:r w:rsidRPr="0090574B">
              <w:rPr>
                <w:rFonts w:ascii="Garamond" w:hAnsi="Garamond"/>
                <w:sz w:val="15"/>
              </w:rPr>
              <w:t>Numri</w:t>
            </w:r>
          </w:p>
        </w:tc>
        <w:tc>
          <w:tcPr>
            <w:tcW w:w="451" w:type="dxa"/>
            <w:tcBorders>
              <w:top w:val="single" w:sz="5" w:space="0" w:color="000000"/>
              <w:left w:val="single" w:sz="5" w:space="0" w:color="000000"/>
              <w:bottom w:val="single" w:sz="5" w:space="0" w:color="000000"/>
              <w:right w:val="single" w:sz="5" w:space="0" w:color="000000"/>
            </w:tcBorders>
            <w:shd w:val="clear" w:color="BFBFBF" w:fill="BFBFBF"/>
            <w:textDirection w:val="btLr"/>
            <w:vAlign w:val="center"/>
          </w:tcPr>
          <w:p w14:paraId="02C1F088" w14:textId="77777777" w:rsidR="00CF548F" w:rsidRPr="0090574B" w:rsidRDefault="00CF548F" w:rsidP="007D06F2">
            <w:pPr>
              <w:jc w:val="center"/>
              <w:rPr>
                <w:rFonts w:ascii="Garamond" w:hAnsi="Garamond"/>
                <w:sz w:val="15"/>
              </w:rPr>
            </w:pPr>
            <w:r w:rsidRPr="0090574B">
              <w:rPr>
                <w:rFonts w:ascii="Garamond" w:hAnsi="Garamond"/>
                <w:sz w:val="15"/>
              </w:rPr>
              <w:t>Data</w:t>
            </w:r>
          </w:p>
        </w:tc>
        <w:tc>
          <w:tcPr>
            <w:tcW w:w="384" w:type="dxa"/>
            <w:vMerge/>
            <w:tcBorders>
              <w:top w:val="none" w:sz="0" w:space="0" w:color="000000"/>
              <w:left w:val="single" w:sz="5" w:space="0" w:color="000000"/>
              <w:bottom w:val="single" w:sz="5" w:space="0" w:color="000000"/>
              <w:right w:val="single" w:sz="5" w:space="0" w:color="000000"/>
            </w:tcBorders>
            <w:shd w:val="clear" w:color="BFBFBF" w:fill="BFBFBF"/>
            <w:textDirection w:val="btLr"/>
            <w:vAlign w:val="center"/>
          </w:tcPr>
          <w:p w14:paraId="02C1F089" w14:textId="77777777" w:rsidR="00CF548F" w:rsidRPr="0090574B" w:rsidRDefault="00CF548F" w:rsidP="007D06F2">
            <w:pPr>
              <w:rPr>
                <w:rFonts w:ascii="Garamond" w:hAnsi="Garamond"/>
              </w:rPr>
            </w:pPr>
          </w:p>
        </w:tc>
        <w:tc>
          <w:tcPr>
            <w:tcW w:w="384" w:type="dxa"/>
            <w:vMerge/>
            <w:tcBorders>
              <w:top w:val="none" w:sz="0" w:space="0" w:color="000000"/>
              <w:left w:val="single" w:sz="5" w:space="0" w:color="000000"/>
              <w:bottom w:val="single" w:sz="5" w:space="0" w:color="000000"/>
              <w:right w:val="single" w:sz="5" w:space="0" w:color="000000"/>
            </w:tcBorders>
            <w:shd w:val="clear" w:color="BFBFBF" w:fill="BFBFBF"/>
            <w:textDirection w:val="btLr"/>
            <w:vAlign w:val="center"/>
          </w:tcPr>
          <w:p w14:paraId="02C1F08A" w14:textId="77777777" w:rsidR="00CF548F" w:rsidRPr="0090574B" w:rsidRDefault="00CF548F" w:rsidP="007D06F2">
            <w:pPr>
              <w:rPr>
                <w:rFonts w:ascii="Garamond" w:hAnsi="Garamond"/>
              </w:rPr>
            </w:pPr>
          </w:p>
        </w:tc>
        <w:tc>
          <w:tcPr>
            <w:tcW w:w="384" w:type="dxa"/>
            <w:vMerge/>
            <w:tcBorders>
              <w:top w:val="none" w:sz="0" w:space="0" w:color="000000"/>
              <w:left w:val="single" w:sz="5" w:space="0" w:color="000000"/>
              <w:bottom w:val="single" w:sz="5" w:space="0" w:color="000000"/>
              <w:right w:val="single" w:sz="4" w:space="0" w:color="auto"/>
            </w:tcBorders>
            <w:shd w:val="clear" w:color="BFBFBF" w:fill="BFBFBF"/>
            <w:textDirection w:val="btLr"/>
            <w:vAlign w:val="center"/>
          </w:tcPr>
          <w:p w14:paraId="02C1F08B" w14:textId="77777777" w:rsidR="00CF548F" w:rsidRPr="0090574B" w:rsidRDefault="00CF548F" w:rsidP="007D06F2">
            <w:pPr>
              <w:rPr>
                <w:rFonts w:ascii="Garamond" w:hAnsi="Garamond"/>
              </w:rPr>
            </w:pPr>
          </w:p>
        </w:tc>
      </w:tr>
      <w:tr w:rsidR="00CE258D" w:rsidRPr="0090574B" w14:paraId="02C1F0B0" w14:textId="77777777" w:rsidTr="007851B6">
        <w:trPr>
          <w:trHeight w:hRule="exact" w:val="619"/>
        </w:trPr>
        <w:tc>
          <w:tcPr>
            <w:tcW w:w="389" w:type="dxa"/>
            <w:tcBorders>
              <w:top w:val="single" w:sz="5" w:space="0" w:color="000000"/>
              <w:left w:val="single" w:sz="4" w:space="0" w:color="auto"/>
              <w:bottom w:val="single" w:sz="5" w:space="0" w:color="000000"/>
              <w:right w:val="single" w:sz="5" w:space="0" w:color="000000"/>
            </w:tcBorders>
          </w:tcPr>
          <w:p w14:paraId="02C1F08D"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8E"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8F"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90"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91"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92"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93"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94"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95"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96"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97"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98"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99"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9A"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9B"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9C"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9D"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9E"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9F"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A0"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A1"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A2" w14:textId="77777777" w:rsidR="00CF548F" w:rsidRPr="0090574B" w:rsidRDefault="00CF548F" w:rsidP="007D06F2">
            <w:pPr>
              <w:rPr>
                <w:rFonts w:ascii="Garamond" w:hAnsi="Garamond"/>
                <w:sz w:val="20"/>
              </w:rPr>
            </w:pPr>
          </w:p>
        </w:tc>
        <w:tc>
          <w:tcPr>
            <w:tcW w:w="446" w:type="dxa"/>
            <w:tcBorders>
              <w:top w:val="single" w:sz="5" w:space="0" w:color="000000"/>
              <w:left w:val="single" w:sz="5" w:space="0" w:color="000000"/>
              <w:bottom w:val="single" w:sz="5" w:space="0" w:color="000000"/>
              <w:right w:val="single" w:sz="5" w:space="0" w:color="000000"/>
            </w:tcBorders>
          </w:tcPr>
          <w:p w14:paraId="02C1F0A3" w14:textId="77777777" w:rsidR="00CF548F" w:rsidRPr="0090574B" w:rsidRDefault="00CF548F" w:rsidP="007D06F2">
            <w:pPr>
              <w:rPr>
                <w:rFonts w:ascii="Garamond" w:hAnsi="Garamond"/>
                <w:sz w:val="20"/>
              </w:rPr>
            </w:pPr>
          </w:p>
        </w:tc>
        <w:tc>
          <w:tcPr>
            <w:tcW w:w="447" w:type="dxa"/>
            <w:tcBorders>
              <w:top w:val="single" w:sz="5" w:space="0" w:color="000000"/>
              <w:left w:val="single" w:sz="5" w:space="0" w:color="000000"/>
              <w:bottom w:val="single" w:sz="5" w:space="0" w:color="000000"/>
              <w:right w:val="single" w:sz="5" w:space="0" w:color="000000"/>
            </w:tcBorders>
          </w:tcPr>
          <w:p w14:paraId="02C1F0A4" w14:textId="77777777" w:rsidR="00CF548F" w:rsidRPr="0090574B" w:rsidRDefault="00CF548F" w:rsidP="007D06F2">
            <w:pPr>
              <w:rPr>
                <w:rFonts w:ascii="Garamond" w:hAnsi="Garamond"/>
                <w:sz w:val="20"/>
              </w:rPr>
            </w:pPr>
          </w:p>
        </w:tc>
        <w:tc>
          <w:tcPr>
            <w:tcW w:w="446" w:type="dxa"/>
            <w:tcBorders>
              <w:top w:val="single" w:sz="5" w:space="0" w:color="000000"/>
              <w:left w:val="single" w:sz="5" w:space="0" w:color="000000"/>
              <w:bottom w:val="single" w:sz="5" w:space="0" w:color="000000"/>
              <w:right w:val="single" w:sz="5" w:space="0" w:color="000000"/>
            </w:tcBorders>
          </w:tcPr>
          <w:p w14:paraId="02C1F0A5" w14:textId="77777777" w:rsidR="00CF548F" w:rsidRPr="0090574B" w:rsidRDefault="00CF548F" w:rsidP="007D06F2">
            <w:pPr>
              <w:rPr>
                <w:rFonts w:ascii="Garamond" w:hAnsi="Garamond"/>
                <w:sz w:val="20"/>
              </w:rPr>
            </w:pPr>
          </w:p>
        </w:tc>
        <w:tc>
          <w:tcPr>
            <w:tcW w:w="432" w:type="dxa"/>
            <w:tcBorders>
              <w:top w:val="single" w:sz="5" w:space="0" w:color="000000"/>
              <w:left w:val="single" w:sz="5" w:space="0" w:color="000000"/>
              <w:bottom w:val="single" w:sz="5" w:space="0" w:color="000000"/>
              <w:right w:val="single" w:sz="5" w:space="0" w:color="000000"/>
            </w:tcBorders>
          </w:tcPr>
          <w:p w14:paraId="02C1F0A6" w14:textId="77777777" w:rsidR="00CF548F" w:rsidRPr="0090574B" w:rsidRDefault="00CF548F" w:rsidP="007D06F2">
            <w:pPr>
              <w:rPr>
                <w:rFonts w:ascii="Garamond" w:hAnsi="Garamond"/>
                <w:sz w:val="20"/>
              </w:rPr>
            </w:pPr>
          </w:p>
        </w:tc>
        <w:tc>
          <w:tcPr>
            <w:tcW w:w="422" w:type="dxa"/>
            <w:tcBorders>
              <w:top w:val="single" w:sz="5" w:space="0" w:color="000000"/>
              <w:left w:val="single" w:sz="5" w:space="0" w:color="000000"/>
              <w:bottom w:val="single" w:sz="5" w:space="0" w:color="000000"/>
              <w:right w:val="single" w:sz="5" w:space="0" w:color="000000"/>
            </w:tcBorders>
          </w:tcPr>
          <w:p w14:paraId="02C1F0A7"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A8"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A9"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AA" w14:textId="77777777" w:rsidR="00CF548F" w:rsidRPr="0090574B" w:rsidRDefault="00CF548F" w:rsidP="007D06F2">
            <w:pPr>
              <w:rPr>
                <w:rFonts w:ascii="Garamond" w:hAnsi="Garamond"/>
                <w:sz w:val="20"/>
              </w:rPr>
            </w:pPr>
          </w:p>
        </w:tc>
        <w:tc>
          <w:tcPr>
            <w:tcW w:w="447" w:type="dxa"/>
            <w:tcBorders>
              <w:top w:val="single" w:sz="5" w:space="0" w:color="000000"/>
              <w:left w:val="single" w:sz="5" w:space="0" w:color="000000"/>
              <w:bottom w:val="single" w:sz="5" w:space="0" w:color="000000"/>
              <w:right w:val="single" w:sz="5" w:space="0" w:color="000000"/>
            </w:tcBorders>
          </w:tcPr>
          <w:p w14:paraId="02C1F0AB" w14:textId="77777777" w:rsidR="00CF548F" w:rsidRPr="0090574B" w:rsidRDefault="00CF548F" w:rsidP="007D06F2">
            <w:pPr>
              <w:rPr>
                <w:rFonts w:ascii="Garamond" w:hAnsi="Garamond"/>
                <w:sz w:val="20"/>
              </w:rPr>
            </w:pPr>
          </w:p>
        </w:tc>
        <w:tc>
          <w:tcPr>
            <w:tcW w:w="451" w:type="dxa"/>
            <w:tcBorders>
              <w:top w:val="single" w:sz="5" w:space="0" w:color="000000"/>
              <w:left w:val="single" w:sz="5" w:space="0" w:color="000000"/>
              <w:bottom w:val="single" w:sz="5" w:space="0" w:color="000000"/>
              <w:right w:val="single" w:sz="5" w:space="0" w:color="000000"/>
            </w:tcBorders>
          </w:tcPr>
          <w:p w14:paraId="02C1F0AC"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AD"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AE"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4" w:space="0" w:color="auto"/>
            </w:tcBorders>
          </w:tcPr>
          <w:p w14:paraId="02C1F0AF" w14:textId="77777777" w:rsidR="00CF548F" w:rsidRPr="0090574B" w:rsidRDefault="00CF548F" w:rsidP="007D06F2">
            <w:pPr>
              <w:rPr>
                <w:rFonts w:ascii="Garamond" w:hAnsi="Garamond"/>
                <w:sz w:val="20"/>
              </w:rPr>
            </w:pPr>
          </w:p>
        </w:tc>
      </w:tr>
      <w:tr w:rsidR="00CE258D" w:rsidRPr="0090574B" w14:paraId="02C1F0D4" w14:textId="77777777" w:rsidTr="007851B6">
        <w:trPr>
          <w:trHeight w:hRule="exact" w:val="619"/>
        </w:trPr>
        <w:tc>
          <w:tcPr>
            <w:tcW w:w="389" w:type="dxa"/>
            <w:tcBorders>
              <w:top w:val="single" w:sz="5" w:space="0" w:color="000000"/>
              <w:left w:val="single" w:sz="4" w:space="0" w:color="auto"/>
              <w:bottom w:val="single" w:sz="5" w:space="0" w:color="000000"/>
              <w:right w:val="single" w:sz="5" w:space="0" w:color="000000"/>
            </w:tcBorders>
          </w:tcPr>
          <w:p w14:paraId="02C1F0B1"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B2"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B3"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B4"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B5"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B6"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B7"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B8"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B9"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BA"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BB"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BC"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BD"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BE"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BF"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C0"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C1"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C2"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C3"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C4"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C5"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C6" w14:textId="77777777" w:rsidR="00CF548F" w:rsidRPr="0090574B" w:rsidRDefault="00CF548F" w:rsidP="007D06F2">
            <w:pPr>
              <w:rPr>
                <w:rFonts w:ascii="Garamond" w:hAnsi="Garamond"/>
                <w:sz w:val="20"/>
              </w:rPr>
            </w:pPr>
          </w:p>
        </w:tc>
        <w:tc>
          <w:tcPr>
            <w:tcW w:w="446" w:type="dxa"/>
            <w:tcBorders>
              <w:top w:val="single" w:sz="5" w:space="0" w:color="000000"/>
              <w:left w:val="single" w:sz="5" w:space="0" w:color="000000"/>
              <w:bottom w:val="single" w:sz="5" w:space="0" w:color="000000"/>
              <w:right w:val="single" w:sz="5" w:space="0" w:color="000000"/>
            </w:tcBorders>
          </w:tcPr>
          <w:p w14:paraId="02C1F0C7" w14:textId="77777777" w:rsidR="00CF548F" w:rsidRPr="0090574B" w:rsidRDefault="00CF548F" w:rsidP="007D06F2">
            <w:pPr>
              <w:rPr>
                <w:rFonts w:ascii="Garamond" w:hAnsi="Garamond"/>
                <w:sz w:val="20"/>
              </w:rPr>
            </w:pPr>
          </w:p>
        </w:tc>
        <w:tc>
          <w:tcPr>
            <w:tcW w:w="447" w:type="dxa"/>
            <w:tcBorders>
              <w:top w:val="single" w:sz="5" w:space="0" w:color="000000"/>
              <w:left w:val="single" w:sz="5" w:space="0" w:color="000000"/>
              <w:bottom w:val="single" w:sz="5" w:space="0" w:color="000000"/>
              <w:right w:val="single" w:sz="5" w:space="0" w:color="000000"/>
            </w:tcBorders>
          </w:tcPr>
          <w:p w14:paraId="02C1F0C8" w14:textId="77777777" w:rsidR="00CF548F" w:rsidRPr="0090574B" w:rsidRDefault="00CF548F" w:rsidP="007D06F2">
            <w:pPr>
              <w:rPr>
                <w:rFonts w:ascii="Garamond" w:hAnsi="Garamond"/>
                <w:sz w:val="20"/>
              </w:rPr>
            </w:pPr>
          </w:p>
        </w:tc>
        <w:tc>
          <w:tcPr>
            <w:tcW w:w="446" w:type="dxa"/>
            <w:tcBorders>
              <w:top w:val="single" w:sz="5" w:space="0" w:color="000000"/>
              <w:left w:val="single" w:sz="5" w:space="0" w:color="000000"/>
              <w:bottom w:val="single" w:sz="5" w:space="0" w:color="000000"/>
              <w:right w:val="single" w:sz="5" w:space="0" w:color="000000"/>
            </w:tcBorders>
          </w:tcPr>
          <w:p w14:paraId="02C1F0C9" w14:textId="77777777" w:rsidR="00CF548F" w:rsidRPr="0090574B" w:rsidRDefault="00CF548F" w:rsidP="007D06F2">
            <w:pPr>
              <w:rPr>
                <w:rFonts w:ascii="Garamond" w:hAnsi="Garamond"/>
                <w:sz w:val="20"/>
              </w:rPr>
            </w:pPr>
          </w:p>
        </w:tc>
        <w:tc>
          <w:tcPr>
            <w:tcW w:w="432" w:type="dxa"/>
            <w:tcBorders>
              <w:top w:val="single" w:sz="5" w:space="0" w:color="000000"/>
              <w:left w:val="single" w:sz="5" w:space="0" w:color="000000"/>
              <w:bottom w:val="single" w:sz="5" w:space="0" w:color="000000"/>
              <w:right w:val="single" w:sz="5" w:space="0" w:color="000000"/>
            </w:tcBorders>
          </w:tcPr>
          <w:p w14:paraId="02C1F0CA" w14:textId="77777777" w:rsidR="00CF548F" w:rsidRPr="0090574B" w:rsidRDefault="00CF548F" w:rsidP="007D06F2">
            <w:pPr>
              <w:rPr>
                <w:rFonts w:ascii="Garamond" w:hAnsi="Garamond"/>
                <w:sz w:val="20"/>
              </w:rPr>
            </w:pPr>
          </w:p>
        </w:tc>
        <w:tc>
          <w:tcPr>
            <w:tcW w:w="422" w:type="dxa"/>
            <w:tcBorders>
              <w:top w:val="single" w:sz="5" w:space="0" w:color="000000"/>
              <w:left w:val="single" w:sz="5" w:space="0" w:color="000000"/>
              <w:bottom w:val="single" w:sz="5" w:space="0" w:color="000000"/>
              <w:right w:val="single" w:sz="5" w:space="0" w:color="000000"/>
            </w:tcBorders>
          </w:tcPr>
          <w:p w14:paraId="02C1F0CB"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CC"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CD"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CE" w14:textId="77777777" w:rsidR="00CF548F" w:rsidRPr="0090574B" w:rsidRDefault="00CF548F" w:rsidP="007D06F2">
            <w:pPr>
              <w:rPr>
                <w:rFonts w:ascii="Garamond" w:hAnsi="Garamond"/>
                <w:sz w:val="20"/>
              </w:rPr>
            </w:pPr>
          </w:p>
        </w:tc>
        <w:tc>
          <w:tcPr>
            <w:tcW w:w="447" w:type="dxa"/>
            <w:tcBorders>
              <w:top w:val="single" w:sz="5" w:space="0" w:color="000000"/>
              <w:left w:val="single" w:sz="5" w:space="0" w:color="000000"/>
              <w:bottom w:val="single" w:sz="5" w:space="0" w:color="000000"/>
              <w:right w:val="single" w:sz="5" w:space="0" w:color="000000"/>
            </w:tcBorders>
          </w:tcPr>
          <w:p w14:paraId="02C1F0CF" w14:textId="77777777" w:rsidR="00CF548F" w:rsidRPr="0090574B" w:rsidRDefault="00CF548F" w:rsidP="007D06F2">
            <w:pPr>
              <w:rPr>
                <w:rFonts w:ascii="Garamond" w:hAnsi="Garamond"/>
                <w:sz w:val="20"/>
              </w:rPr>
            </w:pPr>
          </w:p>
        </w:tc>
        <w:tc>
          <w:tcPr>
            <w:tcW w:w="451" w:type="dxa"/>
            <w:tcBorders>
              <w:top w:val="single" w:sz="5" w:space="0" w:color="000000"/>
              <w:left w:val="single" w:sz="5" w:space="0" w:color="000000"/>
              <w:bottom w:val="single" w:sz="5" w:space="0" w:color="000000"/>
              <w:right w:val="single" w:sz="5" w:space="0" w:color="000000"/>
            </w:tcBorders>
          </w:tcPr>
          <w:p w14:paraId="02C1F0D0"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D1"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D2"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4" w:space="0" w:color="auto"/>
            </w:tcBorders>
          </w:tcPr>
          <w:p w14:paraId="02C1F0D3" w14:textId="77777777" w:rsidR="00CF548F" w:rsidRPr="0090574B" w:rsidRDefault="00CF548F" w:rsidP="007D06F2">
            <w:pPr>
              <w:rPr>
                <w:rFonts w:ascii="Garamond" w:hAnsi="Garamond"/>
                <w:sz w:val="20"/>
              </w:rPr>
            </w:pPr>
          </w:p>
        </w:tc>
      </w:tr>
      <w:tr w:rsidR="00CF548F" w:rsidRPr="0090574B" w14:paraId="02C1F0F8" w14:textId="77777777" w:rsidTr="007851B6">
        <w:trPr>
          <w:trHeight w:hRule="exact" w:val="624"/>
        </w:trPr>
        <w:tc>
          <w:tcPr>
            <w:tcW w:w="389" w:type="dxa"/>
            <w:tcBorders>
              <w:top w:val="single" w:sz="5" w:space="0" w:color="000000"/>
              <w:left w:val="single" w:sz="4" w:space="0" w:color="auto"/>
              <w:bottom w:val="single" w:sz="5" w:space="0" w:color="000000"/>
              <w:right w:val="single" w:sz="5" w:space="0" w:color="000000"/>
            </w:tcBorders>
          </w:tcPr>
          <w:p w14:paraId="02C1F0D5"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D6"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D7"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D8"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D9"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DA"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DB"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DC"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DD"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DE"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DF"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E0"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E1"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E2"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E3"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E4"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E5"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E6"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E7"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E8"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E9"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EA" w14:textId="77777777" w:rsidR="00CF548F" w:rsidRPr="0090574B" w:rsidRDefault="00CF548F" w:rsidP="007D06F2">
            <w:pPr>
              <w:rPr>
                <w:rFonts w:ascii="Garamond" w:hAnsi="Garamond"/>
                <w:sz w:val="20"/>
              </w:rPr>
            </w:pPr>
          </w:p>
        </w:tc>
        <w:tc>
          <w:tcPr>
            <w:tcW w:w="446" w:type="dxa"/>
            <w:tcBorders>
              <w:top w:val="single" w:sz="5" w:space="0" w:color="000000"/>
              <w:left w:val="single" w:sz="5" w:space="0" w:color="000000"/>
              <w:bottom w:val="single" w:sz="5" w:space="0" w:color="000000"/>
              <w:right w:val="single" w:sz="5" w:space="0" w:color="000000"/>
            </w:tcBorders>
          </w:tcPr>
          <w:p w14:paraId="02C1F0EB" w14:textId="77777777" w:rsidR="00CF548F" w:rsidRPr="0090574B" w:rsidRDefault="00CF548F" w:rsidP="007D06F2">
            <w:pPr>
              <w:rPr>
                <w:rFonts w:ascii="Garamond" w:hAnsi="Garamond"/>
                <w:sz w:val="20"/>
              </w:rPr>
            </w:pPr>
          </w:p>
        </w:tc>
        <w:tc>
          <w:tcPr>
            <w:tcW w:w="447" w:type="dxa"/>
            <w:tcBorders>
              <w:top w:val="single" w:sz="5" w:space="0" w:color="000000"/>
              <w:left w:val="single" w:sz="5" w:space="0" w:color="000000"/>
              <w:bottom w:val="single" w:sz="5" w:space="0" w:color="000000"/>
              <w:right w:val="single" w:sz="5" w:space="0" w:color="000000"/>
            </w:tcBorders>
          </w:tcPr>
          <w:p w14:paraId="02C1F0EC" w14:textId="77777777" w:rsidR="00CF548F" w:rsidRPr="0090574B" w:rsidRDefault="00CF548F" w:rsidP="007D06F2">
            <w:pPr>
              <w:rPr>
                <w:rFonts w:ascii="Garamond" w:hAnsi="Garamond"/>
                <w:sz w:val="20"/>
              </w:rPr>
            </w:pPr>
          </w:p>
        </w:tc>
        <w:tc>
          <w:tcPr>
            <w:tcW w:w="446" w:type="dxa"/>
            <w:tcBorders>
              <w:top w:val="single" w:sz="5" w:space="0" w:color="000000"/>
              <w:left w:val="single" w:sz="5" w:space="0" w:color="000000"/>
              <w:bottom w:val="single" w:sz="5" w:space="0" w:color="000000"/>
              <w:right w:val="single" w:sz="5" w:space="0" w:color="000000"/>
            </w:tcBorders>
          </w:tcPr>
          <w:p w14:paraId="02C1F0ED" w14:textId="77777777" w:rsidR="00CF548F" w:rsidRPr="0090574B" w:rsidRDefault="00CF548F" w:rsidP="007D06F2">
            <w:pPr>
              <w:rPr>
                <w:rFonts w:ascii="Garamond" w:hAnsi="Garamond"/>
                <w:sz w:val="20"/>
              </w:rPr>
            </w:pPr>
          </w:p>
        </w:tc>
        <w:tc>
          <w:tcPr>
            <w:tcW w:w="432" w:type="dxa"/>
            <w:tcBorders>
              <w:top w:val="single" w:sz="5" w:space="0" w:color="000000"/>
              <w:left w:val="single" w:sz="5" w:space="0" w:color="000000"/>
              <w:bottom w:val="single" w:sz="5" w:space="0" w:color="000000"/>
              <w:right w:val="single" w:sz="5" w:space="0" w:color="000000"/>
            </w:tcBorders>
          </w:tcPr>
          <w:p w14:paraId="02C1F0EE" w14:textId="77777777" w:rsidR="00CF548F" w:rsidRPr="0090574B" w:rsidRDefault="00CF548F" w:rsidP="007D06F2">
            <w:pPr>
              <w:rPr>
                <w:rFonts w:ascii="Garamond" w:hAnsi="Garamond"/>
                <w:sz w:val="20"/>
              </w:rPr>
            </w:pPr>
          </w:p>
        </w:tc>
        <w:tc>
          <w:tcPr>
            <w:tcW w:w="422" w:type="dxa"/>
            <w:tcBorders>
              <w:top w:val="single" w:sz="5" w:space="0" w:color="000000"/>
              <w:left w:val="single" w:sz="5" w:space="0" w:color="000000"/>
              <w:bottom w:val="single" w:sz="5" w:space="0" w:color="000000"/>
              <w:right w:val="single" w:sz="5" w:space="0" w:color="000000"/>
            </w:tcBorders>
          </w:tcPr>
          <w:p w14:paraId="02C1F0EF"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F0"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F1"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F2" w14:textId="77777777" w:rsidR="00CF548F" w:rsidRPr="0090574B" w:rsidRDefault="00CF548F" w:rsidP="007D06F2">
            <w:pPr>
              <w:rPr>
                <w:rFonts w:ascii="Garamond" w:hAnsi="Garamond"/>
                <w:sz w:val="20"/>
              </w:rPr>
            </w:pPr>
          </w:p>
        </w:tc>
        <w:tc>
          <w:tcPr>
            <w:tcW w:w="447" w:type="dxa"/>
            <w:tcBorders>
              <w:top w:val="single" w:sz="5" w:space="0" w:color="000000"/>
              <w:left w:val="single" w:sz="5" w:space="0" w:color="000000"/>
              <w:bottom w:val="single" w:sz="5" w:space="0" w:color="000000"/>
              <w:right w:val="single" w:sz="5" w:space="0" w:color="000000"/>
            </w:tcBorders>
          </w:tcPr>
          <w:p w14:paraId="02C1F0F3" w14:textId="77777777" w:rsidR="00CF548F" w:rsidRPr="0090574B" w:rsidRDefault="00CF548F" w:rsidP="007D06F2">
            <w:pPr>
              <w:rPr>
                <w:rFonts w:ascii="Garamond" w:hAnsi="Garamond"/>
                <w:sz w:val="20"/>
              </w:rPr>
            </w:pPr>
          </w:p>
        </w:tc>
        <w:tc>
          <w:tcPr>
            <w:tcW w:w="451" w:type="dxa"/>
            <w:tcBorders>
              <w:top w:val="single" w:sz="5" w:space="0" w:color="000000"/>
              <w:left w:val="single" w:sz="5" w:space="0" w:color="000000"/>
              <w:bottom w:val="single" w:sz="5" w:space="0" w:color="000000"/>
              <w:right w:val="single" w:sz="5" w:space="0" w:color="000000"/>
            </w:tcBorders>
          </w:tcPr>
          <w:p w14:paraId="02C1F0F4"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F5"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F6" w14:textId="77777777" w:rsidR="00CF548F" w:rsidRPr="0090574B"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4" w:space="0" w:color="auto"/>
            </w:tcBorders>
          </w:tcPr>
          <w:p w14:paraId="02C1F0F7" w14:textId="77777777" w:rsidR="00CF548F" w:rsidRPr="0090574B" w:rsidRDefault="00CF548F" w:rsidP="007D06F2">
            <w:pPr>
              <w:rPr>
                <w:rFonts w:ascii="Garamond" w:hAnsi="Garamond"/>
                <w:sz w:val="20"/>
              </w:rPr>
            </w:pPr>
          </w:p>
        </w:tc>
      </w:tr>
    </w:tbl>
    <w:p w14:paraId="02C1F0F9" w14:textId="77777777" w:rsidR="00CF548F" w:rsidRPr="0090574B" w:rsidRDefault="00CF548F" w:rsidP="007D06F2">
      <w:pPr>
        <w:rPr>
          <w:rFonts w:ascii="Garamond" w:hAnsi="Garamond"/>
          <w:sz w:val="14"/>
        </w:rPr>
      </w:pPr>
    </w:p>
    <w:p w14:paraId="02C1F0FA" w14:textId="77777777" w:rsidR="00CF548F" w:rsidRPr="0090574B" w:rsidRDefault="00CF548F" w:rsidP="007D06F2">
      <w:pPr>
        <w:tabs>
          <w:tab w:val="left" w:pos="1135"/>
        </w:tabs>
        <w:ind w:firstLine="284"/>
        <w:jc w:val="both"/>
        <w:rPr>
          <w:rFonts w:ascii="Garamond" w:hAnsi="Garamond"/>
          <w:b/>
          <w:i/>
        </w:rPr>
      </w:pPr>
      <w:r w:rsidRPr="0090574B">
        <w:rPr>
          <w:rFonts w:ascii="Garamond" w:hAnsi="Garamond"/>
          <w:b/>
          <w:i/>
        </w:rPr>
        <w:t>Udhëzime se si të plotësoni modelin</w:t>
      </w:r>
    </w:p>
    <w:p w14:paraId="02C1F0FB" w14:textId="77777777" w:rsidR="00CF548F" w:rsidRPr="0090574B" w:rsidRDefault="00CF548F" w:rsidP="007D06F2">
      <w:pPr>
        <w:pStyle w:val="BodyText"/>
        <w:ind w:firstLine="284"/>
        <w:jc w:val="both"/>
        <w:rPr>
          <w:rFonts w:ascii="Garamond" w:hAnsi="Garamond"/>
          <w:sz w:val="24"/>
          <w:szCs w:val="24"/>
        </w:rPr>
      </w:pPr>
      <w:r w:rsidRPr="0090574B">
        <w:rPr>
          <w:rFonts w:ascii="Garamond" w:hAnsi="Garamond"/>
          <w:sz w:val="24"/>
          <w:szCs w:val="24"/>
        </w:rPr>
        <w:t>Shpjegoni supozimet për hartimin e vrojtimit. Përmblidhni dhe arsyetoni:</w:t>
      </w:r>
    </w:p>
    <w:p w14:paraId="02C1F0FC" w14:textId="77777777" w:rsidR="00CF548F" w:rsidRPr="0090574B" w:rsidRDefault="00CF548F" w:rsidP="007D06F2">
      <w:pPr>
        <w:pStyle w:val="BodyText"/>
        <w:ind w:firstLine="284"/>
        <w:jc w:val="both"/>
        <w:rPr>
          <w:rFonts w:ascii="Garamond" w:hAnsi="Garamond"/>
          <w:sz w:val="24"/>
          <w:szCs w:val="24"/>
        </w:rPr>
      </w:pPr>
      <w:r w:rsidRPr="0090574B">
        <w:rPr>
          <w:rFonts w:ascii="Garamond" w:hAnsi="Garamond"/>
          <w:sz w:val="24"/>
          <w:szCs w:val="24"/>
        </w:rPr>
        <w:t>- Popullata e synuar, njësia epidemiologjike dhe njësitë e inspektimit;</w:t>
      </w:r>
    </w:p>
    <w:p w14:paraId="02C1F0FD" w14:textId="77777777" w:rsidR="00CF548F" w:rsidRPr="0090574B" w:rsidRDefault="00CF548F" w:rsidP="007D06F2">
      <w:pPr>
        <w:pStyle w:val="BodyText"/>
        <w:ind w:firstLine="284"/>
        <w:jc w:val="both"/>
        <w:rPr>
          <w:rFonts w:ascii="Garamond" w:hAnsi="Garamond"/>
          <w:sz w:val="24"/>
          <w:szCs w:val="24"/>
        </w:rPr>
      </w:pPr>
      <w:r w:rsidRPr="0090574B">
        <w:rPr>
          <w:rFonts w:ascii="Garamond" w:hAnsi="Garamond"/>
          <w:sz w:val="24"/>
          <w:szCs w:val="24"/>
        </w:rPr>
        <w:t>- Metoda e zbulimit dhe ndjeshmëria e metodës;</w:t>
      </w:r>
    </w:p>
    <w:p w14:paraId="02C1F0FE" w14:textId="77777777" w:rsidR="00CF548F" w:rsidRPr="0090574B" w:rsidRDefault="00CF548F" w:rsidP="007D06F2">
      <w:pPr>
        <w:pStyle w:val="BodyText"/>
        <w:ind w:firstLine="284"/>
        <w:jc w:val="both"/>
        <w:rPr>
          <w:rFonts w:ascii="Garamond" w:hAnsi="Garamond"/>
          <w:sz w:val="24"/>
          <w:szCs w:val="24"/>
        </w:rPr>
      </w:pPr>
      <w:r w:rsidRPr="0090574B">
        <w:rPr>
          <w:rFonts w:ascii="Garamond" w:hAnsi="Garamond"/>
          <w:sz w:val="24"/>
          <w:szCs w:val="24"/>
        </w:rPr>
        <w:t>- Faktorët e riskut që tregojnë nivelet e reskut dhe rreziqet përkatëse relative dhe proporcionet e popullatës së bimëve bujtëse.</w:t>
      </w:r>
    </w:p>
    <w:p w14:paraId="02C1F0FF" w14:textId="77777777" w:rsidR="00CF548F" w:rsidRPr="0090574B" w:rsidRDefault="00CF548F" w:rsidP="007D06F2">
      <w:pPr>
        <w:tabs>
          <w:tab w:val="left" w:pos="1772"/>
        </w:tabs>
        <w:ind w:firstLine="284"/>
        <w:jc w:val="both"/>
        <w:rPr>
          <w:rFonts w:ascii="Garamond" w:hAnsi="Garamond"/>
        </w:rPr>
      </w:pPr>
      <w:r w:rsidRPr="0090574B">
        <w:rPr>
          <w:rFonts w:ascii="Garamond" w:hAnsi="Garamond"/>
        </w:rPr>
        <w:lastRenderedPageBreak/>
        <w:t>Për kolonën 1: Shënoni emrin e zonës gjeografike, numrin e shpërthimit ose çdo informacion që lejon identifikimin e zonës së shënuar (ZSH) në fjalë dhe datën kur është shpallur.</w:t>
      </w:r>
    </w:p>
    <w:p w14:paraId="02C1F100" w14:textId="0940DB00" w:rsidR="00CF548F" w:rsidRPr="0090574B" w:rsidRDefault="00CF548F" w:rsidP="007D06F2">
      <w:pPr>
        <w:tabs>
          <w:tab w:val="left" w:pos="1772"/>
        </w:tabs>
        <w:ind w:firstLine="284"/>
        <w:jc w:val="both"/>
        <w:rPr>
          <w:rFonts w:ascii="Garamond" w:hAnsi="Garamond"/>
        </w:rPr>
      </w:pPr>
      <w:r w:rsidRPr="0090574B">
        <w:rPr>
          <w:rFonts w:ascii="Garamond" w:hAnsi="Garamond"/>
        </w:rPr>
        <w:t>Për kolonat 2 dhe 3: Shënoni madhësinë e ZSH</w:t>
      </w:r>
      <w:r w:rsidR="00CC4F87" w:rsidRPr="0090574B">
        <w:rPr>
          <w:rFonts w:ascii="Garamond" w:hAnsi="Garamond"/>
        </w:rPr>
        <w:t>-së</w:t>
      </w:r>
      <w:r w:rsidRPr="0090574B">
        <w:rPr>
          <w:rFonts w:ascii="Garamond" w:hAnsi="Garamond"/>
        </w:rPr>
        <w:t xml:space="preserve"> përpara fillimit të vrojtimit dhe çdo përditësimi përkatës.</w:t>
      </w:r>
    </w:p>
    <w:p w14:paraId="02C1F101" w14:textId="1A4A4858" w:rsidR="00CF548F" w:rsidRPr="0090574B" w:rsidRDefault="00CF548F" w:rsidP="007D06F2">
      <w:pPr>
        <w:tabs>
          <w:tab w:val="left" w:pos="1772"/>
        </w:tabs>
        <w:ind w:firstLine="284"/>
        <w:jc w:val="both"/>
        <w:rPr>
          <w:rFonts w:ascii="Garamond" w:hAnsi="Garamond"/>
        </w:rPr>
      </w:pPr>
      <w:r w:rsidRPr="0090574B">
        <w:rPr>
          <w:rFonts w:ascii="Garamond" w:hAnsi="Garamond"/>
        </w:rPr>
        <w:t>Për kolonën 4: Shënoni qasjen: Çrrën</w:t>
      </w:r>
      <w:r w:rsidR="00CC4F87" w:rsidRPr="0090574B">
        <w:rPr>
          <w:rFonts w:ascii="Garamond" w:hAnsi="Garamond"/>
        </w:rPr>
        <w:t>j</w:t>
      </w:r>
      <w:r w:rsidRPr="0090574B">
        <w:rPr>
          <w:rFonts w:ascii="Garamond" w:hAnsi="Garamond"/>
        </w:rPr>
        <w:t>osjen (Ç), Frenimin (F). Ju lutemi, përfshini sa më shumë rreshta që të jetë e nevojshme, në varësi të numrit të ZSH</w:t>
      </w:r>
      <w:r w:rsidR="0028072B" w:rsidRPr="0090574B">
        <w:rPr>
          <w:rFonts w:ascii="Garamond" w:hAnsi="Garamond"/>
        </w:rPr>
        <w:t>-së</w:t>
      </w:r>
      <w:r w:rsidRPr="0090574B">
        <w:rPr>
          <w:rFonts w:ascii="Garamond" w:hAnsi="Garamond"/>
        </w:rPr>
        <w:t xml:space="preserve"> dhe qasjeve të cilave u nënshtrohen këto zona.</w:t>
      </w:r>
    </w:p>
    <w:p w14:paraId="02C1F102" w14:textId="75607F69" w:rsidR="00CF548F" w:rsidRPr="0090574B" w:rsidRDefault="00CF548F" w:rsidP="007D06F2">
      <w:pPr>
        <w:tabs>
          <w:tab w:val="left" w:pos="1772"/>
        </w:tabs>
        <w:ind w:firstLine="284"/>
        <w:jc w:val="both"/>
        <w:rPr>
          <w:rFonts w:ascii="Garamond" w:hAnsi="Garamond"/>
        </w:rPr>
      </w:pPr>
      <w:r w:rsidRPr="0090574B">
        <w:rPr>
          <w:rFonts w:ascii="Garamond" w:hAnsi="Garamond"/>
        </w:rPr>
        <w:t>Për kolonën</w:t>
      </w:r>
      <w:r w:rsidR="005042D0" w:rsidRPr="0090574B">
        <w:rPr>
          <w:rFonts w:ascii="Garamond" w:hAnsi="Garamond"/>
        </w:rPr>
        <w:t xml:space="preserve"> </w:t>
      </w:r>
      <w:r w:rsidRPr="0090574B">
        <w:rPr>
          <w:rFonts w:ascii="Garamond" w:hAnsi="Garamond"/>
        </w:rPr>
        <w:t>5: Shënoni zonën e ZSH</w:t>
      </w:r>
      <w:r w:rsidR="00CC4F87" w:rsidRPr="0090574B">
        <w:rPr>
          <w:rFonts w:ascii="Garamond" w:hAnsi="Garamond"/>
        </w:rPr>
        <w:t>-së</w:t>
      </w:r>
      <w:r w:rsidRPr="0090574B">
        <w:rPr>
          <w:rFonts w:ascii="Garamond" w:hAnsi="Garamond"/>
        </w:rPr>
        <w:t xml:space="preserve"> ku është kryer vrojtimi, duke përfshirë sa më shumë rreshta që është e nevojshme: Zona e infektuar (ZI) ose zona e sigurisë (ZS), duke përdorur rreshta të veçantë. Kur është e zbatueshme, Shënoni zonën e ZI-së ku është kryer studimi (p.sh. 5 km e fundit ngjitur me ZS, rreth fidanishteve etj.) në rreshta të ndryshëm.</w:t>
      </w:r>
    </w:p>
    <w:p w14:paraId="02C1F103" w14:textId="2D2260DA" w:rsidR="00CF548F" w:rsidRPr="0090574B" w:rsidRDefault="00CF548F" w:rsidP="007D06F2">
      <w:pPr>
        <w:tabs>
          <w:tab w:val="left" w:pos="1772"/>
        </w:tabs>
        <w:ind w:firstLine="284"/>
        <w:jc w:val="both"/>
        <w:rPr>
          <w:rFonts w:ascii="Garamond" w:hAnsi="Garamond"/>
        </w:rPr>
      </w:pPr>
      <w:r w:rsidRPr="0090574B">
        <w:rPr>
          <w:rFonts w:ascii="Garamond" w:hAnsi="Garamond"/>
        </w:rPr>
        <w:t>Për kolonën 6: Shënoni vendet e vrojtimit, duke përdorur më shumë se një rresht nëse është e nevojshme. Ju lutemi, gjithmonë raportoni vrojtimet e kryera në fidanishte në një rresht tjetër. Kur përdorni opsionin “tjera”, ju lutemi</w:t>
      </w:r>
      <w:r w:rsidR="005042D0" w:rsidRPr="0090574B">
        <w:rPr>
          <w:rFonts w:ascii="Garamond" w:hAnsi="Garamond"/>
        </w:rPr>
        <w:t>,</w:t>
      </w:r>
      <w:r w:rsidRPr="0090574B">
        <w:rPr>
          <w:rFonts w:ascii="Garamond" w:hAnsi="Garamond"/>
        </w:rPr>
        <w:t xml:space="preserve"> specifikoni se çfarë është:</w:t>
      </w:r>
    </w:p>
    <w:p w14:paraId="02C1F104" w14:textId="5AAAB471" w:rsidR="00CF548F" w:rsidRPr="0090574B" w:rsidRDefault="00CF548F" w:rsidP="007D06F2">
      <w:pPr>
        <w:tabs>
          <w:tab w:val="left" w:pos="1772"/>
        </w:tabs>
        <w:ind w:firstLine="284"/>
        <w:jc w:val="both"/>
        <w:rPr>
          <w:rFonts w:ascii="Garamond" w:hAnsi="Garamond"/>
        </w:rPr>
      </w:pPr>
      <w:r w:rsidRPr="0090574B">
        <w:rPr>
          <w:rFonts w:ascii="Garamond" w:hAnsi="Garamond"/>
        </w:rPr>
        <w:t xml:space="preserve">1. Mjedise të hapura (zona e prodhimit): 1.1 arë (arë, kullotë); 1.2. </w:t>
      </w:r>
      <w:r w:rsidR="00F47F4E" w:rsidRPr="0090574B">
        <w:rPr>
          <w:rFonts w:ascii="Garamond" w:hAnsi="Garamond"/>
        </w:rPr>
        <w:t>pemëtore</w:t>
      </w:r>
      <w:r w:rsidRPr="0090574B">
        <w:rPr>
          <w:rFonts w:ascii="Garamond" w:hAnsi="Garamond"/>
        </w:rPr>
        <w:t>/vresht; 1.3. fidanishte; 1.4. pyll;</w:t>
      </w:r>
    </w:p>
    <w:p w14:paraId="02C1F105" w14:textId="147D4F6C" w:rsidR="00CF548F" w:rsidRPr="0090574B" w:rsidRDefault="00CF548F" w:rsidP="007D06F2">
      <w:pPr>
        <w:tabs>
          <w:tab w:val="left" w:pos="1772"/>
        </w:tabs>
        <w:ind w:firstLine="284"/>
        <w:jc w:val="both"/>
        <w:rPr>
          <w:rFonts w:ascii="Garamond" w:hAnsi="Garamond"/>
        </w:rPr>
      </w:pPr>
      <w:r w:rsidRPr="0090574B">
        <w:rPr>
          <w:rFonts w:ascii="Garamond" w:hAnsi="Garamond"/>
        </w:rPr>
        <w:t>2. Mjedise të hapura (të tjera): 2.1. kopshte private; 2.2. vende publike; 2.3. zonat e ruajtjes; 2.4. bimë të egra në zona të ndryshme nga zonat e ruajtjes; 2.5. tjera, me specifikimin e rastit të caktuar (p.sh. qendër e kopshti etj.);</w:t>
      </w:r>
    </w:p>
    <w:p w14:paraId="02C1F106" w14:textId="77777777" w:rsidR="00CF548F" w:rsidRPr="0090574B" w:rsidRDefault="00CF548F" w:rsidP="007D06F2">
      <w:pPr>
        <w:tabs>
          <w:tab w:val="left" w:pos="1772"/>
        </w:tabs>
        <w:ind w:firstLine="284"/>
        <w:jc w:val="both"/>
        <w:rPr>
          <w:rFonts w:ascii="Garamond" w:hAnsi="Garamond"/>
        </w:rPr>
      </w:pPr>
      <w:r w:rsidRPr="0090574B">
        <w:rPr>
          <w:rFonts w:ascii="Garamond" w:hAnsi="Garamond"/>
        </w:rPr>
        <w:t>3. Mjedise të mbyllura: 3.1. serra; 3.2. vend privat, përveç serrës; 3.3. vend publik, përveç serrës; 3.4. tjetër, me specifikimin e rastit të caktuar (p.sh. qendër e kopshti).</w:t>
      </w:r>
    </w:p>
    <w:p w14:paraId="02C1F107" w14:textId="77777777" w:rsidR="00CF548F" w:rsidRPr="0090574B" w:rsidRDefault="00CF548F" w:rsidP="007D06F2">
      <w:pPr>
        <w:tabs>
          <w:tab w:val="left" w:pos="1772"/>
        </w:tabs>
        <w:ind w:firstLine="284"/>
        <w:jc w:val="both"/>
        <w:rPr>
          <w:rFonts w:ascii="Garamond" w:hAnsi="Garamond"/>
        </w:rPr>
      </w:pPr>
      <w:r w:rsidRPr="0090574B">
        <w:rPr>
          <w:rFonts w:ascii="Garamond" w:hAnsi="Garamond"/>
        </w:rPr>
        <w:t>Për kolonën 7: Shënoni muajt e vitit kur janë kryer vrojtimet.</w:t>
      </w:r>
    </w:p>
    <w:p w14:paraId="02C1F108" w14:textId="58150A12" w:rsidR="00CF548F" w:rsidRPr="0090574B" w:rsidRDefault="00CF548F" w:rsidP="007D06F2">
      <w:pPr>
        <w:tabs>
          <w:tab w:val="left" w:pos="1772"/>
        </w:tabs>
        <w:ind w:firstLine="284"/>
        <w:jc w:val="both"/>
        <w:rPr>
          <w:rFonts w:ascii="Garamond" w:hAnsi="Garamond"/>
        </w:rPr>
      </w:pPr>
      <w:r w:rsidRPr="0090574B">
        <w:rPr>
          <w:rFonts w:ascii="Garamond" w:hAnsi="Garamond"/>
        </w:rPr>
        <w:t>Për kolonë 8: Shënoni popullatën e zgjedhur të synuar, duke ofruar në përputhje me rrethanat listën e specieve bujtëse dhe zonën e mbuluar. Popullata e synuar përkufizohet si tërësia i njësive të inspektimit. Madhësia e tij zakonisht përkufizohet për sipërfaqet bujqësore si hektarë, por mund të jenë parcela, ara, serra etj. Ju lutemi</w:t>
      </w:r>
      <w:r w:rsidR="00F47F4E" w:rsidRPr="0090574B">
        <w:rPr>
          <w:rFonts w:ascii="Garamond" w:hAnsi="Garamond"/>
        </w:rPr>
        <w:t>,</w:t>
      </w:r>
      <w:r w:rsidRPr="0090574B">
        <w:rPr>
          <w:rFonts w:ascii="Garamond" w:hAnsi="Garamond"/>
        </w:rPr>
        <w:t xml:space="preserve"> arsyetoni zgjedhjen e bërë në supozimet themelore në kolonën 23 (“Komente”). Shënoni njësitë e inspektimit të vrojtuara. “Njësia e inspektimit” nënkupton bimët, pjesët e bimëve, mallrat, materialet, vektorët e dëmtuesve që janë kontrolluar për identifikimin dhe zbulimin e dëmtuesve.</w:t>
      </w:r>
    </w:p>
    <w:p w14:paraId="02C1F109" w14:textId="77777777" w:rsidR="00CF548F" w:rsidRPr="0090574B" w:rsidRDefault="00CF548F" w:rsidP="007D06F2">
      <w:pPr>
        <w:tabs>
          <w:tab w:val="left" w:pos="1772"/>
        </w:tabs>
        <w:ind w:firstLine="284"/>
        <w:jc w:val="both"/>
        <w:rPr>
          <w:rFonts w:ascii="Garamond" w:hAnsi="Garamond"/>
        </w:rPr>
      </w:pPr>
      <w:r w:rsidRPr="0090574B">
        <w:rPr>
          <w:rFonts w:ascii="Garamond" w:hAnsi="Garamond"/>
        </w:rPr>
        <w:t>Për kolonë 9: Shënoni njësitë epidemiologjike të vrojtuara, duke treguar përshkrimin e saj dhe njësinë e matjes. “Njësi epidemiologjike” nënkupton një zonë homogjene ku ndërveprimet midis dëmtuesit, bimëve bujtëse dhe faktorëve dhe kushteve abiotike dhe biotike do të rezultonin në të njëjtën epidemiologji, nëse dëmtuesi është i pranishëm. Njësitë epidemiologjike janë një nënndarje e popullatës së synuar, të cilat janë homogjene në aspektin epidemiologjik dhe që përfshijnë të paktën një bimë bujtëse. Në disa raste e gjithë popullata bujtëse në një rajon/zonë/vend mund të përkufizohet si njësi epidemiologjike. Ato mund të jenë zona urbane, pyje, kopshte me trëndafila ose ferma, ose hektarë. Zgjedhja do të justifikohet në supozimet themelore.</w:t>
      </w:r>
    </w:p>
    <w:p w14:paraId="02C1F10A" w14:textId="77777777" w:rsidR="00CF548F" w:rsidRPr="0090574B" w:rsidRDefault="00CF548F" w:rsidP="007D06F2">
      <w:pPr>
        <w:ind w:firstLine="284"/>
        <w:jc w:val="both"/>
        <w:rPr>
          <w:rFonts w:ascii="Garamond" w:hAnsi="Garamond"/>
        </w:rPr>
      </w:pPr>
      <w:r w:rsidRPr="0090574B">
        <w:rPr>
          <w:rFonts w:ascii="Garamond" w:hAnsi="Garamond"/>
        </w:rPr>
        <w:t>Për kolonën 10: Shënoni metodat e përdorura gjatë vrojtimit duke përfshirë numrin e aktiviteteve në secilin rast. Shënoni me N/A kur informacioni i kolonës së caktuar nuk është i disponueshëm.</w:t>
      </w:r>
    </w:p>
    <w:p w14:paraId="02C1F10B" w14:textId="77777777" w:rsidR="00CF548F" w:rsidRPr="0090574B" w:rsidRDefault="00CF548F" w:rsidP="007D06F2">
      <w:pPr>
        <w:ind w:firstLine="284"/>
        <w:jc w:val="both"/>
        <w:rPr>
          <w:rFonts w:ascii="Garamond" w:hAnsi="Garamond"/>
        </w:rPr>
      </w:pPr>
      <w:r w:rsidRPr="0090574B">
        <w:rPr>
          <w:rFonts w:ascii="Garamond" w:hAnsi="Garamond"/>
        </w:rPr>
        <w:t>Për kolonën 11: Shënoni një vlerësim të efektivitetit të mostrimit. Efektiviteti i mostrimit nënkupton mundësinë e përzgjedhjes së pjesëve të bimëve të infektuara nga një bimë e infektuar. Për vektorët, është efektiviteti i metodës për të kapur një vektor pozitiv kur ai është i pranishëm në zonën e vrojtimit. Për tokën, është efektiviteti i zgjedhjes së një mostër dheu që përmban dëmtuesin kur dëmtuesi është i pranishëm në zonën e studimit.</w:t>
      </w:r>
    </w:p>
    <w:p w14:paraId="02C1F10C" w14:textId="77777777" w:rsidR="00CF548F" w:rsidRPr="0090574B" w:rsidRDefault="00CF548F" w:rsidP="007D06F2">
      <w:pPr>
        <w:ind w:firstLine="284"/>
        <w:jc w:val="both"/>
        <w:rPr>
          <w:rFonts w:ascii="Garamond" w:hAnsi="Garamond"/>
        </w:rPr>
      </w:pPr>
      <w:r w:rsidRPr="0090574B">
        <w:rPr>
          <w:rFonts w:ascii="Garamond" w:hAnsi="Garamond"/>
        </w:rPr>
        <w:t>Për kolonën 12: “Ndjeshmëria e metodës” nënkupton probabilitetin e një metode për të zbuluar saktë praninë e dëmtuesve. Ndjeshmëria e metodës përkufizohet si probabiliteti që një bujtës vërtet pozitiv të dalë pozitiv. Është shumëzimi i efektivitetit të mostrimit (d.m.th. probabiliteti i përzgjedhjes së pjesëve të bimëve të infektuara nga një bimë e infektuar) me ndjeshmërinë diagnostike (e karakterizuar nga inspektimi vizual dhe/ose testi laboratorik i përdorur në procesin e identifikimit).</w:t>
      </w:r>
    </w:p>
    <w:p w14:paraId="02C1F10D" w14:textId="77777777" w:rsidR="00CF548F" w:rsidRPr="0090574B" w:rsidRDefault="00CF548F" w:rsidP="007D06F2">
      <w:pPr>
        <w:ind w:firstLine="284"/>
        <w:jc w:val="both"/>
        <w:rPr>
          <w:rFonts w:ascii="Garamond" w:hAnsi="Garamond"/>
        </w:rPr>
      </w:pPr>
      <w:r w:rsidRPr="0090574B">
        <w:rPr>
          <w:rFonts w:ascii="Garamond" w:hAnsi="Garamond"/>
        </w:rPr>
        <w:t>Për kolonën 13: Jepni faktorët e riskut në rreshta të ndryshëm, duke përdorur sa më shumë rreshta që është e nevojshme. Për secilin faktor risku Shënoni nivelin e riskut dhe rrezikun përkatës relativ dhe përqindjen e popullatës bujtëse.</w:t>
      </w:r>
    </w:p>
    <w:p w14:paraId="02C1F10E" w14:textId="77777777" w:rsidR="00CF548F" w:rsidRPr="0090574B" w:rsidRDefault="00CF548F" w:rsidP="007D06F2">
      <w:pPr>
        <w:ind w:firstLine="284"/>
        <w:jc w:val="both"/>
        <w:rPr>
          <w:rFonts w:ascii="Garamond" w:hAnsi="Garamond"/>
        </w:rPr>
      </w:pPr>
      <w:r w:rsidRPr="0090574B">
        <w:rPr>
          <w:rFonts w:ascii="Garamond" w:hAnsi="Garamond"/>
        </w:rPr>
        <w:lastRenderedPageBreak/>
        <w:t>Për kolonën B: Shënoni detajet e vrojtimit. Shënoni me N/A kur informacioni i kolonës së caktuar nuk është i zbatueshëm. Informacioni që duhet të jepet në këto kolona lidhet me informacionin e përfshirë në kolonën 10 “Metodat e zbulimit”.</w:t>
      </w:r>
    </w:p>
    <w:p w14:paraId="02C1F10F" w14:textId="0BF32D48" w:rsidR="00CF548F" w:rsidRPr="0090574B" w:rsidRDefault="00CF548F" w:rsidP="007D06F2">
      <w:pPr>
        <w:ind w:firstLine="284"/>
        <w:jc w:val="both"/>
        <w:rPr>
          <w:rFonts w:ascii="Garamond" w:hAnsi="Garamond"/>
        </w:rPr>
      </w:pPr>
      <w:r w:rsidRPr="0090574B">
        <w:rPr>
          <w:rFonts w:ascii="Garamond" w:hAnsi="Garamond"/>
        </w:rPr>
        <w:t xml:space="preserve">Për kolonën 19: Shënoni numrin e mostrave të gjetura pozitive, negative ose të papërcaktuara. “Të papërcaktuara” janë ato mostra të analizuara për të cilat nuk është marrë asnjë rezultat për shkak të faktorëve të ndryshëm (p.sh. nën nivelin e zbulimit, mostra e papërpunuar </w:t>
      </w:r>
      <w:r w:rsidR="00F47F4E" w:rsidRPr="0090574B">
        <w:rPr>
          <w:rFonts w:ascii="Garamond" w:hAnsi="Garamond"/>
        </w:rPr>
        <w:t>–</w:t>
      </w:r>
      <w:r w:rsidRPr="0090574B">
        <w:rPr>
          <w:rFonts w:ascii="Garamond" w:hAnsi="Garamond"/>
        </w:rPr>
        <w:t xml:space="preserve"> e</w:t>
      </w:r>
      <w:r w:rsidR="00F47F4E" w:rsidRPr="0090574B">
        <w:rPr>
          <w:rFonts w:ascii="Garamond" w:hAnsi="Garamond"/>
        </w:rPr>
        <w:t xml:space="preserve"> </w:t>
      </w:r>
      <w:r w:rsidRPr="0090574B">
        <w:rPr>
          <w:rFonts w:ascii="Garamond" w:hAnsi="Garamond"/>
        </w:rPr>
        <w:t>paidentifikuar, e vjetër etj.).</w:t>
      </w:r>
    </w:p>
    <w:p w14:paraId="02C1F110" w14:textId="77D15E67" w:rsidR="00CF548F" w:rsidRPr="0090574B" w:rsidRDefault="00CF548F" w:rsidP="007D06F2">
      <w:pPr>
        <w:ind w:firstLine="284"/>
        <w:jc w:val="both"/>
        <w:rPr>
          <w:rFonts w:ascii="Garamond" w:hAnsi="Garamond"/>
        </w:rPr>
      </w:pPr>
      <w:r w:rsidRPr="0090574B">
        <w:rPr>
          <w:rFonts w:ascii="Garamond" w:hAnsi="Garamond"/>
        </w:rPr>
        <w:t xml:space="preserve">Për kolonën 20: Shënoni njoftimet e shpërthimit të vitit kur u zhvillua vrojtimi. Numri i njoftimit të shpërthimit nuk ka nevojë të përfshihet kur autoriteti kompetent ka vendosur që gjetja është sipas nenit 15 të ligjit </w:t>
      </w:r>
      <w:r w:rsidR="00F47F4E" w:rsidRPr="0090574B">
        <w:rPr>
          <w:rFonts w:ascii="Garamond" w:hAnsi="Garamond"/>
        </w:rPr>
        <w:t xml:space="preserve">nr. </w:t>
      </w:r>
      <w:r w:rsidRPr="0090574B">
        <w:rPr>
          <w:rFonts w:ascii="Garamond" w:hAnsi="Garamond"/>
        </w:rPr>
        <w:t>105/2016 “Për mbrojtjen e bimëve”. Në këtë rast, ju lutemi</w:t>
      </w:r>
      <w:r w:rsidR="005042D0" w:rsidRPr="0090574B">
        <w:rPr>
          <w:rFonts w:ascii="Garamond" w:hAnsi="Garamond"/>
        </w:rPr>
        <w:t>,</w:t>
      </w:r>
      <w:r w:rsidRPr="0090574B">
        <w:rPr>
          <w:rFonts w:ascii="Garamond" w:hAnsi="Garamond"/>
        </w:rPr>
        <w:t xml:space="preserve"> </w:t>
      </w:r>
      <w:r w:rsidR="005042D0" w:rsidRPr="0090574B">
        <w:rPr>
          <w:rFonts w:ascii="Garamond" w:hAnsi="Garamond"/>
        </w:rPr>
        <w:t>s</w:t>
      </w:r>
      <w:r w:rsidRPr="0090574B">
        <w:rPr>
          <w:rFonts w:ascii="Garamond" w:hAnsi="Garamond"/>
        </w:rPr>
        <w:t>hënoni arsyen e mosdhënies së këtij informacioni në kolonën 21 (“Komente”).</w:t>
      </w:r>
    </w:p>
    <w:p w14:paraId="02C1F111" w14:textId="2EF71608" w:rsidR="00CF548F" w:rsidRPr="0090574B" w:rsidRDefault="00CF548F" w:rsidP="007D06F2">
      <w:pPr>
        <w:ind w:firstLine="284"/>
        <w:jc w:val="both"/>
        <w:rPr>
          <w:rFonts w:ascii="Garamond" w:hAnsi="Garamond"/>
        </w:rPr>
      </w:pPr>
      <w:r w:rsidRPr="0090574B">
        <w:rPr>
          <w:rFonts w:ascii="Garamond" w:hAnsi="Garamond"/>
        </w:rPr>
        <w:t xml:space="preserve">Për kolonën 21: Shënoni ndjeshmërinë e studimit, siç përcaktohet në ISPM 31. Kjo vlerë e nivelit të arritur të besueshmërisë së </w:t>
      </w:r>
      <w:r w:rsidR="00F47F4E" w:rsidRPr="0090574B">
        <w:rPr>
          <w:rFonts w:ascii="Garamond" w:hAnsi="Garamond"/>
        </w:rPr>
        <w:t>pastërtisë</w:t>
      </w:r>
      <w:r w:rsidRPr="0090574B">
        <w:rPr>
          <w:rFonts w:ascii="Garamond" w:hAnsi="Garamond"/>
        </w:rPr>
        <w:t xml:space="preserve"> së dëmtuesve llogaritet bazuar në inspektimet (dhe/ose mostrat) të kryera duke pasur parasysh ndjeshmërinë e metodës dhe prevalencën e përcaktimit.</w:t>
      </w:r>
    </w:p>
    <w:p w14:paraId="02C1F112" w14:textId="78F7B500" w:rsidR="00CF548F" w:rsidRPr="0090574B" w:rsidRDefault="00CF548F" w:rsidP="007D06F2">
      <w:pPr>
        <w:ind w:firstLine="284"/>
        <w:jc w:val="both"/>
        <w:rPr>
          <w:rFonts w:ascii="Garamond" w:hAnsi="Garamond"/>
        </w:rPr>
      </w:pPr>
      <w:r w:rsidRPr="0090574B">
        <w:rPr>
          <w:rFonts w:ascii="Garamond" w:hAnsi="Garamond"/>
        </w:rPr>
        <w:t>Për kolonën 22: Shënoni prevalencën e përcaktimit bazuar në një vlerësim para vrojtimit të prevalencës aktuale të mundshme të dëmtuesit në fushë. Prevalenca e përcaktimit është vendosur si një qëllim i vrojtimit dhe korrespondon me kompromisin që drejtuesit e riskut po bëjnë midis riskut për të pasur dëmtuesin dhe burimeve të disponueshme për vrojtim</w:t>
      </w:r>
      <w:r w:rsidR="002E23C2" w:rsidRPr="0090574B">
        <w:rPr>
          <w:rFonts w:ascii="Garamond" w:hAnsi="Garamond"/>
        </w:rPr>
        <w:t>.</w:t>
      </w:r>
    </w:p>
    <w:p w14:paraId="02C1F113" w14:textId="77777777" w:rsidR="00CF548F" w:rsidRPr="0090574B" w:rsidRDefault="00CF548F" w:rsidP="007D06F2">
      <w:pPr>
        <w:ind w:firstLine="284"/>
        <w:jc w:val="both"/>
        <w:rPr>
          <w:rFonts w:ascii="Garamond" w:hAnsi="Garamond"/>
        </w:rPr>
      </w:pPr>
    </w:p>
    <w:p w14:paraId="02C1F114" w14:textId="77777777" w:rsidR="00CF548F" w:rsidRPr="0090574B" w:rsidRDefault="00CF548F" w:rsidP="007D06F2">
      <w:pPr>
        <w:ind w:firstLine="284"/>
        <w:jc w:val="both"/>
        <w:rPr>
          <w:rFonts w:ascii="Garamond" w:hAnsi="Garamond"/>
        </w:rPr>
        <w:sectPr w:rsidR="00CF548F" w:rsidRPr="0090574B" w:rsidSect="007851B6">
          <w:headerReference w:type="default" r:id="rId13"/>
          <w:pgSz w:w="16840" w:h="11910" w:orient="landscape"/>
          <w:pgMar w:top="540" w:right="1420" w:bottom="280" w:left="1360" w:header="1309" w:footer="0" w:gutter="0"/>
          <w:cols w:space="720"/>
        </w:sectPr>
      </w:pPr>
      <w:r w:rsidRPr="0090574B">
        <w:rPr>
          <w:rFonts w:ascii="Garamond" w:hAnsi="Garamond"/>
        </w:rPr>
        <w:t>.</w:t>
      </w:r>
    </w:p>
    <w:p w14:paraId="02C1F115" w14:textId="77777777" w:rsidR="00CF548F" w:rsidRPr="0090574B" w:rsidRDefault="00CF548F" w:rsidP="007D06F2">
      <w:pPr>
        <w:ind w:left="3465" w:right="3470"/>
        <w:jc w:val="center"/>
        <w:rPr>
          <w:rFonts w:ascii="Garamond" w:hAnsi="Garamond"/>
        </w:rPr>
      </w:pPr>
      <w:r w:rsidRPr="0090574B">
        <w:rPr>
          <w:rFonts w:ascii="Garamond" w:hAnsi="Garamond"/>
        </w:rPr>
        <w:lastRenderedPageBreak/>
        <w:t>PJESA</w:t>
      </w:r>
      <w:r w:rsidRPr="0090574B">
        <w:rPr>
          <w:rFonts w:ascii="Garamond" w:hAnsi="Garamond"/>
          <w:spacing w:val="23"/>
        </w:rPr>
        <w:t xml:space="preserve"> </w:t>
      </w:r>
      <w:r w:rsidRPr="0090574B">
        <w:rPr>
          <w:rFonts w:ascii="Garamond" w:hAnsi="Garamond"/>
        </w:rPr>
        <w:t>B</w:t>
      </w:r>
    </w:p>
    <w:p w14:paraId="02C1F116" w14:textId="77777777" w:rsidR="00CF548F" w:rsidRPr="0090574B" w:rsidRDefault="00CF548F" w:rsidP="007D06F2">
      <w:pPr>
        <w:pStyle w:val="BodyText"/>
        <w:jc w:val="center"/>
        <w:rPr>
          <w:rFonts w:ascii="Garamond" w:hAnsi="Garamond"/>
          <w:b/>
          <w:i/>
          <w:sz w:val="24"/>
          <w:szCs w:val="24"/>
        </w:rPr>
      </w:pPr>
      <w:r w:rsidRPr="0090574B">
        <w:rPr>
          <w:rFonts w:ascii="Garamond" w:hAnsi="Garamond"/>
          <w:b/>
          <w:i/>
          <w:sz w:val="24"/>
          <w:szCs w:val="24"/>
        </w:rPr>
        <w:t>Model për raportin e rezultateve të vrojtimeve të kryera për vektorët e Xylella fastidiosa</w:t>
      </w:r>
    </w:p>
    <w:p w14:paraId="02C1F117" w14:textId="77777777" w:rsidR="00CF548F" w:rsidRPr="0090574B" w:rsidRDefault="00CF548F" w:rsidP="007D06F2">
      <w:pPr>
        <w:pStyle w:val="BodyText"/>
        <w:rPr>
          <w:rFonts w:ascii="Garamond" w:hAnsi="Garamond"/>
          <w:b/>
          <w:i/>
          <w:sz w:val="23"/>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1"/>
        <w:gridCol w:w="746"/>
        <w:gridCol w:w="725"/>
        <w:gridCol w:w="725"/>
        <w:gridCol w:w="725"/>
        <w:gridCol w:w="724"/>
        <w:gridCol w:w="725"/>
        <w:gridCol w:w="725"/>
        <w:gridCol w:w="725"/>
        <w:gridCol w:w="725"/>
        <w:gridCol w:w="725"/>
        <w:gridCol w:w="724"/>
        <w:gridCol w:w="725"/>
        <w:gridCol w:w="725"/>
        <w:gridCol w:w="725"/>
        <w:gridCol w:w="725"/>
        <w:gridCol w:w="724"/>
        <w:gridCol w:w="725"/>
        <w:gridCol w:w="742"/>
      </w:tblGrid>
      <w:tr w:rsidR="00CE258D" w:rsidRPr="0090574B" w14:paraId="02C1F13F" w14:textId="77777777" w:rsidTr="00F47F4E">
        <w:trPr>
          <w:trHeight w:val="2784"/>
          <w:jc w:val="center"/>
        </w:trPr>
        <w:tc>
          <w:tcPr>
            <w:tcW w:w="1497" w:type="dxa"/>
            <w:gridSpan w:val="2"/>
            <w:tcBorders>
              <w:left w:val="single" w:sz="4" w:space="0" w:color="000000" w:themeColor="text1"/>
            </w:tcBorders>
            <w:shd w:val="clear" w:color="auto" w:fill="BFBFBF"/>
            <w:textDirection w:val="btLr"/>
          </w:tcPr>
          <w:p w14:paraId="02C1F118" w14:textId="77777777" w:rsidR="00CF548F" w:rsidRPr="0090574B" w:rsidRDefault="00CF548F" w:rsidP="007D06F2">
            <w:pPr>
              <w:pStyle w:val="TableParagraph"/>
              <w:rPr>
                <w:rFonts w:ascii="Garamond" w:hAnsi="Garamond"/>
                <w:b/>
                <w:i/>
                <w:sz w:val="16"/>
              </w:rPr>
            </w:pPr>
          </w:p>
          <w:p w14:paraId="02C1F119" w14:textId="77777777" w:rsidR="00CF548F" w:rsidRPr="0090574B" w:rsidRDefault="00CF548F" w:rsidP="007D06F2">
            <w:pPr>
              <w:pStyle w:val="TableParagraph"/>
              <w:rPr>
                <w:rFonts w:ascii="Garamond" w:hAnsi="Garamond"/>
                <w:b/>
                <w:i/>
                <w:sz w:val="16"/>
              </w:rPr>
            </w:pPr>
          </w:p>
          <w:p w14:paraId="02C1F11A" w14:textId="77777777" w:rsidR="00CF548F" w:rsidRPr="0090574B" w:rsidRDefault="00CF548F" w:rsidP="007D06F2">
            <w:pPr>
              <w:pStyle w:val="TableParagraph"/>
              <w:rPr>
                <w:rFonts w:ascii="Garamond" w:hAnsi="Garamond"/>
                <w:b/>
                <w:i/>
                <w:sz w:val="16"/>
              </w:rPr>
            </w:pPr>
          </w:p>
          <w:p w14:paraId="02C1F11B" w14:textId="77777777" w:rsidR="00CF548F" w:rsidRPr="0090574B" w:rsidRDefault="00CF548F" w:rsidP="007D06F2">
            <w:pPr>
              <w:pStyle w:val="TableParagraph"/>
              <w:ind w:left="106"/>
              <w:rPr>
                <w:rFonts w:ascii="Garamond" w:hAnsi="Garamond"/>
                <w:b/>
                <w:sz w:val="14"/>
              </w:rPr>
            </w:pPr>
            <w:r w:rsidRPr="0090574B">
              <w:rPr>
                <w:rFonts w:ascii="Garamond" w:hAnsi="Garamond"/>
                <w:b/>
                <w:w w:val="105"/>
                <w:sz w:val="14"/>
              </w:rPr>
              <w:t>1. Përshkrim e të ZSH</w:t>
            </w:r>
          </w:p>
        </w:tc>
        <w:tc>
          <w:tcPr>
            <w:tcW w:w="725" w:type="dxa"/>
            <w:vMerge w:val="restart"/>
            <w:shd w:val="clear" w:color="auto" w:fill="BFBFBF"/>
            <w:textDirection w:val="btLr"/>
          </w:tcPr>
          <w:p w14:paraId="02C1F11C" w14:textId="77777777" w:rsidR="00CF548F" w:rsidRPr="0090574B" w:rsidRDefault="00CF548F" w:rsidP="007D06F2">
            <w:pPr>
              <w:pStyle w:val="TableParagraph"/>
              <w:rPr>
                <w:rFonts w:ascii="Garamond" w:hAnsi="Garamond"/>
                <w:b/>
                <w:i/>
                <w:sz w:val="23"/>
              </w:rPr>
            </w:pPr>
          </w:p>
          <w:p w14:paraId="02C1F11D" w14:textId="77777777" w:rsidR="00CF548F" w:rsidRPr="0090574B" w:rsidRDefault="00CF548F" w:rsidP="007D06F2">
            <w:pPr>
              <w:pStyle w:val="TableParagraph"/>
              <w:ind w:left="1237"/>
              <w:rPr>
                <w:rFonts w:ascii="Garamond" w:hAnsi="Garamond"/>
                <w:b/>
                <w:sz w:val="14"/>
              </w:rPr>
            </w:pPr>
            <w:r w:rsidRPr="0090574B">
              <w:rPr>
                <w:rFonts w:ascii="Garamond" w:hAnsi="Garamond"/>
                <w:b/>
                <w:w w:val="105"/>
                <w:sz w:val="14"/>
              </w:rPr>
              <w:t>2. Qasje</w:t>
            </w:r>
          </w:p>
        </w:tc>
        <w:tc>
          <w:tcPr>
            <w:tcW w:w="725" w:type="dxa"/>
            <w:vMerge w:val="restart"/>
            <w:shd w:val="clear" w:color="auto" w:fill="BFBFBF"/>
            <w:textDirection w:val="btLr"/>
          </w:tcPr>
          <w:p w14:paraId="02C1F11E" w14:textId="77777777" w:rsidR="00CF548F" w:rsidRPr="0090574B" w:rsidRDefault="00CF548F" w:rsidP="007D06F2">
            <w:pPr>
              <w:pStyle w:val="TableParagraph"/>
              <w:rPr>
                <w:rFonts w:ascii="Garamond" w:hAnsi="Garamond"/>
                <w:b/>
                <w:i/>
                <w:sz w:val="23"/>
              </w:rPr>
            </w:pPr>
          </w:p>
          <w:p w14:paraId="02C1F11F" w14:textId="77777777" w:rsidR="00CF548F" w:rsidRPr="0090574B" w:rsidRDefault="00CF548F" w:rsidP="007D06F2">
            <w:pPr>
              <w:pStyle w:val="TableParagraph"/>
              <w:ind w:left="1393"/>
              <w:rPr>
                <w:rFonts w:ascii="Garamond" w:hAnsi="Garamond"/>
                <w:b/>
                <w:sz w:val="14"/>
              </w:rPr>
            </w:pPr>
            <w:r w:rsidRPr="0090574B">
              <w:rPr>
                <w:rFonts w:ascii="Garamond" w:hAnsi="Garamond"/>
                <w:b/>
                <w:w w:val="105"/>
                <w:sz w:val="14"/>
              </w:rPr>
              <w:t>3. Zona</w:t>
            </w:r>
          </w:p>
        </w:tc>
        <w:tc>
          <w:tcPr>
            <w:tcW w:w="725" w:type="dxa"/>
            <w:vMerge w:val="restart"/>
            <w:shd w:val="clear" w:color="auto" w:fill="BFBFBF"/>
            <w:textDirection w:val="btLr"/>
          </w:tcPr>
          <w:p w14:paraId="02C1F120" w14:textId="77777777" w:rsidR="00CF548F" w:rsidRPr="0090574B" w:rsidRDefault="00CF548F" w:rsidP="007D06F2">
            <w:pPr>
              <w:pStyle w:val="TableParagraph"/>
              <w:rPr>
                <w:rFonts w:ascii="Garamond" w:hAnsi="Garamond"/>
                <w:b/>
                <w:i/>
                <w:sz w:val="23"/>
              </w:rPr>
            </w:pPr>
          </w:p>
          <w:p w14:paraId="02C1F121" w14:textId="77777777" w:rsidR="00CF548F" w:rsidRPr="0090574B" w:rsidRDefault="00CF548F" w:rsidP="007D06F2">
            <w:pPr>
              <w:pStyle w:val="TableParagraph"/>
              <w:ind w:left="1104" w:right="1104"/>
              <w:jc w:val="center"/>
              <w:rPr>
                <w:rFonts w:ascii="Garamond" w:hAnsi="Garamond"/>
                <w:b/>
                <w:sz w:val="14"/>
              </w:rPr>
            </w:pPr>
            <w:r w:rsidRPr="0090574B">
              <w:rPr>
                <w:rFonts w:ascii="Garamond" w:hAnsi="Garamond"/>
                <w:b/>
                <w:w w:val="105"/>
                <w:sz w:val="14"/>
              </w:rPr>
              <w:t>4 Llojet vektoiale</w:t>
            </w:r>
          </w:p>
        </w:tc>
        <w:tc>
          <w:tcPr>
            <w:tcW w:w="1449" w:type="dxa"/>
            <w:gridSpan w:val="2"/>
            <w:shd w:val="clear" w:color="auto" w:fill="BFBFBF"/>
            <w:textDirection w:val="btLr"/>
          </w:tcPr>
          <w:p w14:paraId="02C1F122" w14:textId="77777777" w:rsidR="00CF548F" w:rsidRPr="0090574B" w:rsidRDefault="00CF548F" w:rsidP="007D06F2">
            <w:pPr>
              <w:pStyle w:val="TableParagraph"/>
              <w:rPr>
                <w:rFonts w:ascii="Garamond" w:hAnsi="Garamond"/>
                <w:b/>
                <w:i/>
                <w:sz w:val="16"/>
              </w:rPr>
            </w:pPr>
          </w:p>
          <w:p w14:paraId="02C1F123" w14:textId="77777777" w:rsidR="00CF548F" w:rsidRPr="0090574B" w:rsidRDefault="00CF548F" w:rsidP="007D06F2">
            <w:pPr>
              <w:pStyle w:val="TableParagraph"/>
              <w:rPr>
                <w:rFonts w:ascii="Garamond" w:hAnsi="Garamond"/>
                <w:b/>
                <w:i/>
                <w:sz w:val="16"/>
              </w:rPr>
            </w:pPr>
          </w:p>
          <w:p w14:paraId="02C1F124" w14:textId="77777777" w:rsidR="00CF548F" w:rsidRPr="0090574B" w:rsidRDefault="00CF548F" w:rsidP="007D06F2">
            <w:pPr>
              <w:pStyle w:val="TableParagraph"/>
              <w:rPr>
                <w:rFonts w:ascii="Garamond" w:hAnsi="Garamond"/>
                <w:b/>
                <w:i/>
              </w:rPr>
            </w:pPr>
          </w:p>
          <w:p w14:paraId="02C1F125" w14:textId="77777777" w:rsidR="00CF548F" w:rsidRPr="0090574B" w:rsidRDefault="00CF548F" w:rsidP="007D06F2">
            <w:pPr>
              <w:pStyle w:val="TableParagraph"/>
              <w:ind w:left="168"/>
              <w:rPr>
                <w:rFonts w:ascii="Garamond" w:hAnsi="Garamond"/>
                <w:b/>
                <w:sz w:val="14"/>
              </w:rPr>
            </w:pPr>
            <w:r w:rsidRPr="0090574B">
              <w:rPr>
                <w:rFonts w:ascii="Garamond" w:hAnsi="Garamond"/>
                <w:b/>
                <w:w w:val="105"/>
                <w:sz w:val="14"/>
              </w:rPr>
              <w:t>5. Kontrollet vizuale</w:t>
            </w:r>
          </w:p>
        </w:tc>
        <w:tc>
          <w:tcPr>
            <w:tcW w:w="725" w:type="dxa"/>
            <w:vMerge w:val="restart"/>
            <w:shd w:val="clear" w:color="auto" w:fill="BFBFBF"/>
            <w:textDirection w:val="btLr"/>
          </w:tcPr>
          <w:p w14:paraId="02C1F126" w14:textId="77777777" w:rsidR="00CF548F" w:rsidRPr="0090574B" w:rsidRDefault="00CF548F" w:rsidP="007D06F2">
            <w:pPr>
              <w:pStyle w:val="TableParagraph"/>
              <w:rPr>
                <w:rFonts w:ascii="Garamond" w:hAnsi="Garamond"/>
                <w:b/>
                <w:i/>
                <w:sz w:val="16"/>
              </w:rPr>
            </w:pPr>
          </w:p>
          <w:p w14:paraId="02C1F127" w14:textId="3A303439" w:rsidR="00CF548F" w:rsidRPr="0090574B" w:rsidRDefault="00CF548F" w:rsidP="00F47F4E">
            <w:pPr>
              <w:pStyle w:val="TableParagraph"/>
              <w:ind w:left="466" w:right="462"/>
              <w:rPr>
                <w:rFonts w:ascii="Garamond" w:hAnsi="Garamond"/>
                <w:b/>
                <w:sz w:val="14"/>
              </w:rPr>
            </w:pPr>
            <w:r w:rsidRPr="0090574B">
              <w:rPr>
                <w:rFonts w:ascii="Garamond" w:hAnsi="Garamond"/>
                <w:b/>
                <w:w w:val="105"/>
                <w:sz w:val="14"/>
              </w:rPr>
              <w:t>6. lloji i kurtheve (ose metoda të tjera të kapjes së vektorit (p.sh., rrjeta për flutur etj.)</w:t>
            </w:r>
          </w:p>
        </w:tc>
        <w:tc>
          <w:tcPr>
            <w:tcW w:w="725" w:type="dxa"/>
            <w:vMerge w:val="restart"/>
            <w:shd w:val="clear" w:color="auto" w:fill="BFBFBF"/>
            <w:textDirection w:val="btLr"/>
          </w:tcPr>
          <w:p w14:paraId="02C1F128" w14:textId="77777777" w:rsidR="00CF548F" w:rsidRPr="0090574B" w:rsidRDefault="00CF548F" w:rsidP="007D06F2">
            <w:pPr>
              <w:pStyle w:val="TableParagraph"/>
              <w:rPr>
                <w:rFonts w:ascii="Garamond" w:hAnsi="Garamond"/>
                <w:b/>
                <w:i/>
                <w:sz w:val="23"/>
              </w:rPr>
            </w:pPr>
          </w:p>
          <w:p w14:paraId="02C1F129" w14:textId="77777777" w:rsidR="00CF548F" w:rsidRPr="0090574B" w:rsidRDefault="00CF548F" w:rsidP="007D06F2">
            <w:pPr>
              <w:pStyle w:val="TableParagraph"/>
              <w:ind w:left="332"/>
              <w:rPr>
                <w:rFonts w:ascii="Garamond" w:hAnsi="Garamond"/>
                <w:b/>
                <w:sz w:val="14"/>
              </w:rPr>
            </w:pPr>
            <w:r w:rsidRPr="0090574B">
              <w:rPr>
                <w:rFonts w:ascii="Garamond" w:hAnsi="Garamond"/>
                <w:b/>
                <w:w w:val="105"/>
                <w:sz w:val="14"/>
              </w:rPr>
              <w:t>7. Nr. i kurtheve (ose metodate tjera kapje)</w:t>
            </w:r>
          </w:p>
        </w:tc>
        <w:tc>
          <w:tcPr>
            <w:tcW w:w="725" w:type="dxa"/>
            <w:vMerge w:val="restart"/>
            <w:shd w:val="clear" w:color="auto" w:fill="BFBFBF"/>
            <w:textDirection w:val="btLr"/>
          </w:tcPr>
          <w:p w14:paraId="02C1F12A" w14:textId="77777777" w:rsidR="00CF548F" w:rsidRPr="0090574B" w:rsidRDefault="00CF548F" w:rsidP="007D06F2">
            <w:pPr>
              <w:pStyle w:val="TableParagraph"/>
              <w:rPr>
                <w:rFonts w:ascii="Garamond" w:hAnsi="Garamond"/>
                <w:b/>
                <w:i/>
                <w:sz w:val="16"/>
              </w:rPr>
            </w:pPr>
          </w:p>
          <w:p w14:paraId="02C1F12B" w14:textId="77777777" w:rsidR="00CF548F" w:rsidRPr="0090574B" w:rsidRDefault="00CF548F" w:rsidP="007D06F2">
            <w:pPr>
              <w:pStyle w:val="TableParagraph"/>
              <w:ind w:left="623" w:right="619"/>
              <w:rPr>
                <w:rFonts w:ascii="Garamond" w:hAnsi="Garamond"/>
                <w:b/>
                <w:sz w:val="14"/>
              </w:rPr>
            </w:pPr>
            <w:r w:rsidRPr="0090574B">
              <w:rPr>
                <w:rFonts w:ascii="Garamond" w:hAnsi="Garamond"/>
                <w:b/>
                <w:sz w:val="14"/>
              </w:rPr>
              <w:t>8. Frekuenca e kontrollit të kurtheve (ose metodë tjetër, nëse është e aplikueshme)</w:t>
            </w:r>
          </w:p>
        </w:tc>
        <w:tc>
          <w:tcPr>
            <w:tcW w:w="725" w:type="dxa"/>
            <w:vMerge w:val="restart"/>
            <w:shd w:val="clear" w:color="auto" w:fill="BFBFBF"/>
            <w:textDirection w:val="btLr"/>
          </w:tcPr>
          <w:p w14:paraId="02C1F12C" w14:textId="77777777" w:rsidR="00CF548F" w:rsidRPr="0090574B" w:rsidRDefault="00CF548F" w:rsidP="007D06F2">
            <w:pPr>
              <w:pStyle w:val="TableParagraph"/>
              <w:rPr>
                <w:rFonts w:ascii="Garamond" w:hAnsi="Garamond"/>
                <w:b/>
                <w:i/>
                <w:sz w:val="16"/>
              </w:rPr>
            </w:pPr>
          </w:p>
          <w:p w14:paraId="02C1F12D" w14:textId="77777777" w:rsidR="00CF548F" w:rsidRPr="0090574B" w:rsidRDefault="00CF548F" w:rsidP="007D06F2">
            <w:pPr>
              <w:pStyle w:val="TableParagraph"/>
              <w:ind w:left="623"/>
              <w:rPr>
                <w:rFonts w:ascii="Garamond" w:hAnsi="Garamond"/>
                <w:b/>
                <w:sz w:val="14"/>
              </w:rPr>
            </w:pPr>
            <w:r w:rsidRPr="0090574B">
              <w:rPr>
                <w:rFonts w:ascii="Garamond" w:hAnsi="Garamond"/>
                <w:b/>
                <w:sz w:val="14"/>
              </w:rPr>
              <w:t>9. Koha e kontrollit të kurtheve</w:t>
            </w:r>
          </w:p>
          <w:p w14:paraId="02C1F12E" w14:textId="77777777" w:rsidR="00CF548F" w:rsidRPr="0090574B" w:rsidRDefault="00CF548F" w:rsidP="007D06F2">
            <w:pPr>
              <w:pStyle w:val="TableParagraph"/>
              <w:ind w:left="623"/>
              <w:rPr>
                <w:rFonts w:ascii="Garamond" w:hAnsi="Garamond"/>
                <w:b/>
                <w:sz w:val="14"/>
              </w:rPr>
            </w:pPr>
            <w:r w:rsidRPr="0090574B">
              <w:rPr>
                <w:rFonts w:ascii="Garamond" w:hAnsi="Garamond"/>
                <w:b/>
                <w:sz w:val="14"/>
              </w:rPr>
              <w:t>(ose metodë tjetër, nëse është e aplikueshme)</w:t>
            </w:r>
          </w:p>
        </w:tc>
        <w:tc>
          <w:tcPr>
            <w:tcW w:w="724" w:type="dxa"/>
            <w:vMerge w:val="restart"/>
            <w:shd w:val="clear" w:color="auto" w:fill="BFBFBF"/>
            <w:textDirection w:val="btLr"/>
          </w:tcPr>
          <w:p w14:paraId="02C1F12F" w14:textId="77777777" w:rsidR="00CF548F" w:rsidRPr="0090574B" w:rsidRDefault="00CF548F" w:rsidP="007D06F2">
            <w:pPr>
              <w:pStyle w:val="TableParagraph"/>
              <w:ind w:left="552"/>
              <w:rPr>
                <w:rFonts w:ascii="Garamond" w:hAnsi="Garamond"/>
                <w:b/>
                <w:sz w:val="14"/>
              </w:rPr>
            </w:pPr>
            <w:r w:rsidRPr="0090574B">
              <w:rPr>
                <w:rFonts w:ascii="Garamond" w:hAnsi="Garamond"/>
                <w:b/>
                <w:sz w:val="14"/>
              </w:rPr>
              <w:t>10. Numri i mostrave vektoriale të mbledhura</w:t>
            </w:r>
          </w:p>
        </w:tc>
        <w:tc>
          <w:tcPr>
            <w:tcW w:w="725" w:type="dxa"/>
            <w:vMerge w:val="restart"/>
            <w:shd w:val="clear" w:color="auto" w:fill="BFBFBF"/>
            <w:textDirection w:val="btLr"/>
          </w:tcPr>
          <w:p w14:paraId="02C1F130" w14:textId="77777777" w:rsidR="00CF548F" w:rsidRPr="0090574B" w:rsidRDefault="00CF548F" w:rsidP="007D06F2">
            <w:pPr>
              <w:pStyle w:val="TableParagraph"/>
              <w:rPr>
                <w:rFonts w:ascii="Garamond" w:hAnsi="Garamond"/>
                <w:b/>
                <w:i/>
                <w:sz w:val="23"/>
              </w:rPr>
            </w:pPr>
          </w:p>
          <w:p w14:paraId="02C1F131" w14:textId="77777777" w:rsidR="00CF548F" w:rsidRPr="0090574B" w:rsidRDefault="00CF548F" w:rsidP="007D06F2">
            <w:pPr>
              <w:pStyle w:val="TableParagraph"/>
              <w:ind w:left="827"/>
              <w:rPr>
                <w:rFonts w:ascii="Garamond" w:hAnsi="Garamond"/>
                <w:b/>
                <w:sz w:val="14"/>
              </w:rPr>
            </w:pPr>
            <w:r w:rsidRPr="0090574B">
              <w:rPr>
                <w:rFonts w:ascii="Garamond" w:hAnsi="Garamond"/>
                <w:b/>
                <w:sz w:val="14"/>
              </w:rPr>
              <w:t>11. Numri i vektorëve të kapur</w:t>
            </w:r>
          </w:p>
        </w:tc>
        <w:tc>
          <w:tcPr>
            <w:tcW w:w="725" w:type="dxa"/>
            <w:vMerge w:val="restart"/>
            <w:shd w:val="clear" w:color="auto" w:fill="BFBFBF"/>
            <w:textDirection w:val="btLr"/>
          </w:tcPr>
          <w:p w14:paraId="02C1F132" w14:textId="77777777" w:rsidR="00CF548F" w:rsidRPr="0090574B" w:rsidRDefault="00CF548F" w:rsidP="007D06F2">
            <w:pPr>
              <w:pStyle w:val="TableParagraph"/>
              <w:rPr>
                <w:rFonts w:ascii="Garamond" w:hAnsi="Garamond"/>
                <w:b/>
                <w:i/>
                <w:sz w:val="23"/>
              </w:rPr>
            </w:pPr>
          </w:p>
          <w:p w14:paraId="02C1F133" w14:textId="77777777" w:rsidR="00CF548F" w:rsidRPr="0090574B" w:rsidRDefault="00CF548F" w:rsidP="007D06F2">
            <w:pPr>
              <w:pStyle w:val="TableParagraph"/>
              <w:ind w:left="797"/>
              <w:rPr>
                <w:rFonts w:ascii="Garamond" w:hAnsi="Garamond"/>
                <w:b/>
                <w:sz w:val="14"/>
              </w:rPr>
            </w:pPr>
            <w:r w:rsidRPr="0090574B">
              <w:rPr>
                <w:rFonts w:ascii="Garamond" w:hAnsi="Garamond"/>
                <w:b/>
                <w:sz w:val="14"/>
              </w:rPr>
              <w:t>12. Numri i vektorëve të analizuar</w:t>
            </w:r>
          </w:p>
        </w:tc>
        <w:tc>
          <w:tcPr>
            <w:tcW w:w="725" w:type="dxa"/>
            <w:vMerge w:val="restart"/>
            <w:shd w:val="clear" w:color="auto" w:fill="BFBFBF"/>
            <w:textDirection w:val="btLr"/>
          </w:tcPr>
          <w:p w14:paraId="02C1F134" w14:textId="77777777" w:rsidR="00CF548F" w:rsidRPr="0090574B" w:rsidRDefault="00CF548F" w:rsidP="007D06F2">
            <w:pPr>
              <w:pStyle w:val="TableParagraph"/>
              <w:rPr>
                <w:rFonts w:ascii="Garamond" w:hAnsi="Garamond"/>
                <w:b/>
                <w:i/>
                <w:sz w:val="23"/>
              </w:rPr>
            </w:pPr>
          </w:p>
          <w:p w14:paraId="02C1F135" w14:textId="77777777" w:rsidR="00CF548F" w:rsidRPr="0090574B" w:rsidRDefault="00CF548F" w:rsidP="007D06F2">
            <w:pPr>
              <w:pStyle w:val="TableParagraph"/>
              <w:ind w:left="113"/>
              <w:rPr>
                <w:rFonts w:ascii="Garamond" w:hAnsi="Garamond"/>
                <w:b/>
                <w:sz w:val="14"/>
              </w:rPr>
            </w:pPr>
            <w:r w:rsidRPr="0090574B">
              <w:rPr>
                <w:rFonts w:ascii="Garamond" w:hAnsi="Garamond"/>
                <w:b/>
                <w:sz w:val="14"/>
              </w:rPr>
              <w:t>13. Numri i mostrave vektoriale të analizuara</w:t>
            </w:r>
          </w:p>
          <w:p w14:paraId="02C1F136" w14:textId="77777777" w:rsidR="00CF548F" w:rsidRPr="0090574B" w:rsidRDefault="00CF548F" w:rsidP="007D06F2">
            <w:pPr>
              <w:pStyle w:val="TableParagraph"/>
              <w:ind w:left="550"/>
              <w:rPr>
                <w:rFonts w:ascii="Garamond" w:hAnsi="Garamond"/>
                <w:b/>
                <w:sz w:val="14"/>
              </w:rPr>
            </w:pPr>
          </w:p>
        </w:tc>
        <w:tc>
          <w:tcPr>
            <w:tcW w:w="725" w:type="dxa"/>
            <w:vMerge w:val="restart"/>
            <w:shd w:val="clear" w:color="auto" w:fill="BFBFBF"/>
            <w:textDirection w:val="btLr"/>
          </w:tcPr>
          <w:p w14:paraId="02C1F137" w14:textId="77777777" w:rsidR="00CF548F" w:rsidRPr="0090574B" w:rsidRDefault="00CF548F" w:rsidP="007D06F2">
            <w:pPr>
              <w:pStyle w:val="TableParagraph"/>
              <w:rPr>
                <w:rFonts w:ascii="Garamond" w:hAnsi="Garamond"/>
                <w:b/>
                <w:i/>
                <w:sz w:val="23"/>
              </w:rPr>
            </w:pPr>
          </w:p>
          <w:p w14:paraId="02C1F138" w14:textId="77777777" w:rsidR="00CF548F" w:rsidRPr="0090574B" w:rsidRDefault="00CF548F" w:rsidP="007D06F2">
            <w:pPr>
              <w:pStyle w:val="TableParagraph"/>
              <w:ind w:left="584"/>
              <w:rPr>
                <w:rFonts w:ascii="Garamond" w:hAnsi="Garamond"/>
                <w:b/>
                <w:sz w:val="14"/>
              </w:rPr>
            </w:pPr>
            <w:r w:rsidRPr="0090574B">
              <w:rPr>
                <w:rFonts w:ascii="Garamond" w:hAnsi="Garamond"/>
                <w:b/>
                <w:sz w:val="14"/>
              </w:rPr>
              <w:t>14. Numri i mostrave të vektorit pozitiv</w:t>
            </w:r>
          </w:p>
        </w:tc>
        <w:tc>
          <w:tcPr>
            <w:tcW w:w="724" w:type="dxa"/>
            <w:vMerge w:val="restart"/>
            <w:shd w:val="clear" w:color="auto" w:fill="BFBFBF"/>
            <w:textDirection w:val="btLr"/>
          </w:tcPr>
          <w:p w14:paraId="02C1F139" w14:textId="77777777" w:rsidR="00CF548F" w:rsidRPr="0090574B" w:rsidRDefault="00CF548F" w:rsidP="007D06F2">
            <w:pPr>
              <w:pStyle w:val="TableParagraph"/>
              <w:rPr>
                <w:rFonts w:ascii="Garamond" w:hAnsi="Garamond"/>
                <w:b/>
                <w:i/>
                <w:sz w:val="23"/>
              </w:rPr>
            </w:pPr>
          </w:p>
          <w:p w14:paraId="02C1F13A" w14:textId="77777777" w:rsidR="00CF548F" w:rsidRPr="0090574B" w:rsidRDefault="00CF548F" w:rsidP="007D06F2">
            <w:pPr>
              <w:pStyle w:val="TableParagraph"/>
              <w:ind w:left="563"/>
              <w:rPr>
                <w:rFonts w:ascii="Garamond" w:hAnsi="Garamond"/>
                <w:b/>
                <w:sz w:val="14"/>
              </w:rPr>
            </w:pPr>
            <w:r w:rsidRPr="0090574B">
              <w:rPr>
                <w:rFonts w:ascii="Garamond" w:hAnsi="Garamond"/>
                <w:b/>
                <w:sz w:val="14"/>
              </w:rPr>
              <w:t>15. Numri i mostrave të vektorit negativ</w:t>
            </w:r>
          </w:p>
        </w:tc>
        <w:tc>
          <w:tcPr>
            <w:tcW w:w="725" w:type="dxa"/>
            <w:vMerge w:val="restart"/>
            <w:shd w:val="clear" w:color="auto" w:fill="BFBFBF"/>
            <w:textDirection w:val="btLr"/>
          </w:tcPr>
          <w:p w14:paraId="02C1F13B" w14:textId="77777777" w:rsidR="00CF548F" w:rsidRPr="0090574B" w:rsidRDefault="00CF548F" w:rsidP="007D06F2">
            <w:pPr>
              <w:pStyle w:val="TableParagraph"/>
              <w:rPr>
                <w:rFonts w:ascii="Garamond" w:hAnsi="Garamond"/>
                <w:b/>
                <w:i/>
                <w:sz w:val="23"/>
              </w:rPr>
            </w:pPr>
          </w:p>
          <w:p w14:paraId="02C1F13C" w14:textId="77777777" w:rsidR="00CF548F" w:rsidRPr="0090574B" w:rsidRDefault="00CF548F" w:rsidP="007D06F2">
            <w:pPr>
              <w:pStyle w:val="TableParagraph"/>
              <w:ind w:left="383"/>
              <w:rPr>
                <w:rFonts w:ascii="Garamond" w:hAnsi="Garamond"/>
                <w:b/>
                <w:sz w:val="14"/>
              </w:rPr>
            </w:pPr>
            <w:r w:rsidRPr="0090574B">
              <w:rPr>
                <w:rFonts w:ascii="Garamond" w:hAnsi="Garamond"/>
                <w:b/>
                <w:sz w:val="14"/>
              </w:rPr>
              <w:t>16. Numri i mostrave vektoriale të papërcaktuara</w:t>
            </w:r>
          </w:p>
        </w:tc>
        <w:tc>
          <w:tcPr>
            <w:tcW w:w="742" w:type="dxa"/>
            <w:vMerge w:val="restart"/>
            <w:tcBorders>
              <w:right w:val="single" w:sz="4" w:space="0" w:color="000000" w:themeColor="text1"/>
            </w:tcBorders>
            <w:shd w:val="clear" w:color="auto" w:fill="BFBFBF"/>
            <w:textDirection w:val="btLr"/>
          </w:tcPr>
          <w:p w14:paraId="02C1F13D" w14:textId="77777777" w:rsidR="00CF548F" w:rsidRPr="0090574B" w:rsidRDefault="00CF548F" w:rsidP="007D06F2">
            <w:pPr>
              <w:pStyle w:val="TableParagraph"/>
              <w:rPr>
                <w:rFonts w:ascii="Garamond" w:hAnsi="Garamond"/>
                <w:b/>
                <w:i/>
                <w:sz w:val="16"/>
              </w:rPr>
            </w:pPr>
          </w:p>
          <w:p w14:paraId="02C1F13E" w14:textId="77777777" w:rsidR="00CF548F" w:rsidRPr="0090574B" w:rsidRDefault="00CF548F" w:rsidP="007D06F2">
            <w:pPr>
              <w:pStyle w:val="TableParagraph"/>
              <w:ind w:left="1175"/>
              <w:rPr>
                <w:rFonts w:ascii="Garamond" w:hAnsi="Garamond"/>
                <w:b/>
                <w:sz w:val="14"/>
              </w:rPr>
            </w:pPr>
            <w:r w:rsidRPr="0090574B">
              <w:rPr>
                <w:rFonts w:ascii="Garamond" w:hAnsi="Garamond"/>
                <w:b/>
                <w:w w:val="105"/>
                <w:sz w:val="14"/>
              </w:rPr>
              <w:t>17. Komentet</w:t>
            </w:r>
          </w:p>
        </w:tc>
      </w:tr>
      <w:tr w:rsidR="00CE258D" w:rsidRPr="0090574B" w14:paraId="02C1F157" w14:textId="77777777" w:rsidTr="005042D0">
        <w:trPr>
          <w:trHeight w:val="1344"/>
          <w:jc w:val="center"/>
        </w:trPr>
        <w:tc>
          <w:tcPr>
            <w:tcW w:w="751" w:type="dxa"/>
            <w:tcBorders>
              <w:left w:val="single" w:sz="4" w:space="0" w:color="000000" w:themeColor="text1"/>
            </w:tcBorders>
            <w:shd w:val="clear" w:color="auto" w:fill="BFBFBF"/>
            <w:textDirection w:val="btLr"/>
          </w:tcPr>
          <w:p w14:paraId="02C1F141" w14:textId="5BA7978E" w:rsidR="00CF548F" w:rsidRPr="0090574B" w:rsidRDefault="00CF548F" w:rsidP="005042D0">
            <w:pPr>
              <w:pStyle w:val="TableParagraph"/>
              <w:ind w:left="113" w:right="486"/>
              <w:rPr>
                <w:rFonts w:ascii="Garamond" w:hAnsi="Garamond"/>
                <w:b/>
                <w:sz w:val="14"/>
              </w:rPr>
            </w:pPr>
            <w:r w:rsidRPr="0090574B">
              <w:rPr>
                <w:rFonts w:ascii="Garamond" w:hAnsi="Garamond"/>
                <w:b/>
                <w:w w:val="105"/>
                <w:sz w:val="14"/>
              </w:rPr>
              <w:t>Emri</w:t>
            </w:r>
          </w:p>
        </w:tc>
        <w:tc>
          <w:tcPr>
            <w:tcW w:w="746" w:type="dxa"/>
            <w:shd w:val="clear" w:color="auto" w:fill="BFBFBF"/>
            <w:textDirection w:val="btLr"/>
          </w:tcPr>
          <w:p w14:paraId="02C1F142" w14:textId="77777777" w:rsidR="00CF548F" w:rsidRPr="0090574B" w:rsidRDefault="00CF548F" w:rsidP="007D06F2">
            <w:pPr>
              <w:pStyle w:val="TableParagraph"/>
              <w:rPr>
                <w:rFonts w:ascii="Garamond" w:hAnsi="Garamond"/>
                <w:b/>
                <w:i/>
                <w:sz w:val="16"/>
              </w:rPr>
            </w:pPr>
          </w:p>
          <w:p w14:paraId="02C1F143" w14:textId="77777777" w:rsidR="00CF548F" w:rsidRPr="0090574B" w:rsidRDefault="00CF548F" w:rsidP="007D06F2">
            <w:pPr>
              <w:pStyle w:val="TableParagraph"/>
              <w:ind w:left="41"/>
              <w:rPr>
                <w:rFonts w:ascii="Garamond" w:hAnsi="Garamond"/>
                <w:b/>
                <w:sz w:val="14"/>
              </w:rPr>
            </w:pPr>
            <w:r w:rsidRPr="0090574B">
              <w:rPr>
                <w:rFonts w:ascii="Garamond" w:hAnsi="Garamond"/>
                <w:b/>
                <w:w w:val="105"/>
                <w:sz w:val="14"/>
              </w:rPr>
              <w:t>Data e shpalljes</w:t>
            </w:r>
          </w:p>
        </w:tc>
        <w:tc>
          <w:tcPr>
            <w:tcW w:w="725" w:type="dxa"/>
            <w:vMerge/>
            <w:tcBorders>
              <w:top w:val="nil"/>
            </w:tcBorders>
            <w:shd w:val="clear" w:color="auto" w:fill="BFBFBF"/>
            <w:textDirection w:val="btLr"/>
          </w:tcPr>
          <w:p w14:paraId="02C1F144" w14:textId="77777777" w:rsidR="00CF548F" w:rsidRPr="0090574B" w:rsidRDefault="00CF548F" w:rsidP="007D06F2">
            <w:pPr>
              <w:rPr>
                <w:rFonts w:ascii="Garamond" w:hAnsi="Garamond"/>
                <w:sz w:val="2"/>
                <w:szCs w:val="2"/>
              </w:rPr>
            </w:pPr>
          </w:p>
        </w:tc>
        <w:tc>
          <w:tcPr>
            <w:tcW w:w="725" w:type="dxa"/>
            <w:vMerge/>
            <w:tcBorders>
              <w:top w:val="nil"/>
            </w:tcBorders>
            <w:shd w:val="clear" w:color="auto" w:fill="BFBFBF"/>
            <w:textDirection w:val="btLr"/>
          </w:tcPr>
          <w:p w14:paraId="02C1F145" w14:textId="77777777" w:rsidR="00CF548F" w:rsidRPr="0090574B" w:rsidRDefault="00CF548F" w:rsidP="007D06F2">
            <w:pPr>
              <w:rPr>
                <w:rFonts w:ascii="Garamond" w:hAnsi="Garamond"/>
                <w:sz w:val="2"/>
                <w:szCs w:val="2"/>
              </w:rPr>
            </w:pPr>
          </w:p>
        </w:tc>
        <w:tc>
          <w:tcPr>
            <w:tcW w:w="725" w:type="dxa"/>
            <w:vMerge/>
            <w:tcBorders>
              <w:top w:val="nil"/>
            </w:tcBorders>
            <w:shd w:val="clear" w:color="auto" w:fill="BFBFBF"/>
            <w:textDirection w:val="btLr"/>
          </w:tcPr>
          <w:p w14:paraId="02C1F146" w14:textId="77777777" w:rsidR="00CF548F" w:rsidRPr="0090574B" w:rsidRDefault="00CF548F" w:rsidP="007D06F2">
            <w:pPr>
              <w:rPr>
                <w:rFonts w:ascii="Garamond" w:hAnsi="Garamond"/>
                <w:sz w:val="2"/>
                <w:szCs w:val="2"/>
              </w:rPr>
            </w:pPr>
          </w:p>
        </w:tc>
        <w:tc>
          <w:tcPr>
            <w:tcW w:w="724" w:type="dxa"/>
            <w:shd w:val="clear" w:color="auto" w:fill="BFBFBF"/>
            <w:textDirection w:val="btLr"/>
          </w:tcPr>
          <w:p w14:paraId="02C1F147" w14:textId="77777777" w:rsidR="00CF548F" w:rsidRPr="0090574B" w:rsidRDefault="00CF548F" w:rsidP="007D06F2">
            <w:pPr>
              <w:pStyle w:val="TableParagraph"/>
              <w:rPr>
                <w:rFonts w:ascii="Garamond" w:hAnsi="Garamond"/>
                <w:b/>
                <w:i/>
                <w:sz w:val="23"/>
              </w:rPr>
            </w:pPr>
          </w:p>
          <w:p w14:paraId="02C1F148" w14:textId="77777777" w:rsidR="00CF548F" w:rsidRPr="0090574B" w:rsidRDefault="00CF548F" w:rsidP="007D06F2">
            <w:pPr>
              <w:pStyle w:val="TableParagraph"/>
              <w:ind w:left="486" w:right="486"/>
              <w:jc w:val="center"/>
              <w:rPr>
                <w:rFonts w:ascii="Garamond" w:hAnsi="Garamond"/>
                <w:b/>
                <w:sz w:val="14"/>
              </w:rPr>
            </w:pPr>
            <w:r w:rsidRPr="0090574B">
              <w:rPr>
                <w:rFonts w:ascii="Garamond" w:hAnsi="Garamond"/>
                <w:b/>
                <w:w w:val="105"/>
                <w:sz w:val="14"/>
              </w:rPr>
              <w:t>Koha</w:t>
            </w:r>
          </w:p>
        </w:tc>
        <w:tc>
          <w:tcPr>
            <w:tcW w:w="725" w:type="dxa"/>
            <w:shd w:val="clear" w:color="auto" w:fill="BFBFBF"/>
            <w:textDirection w:val="btLr"/>
          </w:tcPr>
          <w:p w14:paraId="02C1F149" w14:textId="77777777" w:rsidR="00CF548F" w:rsidRPr="0090574B" w:rsidRDefault="00CF548F" w:rsidP="007D06F2">
            <w:pPr>
              <w:pStyle w:val="TableParagraph"/>
              <w:rPr>
                <w:rFonts w:ascii="Garamond" w:hAnsi="Garamond"/>
                <w:b/>
                <w:i/>
                <w:sz w:val="23"/>
              </w:rPr>
            </w:pPr>
          </w:p>
          <w:p w14:paraId="02C1F14A" w14:textId="77777777" w:rsidR="00CF548F" w:rsidRPr="0090574B" w:rsidRDefault="00CF548F" w:rsidP="007D06F2">
            <w:pPr>
              <w:pStyle w:val="TableParagraph"/>
              <w:ind w:left="472"/>
              <w:rPr>
                <w:rFonts w:ascii="Garamond" w:hAnsi="Garamond"/>
                <w:b/>
                <w:sz w:val="14"/>
              </w:rPr>
            </w:pPr>
            <w:r w:rsidRPr="0090574B">
              <w:rPr>
                <w:rFonts w:ascii="Garamond" w:hAnsi="Garamond"/>
                <w:b/>
                <w:w w:val="105"/>
                <w:sz w:val="14"/>
              </w:rPr>
              <w:t>Numri</w:t>
            </w:r>
          </w:p>
        </w:tc>
        <w:tc>
          <w:tcPr>
            <w:tcW w:w="725" w:type="dxa"/>
            <w:vMerge/>
            <w:tcBorders>
              <w:top w:val="nil"/>
            </w:tcBorders>
            <w:shd w:val="clear" w:color="auto" w:fill="BFBFBF"/>
            <w:textDirection w:val="btLr"/>
          </w:tcPr>
          <w:p w14:paraId="02C1F14B" w14:textId="77777777" w:rsidR="00CF548F" w:rsidRPr="0090574B" w:rsidRDefault="00CF548F" w:rsidP="007D06F2">
            <w:pPr>
              <w:rPr>
                <w:rFonts w:ascii="Garamond" w:hAnsi="Garamond"/>
                <w:sz w:val="2"/>
                <w:szCs w:val="2"/>
              </w:rPr>
            </w:pPr>
          </w:p>
        </w:tc>
        <w:tc>
          <w:tcPr>
            <w:tcW w:w="725" w:type="dxa"/>
            <w:vMerge/>
            <w:tcBorders>
              <w:top w:val="nil"/>
            </w:tcBorders>
            <w:shd w:val="clear" w:color="auto" w:fill="BFBFBF"/>
            <w:textDirection w:val="btLr"/>
          </w:tcPr>
          <w:p w14:paraId="02C1F14C" w14:textId="77777777" w:rsidR="00CF548F" w:rsidRPr="0090574B" w:rsidRDefault="00CF548F" w:rsidP="007D06F2">
            <w:pPr>
              <w:rPr>
                <w:rFonts w:ascii="Garamond" w:hAnsi="Garamond"/>
                <w:sz w:val="2"/>
                <w:szCs w:val="2"/>
              </w:rPr>
            </w:pPr>
          </w:p>
        </w:tc>
        <w:tc>
          <w:tcPr>
            <w:tcW w:w="725" w:type="dxa"/>
            <w:vMerge/>
            <w:tcBorders>
              <w:top w:val="nil"/>
            </w:tcBorders>
            <w:shd w:val="clear" w:color="auto" w:fill="BFBFBF"/>
            <w:textDirection w:val="btLr"/>
          </w:tcPr>
          <w:p w14:paraId="02C1F14D" w14:textId="77777777" w:rsidR="00CF548F" w:rsidRPr="0090574B" w:rsidRDefault="00CF548F" w:rsidP="007D06F2">
            <w:pPr>
              <w:rPr>
                <w:rFonts w:ascii="Garamond" w:hAnsi="Garamond"/>
                <w:sz w:val="2"/>
                <w:szCs w:val="2"/>
              </w:rPr>
            </w:pPr>
          </w:p>
        </w:tc>
        <w:tc>
          <w:tcPr>
            <w:tcW w:w="725" w:type="dxa"/>
            <w:vMerge/>
            <w:tcBorders>
              <w:top w:val="nil"/>
            </w:tcBorders>
            <w:shd w:val="clear" w:color="auto" w:fill="BFBFBF"/>
            <w:textDirection w:val="btLr"/>
          </w:tcPr>
          <w:p w14:paraId="02C1F14E" w14:textId="77777777" w:rsidR="00CF548F" w:rsidRPr="0090574B" w:rsidRDefault="00CF548F" w:rsidP="007D06F2">
            <w:pPr>
              <w:rPr>
                <w:rFonts w:ascii="Garamond" w:hAnsi="Garamond"/>
                <w:sz w:val="2"/>
                <w:szCs w:val="2"/>
              </w:rPr>
            </w:pPr>
          </w:p>
        </w:tc>
        <w:tc>
          <w:tcPr>
            <w:tcW w:w="724" w:type="dxa"/>
            <w:vMerge/>
            <w:tcBorders>
              <w:top w:val="nil"/>
            </w:tcBorders>
            <w:shd w:val="clear" w:color="auto" w:fill="BFBFBF"/>
            <w:textDirection w:val="btLr"/>
          </w:tcPr>
          <w:p w14:paraId="02C1F14F" w14:textId="77777777" w:rsidR="00CF548F" w:rsidRPr="0090574B" w:rsidRDefault="00CF548F" w:rsidP="007D06F2">
            <w:pPr>
              <w:rPr>
                <w:rFonts w:ascii="Garamond" w:hAnsi="Garamond"/>
                <w:sz w:val="2"/>
                <w:szCs w:val="2"/>
              </w:rPr>
            </w:pPr>
          </w:p>
        </w:tc>
        <w:tc>
          <w:tcPr>
            <w:tcW w:w="725" w:type="dxa"/>
            <w:vMerge/>
            <w:tcBorders>
              <w:top w:val="nil"/>
            </w:tcBorders>
            <w:shd w:val="clear" w:color="auto" w:fill="BFBFBF"/>
            <w:textDirection w:val="btLr"/>
          </w:tcPr>
          <w:p w14:paraId="02C1F150" w14:textId="77777777" w:rsidR="00CF548F" w:rsidRPr="0090574B" w:rsidRDefault="00CF548F" w:rsidP="007D06F2">
            <w:pPr>
              <w:rPr>
                <w:rFonts w:ascii="Garamond" w:hAnsi="Garamond"/>
                <w:sz w:val="2"/>
                <w:szCs w:val="2"/>
              </w:rPr>
            </w:pPr>
          </w:p>
        </w:tc>
        <w:tc>
          <w:tcPr>
            <w:tcW w:w="725" w:type="dxa"/>
            <w:vMerge/>
            <w:tcBorders>
              <w:top w:val="nil"/>
            </w:tcBorders>
            <w:shd w:val="clear" w:color="auto" w:fill="BFBFBF"/>
            <w:textDirection w:val="btLr"/>
          </w:tcPr>
          <w:p w14:paraId="02C1F151" w14:textId="77777777" w:rsidR="00CF548F" w:rsidRPr="0090574B" w:rsidRDefault="00CF548F" w:rsidP="007D06F2">
            <w:pPr>
              <w:rPr>
                <w:rFonts w:ascii="Garamond" w:hAnsi="Garamond"/>
                <w:sz w:val="2"/>
                <w:szCs w:val="2"/>
              </w:rPr>
            </w:pPr>
          </w:p>
        </w:tc>
        <w:tc>
          <w:tcPr>
            <w:tcW w:w="725" w:type="dxa"/>
            <w:vMerge/>
            <w:tcBorders>
              <w:top w:val="nil"/>
            </w:tcBorders>
            <w:shd w:val="clear" w:color="auto" w:fill="BFBFBF"/>
            <w:textDirection w:val="btLr"/>
          </w:tcPr>
          <w:p w14:paraId="02C1F152" w14:textId="77777777" w:rsidR="00CF548F" w:rsidRPr="0090574B" w:rsidRDefault="00CF548F" w:rsidP="007D06F2">
            <w:pPr>
              <w:rPr>
                <w:rFonts w:ascii="Garamond" w:hAnsi="Garamond"/>
                <w:sz w:val="2"/>
                <w:szCs w:val="2"/>
              </w:rPr>
            </w:pPr>
          </w:p>
        </w:tc>
        <w:tc>
          <w:tcPr>
            <w:tcW w:w="725" w:type="dxa"/>
            <w:vMerge/>
            <w:tcBorders>
              <w:top w:val="nil"/>
            </w:tcBorders>
            <w:shd w:val="clear" w:color="auto" w:fill="BFBFBF"/>
            <w:textDirection w:val="btLr"/>
          </w:tcPr>
          <w:p w14:paraId="02C1F153" w14:textId="77777777" w:rsidR="00CF548F" w:rsidRPr="0090574B" w:rsidRDefault="00CF548F" w:rsidP="007D06F2">
            <w:pPr>
              <w:rPr>
                <w:rFonts w:ascii="Garamond" w:hAnsi="Garamond"/>
                <w:sz w:val="2"/>
                <w:szCs w:val="2"/>
              </w:rPr>
            </w:pPr>
          </w:p>
        </w:tc>
        <w:tc>
          <w:tcPr>
            <w:tcW w:w="724" w:type="dxa"/>
            <w:vMerge/>
            <w:tcBorders>
              <w:top w:val="nil"/>
            </w:tcBorders>
            <w:shd w:val="clear" w:color="auto" w:fill="BFBFBF"/>
            <w:textDirection w:val="btLr"/>
          </w:tcPr>
          <w:p w14:paraId="02C1F154" w14:textId="77777777" w:rsidR="00CF548F" w:rsidRPr="0090574B" w:rsidRDefault="00CF548F" w:rsidP="007D06F2">
            <w:pPr>
              <w:rPr>
                <w:rFonts w:ascii="Garamond" w:hAnsi="Garamond"/>
                <w:sz w:val="2"/>
                <w:szCs w:val="2"/>
              </w:rPr>
            </w:pPr>
          </w:p>
        </w:tc>
        <w:tc>
          <w:tcPr>
            <w:tcW w:w="725" w:type="dxa"/>
            <w:vMerge/>
            <w:tcBorders>
              <w:top w:val="nil"/>
            </w:tcBorders>
            <w:shd w:val="clear" w:color="auto" w:fill="BFBFBF"/>
            <w:textDirection w:val="btLr"/>
          </w:tcPr>
          <w:p w14:paraId="02C1F155" w14:textId="77777777" w:rsidR="00CF548F" w:rsidRPr="0090574B" w:rsidRDefault="00CF548F" w:rsidP="007D06F2">
            <w:pPr>
              <w:rPr>
                <w:rFonts w:ascii="Garamond" w:hAnsi="Garamond"/>
                <w:sz w:val="2"/>
                <w:szCs w:val="2"/>
              </w:rPr>
            </w:pPr>
          </w:p>
        </w:tc>
        <w:tc>
          <w:tcPr>
            <w:tcW w:w="742" w:type="dxa"/>
            <w:vMerge/>
            <w:tcBorders>
              <w:top w:val="nil"/>
              <w:right w:val="single" w:sz="4" w:space="0" w:color="000000" w:themeColor="text1"/>
            </w:tcBorders>
            <w:shd w:val="clear" w:color="auto" w:fill="BFBFBF"/>
            <w:textDirection w:val="btLr"/>
          </w:tcPr>
          <w:p w14:paraId="02C1F156" w14:textId="77777777" w:rsidR="00CF548F" w:rsidRPr="0090574B" w:rsidRDefault="00CF548F" w:rsidP="007D06F2">
            <w:pPr>
              <w:rPr>
                <w:rFonts w:ascii="Garamond" w:hAnsi="Garamond"/>
                <w:sz w:val="2"/>
                <w:szCs w:val="2"/>
              </w:rPr>
            </w:pPr>
          </w:p>
        </w:tc>
      </w:tr>
      <w:tr w:rsidR="00CE258D" w:rsidRPr="0090574B" w14:paraId="02C1F16B" w14:textId="77777777" w:rsidTr="007851B6">
        <w:trPr>
          <w:trHeight w:val="524"/>
          <w:jc w:val="center"/>
        </w:trPr>
        <w:tc>
          <w:tcPr>
            <w:tcW w:w="751" w:type="dxa"/>
            <w:tcBorders>
              <w:left w:val="single" w:sz="4" w:space="0" w:color="000000" w:themeColor="text1"/>
            </w:tcBorders>
          </w:tcPr>
          <w:p w14:paraId="02C1F158" w14:textId="77777777" w:rsidR="00CF548F" w:rsidRPr="0090574B" w:rsidRDefault="00CF548F" w:rsidP="007D06F2">
            <w:pPr>
              <w:pStyle w:val="TableParagraph"/>
              <w:rPr>
                <w:rFonts w:ascii="Garamond" w:hAnsi="Garamond"/>
                <w:sz w:val="16"/>
              </w:rPr>
            </w:pPr>
          </w:p>
        </w:tc>
        <w:tc>
          <w:tcPr>
            <w:tcW w:w="746" w:type="dxa"/>
          </w:tcPr>
          <w:p w14:paraId="02C1F159" w14:textId="77777777" w:rsidR="00CF548F" w:rsidRPr="0090574B" w:rsidRDefault="00CF548F" w:rsidP="007D06F2">
            <w:pPr>
              <w:pStyle w:val="TableParagraph"/>
              <w:rPr>
                <w:rFonts w:ascii="Garamond" w:hAnsi="Garamond"/>
                <w:sz w:val="16"/>
              </w:rPr>
            </w:pPr>
          </w:p>
        </w:tc>
        <w:tc>
          <w:tcPr>
            <w:tcW w:w="725" w:type="dxa"/>
          </w:tcPr>
          <w:p w14:paraId="02C1F15A" w14:textId="77777777" w:rsidR="00CF548F" w:rsidRPr="0090574B" w:rsidRDefault="00CF548F" w:rsidP="007D06F2">
            <w:pPr>
              <w:pStyle w:val="TableParagraph"/>
              <w:rPr>
                <w:rFonts w:ascii="Garamond" w:hAnsi="Garamond"/>
                <w:sz w:val="16"/>
              </w:rPr>
            </w:pPr>
          </w:p>
        </w:tc>
        <w:tc>
          <w:tcPr>
            <w:tcW w:w="725" w:type="dxa"/>
          </w:tcPr>
          <w:p w14:paraId="02C1F15B" w14:textId="77777777" w:rsidR="00CF548F" w:rsidRPr="0090574B" w:rsidRDefault="00CF548F" w:rsidP="007D06F2">
            <w:pPr>
              <w:pStyle w:val="TableParagraph"/>
              <w:rPr>
                <w:rFonts w:ascii="Garamond" w:hAnsi="Garamond"/>
                <w:sz w:val="16"/>
              </w:rPr>
            </w:pPr>
          </w:p>
        </w:tc>
        <w:tc>
          <w:tcPr>
            <w:tcW w:w="725" w:type="dxa"/>
          </w:tcPr>
          <w:p w14:paraId="02C1F15C" w14:textId="77777777" w:rsidR="00CF548F" w:rsidRPr="0090574B" w:rsidRDefault="00CF548F" w:rsidP="007D06F2">
            <w:pPr>
              <w:pStyle w:val="TableParagraph"/>
              <w:rPr>
                <w:rFonts w:ascii="Garamond" w:hAnsi="Garamond"/>
                <w:sz w:val="16"/>
              </w:rPr>
            </w:pPr>
          </w:p>
        </w:tc>
        <w:tc>
          <w:tcPr>
            <w:tcW w:w="724" w:type="dxa"/>
          </w:tcPr>
          <w:p w14:paraId="02C1F15D" w14:textId="77777777" w:rsidR="00CF548F" w:rsidRPr="0090574B" w:rsidRDefault="00CF548F" w:rsidP="007D06F2">
            <w:pPr>
              <w:pStyle w:val="TableParagraph"/>
              <w:rPr>
                <w:rFonts w:ascii="Garamond" w:hAnsi="Garamond"/>
                <w:sz w:val="16"/>
              </w:rPr>
            </w:pPr>
          </w:p>
        </w:tc>
        <w:tc>
          <w:tcPr>
            <w:tcW w:w="725" w:type="dxa"/>
          </w:tcPr>
          <w:p w14:paraId="02C1F15E" w14:textId="77777777" w:rsidR="00CF548F" w:rsidRPr="0090574B" w:rsidRDefault="00CF548F" w:rsidP="007D06F2">
            <w:pPr>
              <w:pStyle w:val="TableParagraph"/>
              <w:rPr>
                <w:rFonts w:ascii="Garamond" w:hAnsi="Garamond"/>
                <w:sz w:val="16"/>
              </w:rPr>
            </w:pPr>
          </w:p>
        </w:tc>
        <w:tc>
          <w:tcPr>
            <w:tcW w:w="725" w:type="dxa"/>
          </w:tcPr>
          <w:p w14:paraId="02C1F15F" w14:textId="77777777" w:rsidR="00CF548F" w:rsidRPr="0090574B" w:rsidRDefault="00CF548F" w:rsidP="007D06F2">
            <w:pPr>
              <w:pStyle w:val="TableParagraph"/>
              <w:rPr>
                <w:rFonts w:ascii="Garamond" w:hAnsi="Garamond"/>
                <w:sz w:val="16"/>
              </w:rPr>
            </w:pPr>
          </w:p>
        </w:tc>
        <w:tc>
          <w:tcPr>
            <w:tcW w:w="725" w:type="dxa"/>
          </w:tcPr>
          <w:p w14:paraId="02C1F160" w14:textId="77777777" w:rsidR="00CF548F" w:rsidRPr="0090574B" w:rsidRDefault="00CF548F" w:rsidP="007D06F2">
            <w:pPr>
              <w:pStyle w:val="TableParagraph"/>
              <w:rPr>
                <w:rFonts w:ascii="Garamond" w:hAnsi="Garamond"/>
                <w:sz w:val="16"/>
              </w:rPr>
            </w:pPr>
          </w:p>
        </w:tc>
        <w:tc>
          <w:tcPr>
            <w:tcW w:w="725" w:type="dxa"/>
          </w:tcPr>
          <w:p w14:paraId="02C1F161" w14:textId="77777777" w:rsidR="00CF548F" w:rsidRPr="0090574B" w:rsidRDefault="00CF548F" w:rsidP="007D06F2">
            <w:pPr>
              <w:pStyle w:val="TableParagraph"/>
              <w:rPr>
                <w:rFonts w:ascii="Garamond" w:hAnsi="Garamond"/>
                <w:sz w:val="16"/>
              </w:rPr>
            </w:pPr>
          </w:p>
        </w:tc>
        <w:tc>
          <w:tcPr>
            <w:tcW w:w="725" w:type="dxa"/>
          </w:tcPr>
          <w:p w14:paraId="02C1F162" w14:textId="77777777" w:rsidR="00CF548F" w:rsidRPr="0090574B" w:rsidRDefault="00CF548F" w:rsidP="007D06F2">
            <w:pPr>
              <w:pStyle w:val="TableParagraph"/>
              <w:rPr>
                <w:rFonts w:ascii="Garamond" w:hAnsi="Garamond"/>
                <w:sz w:val="16"/>
              </w:rPr>
            </w:pPr>
          </w:p>
        </w:tc>
        <w:tc>
          <w:tcPr>
            <w:tcW w:w="724" w:type="dxa"/>
          </w:tcPr>
          <w:p w14:paraId="02C1F163" w14:textId="77777777" w:rsidR="00CF548F" w:rsidRPr="0090574B" w:rsidRDefault="00CF548F" w:rsidP="007D06F2">
            <w:pPr>
              <w:pStyle w:val="TableParagraph"/>
              <w:rPr>
                <w:rFonts w:ascii="Garamond" w:hAnsi="Garamond"/>
                <w:sz w:val="16"/>
              </w:rPr>
            </w:pPr>
          </w:p>
        </w:tc>
        <w:tc>
          <w:tcPr>
            <w:tcW w:w="725" w:type="dxa"/>
          </w:tcPr>
          <w:p w14:paraId="02C1F164" w14:textId="77777777" w:rsidR="00CF548F" w:rsidRPr="0090574B" w:rsidRDefault="00CF548F" w:rsidP="007D06F2">
            <w:pPr>
              <w:pStyle w:val="TableParagraph"/>
              <w:rPr>
                <w:rFonts w:ascii="Garamond" w:hAnsi="Garamond"/>
                <w:sz w:val="16"/>
              </w:rPr>
            </w:pPr>
          </w:p>
        </w:tc>
        <w:tc>
          <w:tcPr>
            <w:tcW w:w="725" w:type="dxa"/>
          </w:tcPr>
          <w:p w14:paraId="02C1F165" w14:textId="77777777" w:rsidR="00CF548F" w:rsidRPr="0090574B" w:rsidRDefault="00CF548F" w:rsidP="007D06F2">
            <w:pPr>
              <w:pStyle w:val="TableParagraph"/>
              <w:rPr>
                <w:rFonts w:ascii="Garamond" w:hAnsi="Garamond"/>
                <w:sz w:val="16"/>
              </w:rPr>
            </w:pPr>
          </w:p>
        </w:tc>
        <w:tc>
          <w:tcPr>
            <w:tcW w:w="725" w:type="dxa"/>
          </w:tcPr>
          <w:p w14:paraId="02C1F166" w14:textId="77777777" w:rsidR="00CF548F" w:rsidRPr="0090574B" w:rsidRDefault="00CF548F" w:rsidP="007D06F2">
            <w:pPr>
              <w:pStyle w:val="TableParagraph"/>
              <w:rPr>
                <w:rFonts w:ascii="Garamond" w:hAnsi="Garamond"/>
                <w:sz w:val="16"/>
              </w:rPr>
            </w:pPr>
          </w:p>
        </w:tc>
        <w:tc>
          <w:tcPr>
            <w:tcW w:w="725" w:type="dxa"/>
          </w:tcPr>
          <w:p w14:paraId="02C1F167" w14:textId="77777777" w:rsidR="00CF548F" w:rsidRPr="0090574B" w:rsidRDefault="00CF548F" w:rsidP="007D06F2">
            <w:pPr>
              <w:pStyle w:val="TableParagraph"/>
              <w:rPr>
                <w:rFonts w:ascii="Garamond" w:hAnsi="Garamond"/>
                <w:sz w:val="16"/>
              </w:rPr>
            </w:pPr>
          </w:p>
        </w:tc>
        <w:tc>
          <w:tcPr>
            <w:tcW w:w="724" w:type="dxa"/>
          </w:tcPr>
          <w:p w14:paraId="02C1F168" w14:textId="77777777" w:rsidR="00CF548F" w:rsidRPr="0090574B" w:rsidRDefault="00CF548F" w:rsidP="007D06F2">
            <w:pPr>
              <w:pStyle w:val="TableParagraph"/>
              <w:rPr>
                <w:rFonts w:ascii="Garamond" w:hAnsi="Garamond"/>
                <w:sz w:val="16"/>
              </w:rPr>
            </w:pPr>
          </w:p>
        </w:tc>
        <w:tc>
          <w:tcPr>
            <w:tcW w:w="725" w:type="dxa"/>
          </w:tcPr>
          <w:p w14:paraId="02C1F169" w14:textId="77777777" w:rsidR="00CF548F" w:rsidRPr="0090574B" w:rsidRDefault="00CF548F" w:rsidP="007D06F2">
            <w:pPr>
              <w:pStyle w:val="TableParagraph"/>
              <w:rPr>
                <w:rFonts w:ascii="Garamond" w:hAnsi="Garamond"/>
                <w:sz w:val="16"/>
              </w:rPr>
            </w:pPr>
          </w:p>
        </w:tc>
        <w:tc>
          <w:tcPr>
            <w:tcW w:w="742" w:type="dxa"/>
            <w:tcBorders>
              <w:right w:val="single" w:sz="4" w:space="0" w:color="000000" w:themeColor="text1"/>
            </w:tcBorders>
          </w:tcPr>
          <w:p w14:paraId="02C1F16A" w14:textId="77777777" w:rsidR="00CF548F" w:rsidRPr="0090574B" w:rsidRDefault="00CF548F" w:rsidP="007D06F2">
            <w:pPr>
              <w:pStyle w:val="TableParagraph"/>
              <w:rPr>
                <w:rFonts w:ascii="Garamond" w:hAnsi="Garamond"/>
                <w:sz w:val="16"/>
              </w:rPr>
            </w:pPr>
          </w:p>
        </w:tc>
      </w:tr>
      <w:tr w:rsidR="00CF548F" w:rsidRPr="0090574B" w14:paraId="02C1F17F" w14:textId="77777777" w:rsidTr="007851B6">
        <w:trPr>
          <w:trHeight w:val="524"/>
          <w:jc w:val="center"/>
        </w:trPr>
        <w:tc>
          <w:tcPr>
            <w:tcW w:w="751" w:type="dxa"/>
            <w:tcBorders>
              <w:left w:val="single" w:sz="4" w:space="0" w:color="000000" w:themeColor="text1"/>
            </w:tcBorders>
          </w:tcPr>
          <w:p w14:paraId="02C1F16C" w14:textId="77777777" w:rsidR="00CF548F" w:rsidRPr="0090574B" w:rsidRDefault="00CF548F" w:rsidP="007D06F2">
            <w:pPr>
              <w:pStyle w:val="TableParagraph"/>
              <w:rPr>
                <w:rFonts w:ascii="Garamond" w:hAnsi="Garamond"/>
                <w:sz w:val="16"/>
              </w:rPr>
            </w:pPr>
          </w:p>
        </w:tc>
        <w:tc>
          <w:tcPr>
            <w:tcW w:w="746" w:type="dxa"/>
          </w:tcPr>
          <w:p w14:paraId="02C1F16D" w14:textId="77777777" w:rsidR="00CF548F" w:rsidRPr="0090574B" w:rsidRDefault="00CF548F" w:rsidP="007D06F2">
            <w:pPr>
              <w:pStyle w:val="TableParagraph"/>
              <w:rPr>
                <w:rFonts w:ascii="Garamond" w:hAnsi="Garamond"/>
                <w:sz w:val="16"/>
              </w:rPr>
            </w:pPr>
          </w:p>
        </w:tc>
        <w:tc>
          <w:tcPr>
            <w:tcW w:w="725" w:type="dxa"/>
          </w:tcPr>
          <w:p w14:paraId="02C1F16E" w14:textId="77777777" w:rsidR="00CF548F" w:rsidRPr="0090574B" w:rsidRDefault="00CF548F" w:rsidP="007D06F2">
            <w:pPr>
              <w:pStyle w:val="TableParagraph"/>
              <w:rPr>
                <w:rFonts w:ascii="Garamond" w:hAnsi="Garamond"/>
                <w:sz w:val="16"/>
              </w:rPr>
            </w:pPr>
          </w:p>
        </w:tc>
        <w:tc>
          <w:tcPr>
            <w:tcW w:w="725" w:type="dxa"/>
          </w:tcPr>
          <w:p w14:paraId="02C1F16F" w14:textId="77777777" w:rsidR="00CF548F" w:rsidRPr="0090574B" w:rsidRDefault="00CF548F" w:rsidP="007D06F2">
            <w:pPr>
              <w:pStyle w:val="TableParagraph"/>
              <w:rPr>
                <w:rFonts w:ascii="Garamond" w:hAnsi="Garamond"/>
                <w:sz w:val="16"/>
              </w:rPr>
            </w:pPr>
          </w:p>
        </w:tc>
        <w:tc>
          <w:tcPr>
            <w:tcW w:w="725" w:type="dxa"/>
          </w:tcPr>
          <w:p w14:paraId="02C1F170" w14:textId="77777777" w:rsidR="00CF548F" w:rsidRPr="0090574B" w:rsidRDefault="00CF548F" w:rsidP="007D06F2">
            <w:pPr>
              <w:pStyle w:val="TableParagraph"/>
              <w:rPr>
                <w:rFonts w:ascii="Garamond" w:hAnsi="Garamond"/>
                <w:sz w:val="16"/>
              </w:rPr>
            </w:pPr>
          </w:p>
        </w:tc>
        <w:tc>
          <w:tcPr>
            <w:tcW w:w="724" w:type="dxa"/>
          </w:tcPr>
          <w:p w14:paraId="02C1F171" w14:textId="77777777" w:rsidR="00CF548F" w:rsidRPr="0090574B" w:rsidRDefault="00CF548F" w:rsidP="007D06F2">
            <w:pPr>
              <w:pStyle w:val="TableParagraph"/>
              <w:rPr>
                <w:rFonts w:ascii="Garamond" w:hAnsi="Garamond"/>
                <w:sz w:val="16"/>
              </w:rPr>
            </w:pPr>
          </w:p>
        </w:tc>
        <w:tc>
          <w:tcPr>
            <w:tcW w:w="725" w:type="dxa"/>
          </w:tcPr>
          <w:p w14:paraId="02C1F172" w14:textId="77777777" w:rsidR="00CF548F" w:rsidRPr="0090574B" w:rsidRDefault="00CF548F" w:rsidP="007D06F2">
            <w:pPr>
              <w:pStyle w:val="TableParagraph"/>
              <w:rPr>
                <w:rFonts w:ascii="Garamond" w:hAnsi="Garamond"/>
                <w:sz w:val="16"/>
              </w:rPr>
            </w:pPr>
          </w:p>
        </w:tc>
        <w:tc>
          <w:tcPr>
            <w:tcW w:w="725" w:type="dxa"/>
          </w:tcPr>
          <w:p w14:paraId="02C1F173" w14:textId="77777777" w:rsidR="00CF548F" w:rsidRPr="0090574B" w:rsidRDefault="00CF548F" w:rsidP="007D06F2">
            <w:pPr>
              <w:pStyle w:val="TableParagraph"/>
              <w:rPr>
                <w:rFonts w:ascii="Garamond" w:hAnsi="Garamond"/>
                <w:sz w:val="16"/>
              </w:rPr>
            </w:pPr>
          </w:p>
        </w:tc>
        <w:tc>
          <w:tcPr>
            <w:tcW w:w="725" w:type="dxa"/>
          </w:tcPr>
          <w:p w14:paraId="02C1F174" w14:textId="77777777" w:rsidR="00CF548F" w:rsidRPr="0090574B" w:rsidRDefault="00CF548F" w:rsidP="007D06F2">
            <w:pPr>
              <w:pStyle w:val="TableParagraph"/>
              <w:rPr>
                <w:rFonts w:ascii="Garamond" w:hAnsi="Garamond"/>
                <w:sz w:val="16"/>
              </w:rPr>
            </w:pPr>
          </w:p>
        </w:tc>
        <w:tc>
          <w:tcPr>
            <w:tcW w:w="725" w:type="dxa"/>
          </w:tcPr>
          <w:p w14:paraId="02C1F175" w14:textId="77777777" w:rsidR="00CF548F" w:rsidRPr="0090574B" w:rsidRDefault="00CF548F" w:rsidP="007D06F2">
            <w:pPr>
              <w:pStyle w:val="TableParagraph"/>
              <w:rPr>
                <w:rFonts w:ascii="Garamond" w:hAnsi="Garamond"/>
                <w:sz w:val="16"/>
              </w:rPr>
            </w:pPr>
          </w:p>
        </w:tc>
        <w:tc>
          <w:tcPr>
            <w:tcW w:w="725" w:type="dxa"/>
          </w:tcPr>
          <w:p w14:paraId="02C1F176" w14:textId="77777777" w:rsidR="00CF548F" w:rsidRPr="0090574B" w:rsidRDefault="00CF548F" w:rsidP="007D06F2">
            <w:pPr>
              <w:pStyle w:val="TableParagraph"/>
              <w:rPr>
                <w:rFonts w:ascii="Garamond" w:hAnsi="Garamond"/>
                <w:sz w:val="16"/>
              </w:rPr>
            </w:pPr>
          </w:p>
        </w:tc>
        <w:tc>
          <w:tcPr>
            <w:tcW w:w="724" w:type="dxa"/>
          </w:tcPr>
          <w:p w14:paraId="02C1F177" w14:textId="77777777" w:rsidR="00CF548F" w:rsidRPr="0090574B" w:rsidRDefault="00CF548F" w:rsidP="007D06F2">
            <w:pPr>
              <w:pStyle w:val="TableParagraph"/>
              <w:rPr>
                <w:rFonts w:ascii="Garamond" w:hAnsi="Garamond"/>
                <w:sz w:val="16"/>
              </w:rPr>
            </w:pPr>
          </w:p>
        </w:tc>
        <w:tc>
          <w:tcPr>
            <w:tcW w:w="725" w:type="dxa"/>
          </w:tcPr>
          <w:p w14:paraId="02C1F178" w14:textId="77777777" w:rsidR="00CF548F" w:rsidRPr="0090574B" w:rsidRDefault="00CF548F" w:rsidP="007D06F2">
            <w:pPr>
              <w:pStyle w:val="TableParagraph"/>
              <w:rPr>
                <w:rFonts w:ascii="Garamond" w:hAnsi="Garamond"/>
                <w:sz w:val="16"/>
              </w:rPr>
            </w:pPr>
          </w:p>
        </w:tc>
        <w:tc>
          <w:tcPr>
            <w:tcW w:w="725" w:type="dxa"/>
          </w:tcPr>
          <w:p w14:paraId="02C1F179" w14:textId="77777777" w:rsidR="00CF548F" w:rsidRPr="0090574B" w:rsidRDefault="00CF548F" w:rsidP="007D06F2">
            <w:pPr>
              <w:pStyle w:val="TableParagraph"/>
              <w:rPr>
                <w:rFonts w:ascii="Garamond" w:hAnsi="Garamond"/>
                <w:sz w:val="16"/>
              </w:rPr>
            </w:pPr>
          </w:p>
        </w:tc>
        <w:tc>
          <w:tcPr>
            <w:tcW w:w="725" w:type="dxa"/>
          </w:tcPr>
          <w:p w14:paraId="02C1F17A" w14:textId="77777777" w:rsidR="00CF548F" w:rsidRPr="0090574B" w:rsidRDefault="00CF548F" w:rsidP="007D06F2">
            <w:pPr>
              <w:pStyle w:val="TableParagraph"/>
              <w:rPr>
                <w:rFonts w:ascii="Garamond" w:hAnsi="Garamond"/>
                <w:sz w:val="16"/>
              </w:rPr>
            </w:pPr>
          </w:p>
        </w:tc>
        <w:tc>
          <w:tcPr>
            <w:tcW w:w="725" w:type="dxa"/>
          </w:tcPr>
          <w:p w14:paraId="02C1F17B" w14:textId="77777777" w:rsidR="00CF548F" w:rsidRPr="0090574B" w:rsidRDefault="00CF548F" w:rsidP="007D06F2">
            <w:pPr>
              <w:pStyle w:val="TableParagraph"/>
              <w:rPr>
                <w:rFonts w:ascii="Garamond" w:hAnsi="Garamond"/>
                <w:sz w:val="16"/>
              </w:rPr>
            </w:pPr>
          </w:p>
        </w:tc>
        <w:tc>
          <w:tcPr>
            <w:tcW w:w="724" w:type="dxa"/>
          </w:tcPr>
          <w:p w14:paraId="02C1F17C" w14:textId="77777777" w:rsidR="00CF548F" w:rsidRPr="0090574B" w:rsidRDefault="00CF548F" w:rsidP="007D06F2">
            <w:pPr>
              <w:pStyle w:val="TableParagraph"/>
              <w:rPr>
                <w:rFonts w:ascii="Garamond" w:hAnsi="Garamond"/>
                <w:sz w:val="16"/>
              </w:rPr>
            </w:pPr>
          </w:p>
        </w:tc>
        <w:tc>
          <w:tcPr>
            <w:tcW w:w="725" w:type="dxa"/>
          </w:tcPr>
          <w:p w14:paraId="02C1F17D" w14:textId="77777777" w:rsidR="00CF548F" w:rsidRPr="0090574B" w:rsidRDefault="00CF548F" w:rsidP="007D06F2">
            <w:pPr>
              <w:pStyle w:val="TableParagraph"/>
              <w:rPr>
                <w:rFonts w:ascii="Garamond" w:hAnsi="Garamond"/>
                <w:sz w:val="16"/>
              </w:rPr>
            </w:pPr>
          </w:p>
        </w:tc>
        <w:tc>
          <w:tcPr>
            <w:tcW w:w="742" w:type="dxa"/>
            <w:tcBorders>
              <w:right w:val="single" w:sz="4" w:space="0" w:color="000000" w:themeColor="text1"/>
            </w:tcBorders>
          </w:tcPr>
          <w:p w14:paraId="02C1F17E" w14:textId="77777777" w:rsidR="00CF548F" w:rsidRPr="0090574B" w:rsidRDefault="00CF548F" w:rsidP="007D06F2">
            <w:pPr>
              <w:pStyle w:val="TableParagraph"/>
              <w:rPr>
                <w:rFonts w:ascii="Garamond" w:hAnsi="Garamond"/>
                <w:sz w:val="16"/>
              </w:rPr>
            </w:pPr>
          </w:p>
        </w:tc>
      </w:tr>
    </w:tbl>
    <w:p w14:paraId="02C1F180" w14:textId="77777777" w:rsidR="00CF548F" w:rsidRPr="0090574B" w:rsidRDefault="00CF548F" w:rsidP="007D06F2">
      <w:pPr>
        <w:pStyle w:val="BodyText"/>
        <w:rPr>
          <w:rFonts w:ascii="Garamond" w:hAnsi="Garamond"/>
          <w:b/>
          <w:i/>
          <w:sz w:val="24"/>
        </w:rPr>
      </w:pPr>
    </w:p>
    <w:p w14:paraId="02C1F181" w14:textId="77777777" w:rsidR="00CF548F" w:rsidRPr="0090574B" w:rsidRDefault="00CF548F" w:rsidP="007D06F2">
      <w:pPr>
        <w:ind w:firstLine="284"/>
        <w:rPr>
          <w:rFonts w:ascii="Garamond" w:hAnsi="Garamond"/>
          <w:b/>
          <w:i/>
        </w:rPr>
      </w:pPr>
      <w:r w:rsidRPr="0090574B">
        <w:rPr>
          <w:rFonts w:ascii="Garamond" w:hAnsi="Garamond"/>
          <w:b/>
          <w:i/>
        </w:rPr>
        <w:t>Udhëzime se si të plotësoni modelin</w:t>
      </w:r>
    </w:p>
    <w:p w14:paraId="02C1F182" w14:textId="77777777" w:rsidR="00CF548F" w:rsidRPr="0090574B" w:rsidRDefault="00CF548F" w:rsidP="007D06F2">
      <w:pPr>
        <w:ind w:firstLine="284"/>
        <w:jc w:val="both"/>
        <w:rPr>
          <w:rFonts w:ascii="Garamond" w:hAnsi="Garamond"/>
        </w:rPr>
      </w:pPr>
      <w:r w:rsidRPr="0090574B">
        <w:rPr>
          <w:rFonts w:ascii="Garamond" w:hAnsi="Garamond"/>
        </w:rPr>
        <w:t>Për kolonën 1: Shënoni emrin e zonës, numrin e shpërthimit ose çdo informacion që lejon identifikimin e Zonës së Shëniuar (ZSH) dhe datën e shpalljes.</w:t>
      </w:r>
    </w:p>
    <w:p w14:paraId="02C1F183" w14:textId="361F85A9" w:rsidR="00CF548F" w:rsidRPr="0090574B" w:rsidRDefault="00CF548F" w:rsidP="007D06F2">
      <w:pPr>
        <w:ind w:firstLine="284"/>
        <w:jc w:val="both"/>
        <w:rPr>
          <w:rFonts w:ascii="Garamond" w:hAnsi="Garamond"/>
        </w:rPr>
      </w:pPr>
      <w:r w:rsidRPr="0090574B">
        <w:rPr>
          <w:rFonts w:ascii="Garamond" w:hAnsi="Garamond"/>
        </w:rPr>
        <w:t>Për kolonën 2: Shënoni: Çrrënjosjen (E), Frenimin (F). Ju lutemi</w:t>
      </w:r>
      <w:r w:rsidR="005042D0" w:rsidRPr="0090574B">
        <w:rPr>
          <w:rFonts w:ascii="Garamond" w:hAnsi="Garamond"/>
        </w:rPr>
        <w:t>,</w:t>
      </w:r>
      <w:r w:rsidRPr="0090574B">
        <w:rPr>
          <w:rFonts w:ascii="Garamond" w:hAnsi="Garamond"/>
        </w:rPr>
        <w:t xml:space="preserve"> përfshini sa më shumë rreshta që të jetë e nevojshme, në varësi të numrit të ZSH dhe qasjeve të cilave u nënshtrohen këto zona.</w:t>
      </w:r>
    </w:p>
    <w:p w14:paraId="02C1F184" w14:textId="7A70A218" w:rsidR="00CF548F" w:rsidRPr="0090574B" w:rsidRDefault="00CF548F" w:rsidP="007D06F2">
      <w:pPr>
        <w:ind w:firstLine="284"/>
        <w:jc w:val="both"/>
        <w:rPr>
          <w:rFonts w:ascii="Garamond" w:hAnsi="Garamond"/>
        </w:rPr>
      </w:pPr>
      <w:r w:rsidRPr="0090574B">
        <w:rPr>
          <w:rFonts w:ascii="Garamond" w:hAnsi="Garamond"/>
        </w:rPr>
        <w:t>Për kolonën 3: Shënoni zonën e ZSH ku është kryer vrojtimi: Zona e infektuar (ZI) ose zona e sigurisë (ZS), duke përdorur rreshta të veçantë. Kur është e mundur, Shënoni zonën e ZI ku është kryer vrojtimi (p.sh. 5 km e fundit, rreth fidanishteve etj.).</w:t>
      </w:r>
    </w:p>
    <w:p w14:paraId="02C1F185" w14:textId="77777777" w:rsidR="00CF548F" w:rsidRPr="0090574B" w:rsidRDefault="00CF548F" w:rsidP="007D06F2">
      <w:pPr>
        <w:ind w:firstLine="284"/>
        <w:jc w:val="both"/>
        <w:rPr>
          <w:rFonts w:ascii="Garamond" w:hAnsi="Garamond"/>
        </w:rPr>
      </w:pPr>
      <w:r w:rsidRPr="0090574B">
        <w:rPr>
          <w:rFonts w:ascii="Garamond" w:hAnsi="Garamond"/>
        </w:rPr>
        <w:t xml:space="preserve">Për kolonën 4: Shënoni listën e llojeve vektoriale të dëmtuesit të treguar në kolonën e parë, duke përdorur rreshta të ndryshëm për vektor. </w:t>
      </w:r>
    </w:p>
    <w:p w14:paraId="02C1F186" w14:textId="77777777" w:rsidR="00CF548F" w:rsidRPr="0090574B" w:rsidRDefault="00CF548F" w:rsidP="007D06F2">
      <w:pPr>
        <w:ind w:firstLine="284"/>
        <w:jc w:val="both"/>
        <w:rPr>
          <w:rFonts w:ascii="Garamond" w:hAnsi="Garamond"/>
        </w:rPr>
      </w:pPr>
      <w:r w:rsidRPr="0090574B">
        <w:rPr>
          <w:rFonts w:ascii="Garamond" w:hAnsi="Garamond"/>
        </w:rPr>
        <w:t>Për kolonën 5: Shënoni vetëm nëse është e aplikueshme.</w:t>
      </w:r>
    </w:p>
    <w:p w14:paraId="02C1F187" w14:textId="77777777" w:rsidR="00CF548F" w:rsidRPr="0090574B" w:rsidRDefault="00CF548F" w:rsidP="007D06F2">
      <w:pPr>
        <w:ind w:firstLine="284"/>
        <w:jc w:val="both"/>
        <w:rPr>
          <w:rFonts w:ascii="Garamond" w:hAnsi="Garamond"/>
        </w:rPr>
      </w:pPr>
      <w:r w:rsidRPr="0090574B">
        <w:rPr>
          <w:rFonts w:ascii="Garamond" w:hAnsi="Garamond"/>
        </w:rPr>
        <w:lastRenderedPageBreak/>
        <w:t xml:space="preserve">Për kolonën 6: Shënoni llojin e metodës së kapjes së vektorit. Kur përdoren më shumë se një metodë për të njëjtin vektor, jepni të dhënat në rreshta të veçantë. </w:t>
      </w:r>
    </w:p>
    <w:p w14:paraId="02C1F188" w14:textId="77777777" w:rsidR="00CF548F" w:rsidRPr="0090574B" w:rsidRDefault="00CF548F" w:rsidP="007D06F2">
      <w:pPr>
        <w:ind w:firstLine="284"/>
        <w:jc w:val="both"/>
        <w:rPr>
          <w:rFonts w:ascii="Garamond" w:hAnsi="Garamond"/>
        </w:rPr>
      </w:pPr>
      <w:r w:rsidRPr="0090574B">
        <w:rPr>
          <w:rFonts w:ascii="Garamond" w:hAnsi="Garamond"/>
        </w:rPr>
        <w:t>Për kolonën 7: Shënoni numrin e kurtheve ose metodën tjetër të kapjes, duke përdorur një rresht të veçantë për metodë.</w:t>
      </w:r>
    </w:p>
    <w:p w14:paraId="02C1F189" w14:textId="4E076B47" w:rsidR="00CF548F" w:rsidRPr="0090574B" w:rsidRDefault="00CF548F" w:rsidP="007D06F2">
      <w:pPr>
        <w:ind w:firstLine="284"/>
        <w:jc w:val="both"/>
        <w:rPr>
          <w:rFonts w:ascii="Garamond" w:hAnsi="Garamond"/>
        </w:rPr>
      </w:pPr>
      <w:r w:rsidRPr="0090574B">
        <w:rPr>
          <w:rFonts w:ascii="Garamond" w:hAnsi="Garamond"/>
          <w:sz w:val="17"/>
        </w:rPr>
        <w:t xml:space="preserve"> </w:t>
      </w:r>
      <w:r w:rsidRPr="0090574B">
        <w:rPr>
          <w:rFonts w:ascii="Garamond" w:hAnsi="Garamond"/>
        </w:rPr>
        <w:t xml:space="preserve">Për kolonën 8: Shënoni kur janë kontrolluar kurthet ose metodat e kapjes (p.sh. një herë në javë, një herë në muaj, katër herë në vit etj.). </w:t>
      </w:r>
    </w:p>
    <w:p w14:paraId="02C1F18A" w14:textId="77777777" w:rsidR="00CF548F" w:rsidRPr="0090574B" w:rsidRDefault="00CF548F" w:rsidP="007D06F2">
      <w:pPr>
        <w:ind w:firstLine="284"/>
        <w:jc w:val="both"/>
        <w:rPr>
          <w:rFonts w:ascii="Garamond" w:hAnsi="Garamond"/>
        </w:rPr>
      </w:pPr>
      <w:r w:rsidRPr="0090574B">
        <w:rPr>
          <w:rFonts w:ascii="Garamond" w:hAnsi="Garamond"/>
        </w:rPr>
        <w:t>Për kolonën 9: Shënoni muajt e vitit kur kontrollohen kurthet.</w:t>
      </w:r>
    </w:p>
    <w:p w14:paraId="02C1F18B" w14:textId="77777777" w:rsidR="00CF548F" w:rsidRPr="0090574B" w:rsidRDefault="00CF548F" w:rsidP="007D06F2">
      <w:pPr>
        <w:ind w:firstLine="284"/>
        <w:jc w:val="both"/>
        <w:rPr>
          <w:rFonts w:ascii="Garamond" w:hAnsi="Garamond"/>
        </w:rPr>
      </w:pPr>
      <w:r w:rsidRPr="0090574B">
        <w:rPr>
          <w:rFonts w:ascii="Garamond" w:hAnsi="Garamond"/>
        </w:rPr>
        <w:t>Për kolonën 10: Shënoni numrin e mostrave të mbledhura (një mostër mund të përmbajë disa vektorë).</w:t>
      </w:r>
    </w:p>
    <w:p w14:paraId="02C1F18C" w14:textId="79866AD1" w:rsidR="00CF548F" w:rsidRPr="0090574B" w:rsidRDefault="00CF548F" w:rsidP="007D06F2">
      <w:pPr>
        <w:ind w:firstLine="284"/>
        <w:jc w:val="both"/>
        <w:rPr>
          <w:rFonts w:ascii="Garamond" w:hAnsi="Garamond"/>
        </w:rPr>
      </w:pPr>
      <w:r w:rsidRPr="0090574B">
        <w:rPr>
          <w:rFonts w:ascii="Garamond" w:hAnsi="Garamond"/>
        </w:rPr>
        <w:t>Për kolonën 11: Shënoni numrin total të vektorëve të kapur. Ju lutemi</w:t>
      </w:r>
      <w:r w:rsidR="00F47F4E" w:rsidRPr="0090574B">
        <w:rPr>
          <w:rFonts w:ascii="Garamond" w:hAnsi="Garamond"/>
        </w:rPr>
        <w:t>,</w:t>
      </w:r>
      <w:r w:rsidRPr="0090574B">
        <w:rPr>
          <w:rFonts w:ascii="Garamond" w:hAnsi="Garamond"/>
        </w:rPr>
        <w:t xml:space="preserve"> përfshini vetëm numrin e vektorit të interesuar, pa kapje anësore.</w:t>
      </w:r>
    </w:p>
    <w:p w14:paraId="02C1F18D" w14:textId="77777777" w:rsidR="00CF548F" w:rsidRPr="0090574B" w:rsidRDefault="00CF548F" w:rsidP="007D06F2">
      <w:pPr>
        <w:ind w:firstLine="284"/>
        <w:jc w:val="both"/>
        <w:rPr>
          <w:rFonts w:ascii="Garamond" w:hAnsi="Garamond"/>
        </w:rPr>
      </w:pPr>
      <w:r w:rsidRPr="0090574B">
        <w:rPr>
          <w:rFonts w:ascii="Garamond" w:hAnsi="Garamond"/>
        </w:rPr>
        <w:t>Për kolonën 13: Shënoni numrin e mostrave vektoriale të analizuara për dëmtuesin, i zbatueshëm kur një mostër përbëhet nga më shumë se një vektor.</w:t>
      </w:r>
    </w:p>
    <w:p w14:paraId="02C1F18E" w14:textId="0DAB66AD" w:rsidR="00CF548F" w:rsidRPr="00CE258D" w:rsidRDefault="00CF548F" w:rsidP="007D06F2">
      <w:pPr>
        <w:ind w:firstLine="284"/>
        <w:jc w:val="both"/>
        <w:rPr>
          <w:rFonts w:ascii="Garamond" w:hAnsi="Garamond"/>
        </w:rPr>
      </w:pPr>
      <w:r w:rsidRPr="0090574B">
        <w:rPr>
          <w:rFonts w:ascii="Garamond" w:hAnsi="Garamond"/>
        </w:rPr>
        <w:t>Për kolonën 16: Numri i mostrave të papërcaktuara, përkatësisht mostrat e analizuara, por ku për shkak të faktorëve të ndryshëm nuk është marrë asnjë rezultat (p.sh. nën nivelin e zbulimit etj.).”</w:t>
      </w:r>
    </w:p>
    <w:sectPr w:rsidR="00CF548F" w:rsidRPr="00CE258D" w:rsidSect="00CF548F">
      <w:pgSz w:w="16840" w:h="11907" w:orient="landscape" w:code="9"/>
      <w:pgMar w:top="1418" w:right="1418" w:bottom="1418"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BE9F74" w14:textId="77777777" w:rsidR="005E45AB" w:rsidRDefault="005E45AB" w:rsidP="00DC41B2">
      <w:r>
        <w:separator/>
      </w:r>
    </w:p>
  </w:endnote>
  <w:endnote w:type="continuationSeparator" w:id="0">
    <w:p w14:paraId="469BCDBE" w14:textId="77777777" w:rsidR="005E45AB" w:rsidRDefault="005E45AB" w:rsidP="00DC41B2">
      <w:r>
        <w:continuationSeparator/>
      </w:r>
    </w:p>
  </w:endnote>
  <w:endnote w:type="continuationNotice" w:id="1">
    <w:p w14:paraId="05826987" w14:textId="77777777" w:rsidR="005E45AB" w:rsidRDefault="005E45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295B34" w14:textId="77777777" w:rsidR="005E45AB" w:rsidRDefault="005E45AB" w:rsidP="00DC41B2">
      <w:r>
        <w:separator/>
      </w:r>
    </w:p>
  </w:footnote>
  <w:footnote w:type="continuationSeparator" w:id="0">
    <w:p w14:paraId="7372F05C" w14:textId="77777777" w:rsidR="005E45AB" w:rsidRDefault="005E45AB" w:rsidP="00DC41B2">
      <w:r>
        <w:continuationSeparator/>
      </w:r>
    </w:p>
  </w:footnote>
  <w:footnote w:type="continuationNotice" w:id="1">
    <w:p w14:paraId="7E216113" w14:textId="77777777" w:rsidR="005E45AB" w:rsidRDefault="005E45AB"/>
  </w:footnote>
  <w:footnote w:id="2">
    <w:p w14:paraId="02C1F194" w14:textId="77777777" w:rsidR="00272314" w:rsidRPr="00FA293B" w:rsidRDefault="00272314" w:rsidP="00730982">
      <w:pPr>
        <w:pStyle w:val="FootnoteText"/>
        <w:rPr>
          <w:rFonts w:ascii="Garamond" w:hAnsi="Garamond"/>
          <w:lang w:val="en-US"/>
        </w:rPr>
      </w:pPr>
      <w:r w:rsidRPr="00FA293B">
        <w:rPr>
          <w:rStyle w:val="FootnoteReference"/>
          <w:rFonts w:ascii="Garamond" w:hAnsi="Garamond"/>
        </w:rPr>
        <w:footnoteRef/>
      </w:r>
      <w:r w:rsidRPr="00FA293B">
        <w:rPr>
          <w:rFonts w:ascii="Garamond" w:hAnsi="Garamond"/>
        </w:rPr>
        <w:t xml:space="preserve"> </w:t>
      </w:r>
      <w:r w:rsidRPr="00FA293B">
        <w:rPr>
          <w:rFonts w:ascii="Garamond" w:hAnsi="Garamond"/>
          <w:lang w:eastAsia="sq-AL"/>
        </w:rPr>
        <w:t>DOI: 10.1094/PHYTO-06-10-0168.</w:t>
      </w:r>
    </w:p>
  </w:footnote>
  <w:footnote w:id="3">
    <w:p w14:paraId="02C1F195" w14:textId="77777777" w:rsidR="00272314" w:rsidRPr="00FA293B" w:rsidRDefault="00272314" w:rsidP="00730982">
      <w:pPr>
        <w:pStyle w:val="FootnoteText"/>
        <w:rPr>
          <w:rFonts w:ascii="Garamond" w:hAnsi="Garamond"/>
          <w:lang w:val="en-US"/>
        </w:rPr>
      </w:pPr>
      <w:r w:rsidRPr="00FA293B">
        <w:rPr>
          <w:rStyle w:val="FootnoteReference"/>
          <w:rFonts w:ascii="Garamond" w:hAnsi="Garamond"/>
        </w:rPr>
        <w:footnoteRef/>
      </w:r>
      <w:r w:rsidRPr="00FA293B">
        <w:rPr>
          <w:rFonts w:ascii="Garamond" w:hAnsi="Garamond"/>
        </w:rPr>
        <w:t xml:space="preserve"> </w:t>
      </w:r>
      <w:r w:rsidRPr="00FA293B">
        <w:rPr>
          <w:rFonts w:ascii="Garamond" w:hAnsi="Garamond"/>
          <w:lang w:eastAsia="sq-AL"/>
        </w:rPr>
        <w:t>DOI: 10.1094/PHYTO-06-10-0168.</w:t>
      </w:r>
    </w:p>
  </w:footnote>
  <w:footnote w:id="4">
    <w:p w14:paraId="02C1F196" w14:textId="77777777" w:rsidR="00272314" w:rsidRPr="00FA293B" w:rsidRDefault="00272314" w:rsidP="00730982">
      <w:pPr>
        <w:pStyle w:val="FootnoteText"/>
        <w:rPr>
          <w:rFonts w:ascii="Garamond" w:hAnsi="Garamond"/>
          <w:lang w:val="en-US"/>
        </w:rPr>
      </w:pPr>
      <w:r w:rsidRPr="00FA293B">
        <w:rPr>
          <w:rStyle w:val="FootnoteReference"/>
          <w:rFonts w:ascii="Garamond" w:hAnsi="Garamond"/>
        </w:rPr>
        <w:footnoteRef/>
      </w:r>
      <w:r w:rsidRPr="00FA293B">
        <w:rPr>
          <w:rFonts w:ascii="Garamond" w:hAnsi="Garamond"/>
        </w:rPr>
        <w:t xml:space="preserve"> </w:t>
      </w:r>
      <w:r w:rsidRPr="00FA293B">
        <w:rPr>
          <w:rFonts w:ascii="Garamond" w:hAnsi="Garamond"/>
          <w:lang w:eastAsia="sq-AL"/>
        </w:rPr>
        <w:t>DOI: 10.1371/ditar.pone.0081647.</w:t>
      </w:r>
    </w:p>
  </w:footnote>
  <w:footnote w:id="5">
    <w:p w14:paraId="02C1F197" w14:textId="77777777" w:rsidR="00272314" w:rsidRPr="00FA293B" w:rsidRDefault="00272314" w:rsidP="00730982">
      <w:pPr>
        <w:pStyle w:val="FootnoteText"/>
        <w:rPr>
          <w:rFonts w:ascii="Garamond" w:hAnsi="Garamond"/>
          <w:lang w:val="en-US"/>
        </w:rPr>
      </w:pPr>
      <w:r w:rsidRPr="00FA293B">
        <w:rPr>
          <w:rStyle w:val="FootnoteReference"/>
          <w:rFonts w:ascii="Garamond" w:hAnsi="Garamond"/>
        </w:rPr>
        <w:footnoteRef/>
      </w:r>
      <w:r w:rsidRPr="00FA293B">
        <w:rPr>
          <w:rFonts w:ascii="Garamond" w:hAnsi="Garamond"/>
        </w:rPr>
        <w:t xml:space="preserve"> </w:t>
      </w:r>
      <w:r w:rsidRPr="00FA293B">
        <w:rPr>
          <w:rFonts w:ascii="Garamond" w:hAnsi="Garamond"/>
          <w:lang w:eastAsia="sq-AL"/>
        </w:rPr>
        <w:t>DOI:10.1094/Phyto-84-456.</w:t>
      </w:r>
    </w:p>
  </w:footnote>
  <w:footnote w:id="6">
    <w:p w14:paraId="02C1F198" w14:textId="77777777" w:rsidR="00272314" w:rsidRPr="00FA293B" w:rsidRDefault="00272314" w:rsidP="00730982">
      <w:pPr>
        <w:pStyle w:val="FootnoteText"/>
        <w:rPr>
          <w:rFonts w:ascii="Garamond" w:hAnsi="Garamond"/>
          <w:lang w:val="en-US"/>
        </w:rPr>
      </w:pPr>
      <w:r w:rsidRPr="00FA293B">
        <w:rPr>
          <w:rStyle w:val="FootnoteReference"/>
          <w:rFonts w:ascii="Garamond" w:hAnsi="Garamond"/>
        </w:rPr>
        <w:footnoteRef/>
      </w:r>
      <w:r w:rsidRPr="00FA293B">
        <w:rPr>
          <w:rFonts w:ascii="Garamond" w:hAnsi="Garamond"/>
        </w:rPr>
        <w:t xml:space="preserve"> </w:t>
      </w:r>
      <w:r w:rsidRPr="00FA293B">
        <w:rPr>
          <w:rFonts w:ascii="Garamond" w:hAnsi="Garamond"/>
          <w:lang w:eastAsia="sq-AL"/>
        </w:rPr>
        <w:t>DOI: 10.1094/PHYTO-100-6-0601.</w:t>
      </w:r>
    </w:p>
  </w:footnote>
  <w:footnote w:id="7">
    <w:p w14:paraId="02C1F199" w14:textId="77777777" w:rsidR="00272314" w:rsidRPr="00FA293B" w:rsidRDefault="00272314" w:rsidP="00730982">
      <w:pPr>
        <w:pStyle w:val="FootnoteText"/>
        <w:rPr>
          <w:rFonts w:ascii="Garamond" w:hAnsi="Garamond"/>
          <w:lang w:val="en-US"/>
        </w:rPr>
      </w:pPr>
      <w:r w:rsidRPr="00FA293B">
        <w:rPr>
          <w:rStyle w:val="FootnoteReference"/>
          <w:rFonts w:ascii="Garamond" w:hAnsi="Garamond"/>
        </w:rPr>
        <w:footnoteRef/>
      </w:r>
      <w:r w:rsidRPr="00FA293B">
        <w:rPr>
          <w:rFonts w:ascii="Garamond" w:hAnsi="Garamond"/>
        </w:rPr>
        <w:t xml:space="preserve"> </w:t>
      </w:r>
      <w:r w:rsidRPr="00FA293B">
        <w:rPr>
          <w:rFonts w:ascii="Garamond" w:hAnsi="Garamond"/>
          <w:lang w:eastAsia="sq-AL"/>
        </w:rPr>
        <w:t>DOI: 10.1094/PD-90-1382.</w:t>
      </w:r>
    </w:p>
  </w:footnote>
  <w:footnote w:id="8">
    <w:p w14:paraId="02C1F19A" w14:textId="77777777" w:rsidR="00272314" w:rsidRPr="00FA293B" w:rsidRDefault="00272314" w:rsidP="00730982">
      <w:pPr>
        <w:pStyle w:val="FootnoteText"/>
        <w:rPr>
          <w:rFonts w:ascii="Garamond" w:hAnsi="Garamond"/>
          <w:lang w:val="en-US"/>
        </w:rPr>
      </w:pPr>
      <w:r w:rsidRPr="00FA293B">
        <w:rPr>
          <w:rStyle w:val="FootnoteReference"/>
          <w:rFonts w:ascii="Garamond" w:hAnsi="Garamond"/>
        </w:rPr>
        <w:footnoteRef/>
      </w:r>
      <w:r w:rsidRPr="00FA293B">
        <w:rPr>
          <w:rFonts w:ascii="Garamond" w:hAnsi="Garamond"/>
        </w:rPr>
        <w:t xml:space="preserve"> </w:t>
      </w:r>
      <w:r w:rsidRPr="00FA293B">
        <w:rPr>
          <w:rFonts w:ascii="Garamond" w:hAnsi="Garamond"/>
          <w:lang w:eastAsia="sq-AL"/>
        </w:rPr>
        <w:t>DOI: 10.1007/BF00294703.</w:t>
      </w:r>
    </w:p>
  </w:footnote>
  <w:footnote w:id="9">
    <w:p w14:paraId="67936989" w14:textId="04532F86" w:rsidR="00272314" w:rsidRPr="00B356C9" w:rsidRDefault="00272314">
      <w:pPr>
        <w:pStyle w:val="FootnoteText"/>
        <w:rPr>
          <w:highlight w:val="yellow"/>
          <w:lang w:val="en-US"/>
        </w:rPr>
      </w:pPr>
      <w:r w:rsidRPr="00B356C9">
        <w:rPr>
          <w:rStyle w:val="FootnoteReference"/>
          <w:highlight w:val="yellow"/>
        </w:rPr>
        <w:footnoteRef/>
      </w:r>
      <w:r w:rsidRPr="00B356C9">
        <w:rPr>
          <w:highlight w:val="yellow"/>
        </w:rPr>
        <w:t xml:space="preserve">  DOI: 10.3389/fpls.2019.01732</w:t>
      </w:r>
    </w:p>
  </w:footnote>
  <w:footnote w:id="10">
    <w:p w14:paraId="26920A14" w14:textId="576324BF" w:rsidR="00272314" w:rsidRPr="00CD4AEF" w:rsidRDefault="00272314" w:rsidP="00CD4AEF">
      <w:pPr>
        <w:jc w:val="both"/>
        <w:rPr>
          <w:rFonts w:ascii="Garamond" w:eastAsia="MS Mincho" w:hAnsi="Garamond" w:cstheme="minorBidi"/>
          <w:sz w:val="20"/>
          <w:szCs w:val="20"/>
          <w:u w:val="single"/>
          <w:lang w:eastAsia="sq-AL"/>
        </w:rPr>
      </w:pPr>
      <w:r w:rsidRPr="00B356C9">
        <w:rPr>
          <w:rStyle w:val="FootnoteReference"/>
          <w:sz w:val="20"/>
          <w:szCs w:val="20"/>
          <w:highlight w:val="yellow"/>
        </w:rPr>
        <w:footnoteRef/>
      </w:r>
      <w:r w:rsidRPr="00B356C9">
        <w:rPr>
          <w:sz w:val="20"/>
          <w:szCs w:val="20"/>
          <w:highlight w:val="yellow"/>
        </w:rPr>
        <w:t xml:space="preserve"> </w:t>
      </w:r>
      <w:r w:rsidRPr="00B356C9">
        <w:rPr>
          <w:rFonts w:ascii="Garamond" w:eastAsia="MS Mincho" w:hAnsi="Garamond" w:cstheme="minorBidi"/>
          <w:sz w:val="20"/>
          <w:szCs w:val="20"/>
          <w:highlight w:val="yellow"/>
          <w:lang w:eastAsia="sq-AL"/>
        </w:rPr>
        <w:t>DOI: 10.1111/jam.14903</w:t>
      </w:r>
    </w:p>
    <w:p w14:paraId="4B6C2727" w14:textId="64606036" w:rsidR="00272314" w:rsidRPr="00CD4AEF" w:rsidRDefault="00272314">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C1F193" w14:textId="77777777" w:rsidR="00272314" w:rsidRDefault="00272314">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4330E"/>
    <w:multiLevelType w:val="hybridMultilevel"/>
    <w:tmpl w:val="BC603DF0"/>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 w15:restartNumberingAfterBreak="0">
    <w:nsid w:val="05217C9D"/>
    <w:multiLevelType w:val="hybridMultilevel"/>
    <w:tmpl w:val="3CE8DC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E209E"/>
    <w:multiLevelType w:val="multilevel"/>
    <w:tmpl w:val="EF94A068"/>
    <w:lvl w:ilvl="0">
      <w:start w:val="8"/>
      <w:numFmt w:val="decimal"/>
      <w:lvlText w:val="%1."/>
      <w:lvlJc w:val="left"/>
      <w:pPr>
        <w:tabs>
          <w:tab w:val="decimal" w:pos="-432"/>
        </w:tabs>
        <w:ind w:left="1800"/>
      </w:pPr>
      <w:rPr>
        <w:rFonts w:ascii="Times New Roman" w:hAnsi="Times New Roman"/>
        <w:b/>
        <w:strike w:val="0"/>
        <w:color w:val="000000"/>
        <w:spacing w:val="-5"/>
        <w:w w:val="100"/>
        <w:sz w:val="14"/>
        <w:shd w:val="solid" w:color="BFBFBF" w:fill="BFBFBF"/>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9C02D5A"/>
    <w:multiLevelType w:val="hybridMultilevel"/>
    <w:tmpl w:val="942034F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15:restartNumberingAfterBreak="0">
    <w:nsid w:val="11A34004"/>
    <w:multiLevelType w:val="hybridMultilevel"/>
    <w:tmpl w:val="DE6460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213728"/>
    <w:multiLevelType w:val="hybridMultilevel"/>
    <w:tmpl w:val="81D2FC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6B44C6"/>
    <w:multiLevelType w:val="hybridMultilevel"/>
    <w:tmpl w:val="485C78AC"/>
    <w:lvl w:ilvl="0" w:tplc="0A84E19A">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CB12D51"/>
    <w:multiLevelType w:val="hybridMultilevel"/>
    <w:tmpl w:val="B40A96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F4490C"/>
    <w:multiLevelType w:val="hybridMultilevel"/>
    <w:tmpl w:val="2348FC1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15:restartNumberingAfterBreak="0">
    <w:nsid w:val="32094101"/>
    <w:multiLevelType w:val="multilevel"/>
    <w:tmpl w:val="2D5C8616"/>
    <w:lvl w:ilvl="0">
      <w:start w:val="2"/>
      <w:numFmt w:val="decimal"/>
      <w:lvlText w:val="%1."/>
      <w:lvlJc w:val="left"/>
      <w:pPr>
        <w:tabs>
          <w:tab w:val="decimal" w:pos="288"/>
        </w:tabs>
        <w:ind w:left="720"/>
      </w:pPr>
      <w:rPr>
        <w:rFonts w:ascii="Times New Roman" w:hAnsi="Times New Roman"/>
        <w:strike w:val="0"/>
        <w:color w:val="000000"/>
        <w:spacing w:val="-7"/>
        <w:w w:val="100"/>
        <w:sz w:val="15"/>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37C6884"/>
    <w:multiLevelType w:val="hybridMultilevel"/>
    <w:tmpl w:val="86A884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7E7E3A"/>
    <w:multiLevelType w:val="hybridMultilevel"/>
    <w:tmpl w:val="A7AAB774"/>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2" w15:restartNumberingAfterBreak="0">
    <w:nsid w:val="39DC5FBE"/>
    <w:multiLevelType w:val="hybridMultilevel"/>
    <w:tmpl w:val="60868F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BE336A9"/>
    <w:multiLevelType w:val="hybridMultilevel"/>
    <w:tmpl w:val="85AA39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5E2263"/>
    <w:multiLevelType w:val="hybridMultilevel"/>
    <w:tmpl w:val="BCAEE3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5B7B6C"/>
    <w:multiLevelType w:val="hybridMultilevel"/>
    <w:tmpl w:val="C0F4EA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4A5575"/>
    <w:multiLevelType w:val="multilevel"/>
    <w:tmpl w:val="6F3CDC10"/>
    <w:lvl w:ilvl="0">
      <w:start w:val="23"/>
      <w:numFmt w:val="decimal"/>
      <w:lvlText w:val="%1."/>
      <w:lvlJc w:val="left"/>
      <w:pPr>
        <w:tabs>
          <w:tab w:val="decimal" w:pos="648"/>
        </w:tabs>
        <w:ind w:left="720"/>
      </w:pPr>
      <w:rPr>
        <w:rFonts w:ascii="Times New Roman" w:hAnsi="Times New Roman"/>
        <w:strike w:val="0"/>
        <w:color w:val="000000"/>
        <w:spacing w:val="0"/>
        <w:w w:val="100"/>
        <w:sz w:val="15"/>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2625F24"/>
    <w:multiLevelType w:val="hybridMultilevel"/>
    <w:tmpl w:val="68528B00"/>
    <w:lvl w:ilvl="0" w:tplc="6B9240B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6E33B0E"/>
    <w:multiLevelType w:val="hybridMultilevel"/>
    <w:tmpl w:val="CC1A98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AED18CD"/>
    <w:multiLevelType w:val="hybridMultilevel"/>
    <w:tmpl w:val="45F64562"/>
    <w:lvl w:ilvl="0" w:tplc="A0067440">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B193387"/>
    <w:multiLevelType w:val="hybridMultilevel"/>
    <w:tmpl w:val="6B82C9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9373BF"/>
    <w:multiLevelType w:val="hybridMultilevel"/>
    <w:tmpl w:val="39EA33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37738B5"/>
    <w:multiLevelType w:val="hybridMultilevel"/>
    <w:tmpl w:val="0A84CC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42F5633"/>
    <w:multiLevelType w:val="hybridMultilevel"/>
    <w:tmpl w:val="C12676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4545066"/>
    <w:multiLevelType w:val="hybridMultilevel"/>
    <w:tmpl w:val="880C96BC"/>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6955C59"/>
    <w:multiLevelType w:val="hybridMultilevel"/>
    <w:tmpl w:val="4D065B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F3252C5"/>
    <w:multiLevelType w:val="hybridMultilevel"/>
    <w:tmpl w:val="2910D5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FF76203"/>
    <w:multiLevelType w:val="hybridMultilevel"/>
    <w:tmpl w:val="B0AEB824"/>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28" w15:restartNumberingAfterBreak="0">
    <w:nsid w:val="64E97E2A"/>
    <w:multiLevelType w:val="hybridMultilevel"/>
    <w:tmpl w:val="D2BAAA5C"/>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9" w15:restartNumberingAfterBreak="0">
    <w:nsid w:val="72BF560C"/>
    <w:multiLevelType w:val="hybridMultilevel"/>
    <w:tmpl w:val="30904A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42B5E34"/>
    <w:multiLevelType w:val="hybridMultilevel"/>
    <w:tmpl w:val="C5C46D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71E7DA9"/>
    <w:multiLevelType w:val="hybridMultilevel"/>
    <w:tmpl w:val="E19229FA"/>
    <w:lvl w:ilvl="0" w:tplc="A62A2EC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B6D4E5B"/>
    <w:multiLevelType w:val="hybridMultilevel"/>
    <w:tmpl w:val="37401F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E421131"/>
    <w:multiLevelType w:val="hybridMultilevel"/>
    <w:tmpl w:val="33301C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ED15F62"/>
    <w:multiLevelType w:val="hybridMultilevel"/>
    <w:tmpl w:val="AA8E77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8"/>
  </w:num>
  <w:num w:numId="3">
    <w:abstractNumId w:val="33"/>
  </w:num>
  <w:num w:numId="4">
    <w:abstractNumId w:val="19"/>
  </w:num>
  <w:num w:numId="5">
    <w:abstractNumId w:val="6"/>
  </w:num>
  <w:num w:numId="6">
    <w:abstractNumId w:val="31"/>
  </w:num>
  <w:num w:numId="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num>
  <w:num w:numId="9">
    <w:abstractNumId w:val="32"/>
  </w:num>
  <w:num w:numId="10">
    <w:abstractNumId w:val="23"/>
  </w:num>
  <w:num w:numId="11">
    <w:abstractNumId w:val="27"/>
  </w:num>
  <w:num w:numId="12">
    <w:abstractNumId w:val="5"/>
  </w:num>
  <w:num w:numId="13">
    <w:abstractNumId w:val="4"/>
  </w:num>
  <w:num w:numId="14">
    <w:abstractNumId w:val="12"/>
  </w:num>
  <w:num w:numId="15">
    <w:abstractNumId w:val="20"/>
  </w:num>
  <w:num w:numId="16">
    <w:abstractNumId w:val="30"/>
  </w:num>
  <w:num w:numId="17">
    <w:abstractNumId w:val="10"/>
  </w:num>
  <w:num w:numId="18">
    <w:abstractNumId w:val="29"/>
  </w:num>
  <w:num w:numId="19">
    <w:abstractNumId w:val="7"/>
  </w:num>
  <w:num w:numId="20">
    <w:abstractNumId w:val="21"/>
  </w:num>
  <w:num w:numId="21">
    <w:abstractNumId w:val="22"/>
  </w:num>
  <w:num w:numId="22">
    <w:abstractNumId w:val="26"/>
  </w:num>
  <w:num w:numId="23">
    <w:abstractNumId w:val="15"/>
  </w:num>
  <w:num w:numId="24">
    <w:abstractNumId w:val="1"/>
  </w:num>
  <w:num w:numId="25">
    <w:abstractNumId w:val="34"/>
  </w:num>
  <w:num w:numId="26">
    <w:abstractNumId w:val="13"/>
  </w:num>
  <w:num w:numId="27">
    <w:abstractNumId w:val="24"/>
  </w:num>
  <w:num w:numId="28">
    <w:abstractNumId w:val="25"/>
  </w:num>
  <w:num w:numId="29">
    <w:abstractNumId w:val="18"/>
  </w:num>
  <w:num w:numId="30">
    <w:abstractNumId w:val="17"/>
  </w:num>
  <w:num w:numId="31">
    <w:abstractNumId w:val="9"/>
  </w:num>
  <w:num w:numId="32">
    <w:abstractNumId w:val="16"/>
  </w:num>
  <w:num w:numId="33">
    <w:abstractNumId w:val="2"/>
  </w:num>
  <w:num w:numId="34">
    <w:abstractNumId w:val="0"/>
  </w:num>
  <w:num w:numId="35">
    <w:abstractNumId w:val="11"/>
  </w:num>
  <w:num w:numId="3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60A"/>
    <w:rsid w:val="000045E1"/>
    <w:rsid w:val="00007234"/>
    <w:rsid w:val="00026213"/>
    <w:rsid w:val="00035531"/>
    <w:rsid w:val="00036857"/>
    <w:rsid w:val="00044279"/>
    <w:rsid w:val="00047478"/>
    <w:rsid w:val="00054535"/>
    <w:rsid w:val="00054706"/>
    <w:rsid w:val="00055713"/>
    <w:rsid w:val="00057FBD"/>
    <w:rsid w:val="00061955"/>
    <w:rsid w:val="0006670B"/>
    <w:rsid w:val="00067210"/>
    <w:rsid w:val="00070356"/>
    <w:rsid w:val="00080ECB"/>
    <w:rsid w:val="00085705"/>
    <w:rsid w:val="000869B2"/>
    <w:rsid w:val="00086AC7"/>
    <w:rsid w:val="000A6F04"/>
    <w:rsid w:val="000B005E"/>
    <w:rsid w:val="000B5C87"/>
    <w:rsid w:val="000C10EB"/>
    <w:rsid w:val="000C6BD0"/>
    <w:rsid w:val="000D38E2"/>
    <w:rsid w:val="000D50A9"/>
    <w:rsid w:val="000E17D0"/>
    <w:rsid w:val="000E5637"/>
    <w:rsid w:val="000E77C1"/>
    <w:rsid w:val="000F12C4"/>
    <w:rsid w:val="000F283E"/>
    <w:rsid w:val="000F2CED"/>
    <w:rsid w:val="000F44B4"/>
    <w:rsid w:val="001046C5"/>
    <w:rsid w:val="00106B01"/>
    <w:rsid w:val="00116014"/>
    <w:rsid w:val="0012685A"/>
    <w:rsid w:val="00127ADF"/>
    <w:rsid w:val="00130524"/>
    <w:rsid w:val="00134170"/>
    <w:rsid w:val="001379E4"/>
    <w:rsid w:val="0015120D"/>
    <w:rsid w:val="00152D52"/>
    <w:rsid w:val="00152F21"/>
    <w:rsid w:val="00155A96"/>
    <w:rsid w:val="00157AF2"/>
    <w:rsid w:val="001652FA"/>
    <w:rsid w:val="0016730A"/>
    <w:rsid w:val="00170B29"/>
    <w:rsid w:val="0017101B"/>
    <w:rsid w:val="00174EE8"/>
    <w:rsid w:val="001766C4"/>
    <w:rsid w:val="00184CB1"/>
    <w:rsid w:val="00186628"/>
    <w:rsid w:val="00192B2C"/>
    <w:rsid w:val="001937C2"/>
    <w:rsid w:val="001A0DA6"/>
    <w:rsid w:val="001A1D8C"/>
    <w:rsid w:val="001A1E0B"/>
    <w:rsid w:val="001B1A5B"/>
    <w:rsid w:val="001B60AA"/>
    <w:rsid w:val="001C0619"/>
    <w:rsid w:val="001C3183"/>
    <w:rsid w:val="001C53A9"/>
    <w:rsid w:val="001D07D5"/>
    <w:rsid w:val="001D3C20"/>
    <w:rsid w:val="001D732D"/>
    <w:rsid w:val="001D7D53"/>
    <w:rsid w:val="001E1315"/>
    <w:rsid w:val="001E6E7A"/>
    <w:rsid w:val="001F3CA1"/>
    <w:rsid w:val="001F76FB"/>
    <w:rsid w:val="00200F50"/>
    <w:rsid w:val="00202D50"/>
    <w:rsid w:val="00207DEC"/>
    <w:rsid w:val="00210FCB"/>
    <w:rsid w:val="00214C65"/>
    <w:rsid w:val="002240D9"/>
    <w:rsid w:val="0022734A"/>
    <w:rsid w:val="0023611C"/>
    <w:rsid w:val="00244723"/>
    <w:rsid w:val="0024663F"/>
    <w:rsid w:val="00256CDD"/>
    <w:rsid w:val="00265B5C"/>
    <w:rsid w:val="002664E0"/>
    <w:rsid w:val="00272314"/>
    <w:rsid w:val="0028072B"/>
    <w:rsid w:val="00285144"/>
    <w:rsid w:val="002962FF"/>
    <w:rsid w:val="002A1035"/>
    <w:rsid w:val="002A1314"/>
    <w:rsid w:val="002A1E7E"/>
    <w:rsid w:val="002A3FA6"/>
    <w:rsid w:val="002A70D6"/>
    <w:rsid w:val="002B1863"/>
    <w:rsid w:val="002B551D"/>
    <w:rsid w:val="002C00AC"/>
    <w:rsid w:val="002C1336"/>
    <w:rsid w:val="002C59A2"/>
    <w:rsid w:val="002D4DD6"/>
    <w:rsid w:val="002E23C2"/>
    <w:rsid w:val="002E44EF"/>
    <w:rsid w:val="002E4A8C"/>
    <w:rsid w:val="002F162C"/>
    <w:rsid w:val="002F2314"/>
    <w:rsid w:val="002F392F"/>
    <w:rsid w:val="002F7327"/>
    <w:rsid w:val="00306B3D"/>
    <w:rsid w:val="00310864"/>
    <w:rsid w:val="00314EE5"/>
    <w:rsid w:val="00316EA1"/>
    <w:rsid w:val="0032166D"/>
    <w:rsid w:val="00323FFE"/>
    <w:rsid w:val="00325BA5"/>
    <w:rsid w:val="00327532"/>
    <w:rsid w:val="003345BA"/>
    <w:rsid w:val="003356D8"/>
    <w:rsid w:val="00343589"/>
    <w:rsid w:val="00345462"/>
    <w:rsid w:val="00351759"/>
    <w:rsid w:val="003601DB"/>
    <w:rsid w:val="003636CC"/>
    <w:rsid w:val="003651A7"/>
    <w:rsid w:val="00371829"/>
    <w:rsid w:val="003732E4"/>
    <w:rsid w:val="0037345C"/>
    <w:rsid w:val="003819EF"/>
    <w:rsid w:val="003826E9"/>
    <w:rsid w:val="0038393F"/>
    <w:rsid w:val="00386D22"/>
    <w:rsid w:val="003922AA"/>
    <w:rsid w:val="00392856"/>
    <w:rsid w:val="0039317F"/>
    <w:rsid w:val="0039448C"/>
    <w:rsid w:val="003976AB"/>
    <w:rsid w:val="003A0544"/>
    <w:rsid w:val="003A5ECF"/>
    <w:rsid w:val="003A7A07"/>
    <w:rsid w:val="003B25DC"/>
    <w:rsid w:val="003C0C8D"/>
    <w:rsid w:val="003C5D65"/>
    <w:rsid w:val="003C6632"/>
    <w:rsid w:val="003D0203"/>
    <w:rsid w:val="003D0534"/>
    <w:rsid w:val="003D5960"/>
    <w:rsid w:val="003E0328"/>
    <w:rsid w:val="003E602D"/>
    <w:rsid w:val="003E75A2"/>
    <w:rsid w:val="003F5DFF"/>
    <w:rsid w:val="003F7386"/>
    <w:rsid w:val="00410E93"/>
    <w:rsid w:val="00415F10"/>
    <w:rsid w:val="00421118"/>
    <w:rsid w:val="00426905"/>
    <w:rsid w:val="00440168"/>
    <w:rsid w:val="00443428"/>
    <w:rsid w:val="00450E37"/>
    <w:rsid w:val="0047291B"/>
    <w:rsid w:val="00480D80"/>
    <w:rsid w:val="00492967"/>
    <w:rsid w:val="00492D43"/>
    <w:rsid w:val="0049336D"/>
    <w:rsid w:val="00494B94"/>
    <w:rsid w:val="004977AB"/>
    <w:rsid w:val="004A0BF8"/>
    <w:rsid w:val="004A1268"/>
    <w:rsid w:val="004A30E6"/>
    <w:rsid w:val="004A61D0"/>
    <w:rsid w:val="004A78BD"/>
    <w:rsid w:val="004C213B"/>
    <w:rsid w:val="004C2CAA"/>
    <w:rsid w:val="004C4599"/>
    <w:rsid w:val="004C53DD"/>
    <w:rsid w:val="004D0D66"/>
    <w:rsid w:val="004D6ED1"/>
    <w:rsid w:val="004E0335"/>
    <w:rsid w:val="004E0A35"/>
    <w:rsid w:val="004E269E"/>
    <w:rsid w:val="004F4658"/>
    <w:rsid w:val="004F7EB6"/>
    <w:rsid w:val="00501339"/>
    <w:rsid w:val="005042D0"/>
    <w:rsid w:val="0050484B"/>
    <w:rsid w:val="00513BA6"/>
    <w:rsid w:val="00514B3B"/>
    <w:rsid w:val="00516F5C"/>
    <w:rsid w:val="00517C7D"/>
    <w:rsid w:val="005250F0"/>
    <w:rsid w:val="00525E64"/>
    <w:rsid w:val="00530A9E"/>
    <w:rsid w:val="00531E69"/>
    <w:rsid w:val="00534062"/>
    <w:rsid w:val="00536D5A"/>
    <w:rsid w:val="00537782"/>
    <w:rsid w:val="0053788C"/>
    <w:rsid w:val="00537CD2"/>
    <w:rsid w:val="00547909"/>
    <w:rsid w:val="005534E2"/>
    <w:rsid w:val="0055480A"/>
    <w:rsid w:val="005610E5"/>
    <w:rsid w:val="00571942"/>
    <w:rsid w:val="00576631"/>
    <w:rsid w:val="0058081E"/>
    <w:rsid w:val="00585016"/>
    <w:rsid w:val="00585ECB"/>
    <w:rsid w:val="0058734B"/>
    <w:rsid w:val="005919D9"/>
    <w:rsid w:val="0059223B"/>
    <w:rsid w:val="00597E2E"/>
    <w:rsid w:val="005A1DCD"/>
    <w:rsid w:val="005A436C"/>
    <w:rsid w:val="005A46E1"/>
    <w:rsid w:val="005A5272"/>
    <w:rsid w:val="005A7C5F"/>
    <w:rsid w:val="005B71C8"/>
    <w:rsid w:val="005C3423"/>
    <w:rsid w:val="005C3C1F"/>
    <w:rsid w:val="005D55BE"/>
    <w:rsid w:val="005E45AB"/>
    <w:rsid w:val="005E4FEA"/>
    <w:rsid w:val="005F0B13"/>
    <w:rsid w:val="005F1908"/>
    <w:rsid w:val="005F1AB7"/>
    <w:rsid w:val="005F3A28"/>
    <w:rsid w:val="005F79EE"/>
    <w:rsid w:val="0060031D"/>
    <w:rsid w:val="00605C75"/>
    <w:rsid w:val="00606E2E"/>
    <w:rsid w:val="00612C65"/>
    <w:rsid w:val="00613232"/>
    <w:rsid w:val="00613B2E"/>
    <w:rsid w:val="00633BB7"/>
    <w:rsid w:val="00636A9E"/>
    <w:rsid w:val="00641847"/>
    <w:rsid w:val="0066391A"/>
    <w:rsid w:val="006812BE"/>
    <w:rsid w:val="0068278E"/>
    <w:rsid w:val="0069566E"/>
    <w:rsid w:val="006A053B"/>
    <w:rsid w:val="006A6EE2"/>
    <w:rsid w:val="006B2432"/>
    <w:rsid w:val="006B5646"/>
    <w:rsid w:val="006C2D07"/>
    <w:rsid w:val="006C5B2B"/>
    <w:rsid w:val="006D440C"/>
    <w:rsid w:val="006D615A"/>
    <w:rsid w:val="006D6A5E"/>
    <w:rsid w:val="006E180D"/>
    <w:rsid w:val="006F09AF"/>
    <w:rsid w:val="006F0AF6"/>
    <w:rsid w:val="007019D1"/>
    <w:rsid w:val="007042D5"/>
    <w:rsid w:val="00706B99"/>
    <w:rsid w:val="00715BD4"/>
    <w:rsid w:val="0072322F"/>
    <w:rsid w:val="00730982"/>
    <w:rsid w:val="007322F9"/>
    <w:rsid w:val="007328E0"/>
    <w:rsid w:val="00736561"/>
    <w:rsid w:val="00737B23"/>
    <w:rsid w:val="00755785"/>
    <w:rsid w:val="00756492"/>
    <w:rsid w:val="0075751A"/>
    <w:rsid w:val="00762E54"/>
    <w:rsid w:val="00765103"/>
    <w:rsid w:val="007678BB"/>
    <w:rsid w:val="0077358A"/>
    <w:rsid w:val="00774F9B"/>
    <w:rsid w:val="007807D1"/>
    <w:rsid w:val="00781E66"/>
    <w:rsid w:val="007849D1"/>
    <w:rsid w:val="007851B6"/>
    <w:rsid w:val="00785688"/>
    <w:rsid w:val="00792F4E"/>
    <w:rsid w:val="00793464"/>
    <w:rsid w:val="00794A8C"/>
    <w:rsid w:val="0079530E"/>
    <w:rsid w:val="007A0967"/>
    <w:rsid w:val="007A4452"/>
    <w:rsid w:val="007A473C"/>
    <w:rsid w:val="007A6844"/>
    <w:rsid w:val="007B26E0"/>
    <w:rsid w:val="007B7AF1"/>
    <w:rsid w:val="007C1EFE"/>
    <w:rsid w:val="007C21A5"/>
    <w:rsid w:val="007C238B"/>
    <w:rsid w:val="007D06F2"/>
    <w:rsid w:val="007D092F"/>
    <w:rsid w:val="007D0E9C"/>
    <w:rsid w:val="007D66D6"/>
    <w:rsid w:val="007D7455"/>
    <w:rsid w:val="00802076"/>
    <w:rsid w:val="008024A3"/>
    <w:rsid w:val="00805458"/>
    <w:rsid w:val="008059F3"/>
    <w:rsid w:val="00810147"/>
    <w:rsid w:val="00811A94"/>
    <w:rsid w:val="00820649"/>
    <w:rsid w:val="00830F75"/>
    <w:rsid w:val="008312E7"/>
    <w:rsid w:val="008312E8"/>
    <w:rsid w:val="00845E07"/>
    <w:rsid w:val="00847F67"/>
    <w:rsid w:val="0085178A"/>
    <w:rsid w:val="00854099"/>
    <w:rsid w:val="0085444E"/>
    <w:rsid w:val="008553B8"/>
    <w:rsid w:val="00856E53"/>
    <w:rsid w:val="00860112"/>
    <w:rsid w:val="00863ACD"/>
    <w:rsid w:val="00865A92"/>
    <w:rsid w:val="00866586"/>
    <w:rsid w:val="00871317"/>
    <w:rsid w:val="00871CFB"/>
    <w:rsid w:val="00875430"/>
    <w:rsid w:val="00876F6A"/>
    <w:rsid w:val="00880469"/>
    <w:rsid w:val="00886C88"/>
    <w:rsid w:val="0089059F"/>
    <w:rsid w:val="0089442A"/>
    <w:rsid w:val="00896D25"/>
    <w:rsid w:val="008A455D"/>
    <w:rsid w:val="008A5ACA"/>
    <w:rsid w:val="008D7FEE"/>
    <w:rsid w:val="008E3C81"/>
    <w:rsid w:val="008E71B9"/>
    <w:rsid w:val="008E7784"/>
    <w:rsid w:val="008F36E5"/>
    <w:rsid w:val="008F549E"/>
    <w:rsid w:val="00900CB0"/>
    <w:rsid w:val="0090574B"/>
    <w:rsid w:val="00910450"/>
    <w:rsid w:val="00917487"/>
    <w:rsid w:val="009201B9"/>
    <w:rsid w:val="00925555"/>
    <w:rsid w:val="00930BBC"/>
    <w:rsid w:val="00934CDD"/>
    <w:rsid w:val="00940189"/>
    <w:rsid w:val="0094233A"/>
    <w:rsid w:val="0094403E"/>
    <w:rsid w:val="00946D4F"/>
    <w:rsid w:val="00953BA5"/>
    <w:rsid w:val="00955BC7"/>
    <w:rsid w:val="0095665B"/>
    <w:rsid w:val="009667A9"/>
    <w:rsid w:val="00972CF5"/>
    <w:rsid w:val="00974DEA"/>
    <w:rsid w:val="00977259"/>
    <w:rsid w:val="00981670"/>
    <w:rsid w:val="00982152"/>
    <w:rsid w:val="00992B01"/>
    <w:rsid w:val="00994B86"/>
    <w:rsid w:val="00997245"/>
    <w:rsid w:val="009A088E"/>
    <w:rsid w:val="009B1B5C"/>
    <w:rsid w:val="009B7006"/>
    <w:rsid w:val="009C06B8"/>
    <w:rsid w:val="009C1654"/>
    <w:rsid w:val="009C5FD6"/>
    <w:rsid w:val="009D197B"/>
    <w:rsid w:val="009D2B3B"/>
    <w:rsid w:val="009D42AC"/>
    <w:rsid w:val="009D77CC"/>
    <w:rsid w:val="009F12EF"/>
    <w:rsid w:val="009F3B25"/>
    <w:rsid w:val="00A01705"/>
    <w:rsid w:val="00A0243E"/>
    <w:rsid w:val="00A055AF"/>
    <w:rsid w:val="00A0728B"/>
    <w:rsid w:val="00A218A3"/>
    <w:rsid w:val="00A228B1"/>
    <w:rsid w:val="00A32FF1"/>
    <w:rsid w:val="00A40B8F"/>
    <w:rsid w:val="00A42828"/>
    <w:rsid w:val="00A42DA0"/>
    <w:rsid w:val="00A5537B"/>
    <w:rsid w:val="00A557EC"/>
    <w:rsid w:val="00A55F96"/>
    <w:rsid w:val="00A56AA6"/>
    <w:rsid w:val="00A61048"/>
    <w:rsid w:val="00A6321A"/>
    <w:rsid w:val="00A674CD"/>
    <w:rsid w:val="00A677E5"/>
    <w:rsid w:val="00A72EED"/>
    <w:rsid w:val="00A80DCA"/>
    <w:rsid w:val="00A907A3"/>
    <w:rsid w:val="00A92673"/>
    <w:rsid w:val="00A961B2"/>
    <w:rsid w:val="00AB51B2"/>
    <w:rsid w:val="00AE402A"/>
    <w:rsid w:val="00AE769E"/>
    <w:rsid w:val="00AF3D90"/>
    <w:rsid w:val="00B0041C"/>
    <w:rsid w:val="00B0766C"/>
    <w:rsid w:val="00B104AE"/>
    <w:rsid w:val="00B10E67"/>
    <w:rsid w:val="00B11F26"/>
    <w:rsid w:val="00B1268F"/>
    <w:rsid w:val="00B12A52"/>
    <w:rsid w:val="00B24821"/>
    <w:rsid w:val="00B273B6"/>
    <w:rsid w:val="00B27735"/>
    <w:rsid w:val="00B30B60"/>
    <w:rsid w:val="00B30C51"/>
    <w:rsid w:val="00B347C1"/>
    <w:rsid w:val="00B348A5"/>
    <w:rsid w:val="00B356C9"/>
    <w:rsid w:val="00B475D5"/>
    <w:rsid w:val="00B51187"/>
    <w:rsid w:val="00B54295"/>
    <w:rsid w:val="00B60B56"/>
    <w:rsid w:val="00B64D38"/>
    <w:rsid w:val="00B65685"/>
    <w:rsid w:val="00B65C37"/>
    <w:rsid w:val="00B734D7"/>
    <w:rsid w:val="00B92302"/>
    <w:rsid w:val="00B9308F"/>
    <w:rsid w:val="00B955F8"/>
    <w:rsid w:val="00BA4FC2"/>
    <w:rsid w:val="00BB0737"/>
    <w:rsid w:val="00BB2176"/>
    <w:rsid w:val="00BB23AC"/>
    <w:rsid w:val="00BB7814"/>
    <w:rsid w:val="00BC5271"/>
    <w:rsid w:val="00BD3E96"/>
    <w:rsid w:val="00BE090F"/>
    <w:rsid w:val="00BE2635"/>
    <w:rsid w:val="00BE378A"/>
    <w:rsid w:val="00BF1227"/>
    <w:rsid w:val="00BF1FAB"/>
    <w:rsid w:val="00C03FB0"/>
    <w:rsid w:val="00C06FB3"/>
    <w:rsid w:val="00C0742A"/>
    <w:rsid w:val="00C07F44"/>
    <w:rsid w:val="00C116C2"/>
    <w:rsid w:val="00C23CF7"/>
    <w:rsid w:val="00C24229"/>
    <w:rsid w:val="00C328EC"/>
    <w:rsid w:val="00C3764E"/>
    <w:rsid w:val="00C4033A"/>
    <w:rsid w:val="00C44CAB"/>
    <w:rsid w:val="00C46396"/>
    <w:rsid w:val="00C507A9"/>
    <w:rsid w:val="00C557B4"/>
    <w:rsid w:val="00C55902"/>
    <w:rsid w:val="00C60547"/>
    <w:rsid w:val="00C63069"/>
    <w:rsid w:val="00C66364"/>
    <w:rsid w:val="00C73E1D"/>
    <w:rsid w:val="00C76ACB"/>
    <w:rsid w:val="00C81188"/>
    <w:rsid w:val="00C817F3"/>
    <w:rsid w:val="00C8554A"/>
    <w:rsid w:val="00C9415F"/>
    <w:rsid w:val="00C9778E"/>
    <w:rsid w:val="00CA16A0"/>
    <w:rsid w:val="00CA2A03"/>
    <w:rsid w:val="00CB016C"/>
    <w:rsid w:val="00CB145A"/>
    <w:rsid w:val="00CC2606"/>
    <w:rsid w:val="00CC38B1"/>
    <w:rsid w:val="00CC4F87"/>
    <w:rsid w:val="00CC6B49"/>
    <w:rsid w:val="00CD4AEF"/>
    <w:rsid w:val="00CD5CA7"/>
    <w:rsid w:val="00CD67C5"/>
    <w:rsid w:val="00CD7999"/>
    <w:rsid w:val="00CE258D"/>
    <w:rsid w:val="00CE3121"/>
    <w:rsid w:val="00CE417A"/>
    <w:rsid w:val="00CF1798"/>
    <w:rsid w:val="00CF2F44"/>
    <w:rsid w:val="00CF360D"/>
    <w:rsid w:val="00CF548F"/>
    <w:rsid w:val="00D004C5"/>
    <w:rsid w:val="00D0057D"/>
    <w:rsid w:val="00D00825"/>
    <w:rsid w:val="00D0468B"/>
    <w:rsid w:val="00D056EA"/>
    <w:rsid w:val="00D13B43"/>
    <w:rsid w:val="00D17748"/>
    <w:rsid w:val="00D1785E"/>
    <w:rsid w:val="00D22D13"/>
    <w:rsid w:val="00D2560A"/>
    <w:rsid w:val="00D343AB"/>
    <w:rsid w:val="00D4065D"/>
    <w:rsid w:val="00D50386"/>
    <w:rsid w:val="00D607B2"/>
    <w:rsid w:val="00D63BF5"/>
    <w:rsid w:val="00D67E55"/>
    <w:rsid w:val="00D7295C"/>
    <w:rsid w:val="00D82C94"/>
    <w:rsid w:val="00D9049D"/>
    <w:rsid w:val="00DB21BA"/>
    <w:rsid w:val="00DB3234"/>
    <w:rsid w:val="00DC1F16"/>
    <w:rsid w:val="00DC41B2"/>
    <w:rsid w:val="00DD115C"/>
    <w:rsid w:val="00DD14B3"/>
    <w:rsid w:val="00DD59BB"/>
    <w:rsid w:val="00DE31BF"/>
    <w:rsid w:val="00DF0CAB"/>
    <w:rsid w:val="00DF598B"/>
    <w:rsid w:val="00E01FD9"/>
    <w:rsid w:val="00E11FED"/>
    <w:rsid w:val="00E1235C"/>
    <w:rsid w:val="00E13D08"/>
    <w:rsid w:val="00E14B58"/>
    <w:rsid w:val="00E25C91"/>
    <w:rsid w:val="00E32AA4"/>
    <w:rsid w:val="00E36845"/>
    <w:rsid w:val="00E41574"/>
    <w:rsid w:val="00E4210A"/>
    <w:rsid w:val="00E462DB"/>
    <w:rsid w:val="00E47703"/>
    <w:rsid w:val="00E50940"/>
    <w:rsid w:val="00E60FE0"/>
    <w:rsid w:val="00E61B42"/>
    <w:rsid w:val="00E80F40"/>
    <w:rsid w:val="00E8486F"/>
    <w:rsid w:val="00E86CE5"/>
    <w:rsid w:val="00E919DE"/>
    <w:rsid w:val="00EA25B2"/>
    <w:rsid w:val="00EA5128"/>
    <w:rsid w:val="00EA6EFD"/>
    <w:rsid w:val="00EB54FC"/>
    <w:rsid w:val="00EC17E9"/>
    <w:rsid w:val="00ED1F73"/>
    <w:rsid w:val="00ED2546"/>
    <w:rsid w:val="00EE20D0"/>
    <w:rsid w:val="00EE71D1"/>
    <w:rsid w:val="00EF4CAD"/>
    <w:rsid w:val="00EF50F5"/>
    <w:rsid w:val="00EF5EA3"/>
    <w:rsid w:val="00EF6FD7"/>
    <w:rsid w:val="00F03BAB"/>
    <w:rsid w:val="00F1237A"/>
    <w:rsid w:val="00F1543F"/>
    <w:rsid w:val="00F17B40"/>
    <w:rsid w:val="00F2194B"/>
    <w:rsid w:val="00F25544"/>
    <w:rsid w:val="00F300A8"/>
    <w:rsid w:val="00F31290"/>
    <w:rsid w:val="00F35E3B"/>
    <w:rsid w:val="00F374FF"/>
    <w:rsid w:val="00F4402C"/>
    <w:rsid w:val="00F47F4E"/>
    <w:rsid w:val="00F50A25"/>
    <w:rsid w:val="00F50D5F"/>
    <w:rsid w:val="00F54A33"/>
    <w:rsid w:val="00F56F79"/>
    <w:rsid w:val="00F62ACB"/>
    <w:rsid w:val="00F62E36"/>
    <w:rsid w:val="00F6618B"/>
    <w:rsid w:val="00F67E61"/>
    <w:rsid w:val="00F7287E"/>
    <w:rsid w:val="00F7772D"/>
    <w:rsid w:val="00F829A0"/>
    <w:rsid w:val="00F830EF"/>
    <w:rsid w:val="00F83385"/>
    <w:rsid w:val="00F85F2D"/>
    <w:rsid w:val="00F93915"/>
    <w:rsid w:val="00F95CB6"/>
    <w:rsid w:val="00F9649A"/>
    <w:rsid w:val="00FA049D"/>
    <w:rsid w:val="00FA39CD"/>
    <w:rsid w:val="00FA7B85"/>
    <w:rsid w:val="00FB500F"/>
    <w:rsid w:val="00FC0211"/>
    <w:rsid w:val="00FC2C11"/>
    <w:rsid w:val="00FF1E4E"/>
    <w:rsid w:val="00FF62F2"/>
    <w:rsid w:val="00FF6AF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1ED2C"/>
  <w15:docId w15:val="{706EA1AD-6FA0-447D-A92D-1D3F98190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2560A"/>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A0243E"/>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03BAB"/>
    <w:rPr>
      <w:color w:val="808080"/>
    </w:rPr>
  </w:style>
  <w:style w:type="paragraph" w:styleId="ListParagraph">
    <w:name w:val="List Paragraph"/>
    <w:basedOn w:val="Normal"/>
    <w:uiPriority w:val="34"/>
    <w:qFormat/>
    <w:rsid w:val="00035531"/>
    <w:pPr>
      <w:ind w:left="720"/>
      <w:contextualSpacing/>
    </w:pPr>
  </w:style>
  <w:style w:type="paragraph" w:customStyle="1" w:styleId="Default">
    <w:name w:val="Default"/>
    <w:rsid w:val="00876F6A"/>
    <w:pPr>
      <w:autoSpaceDE w:val="0"/>
      <w:autoSpaceDN w:val="0"/>
      <w:adjustRightInd w:val="0"/>
      <w:spacing w:after="0" w:line="240" w:lineRule="auto"/>
    </w:pPr>
    <w:rPr>
      <w:rFonts w:ascii="Tahoma" w:hAnsi="Tahoma" w:cs="Tahoma"/>
      <w:color w:val="000000"/>
      <w:sz w:val="24"/>
      <w:szCs w:val="24"/>
    </w:rPr>
  </w:style>
  <w:style w:type="paragraph" w:styleId="BalloonText">
    <w:name w:val="Balloon Text"/>
    <w:basedOn w:val="Normal"/>
    <w:link w:val="BalloonTextChar"/>
    <w:uiPriority w:val="99"/>
    <w:semiHidden/>
    <w:unhideWhenUsed/>
    <w:rsid w:val="00B60B5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0B56"/>
    <w:rPr>
      <w:rFonts w:ascii="Segoe UI" w:eastAsia="Times New Roman" w:hAnsi="Segoe UI" w:cs="Segoe UI"/>
      <w:sz w:val="18"/>
      <w:szCs w:val="18"/>
      <w:lang w:eastAsia="en-GB"/>
    </w:rPr>
  </w:style>
  <w:style w:type="character" w:styleId="Hyperlink">
    <w:name w:val="Hyperlink"/>
    <w:basedOn w:val="DefaultParagraphFont"/>
    <w:uiPriority w:val="99"/>
    <w:unhideWhenUsed/>
    <w:rsid w:val="003A7A07"/>
    <w:rPr>
      <w:color w:val="0563C1" w:themeColor="hyperlink"/>
      <w:u w:val="single"/>
    </w:rPr>
  </w:style>
  <w:style w:type="character" w:customStyle="1" w:styleId="Heading1Char">
    <w:name w:val="Heading 1 Char"/>
    <w:basedOn w:val="DefaultParagraphFont"/>
    <w:link w:val="Heading1"/>
    <w:uiPriority w:val="9"/>
    <w:rsid w:val="00A0243E"/>
    <w:rPr>
      <w:rFonts w:asciiTheme="majorHAnsi" w:eastAsiaTheme="majorEastAsia" w:hAnsiTheme="majorHAnsi" w:cstheme="majorBidi"/>
      <w:color w:val="2E74B5" w:themeColor="accent1" w:themeShade="BF"/>
      <w:sz w:val="32"/>
      <w:szCs w:val="32"/>
      <w:lang w:eastAsia="en-GB"/>
    </w:rPr>
  </w:style>
  <w:style w:type="paragraph" w:styleId="FootnoteText">
    <w:name w:val="footnote text"/>
    <w:basedOn w:val="Normal"/>
    <w:link w:val="FootnoteTextChar"/>
    <w:uiPriority w:val="99"/>
    <w:semiHidden/>
    <w:unhideWhenUsed/>
    <w:rsid w:val="00DC41B2"/>
    <w:rPr>
      <w:sz w:val="20"/>
      <w:szCs w:val="20"/>
    </w:rPr>
  </w:style>
  <w:style w:type="character" w:customStyle="1" w:styleId="FootnoteTextChar">
    <w:name w:val="Footnote Text Char"/>
    <w:basedOn w:val="DefaultParagraphFont"/>
    <w:link w:val="FootnoteText"/>
    <w:uiPriority w:val="99"/>
    <w:semiHidden/>
    <w:rsid w:val="00DC41B2"/>
    <w:rPr>
      <w:rFonts w:ascii="Times New Roman" w:eastAsia="Times New Roman" w:hAnsi="Times New Roman" w:cs="Times New Roman"/>
      <w:sz w:val="20"/>
      <w:szCs w:val="20"/>
      <w:lang w:eastAsia="en-GB"/>
    </w:rPr>
  </w:style>
  <w:style w:type="character" w:styleId="FootnoteReference">
    <w:name w:val="footnote reference"/>
    <w:basedOn w:val="DefaultParagraphFont"/>
    <w:uiPriority w:val="99"/>
    <w:semiHidden/>
    <w:unhideWhenUsed/>
    <w:rsid w:val="00DC41B2"/>
    <w:rPr>
      <w:vertAlign w:val="superscript"/>
    </w:rPr>
  </w:style>
  <w:style w:type="paragraph" w:styleId="NoSpacing">
    <w:name w:val="No Spacing"/>
    <w:link w:val="NoSpacingChar"/>
    <w:uiPriority w:val="1"/>
    <w:qFormat/>
    <w:rsid w:val="00F50A25"/>
    <w:pPr>
      <w:spacing w:after="0" w:line="240" w:lineRule="auto"/>
    </w:pPr>
    <w:rPr>
      <w:rFonts w:ascii="Calibri" w:eastAsia="Calibri" w:hAnsi="Calibri" w:cs="Times New Roman"/>
    </w:rPr>
  </w:style>
  <w:style w:type="character" w:customStyle="1" w:styleId="NoSpacingChar">
    <w:name w:val="No Spacing Char"/>
    <w:basedOn w:val="DefaultParagraphFont"/>
    <w:link w:val="NoSpacing"/>
    <w:uiPriority w:val="1"/>
    <w:rsid w:val="00F50A25"/>
    <w:rPr>
      <w:rFonts w:ascii="Calibri" w:eastAsia="Calibri" w:hAnsi="Calibri" w:cs="Times New Roman"/>
    </w:rPr>
  </w:style>
  <w:style w:type="paragraph" w:styleId="Header">
    <w:name w:val="header"/>
    <w:basedOn w:val="Normal"/>
    <w:link w:val="HeaderChar"/>
    <w:uiPriority w:val="99"/>
    <w:unhideWhenUsed/>
    <w:rsid w:val="00A5537B"/>
    <w:pPr>
      <w:tabs>
        <w:tab w:val="center" w:pos="4513"/>
        <w:tab w:val="right" w:pos="9026"/>
      </w:tabs>
    </w:pPr>
  </w:style>
  <w:style w:type="character" w:customStyle="1" w:styleId="HeaderChar">
    <w:name w:val="Header Char"/>
    <w:basedOn w:val="DefaultParagraphFont"/>
    <w:link w:val="Header"/>
    <w:uiPriority w:val="99"/>
    <w:rsid w:val="00A5537B"/>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A5537B"/>
    <w:pPr>
      <w:tabs>
        <w:tab w:val="center" w:pos="4513"/>
        <w:tab w:val="right" w:pos="9026"/>
      </w:tabs>
    </w:pPr>
  </w:style>
  <w:style w:type="character" w:customStyle="1" w:styleId="FooterChar">
    <w:name w:val="Footer Char"/>
    <w:basedOn w:val="DefaultParagraphFont"/>
    <w:link w:val="Footer"/>
    <w:uiPriority w:val="99"/>
    <w:rsid w:val="00A5537B"/>
    <w:rPr>
      <w:rFonts w:ascii="Times New Roman" w:eastAsia="Times New Roman" w:hAnsi="Times New Roman" w:cs="Times New Roman"/>
      <w:sz w:val="24"/>
      <w:szCs w:val="24"/>
      <w:lang w:eastAsia="en-GB"/>
    </w:rPr>
  </w:style>
  <w:style w:type="paragraph" w:styleId="BodyText">
    <w:name w:val="Body Text"/>
    <w:basedOn w:val="Normal"/>
    <w:link w:val="BodyTextChar"/>
    <w:uiPriority w:val="1"/>
    <w:qFormat/>
    <w:rsid w:val="00730982"/>
    <w:pPr>
      <w:widowControl w:val="0"/>
      <w:autoSpaceDE w:val="0"/>
      <w:autoSpaceDN w:val="0"/>
    </w:pPr>
    <w:rPr>
      <w:sz w:val="19"/>
      <w:szCs w:val="19"/>
      <w:lang w:eastAsia="en-US"/>
    </w:rPr>
  </w:style>
  <w:style w:type="character" w:customStyle="1" w:styleId="BodyTextChar">
    <w:name w:val="Body Text Char"/>
    <w:basedOn w:val="DefaultParagraphFont"/>
    <w:link w:val="BodyText"/>
    <w:uiPriority w:val="1"/>
    <w:rsid w:val="00730982"/>
    <w:rPr>
      <w:rFonts w:ascii="Times New Roman" w:eastAsia="Times New Roman" w:hAnsi="Times New Roman" w:cs="Times New Roman"/>
      <w:sz w:val="19"/>
      <w:szCs w:val="19"/>
    </w:rPr>
  </w:style>
  <w:style w:type="paragraph" w:customStyle="1" w:styleId="TableParagraph">
    <w:name w:val="Table Paragraph"/>
    <w:basedOn w:val="Normal"/>
    <w:uiPriority w:val="1"/>
    <w:qFormat/>
    <w:rsid w:val="00730982"/>
    <w:pPr>
      <w:widowControl w:val="0"/>
      <w:autoSpaceDE w:val="0"/>
      <w:autoSpaceDN w:val="0"/>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4572971">
      <w:bodyDiv w:val="1"/>
      <w:marLeft w:val="0"/>
      <w:marRight w:val="0"/>
      <w:marTop w:val="0"/>
      <w:marBottom w:val="0"/>
      <w:divBdr>
        <w:top w:val="none" w:sz="0" w:space="0" w:color="auto"/>
        <w:left w:val="none" w:sz="0" w:space="0" w:color="auto"/>
        <w:bottom w:val="none" w:sz="0" w:space="0" w:color="auto"/>
        <w:right w:val="none" w:sz="0" w:space="0" w:color="auto"/>
      </w:divBdr>
    </w:div>
    <w:div w:id="709840573">
      <w:bodyDiv w:val="1"/>
      <w:marLeft w:val="0"/>
      <w:marRight w:val="0"/>
      <w:marTop w:val="0"/>
      <w:marBottom w:val="0"/>
      <w:divBdr>
        <w:top w:val="none" w:sz="0" w:space="0" w:color="auto"/>
        <w:left w:val="none" w:sz="0" w:space="0" w:color="auto"/>
        <w:bottom w:val="none" w:sz="0" w:space="0" w:color="auto"/>
        <w:right w:val="none" w:sz="0" w:space="0" w:color="auto"/>
      </w:divBdr>
    </w:div>
    <w:div w:id="785007495">
      <w:bodyDiv w:val="1"/>
      <w:marLeft w:val="0"/>
      <w:marRight w:val="0"/>
      <w:marTop w:val="0"/>
      <w:marBottom w:val="0"/>
      <w:divBdr>
        <w:top w:val="none" w:sz="0" w:space="0" w:color="auto"/>
        <w:left w:val="none" w:sz="0" w:space="0" w:color="auto"/>
        <w:bottom w:val="none" w:sz="0" w:space="0" w:color="auto"/>
        <w:right w:val="none" w:sz="0" w:space="0" w:color="auto"/>
      </w:divBdr>
    </w:div>
    <w:div w:id="1268738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5E6EE18849A44564B3CC4A8BA0428BE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5E6EE18849A44564B3CC4A8BA0428BE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Nr_x002e__x0020_akti>
    <Data_x0020_e_x0020_Krijimit xmlns="0e656187-b300-4fb0-8bf4-3a50f872073c">2022-10-25T11:50:00Z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2022-10-24T22:00:00Z</Date_x0020_protokolli>
    <Titulli xmlns="0e656187-b300-4fb0-8bf4-3a50f872073c">Për rregullat për masat e veçanta të kontrollit për të parandaluar hyrjen dhe përhapjen brenda vendit të Xylella Fastidiosa (Wells Et Al)</Titulli>
    <Modifikuesi xmlns="0e656187-b300-4fb0-8bf4-3a50f872073c">jorina.kryeziu</Modifikuesi>
    <Nr_x002e__x0020_prot_x0020_QBZ xmlns="0e656187-b300-4fb0-8bf4-3a50f872073c">1570/1</Nr_x002e__x0020_prot_x0020_QBZ>
    <Data_x0020_e_x0020_Modifikimit xmlns="0e656187-b300-4fb0-8bf4-3a50f872073c">2022-10-26T08:43:53Z</Data_x0020_e_x0020_Modifikimit>
    <Dekretuar xmlns="0e656187-b300-4fb0-8bf4-3a50f872073c">false</Dekretuar>
    <Data xmlns="0e656187-b300-4fb0-8bf4-3a50f872073c">2022-10-18T22:00:00Z</Data>
    <Nr_x002e__x0020_protokolli_x0020_i_x0020_aktit xmlns="0e656187-b300-4fb0-8bf4-3a50f872073c">3958/5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F9374D-0A68-4A76-BFBD-76F0C33A47EA}">
  <ds:schemaRefs>
    <ds:schemaRef ds:uri="http://schemas.microsoft.com/sharepoint/v3/contenttype/forms"/>
  </ds:schemaRefs>
</ds:datastoreItem>
</file>

<file path=customXml/itemProps2.xml><?xml version="1.0" encoding="utf-8"?>
<ds:datastoreItem xmlns:ds="http://schemas.openxmlformats.org/officeDocument/2006/customXml" ds:itemID="{C14507EC-3DBC-439A-B717-B9149AFA19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DDCD51A8-564E-4068-BD31-BC5F99425C72}">
  <ds:schemaRefs>
    <ds:schemaRef ds:uri="http://schemas.microsoft.com/sharepoint/v3/contenttype/forms"/>
  </ds:schemaRefs>
</ds:datastoreItem>
</file>

<file path=customXml/itemProps4.xml><?xml version="1.0" encoding="utf-8"?>
<ds:datastoreItem xmlns:ds="http://schemas.openxmlformats.org/officeDocument/2006/customXml" ds:itemID="{B8160AFC-7D18-4DCA-8CA9-0AF42ABCB1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1CFE9744-56BD-47F9-B510-A0DF9261D410}">
  <ds:schemaRefs>
    <ds:schemaRef ds:uri="http://schemas.microsoft.com/office/2006/metadata/properties"/>
    <ds:schemaRef ds:uri="http://schemas.microsoft.com/office/infopath/2007/PartnerControls"/>
    <ds:schemaRef ds:uri="0e656187-b300-4fb0-8bf4-3a50f872073c"/>
  </ds:schemaRefs>
</ds:datastoreItem>
</file>

<file path=customXml/itemProps6.xml><?xml version="1.0" encoding="utf-8"?>
<ds:datastoreItem xmlns:ds="http://schemas.openxmlformats.org/officeDocument/2006/customXml" ds:itemID="{8DC8C2F3-B4E8-411F-98DC-DEE436998D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34</Pages>
  <Words>12239</Words>
  <Characters>69763</Characters>
  <Application>Microsoft Office Word</Application>
  <DocSecurity>0</DocSecurity>
  <Lines>581</Lines>
  <Paragraphs>163</Paragraphs>
  <ScaleCrop>false</ScaleCrop>
  <HeadingPairs>
    <vt:vector size="2" baseType="variant">
      <vt:variant>
        <vt:lpstr>Title</vt:lpstr>
      </vt:variant>
      <vt:variant>
        <vt:i4>1</vt:i4>
      </vt:variant>
    </vt:vector>
  </HeadingPairs>
  <TitlesOfParts>
    <vt:vector size="1" baseType="lpstr">
      <vt:lpstr>Për rregullat për masat e veçanta të kontrollit për të parandaluar hyrjen dhe përhapjen brenda vendit të Xylella Fastidiosa (Wells Et Al)</vt:lpstr>
    </vt:vector>
  </TitlesOfParts>
  <Company/>
  <LinksUpToDate>false</LinksUpToDate>
  <CharactersWithSpaces>81839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rregullat për masat e veçanta të kontrollit për të parandaluar hyrjen dhe përhapjen brenda vendit të Xylella Fastidiosa (Wells Et Al)</dc:title>
  <dc:creator>Imir Alla</dc:creator>
  <cp:lastModifiedBy>Rovena Lipe</cp:lastModifiedBy>
  <cp:revision>26</cp:revision>
  <cp:lastPrinted>2022-10-14T12:11:00Z</cp:lastPrinted>
  <dcterms:created xsi:type="dcterms:W3CDTF">2025-07-23T10:39:00Z</dcterms:created>
  <dcterms:modified xsi:type="dcterms:W3CDTF">2025-07-24T11:04:00Z</dcterms:modified>
</cp:coreProperties>
</file>