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66EBE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72222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3E166EBF" w14:textId="1253B612" w:rsidR="00C760D7" w:rsidRPr="00572222" w:rsidRDefault="00572222" w:rsidP="00C760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72222">
        <w:rPr>
          <w:rFonts w:ascii="Garamond" w:hAnsi="Garamond" w:cs="Times New Roman"/>
          <w:b/>
          <w:bCs/>
          <w:sz w:val="24"/>
          <w:szCs w:val="24"/>
        </w:rPr>
        <w:t>Nr. 9, datë 28.</w:t>
      </w:r>
      <w:r w:rsidR="00C760D7" w:rsidRPr="00572222">
        <w:rPr>
          <w:rFonts w:ascii="Garamond" w:hAnsi="Garamond" w:cs="Times New Roman"/>
          <w:b/>
          <w:bCs/>
          <w:sz w:val="24"/>
          <w:szCs w:val="24"/>
        </w:rPr>
        <w:t xml:space="preserve">4.2023 </w:t>
      </w:r>
    </w:p>
    <w:p w14:paraId="3E166EC0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E166EC1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72222">
        <w:rPr>
          <w:rFonts w:ascii="Garamond" w:hAnsi="Garamond" w:cs="Times New Roman"/>
          <w:b/>
          <w:bCs/>
          <w:sz w:val="24"/>
          <w:szCs w:val="24"/>
        </w:rPr>
        <w:t>PËR KRITERET TEKNIKE TË MJETEVE DHE MAKINERIVE, TË CILAT PËRDOREN PËR TRAJTIMET ME PRODUKTE TË MBROJTJES SË BIMËVE</w:t>
      </w:r>
    </w:p>
    <w:p w14:paraId="3E166EC2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166EC3" w14:textId="12945E1D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Në mbështetje të nenit 102, pika 4</w:t>
      </w:r>
      <w:r w:rsidR="00572222">
        <w:rPr>
          <w:rFonts w:ascii="Garamond" w:hAnsi="Garamond" w:cs="Times New Roman"/>
          <w:sz w:val="24"/>
          <w:szCs w:val="24"/>
        </w:rPr>
        <w:t>,</w:t>
      </w:r>
      <w:r w:rsidRPr="00572222">
        <w:rPr>
          <w:rFonts w:ascii="Garamond" w:hAnsi="Garamond" w:cs="Times New Roman"/>
          <w:sz w:val="24"/>
          <w:szCs w:val="24"/>
        </w:rPr>
        <w:t xml:space="preserve"> të Kushtetutës të Republikës së Shqipërisë, pikës 7, të nenit 23, të </w:t>
      </w:r>
      <w:r w:rsidR="00073AD7" w:rsidRPr="00572222">
        <w:rPr>
          <w:rFonts w:ascii="Garamond" w:hAnsi="Garamond" w:cs="Times New Roman"/>
          <w:sz w:val="24"/>
          <w:szCs w:val="24"/>
        </w:rPr>
        <w:t>ligjit nr</w:t>
      </w:r>
      <w:r w:rsidRPr="00572222">
        <w:rPr>
          <w:rFonts w:ascii="Garamond" w:hAnsi="Garamond" w:cs="Times New Roman"/>
          <w:sz w:val="24"/>
          <w:szCs w:val="24"/>
        </w:rPr>
        <w:t>. 105/2016</w:t>
      </w:r>
      <w:r w:rsidR="00073AD7">
        <w:rPr>
          <w:rFonts w:ascii="Garamond" w:hAnsi="Garamond" w:cs="Times New Roman"/>
          <w:sz w:val="24"/>
          <w:szCs w:val="24"/>
        </w:rPr>
        <w:t>,</w:t>
      </w:r>
      <w:r w:rsidRPr="00572222">
        <w:rPr>
          <w:rFonts w:ascii="Garamond" w:hAnsi="Garamond" w:cs="Times New Roman"/>
          <w:sz w:val="24"/>
          <w:szCs w:val="24"/>
        </w:rPr>
        <w:t xml:space="preserve"> “Për mbrojtjen e bimëve”, të ndryshuar,</w:t>
      </w:r>
    </w:p>
    <w:p w14:paraId="3E166EC4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E166EC5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72222">
        <w:rPr>
          <w:rFonts w:ascii="Garamond" w:hAnsi="Garamond" w:cs="Times New Roman"/>
          <w:bCs/>
          <w:sz w:val="24"/>
          <w:szCs w:val="24"/>
        </w:rPr>
        <w:t>UDHËZOJ:</w:t>
      </w:r>
    </w:p>
    <w:p w14:paraId="3E166EC6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E166EC7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>1. Përkufizime</w:t>
      </w:r>
    </w:p>
    <w:p w14:paraId="3E166EC8" w14:textId="30B1234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Për qëllim të këtij udhëzimi, termat e përcaktuar në nenin 2, të </w:t>
      </w:r>
      <w:r w:rsidR="00572222" w:rsidRPr="00572222">
        <w:rPr>
          <w:rFonts w:ascii="Garamond" w:hAnsi="Garamond" w:cs="Times New Roman"/>
          <w:sz w:val="24"/>
          <w:szCs w:val="24"/>
        </w:rPr>
        <w:t>ligjit nr</w:t>
      </w:r>
      <w:r w:rsidRPr="00572222">
        <w:rPr>
          <w:rFonts w:ascii="Garamond" w:hAnsi="Garamond" w:cs="Times New Roman"/>
          <w:sz w:val="24"/>
          <w:szCs w:val="24"/>
        </w:rPr>
        <w:t xml:space="preserve">. 105/2016, “Për mbrojtjen e bimëve”, të ndryshuar, kanë të njëjtin kuptim. </w:t>
      </w:r>
    </w:p>
    <w:p w14:paraId="3E166EC9" w14:textId="16A330F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Në këtë </w:t>
      </w:r>
      <w:r w:rsidR="00572222" w:rsidRPr="00572222">
        <w:rPr>
          <w:rFonts w:ascii="Garamond" w:hAnsi="Garamond" w:cs="Times New Roman"/>
          <w:sz w:val="24"/>
          <w:szCs w:val="24"/>
        </w:rPr>
        <w:t>udhëzim</w:t>
      </w:r>
      <w:r w:rsidRPr="00572222">
        <w:rPr>
          <w:rFonts w:ascii="Garamond" w:hAnsi="Garamond" w:cs="Times New Roman"/>
          <w:sz w:val="24"/>
          <w:szCs w:val="24"/>
        </w:rPr>
        <w:t>, termi i mëposhtëm ka këtë kuptim:</w:t>
      </w:r>
    </w:p>
    <w:p w14:paraId="3E166ECA" w14:textId="7523DFE0" w:rsidR="00C760D7" w:rsidRPr="00572222" w:rsidRDefault="00C760D7" w:rsidP="00073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>“Makineri për aplikimin e pesticideve”</w:t>
      </w:r>
      <w:r w:rsidRPr="00572222">
        <w:rPr>
          <w:rFonts w:ascii="Garamond" w:hAnsi="Garamond" w:cs="Times New Roman"/>
          <w:sz w:val="24"/>
          <w:szCs w:val="24"/>
        </w:rPr>
        <w:t xml:space="preserve"> është makineria e përcaktuar specifikisht për aplikimin e produkteve për mbrojtjen e bimëve</w:t>
      </w:r>
      <w:r w:rsidR="00073AD7">
        <w:rPr>
          <w:rFonts w:ascii="Garamond" w:hAnsi="Garamond" w:cs="Times New Roman"/>
          <w:sz w:val="24"/>
          <w:szCs w:val="24"/>
        </w:rPr>
        <w:t>,</w:t>
      </w:r>
      <w:r w:rsidRPr="00572222">
        <w:rPr>
          <w:rFonts w:ascii="Garamond" w:hAnsi="Garamond" w:cs="Times New Roman"/>
          <w:sz w:val="24"/>
          <w:szCs w:val="24"/>
        </w:rPr>
        <w:t xml:space="preserve"> sipas kuptimit të pikës 18, nenit 2, të </w:t>
      </w:r>
      <w:r w:rsidR="00073AD7" w:rsidRPr="00572222">
        <w:rPr>
          <w:rFonts w:ascii="Garamond" w:hAnsi="Garamond" w:cs="Times New Roman"/>
          <w:sz w:val="24"/>
          <w:szCs w:val="24"/>
        </w:rPr>
        <w:t>ligjit n</w:t>
      </w:r>
      <w:r w:rsidRPr="00572222">
        <w:rPr>
          <w:rFonts w:ascii="Garamond" w:hAnsi="Garamond" w:cs="Times New Roman"/>
          <w:sz w:val="24"/>
          <w:szCs w:val="24"/>
        </w:rPr>
        <w:t>r. 105/2016</w:t>
      </w:r>
      <w:r w:rsidR="00073AD7">
        <w:rPr>
          <w:rFonts w:ascii="Garamond" w:hAnsi="Garamond" w:cs="Times New Roman"/>
          <w:sz w:val="24"/>
          <w:szCs w:val="24"/>
        </w:rPr>
        <w:t>,</w:t>
      </w:r>
      <w:r w:rsidRPr="00572222">
        <w:rPr>
          <w:rFonts w:ascii="Garamond" w:hAnsi="Garamond" w:cs="Times New Roman"/>
          <w:sz w:val="24"/>
          <w:szCs w:val="24"/>
        </w:rPr>
        <w:t xml:space="preserve"> “Për mbrojtjen e bimëve”, </w:t>
      </w:r>
      <w:r w:rsidR="00073AD7">
        <w:rPr>
          <w:rFonts w:ascii="Garamond" w:hAnsi="Garamond" w:cs="Times New Roman"/>
          <w:sz w:val="24"/>
          <w:szCs w:val="24"/>
        </w:rPr>
        <w:t>të</w:t>
      </w:r>
      <w:r w:rsidRPr="00572222">
        <w:rPr>
          <w:rFonts w:ascii="Garamond" w:hAnsi="Garamond" w:cs="Times New Roman"/>
          <w:sz w:val="24"/>
          <w:szCs w:val="24"/>
        </w:rPr>
        <w:t xml:space="preserve"> ndryshuar. Këto makineri shërbejnë për kryerjen e spërkatjes së produkteve për mbrojtjen e bimëve. </w:t>
      </w:r>
    </w:p>
    <w:p w14:paraId="3E166ECB" w14:textId="6D38356D" w:rsidR="00C760D7" w:rsidRPr="00572222" w:rsidRDefault="00C760D7" w:rsidP="00C760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>2.</w:t>
      </w:r>
      <w:r w:rsidR="00572222" w:rsidRPr="0057222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572222">
        <w:rPr>
          <w:rFonts w:ascii="Garamond" w:hAnsi="Garamond" w:cs="Times New Roman"/>
          <w:i/>
          <w:iCs/>
          <w:sz w:val="24"/>
          <w:szCs w:val="24"/>
        </w:rPr>
        <w:t>Të përgjithshme</w:t>
      </w:r>
    </w:p>
    <w:p w14:paraId="3E166ECC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Prodhuesi i makinerive për aplikimin e pesticideve ose përfaqësuesit e tij të autorizuar duhet të sigurojnë që të kryhet një vlerësim nga rreziqet e ekspozimit të paqëllimshëm të mjedisit ndaj pesticideve, në përputhje me procesin e vlerësimit dhe reduktimit të riskut. </w:t>
      </w:r>
    </w:p>
    <w:p w14:paraId="3E166ECD" w14:textId="36166BA3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Prodhuesi i makinerisë ose përfaqësuesi i tij i autorizuar duhet të sigurojë që është kryer një vlerësim risku</w:t>
      </w:r>
      <w:r w:rsidR="00DA1F62">
        <w:rPr>
          <w:rFonts w:ascii="Garamond" w:hAnsi="Garamond" w:cs="Times New Roman"/>
          <w:sz w:val="24"/>
          <w:szCs w:val="24"/>
        </w:rPr>
        <w:t>,</w:t>
      </w:r>
      <w:r w:rsidRPr="00572222">
        <w:rPr>
          <w:rFonts w:ascii="Garamond" w:hAnsi="Garamond" w:cs="Times New Roman"/>
          <w:sz w:val="24"/>
          <w:szCs w:val="24"/>
        </w:rPr>
        <w:t xml:space="preserve"> me qëllim përcaktimin e kërkesave të shëndetit dhe sigurisë që zbatohen për makinerinë. Më pas, makineria të projektohet dhe ndërtohet duke marrë parasysh rezultatet e vlerësimit të rrezikut.</w:t>
      </w:r>
    </w:p>
    <w:p w14:paraId="3E166ECE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Me procesin e përsëritur të vlerësimit dhe reduktimit të riskut të përmendur më sipër, prodhuesi ose përfaqësuesi i tij i autorizuar duhet: </w:t>
      </w:r>
    </w:p>
    <w:p w14:paraId="3E166ECF" w14:textId="583E69F5" w:rsidR="00C760D7" w:rsidRPr="00572222" w:rsidRDefault="00C760D7" w:rsidP="00DA1F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a</w:t>
      </w:r>
      <w:r w:rsidR="00DA1F62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të përcaktojë kufijtë e makinerisë, të cilat përfshijnë përdorimin e synuar dhe çdo keqpërdorim të arsyeshëm të parashikueshëm të tij;</w:t>
      </w:r>
    </w:p>
    <w:p w14:paraId="3E166ED0" w14:textId="0CA93EE9" w:rsidR="00C760D7" w:rsidRPr="00572222" w:rsidRDefault="00C760D7" w:rsidP="00DA1F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b</w:t>
      </w:r>
      <w:r w:rsidR="00DA1F62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të identifikojë rreziqet që mund të krijohen nga makineria dhe situatat e rrezikshme të shoqëruara;</w:t>
      </w:r>
    </w:p>
    <w:p w14:paraId="3E166ED1" w14:textId="31939548" w:rsidR="00C760D7" w:rsidRPr="00572222" w:rsidRDefault="00C760D7" w:rsidP="00DA1F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c</w:t>
      </w:r>
      <w:r w:rsidR="00DA1F62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të vlerësojë risqet, duke marrë parasysh ashpërsinë e dëmtimit të mundshëm ose dëmtimit të shëndetit dhe probabilitetin e shfaqjes së tij; </w:t>
      </w:r>
    </w:p>
    <w:p w14:paraId="3E166ED2" w14:textId="7F7517FB" w:rsidR="00C760D7" w:rsidRPr="00572222" w:rsidRDefault="00C760D7" w:rsidP="00DA1F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ç</w:t>
      </w:r>
      <w:r w:rsidR="00DA1F62">
        <w:rPr>
          <w:rFonts w:ascii="Garamond" w:hAnsi="Garamond" w:cs="Times New Roman"/>
          <w:sz w:val="24"/>
          <w:szCs w:val="24"/>
        </w:rPr>
        <w:t>)</w:t>
      </w:r>
      <w:r w:rsidR="00572222" w:rsidRPr="00572222">
        <w:rPr>
          <w:rFonts w:ascii="Garamond" w:hAnsi="Garamond" w:cs="Times New Roman"/>
          <w:sz w:val="24"/>
          <w:szCs w:val="24"/>
        </w:rPr>
        <w:t xml:space="preserve"> </w:t>
      </w:r>
      <w:r w:rsidRPr="00572222">
        <w:rPr>
          <w:rFonts w:ascii="Garamond" w:hAnsi="Garamond" w:cs="Times New Roman"/>
          <w:sz w:val="24"/>
          <w:szCs w:val="24"/>
        </w:rPr>
        <w:t xml:space="preserve">të vlerësojë risqet, me synimin për të përcaktuar nëse kërkohet reduktimi i riskut, në përputhje me dispozitat e këtij udhëzimi; </w:t>
      </w:r>
    </w:p>
    <w:p w14:paraId="3E166ED3" w14:textId="2D944144" w:rsidR="00C760D7" w:rsidRPr="00572222" w:rsidRDefault="00C760D7" w:rsidP="00DA1F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d</w:t>
      </w:r>
      <w:r w:rsidR="00DA1F62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të eliminojnë rrezikun ose zvogëlojnë riskun që lidhen me këto rreziqe duke zbatuar masat mbrojtëse, sipas rendit të prioriteteve të dhëna më poshtë: </w:t>
      </w:r>
    </w:p>
    <w:p w14:paraId="3E166ED4" w14:textId="174414FE" w:rsidR="00C760D7" w:rsidRPr="00572222" w:rsidRDefault="00C760D7" w:rsidP="00DA1F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i</w:t>
      </w:r>
      <w:r w:rsidR="00DA1F62">
        <w:rPr>
          <w:rFonts w:ascii="Garamond" w:hAnsi="Garamond" w:cs="Times New Roman"/>
          <w:sz w:val="24"/>
          <w:szCs w:val="24"/>
        </w:rPr>
        <w:t>.</w:t>
      </w:r>
      <w:r w:rsidRPr="00572222">
        <w:rPr>
          <w:rFonts w:ascii="Garamond" w:hAnsi="Garamond" w:cs="Times New Roman"/>
          <w:sz w:val="24"/>
          <w:szCs w:val="24"/>
        </w:rPr>
        <w:t xml:space="preserve"> të eliminojë ose të zvogëlojë risqet sa më shumë që të jetë e mundur duke projektuar dhe ndërtuar makineri në thelb të sigurta;</w:t>
      </w:r>
    </w:p>
    <w:p w14:paraId="3E166ED5" w14:textId="7D0B5125" w:rsidR="00C760D7" w:rsidRPr="00572222" w:rsidRDefault="00C760D7" w:rsidP="00DA1F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ii</w:t>
      </w:r>
      <w:r w:rsidR="00DA1F62">
        <w:rPr>
          <w:rFonts w:ascii="Garamond" w:hAnsi="Garamond" w:cs="Times New Roman"/>
          <w:sz w:val="24"/>
          <w:szCs w:val="24"/>
        </w:rPr>
        <w:t>.</w:t>
      </w:r>
      <w:r w:rsidRPr="00572222">
        <w:rPr>
          <w:rFonts w:ascii="Garamond" w:hAnsi="Garamond" w:cs="Times New Roman"/>
          <w:sz w:val="24"/>
          <w:szCs w:val="24"/>
        </w:rPr>
        <w:t xml:space="preserve"> të marrë masat e nevojshme mbrojtëse në lidhje me risqet që nuk mund të eliminohen;</w:t>
      </w:r>
    </w:p>
    <w:p w14:paraId="3E166ED6" w14:textId="230E2AF6" w:rsidR="00C760D7" w:rsidRPr="00572222" w:rsidRDefault="00C760D7" w:rsidP="00DA1F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iii</w:t>
      </w:r>
      <w:r w:rsidR="00DA1F62">
        <w:rPr>
          <w:rFonts w:ascii="Garamond" w:hAnsi="Garamond" w:cs="Times New Roman"/>
          <w:sz w:val="24"/>
          <w:szCs w:val="24"/>
        </w:rPr>
        <w:t>.</w:t>
      </w:r>
      <w:r w:rsidRPr="00572222">
        <w:rPr>
          <w:rFonts w:ascii="Garamond" w:hAnsi="Garamond" w:cs="Times New Roman"/>
          <w:sz w:val="24"/>
          <w:szCs w:val="24"/>
        </w:rPr>
        <w:t xml:space="preserve"> të informojë përdoruesit për rreziqet e mbetura</w:t>
      </w:r>
      <w:r w:rsidR="00CF29C8">
        <w:rPr>
          <w:rFonts w:ascii="Garamond" w:hAnsi="Garamond" w:cs="Times New Roman"/>
          <w:sz w:val="24"/>
          <w:szCs w:val="24"/>
        </w:rPr>
        <w:t>,</w:t>
      </w:r>
      <w:r w:rsidRPr="00572222">
        <w:rPr>
          <w:rFonts w:ascii="Garamond" w:hAnsi="Garamond" w:cs="Times New Roman"/>
          <w:sz w:val="24"/>
          <w:szCs w:val="24"/>
        </w:rPr>
        <w:t xml:space="preserve"> për shkak të ndonjë mangësie të masave mbrojtëse të adoptuara, të përcaktojë nëse kërkohet ndonjë trajnim i veçantë dhe të specifikojë ndonjë nevojë për të siguruar pajisje mbrojtëse personale.</w:t>
      </w:r>
      <w:r w:rsidR="00572222" w:rsidRPr="00572222">
        <w:rPr>
          <w:rFonts w:ascii="Garamond" w:hAnsi="Garamond" w:cs="Times New Roman"/>
          <w:sz w:val="24"/>
          <w:szCs w:val="24"/>
        </w:rPr>
        <w:t xml:space="preserve"> </w:t>
      </w:r>
    </w:p>
    <w:p w14:paraId="3E166ED7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Makineria për aplikimin e pesticideve të projektohet dhe ndërtohet duke marrë në konsideratë rezultatet e vlerësimit të rrezikut të përmendur më lart në mënyrë që makineria mund të punojë, të </w:t>
      </w:r>
      <w:r w:rsidRPr="00572222">
        <w:rPr>
          <w:rFonts w:ascii="Garamond" w:hAnsi="Garamond" w:cs="Times New Roman"/>
          <w:sz w:val="24"/>
          <w:szCs w:val="24"/>
        </w:rPr>
        <w:lastRenderedPageBreak/>
        <w:t xml:space="preserve">rregullohet dhe mirëmbahet pa ekspozim të paqëllimshëm të mjedisit ndaj pesticideve. Rrjedhja duhet të parandalohet në çdo kohë. </w:t>
      </w:r>
    </w:p>
    <w:p w14:paraId="3E166ED8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 xml:space="preserve">3. Kontrolli dhe monitorimi </w:t>
      </w:r>
    </w:p>
    <w:p w14:paraId="3E166ED9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Kontrolli, monitorimi dhe ndalimi i menjëhershëm i aplikimit të pesticideve nga pozicionet e punës duhet të jetë e mundur të kryhen me lehtësi dhe saktësi.</w:t>
      </w:r>
    </w:p>
    <w:p w14:paraId="3E166EDA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 xml:space="preserve">4. Mbushja dhe zbrazja </w:t>
      </w:r>
    </w:p>
    <w:p w14:paraId="3E166EDB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Makineria të projektohet dhe ndërtohet në mënyrë të tillë që të mbushet me lehtësi e saktësi me sasinë e nevojshme të pesticidit dhe të sigurojë zbrazje të lehtë dhe të plotë, duke parandaluar derdhjen e pesticidit dhe duke shmangur ndotjen e burimeve ujore gjatë proceseve të tilla. </w:t>
      </w:r>
    </w:p>
    <w:p w14:paraId="3E166EDC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 xml:space="preserve">5. Aplikimi i pesticideve </w:t>
      </w:r>
    </w:p>
    <w:p w14:paraId="3E166EDD" w14:textId="7192EEDD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 xml:space="preserve">5.1 Shkalla e aplikimit </w:t>
      </w:r>
    </w:p>
    <w:p w14:paraId="3E166EDE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Makineria të jetë e pajisur me mjete që rregullojnë shkallën e aplikimit pa vështirësi, saktë dhe me besueshmëri. </w:t>
      </w:r>
    </w:p>
    <w:p w14:paraId="3E166EDF" w14:textId="2CE289C6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 xml:space="preserve">5.2 Shpërndarja, depozitimi dhe rrjedhja e pesticideve </w:t>
      </w:r>
    </w:p>
    <w:p w14:paraId="3E166EE0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Makineritë të projektohen dhe ndërtohen për të siguruar që pesticidi është depozituar në zonat e synuara, të minimizojë humbjet në zona të tjera dhe të parandalojë rrjedhjen e pesticideve në mjedis. Kur është e përshtatshme, të sigurohet një shpërndarje e barabartë dhe një depozitim homogjen. </w:t>
      </w:r>
    </w:p>
    <w:p w14:paraId="3E166EE1" w14:textId="09CC4394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 xml:space="preserve">5.3 Testet </w:t>
      </w:r>
    </w:p>
    <w:p w14:paraId="3E166EE2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Për të verifikuar se pjesët përkatëse të një makinerie janë në përputhje me kërkesat e përcaktuara në pikat 5.1 dhe 5.2 të këtij udhëzimi, prodhuesi ose përfaqësuesi i tij i autorizuar duhet që për çdo lloj të makinerive të kryejë ose të ketë kryer testet e duhura. </w:t>
      </w:r>
    </w:p>
    <w:p w14:paraId="3E166EE3" w14:textId="2201FD0C" w:rsidR="00C760D7" w:rsidRPr="00572222" w:rsidRDefault="00CF29C8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>
        <w:rPr>
          <w:rFonts w:ascii="Garamond" w:hAnsi="Garamond" w:cs="Times New Roman"/>
          <w:i/>
          <w:iCs/>
          <w:sz w:val="24"/>
          <w:szCs w:val="24"/>
        </w:rPr>
        <w:t>5.4</w:t>
      </w:r>
      <w:r w:rsidR="00C760D7" w:rsidRPr="00572222">
        <w:rPr>
          <w:rFonts w:ascii="Garamond" w:hAnsi="Garamond" w:cs="Times New Roman"/>
          <w:i/>
          <w:iCs/>
          <w:sz w:val="24"/>
          <w:szCs w:val="24"/>
        </w:rPr>
        <w:t xml:space="preserve"> Humbjet gjatë ndalimit </w:t>
      </w:r>
    </w:p>
    <w:p w14:paraId="3E166EE4" w14:textId="4155860F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Makineritë të projektohen dhe ndërtohen në mënyrë të tillë që të parandalojnë humbjet</w:t>
      </w:r>
      <w:r w:rsidR="00CF29C8">
        <w:rPr>
          <w:rFonts w:ascii="Garamond" w:hAnsi="Garamond" w:cs="Times New Roman"/>
          <w:sz w:val="24"/>
          <w:szCs w:val="24"/>
        </w:rPr>
        <w:t>,</w:t>
      </w:r>
      <w:r w:rsidRPr="00572222">
        <w:rPr>
          <w:rFonts w:ascii="Garamond" w:hAnsi="Garamond" w:cs="Times New Roman"/>
          <w:sz w:val="24"/>
          <w:szCs w:val="24"/>
        </w:rPr>
        <w:t xml:space="preserve"> ndërkohë që funksioni i aplikimit të pesticideve është ndalur. </w:t>
      </w:r>
    </w:p>
    <w:p w14:paraId="3E166EE5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 xml:space="preserve">6. Mirëmbajtja </w:t>
      </w:r>
    </w:p>
    <w:p w14:paraId="3E166EE6" w14:textId="15392C42" w:rsidR="00C760D7" w:rsidRPr="00572222" w:rsidRDefault="00CF29C8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>
        <w:rPr>
          <w:rFonts w:ascii="Garamond" w:hAnsi="Garamond" w:cs="Times New Roman"/>
          <w:i/>
          <w:iCs/>
          <w:sz w:val="24"/>
          <w:szCs w:val="24"/>
        </w:rPr>
        <w:t>6.1</w:t>
      </w:r>
      <w:r w:rsidR="00C760D7" w:rsidRPr="00572222">
        <w:rPr>
          <w:rFonts w:ascii="Garamond" w:hAnsi="Garamond" w:cs="Times New Roman"/>
          <w:i/>
          <w:iCs/>
          <w:sz w:val="24"/>
          <w:szCs w:val="24"/>
        </w:rPr>
        <w:t xml:space="preserve"> Pastrimi </w:t>
      </w:r>
    </w:p>
    <w:p w14:paraId="3E166EE7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Makineria të projektohet dhe ndërtohet në mënyrë të tillë që të lejojë pastrim të lehtë dhe të plotë pa ndotje të mjedisit. </w:t>
      </w:r>
    </w:p>
    <w:p w14:paraId="3E166EE8" w14:textId="03051952" w:rsidR="00C760D7" w:rsidRPr="00572222" w:rsidRDefault="00CF29C8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>
        <w:rPr>
          <w:rFonts w:ascii="Garamond" w:hAnsi="Garamond" w:cs="Times New Roman"/>
          <w:i/>
          <w:iCs/>
          <w:sz w:val="24"/>
          <w:szCs w:val="24"/>
        </w:rPr>
        <w:t>6.2</w:t>
      </w:r>
      <w:r w:rsidR="00C760D7" w:rsidRPr="00572222">
        <w:rPr>
          <w:rFonts w:ascii="Garamond" w:hAnsi="Garamond" w:cs="Times New Roman"/>
          <w:i/>
          <w:iCs/>
          <w:sz w:val="24"/>
          <w:szCs w:val="24"/>
        </w:rPr>
        <w:t xml:space="preserve"> Mirëmbajtja </w:t>
      </w:r>
    </w:p>
    <w:p w14:paraId="3E166EE9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Makineria të projektohet dhe ndërtohet në mënyrë të tillë që të kryhet me lehtësi ndryshimi i pjesëve të konsumuara pa kontaminim të mjedisit.</w:t>
      </w:r>
    </w:p>
    <w:p w14:paraId="3E166EEA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>7. Inspektimet</w:t>
      </w:r>
    </w:p>
    <w:p w14:paraId="3E166EEB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Lidhja e instrumenteve matëse në makineri duhet të bëhet lehtësisht e mundur për të kontrolluar funksionimin korrekt të makinerisë. </w:t>
      </w:r>
    </w:p>
    <w:p w14:paraId="3E166EEC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 xml:space="preserve">8. Shënimi i sprucatorëve, sitave dhe filtrave </w:t>
      </w:r>
    </w:p>
    <w:p w14:paraId="3E166EED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Sprucatorët, sitat dhe filtrat duhet të jenë të shënuar në mënyrë të tillë që lloji dhe madhësia e tyre të mund të identifikohen qartësisht.</w:t>
      </w:r>
    </w:p>
    <w:p w14:paraId="3E166EEE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>9. Tregimi i pesticidit në përdorim</w:t>
      </w:r>
    </w:p>
    <w:p w14:paraId="3E166EEF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Kur është e përshtatshme, makineria duhet të jetë e pajisur me një pajisje specifike në të cilin operatori mund të vendosë emrin e pesticidit në përdorim.</w:t>
      </w:r>
    </w:p>
    <w:p w14:paraId="3E166EF0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>10. Udhëzimet</w:t>
      </w:r>
    </w:p>
    <w:p w14:paraId="3E166EF1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Udhëzimet duhet të ofrojnë informacionin e mëposhtëm:</w:t>
      </w:r>
    </w:p>
    <w:p w14:paraId="3E166EF2" w14:textId="7322E162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a</w:t>
      </w:r>
      <w:r w:rsidR="00CF29C8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masat paraprake që duhen marrë gjatë përzierjes, ngarkimit, aplikimit, zbrazjes, pastrimit, shërbimit dhe transportit në mënyrë që të shmanget kontaminimi i mjedisit;</w:t>
      </w:r>
    </w:p>
    <w:p w14:paraId="3E166EF3" w14:textId="1294D08A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b</w:t>
      </w:r>
      <w:r w:rsidR="00CF29C8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kushtet e detajuara të përdorimit për funksionim në mjedise të ndryshme, duke përfshirë përgatitjet përkatëse dhe rregullimet e nevojshme për të siguruar depozitimin e pesticideve në zonat e synuara dhe minimizuar humbjet në zona të tjera, për të parandaluar rrjedhjen në mjedis dhe kur </w:t>
      </w:r>
      <w:r w:rsidRPr="00572222">
        <w:rPr>
          <w:rFonts w:ascii="Garamond" w:hAnsi="Garamond" w:cs="Times New Roman"/>
          <w:sz w:val="24"/>
          <w:szCs w:val="24"/>
        </w:rPr>
        <w:lastRenderedPageBreak/>
        <w:t>është e përshtatshme, të sigurojë një shpërndarje të barabartë dhe depozitim homogjen të pesticideve;</w:t>
      </w:r>
    </w:p>
    <w:p w14:paraId="3E166EF4" w14:textId="0F429D26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c</w:t>
      </w:r>
      <w:r w:rsidR="00CF29C8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gamën e llojeve dhe madhësive të sprucatorëve, sitave dhe filtrave që mund të përdoren në makineri;</w:t>
      </w:r>
    </w:p>
    <w:p w14:paraId="3E166EF5" w14:textId="78EC06F6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ç</w:t>
      </w:r>
      <w:r w:rsidR="00CF29C8">
        <w:rPr>
          <w:rFonts w:ascii="Garamond" w:hAnsi="Garamond" w:cs="Times New Roman"/>
          <w:sz w:val="24"/>
          <w:szCs w:val="24"/>
        </w:rPr>
        <w:t>)</w:t>
      </w:r>
      <w:r w:rsidR="00572222" w:rsidRPr="00572222">
        <w:rPr>
          <w:rFonts w:ascii="Garamond" w:hAnsi="Garamond" w:cs="Times New Roman"/>
          <w:sz w:val="24"/>
          <w:szCs w:val="24"/>
        </w:rPr>
        <w:t xml:space="preserve"> </w:t>
      </w:r>
      <w:r w:rsidRPr="00572222">
        <w:rPr>
          <w:rFonts w:ascii="Garamond" w:hAnsi="Garamond" w:cs="Times New Roman"/>
          <w:sz w:val="24"/>
          <w:szCs w:val="24"/>
        </w:rPr>
        <w:t>shpeshtësinë e kontrolleve, kriteret dhe metodat për ndërrimin e pjesëve të konsumuara që ndikojnë në saktësinë e funksionimit të makinerisë, si p.sh. sprucatorë, sitë dhe filtra;</w:t>
      </w:r>
    </w:p>
    <w:p w14:paraId="3E166EF6" w14:textId="0E98F41E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d</w:t>
      </w:r>
      <w:r w:rsidR="00CF29C8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specifikimet e kalibrimit, mirëmbajtjen ditore, përgatitjen për dimër dhe të tjera kontrolle të nevojshme për të siguruar saktësinë e funksionimit të makinerisë;</w:t>
      </w:r>
      <w:r w:rsidR="00572222" w:rsidRPr="00572222">
        <w:rPr>
          <w:rFonts w:ascii="Garamond" w:hAnsi="Garamond" w:cs="Times New Roman"/>
          <w:sz w:val="24"/>
          <w:szCs w:val="24"/>
        </w:rPr>
        <w:t xml:space="preserve"> </w:t>
      </w:r>
    </w:p>
    <w:p w14:paraId="3E166EF7" w14:textId="1F2513CF" w:rsidR="00C760D7" w:rsidRPr="00572222" w:rsidRDefault="00C760D7" w:rsidP="007269F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dh</w:t>
      </w:r>
      <w:r w:rsidR="00CF29C8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llojet e pesticideve që mund të shkaktojnë funksionimin jokorrekt të makinerisë;</w:t>
      </w:r>
    </w:p>
    <w:p w14:paraId="3E166EF8" w14:textId="75D6065E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e</w:t>
      </w:r>
      <w:r w:rsidR="00CF29C8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një tregues që operatori mban të përditësuar emrin e pesticidit në përdorim në pajisjen specifike të përmendur në pikën 9 të këtij udhëzimi;</w:t>
      </w:r>
      <w:r w:rsidR="00572222" w:rsidRPr="00572222">
        <w:rPr>
          <w:rFonts w:ascii="Garamond" w:hAnsi="Garamond" w:cs="Times New Roman"/>
          <w:sz w:val="24"/>
          <w:szCs w:val="24"/>
        </w:rPr>
        <w:t xml:space="preserve"> </w:t>
      </w:r>
    </w:p>
    <w:p w14:paraId="3E166EF9" w14:textId="7B7179A5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ë</w:t>
      </w:r>
      <w:r w:rsidR="00CF29C8">
        <w:rPr>
          <w:rFonts w:ascii="Garamond" w:hAnsi="Garamond" w:cs="Times New Roman"/>
          <w:sz w:val="24"/>
          <w:szCs w:val="24"/>
        </w:rPr>
        <w:t>)</w:t>
      </w:r>
      <w:r w:rsidR="00572222" w:rsidRPr="00572222">
        <w:rPr>
          <w:rFonts w:ascii="Garamond" w:hAnsi="Garamond" w:cs="Times New Roman"/>
          <w:sz w:val="24"/>
          <w:szCs w:val="24"/>
        </w:rPr>
        <w:t xml:space="preserve"> </w:t>
      </w:r>
      <w:r w:rsidRPr="00572222">
        <w:rPr>
          <w:rFonts w:ascii="Garamond" w:hAnsi="Garamond" w:cs="Times New Roman"/>
          <w:sz w:val="24"/>
          <w:szCs w:val="24"/>
        </w:rPr>
        <w:t>lidhjen dhe përdorimin e ndonjë pajisjeje ose aksesori të veçantë, dhe masat e nevojshme që duhen marrë;</w:t>
      </w:r>
    </w:p>
    <w:p w14:paraId="3E166EFA" w14:textId="5E914D08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f</w:t>
      </w:r>
      <w:r w:rsidR="00CF29C8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një tregues që makineria mund të jetë subjekt i kërkesave për inspektim të rregullt nga organet e caktuara, siç parashikohet në Planin e Veprimit për përdorimin e qëndrueshëm të produkteve të mbrojtjes së bimëve, miratuar me </w:t>
      </w:r>
      <w:r w:rsidR="001D1753" w:rsidRPr="00572222">
        <w:rPr>
          <w:rFonts w:ascii="Garamond" w:hAnsi="Garamond" w:cs="Times New Roman"/>
          <w:sz w:val="24"/>
          <w:szCs w:val="24"/>
        </w:rPr>
        <w:t xml:space="preserve">urdhrin nr. </w:t>
      </w:r>
      <w:r w:rsidRPr="00572222">
        <w:rPr>
          <w:rFonts w:ascii="Garamond" w:hAnsi="Garamond" w:cs="Times New Roman"/>
          <w:sz w:val="24"/>
          <w:szCs w:val="24"/>
        </w:rPr>
        <w:t>578, datë 2.12.2022;</w:t>
      </w:r>
    </w:p>
    <w:p w14:paraId="3E166EFB" w14:textId="0823C51E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g</w:t>
      </w:r>
      <w:r w:rsidR="00CF29C8">
        <w:rPr>
          <w:rFonts w:ascii="Garamond" w:hAnsi="Garamond" w:cs="Times New Roman"/>
          <w:sz w:val="24"/>
          <w:szCs w:val="24"/>
        </w:rPr>
        <w:t>)</w:t>
      </w:r>
      <w:r w:rsidRPr="00572222">
        <w:rPr>
          <w:rFonts w:ascii="Garamond" w:hAnsi="Garamond" w:cs="Times New Roman"/>
          <w:sz w:val="24"/>
          <w:szCs w:val="24"/>
        </w:rPr>
        <w:t xml:space="preserve"> karakteristikat e makinës të cilat duhet të inspektohen për të siguruar funksionimin korrekt të tij;</w:t>
      </w:r>
      <w:r w:rsidR="00572222" w:rsidRPr="00572222">
        <w:rPr>
          <w:rFonts w:ascii="Garamond" w:hAnsi="Garamond" w:cs="Times New Roman"/>
          <w:sz w:val="24"/>
          <w:szCs w:val="24"/>
        </w:rPr>
        <w:t xml:space="preserve"> </w:t>
      </w:r>
    </w:p>
    <w:p w14:paraId="3E166EFC" w14:textId="4538EC74" w:rsidR="00C760D7" w:rsidRPr="00572222" w:rsidRDefault="00C760D7" w:rsidP="00CF29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gj</w:t>
      </w:r>
      <w:r w:rsidR="00CF29C8">
        <w:rPr>
          <w:rFonts w:ascii="Garamond" w:hAnsi="Garamond" w:cs="Times New Roman"/>
          <w:sz w:val="24"/>
          <w:szCs w:val="24"/>
        </w:rPr>
        <w:t>)</w:t>
      </w:r>
      <w:r w:rsidR="00572222" w:rsidRPr="00572222">
        <w:rPr>
          <w:rFonts w:ascii="Garamond" w:hAnsi="Garamond" w:cs="Times New Roman"/>
          <w:sz w:val="24"/>
          <w:szCs w:val="24"/>
        </w:rPr>
        <w:t xml:space="preserve"> </w:t>
      </w:r>
      <w:r w:rsidRPr="00572222">
        <w:rPr>
          <w:rFonts w:ascii="Garamond" w:hAnsi="Garamond" w:cs="Times New Roman"/>
          <w:sz w:val="24"/>
          <w:szCs w:val="24"/>
        </w:rPr>
        <w:t xml:space="preserve">udhëzimet për lidhjen e instrumenteve matëse të nevojshme. </w:t>
      </w:r>
    </w:p>
    <w:p w14:paraId="3E166EFD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572222">
        <w:rPr>
          <w:rFonts w:ascii="Garamond" w:hAnsi="Garamond" w:cs="Times New Roman"/>
          <w:i/>
          <w:iCs/>
          <w:sz w:val="24"/>
          <w:szCs w:val="24"/>
        </w:rPr>
        <w:t>11. Certifikimi dhe kontrolli i tij</w:t>
      </w:r>
    </w:p>
    <w:p w14:paraId="3E166EFE" w14:textId="0F69674F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Mjetet dhe makineritë për aplikimin e PMB-ve në përdorim profesional u nënshtrohen kontrolleve teknike</w:t>
      </w:r>
      <w:r w:rsidR="001D1753">
        <w:rPr>
          <w:rFonts w:ascii="Garamond" w:hAnsi="Garamond" w:cs="Times New Roman"/>
          <w:sz w:val="24"/>
          <w:szCs w:val="24"/>
        </w:rPr>
        <w:t>,</w:t>
      </w:r>
      <w:r w:rsidRPr="00572222">
        <w:rPr>
          <w:rFonts w:ascii="Garamond" w:hAnsi="Garamond" w:cs="Times New Roman"/>
          <w:sz w:val="24"/>
          <w:szCs w:val="24"/>
        </w:rPr>
        <w:t xml:space="preserve"> sipas dispozitave të VKM-së </w:t>
      </w:r>
      <w:r w:rsidR="001D1753" w:rsidRPr="00572222">
        <w:rPr>
          <w:rFonts w:ascii="Garamond" w:hAnsi="Garamond" w:cs="Times New Roman"/>
          <w:sz w:val="24"/>
          <w:szCs w:val="24"/>
        </w:rPr>
        <w:t>nr</w:t>
      </w:r>
      <w:r w:rsidRPr="00572222">
        <w:rPr>
          <w:rFonts w:ascii="Garamond" w:hAnsi="Garamond" w:cs="Times New Roman"/>
          <w:sz w:val="24"/>
          <w:szCs w:val="24"/>
        </w:rPr>
        <w:t>. 317, datë 15.5.2019</w:t>
      </w:r>
      <w:r w:rsidR="001D1753">
        <w:rPr>
          <w:rFonts w:ascii="Garamond" w:hAnsi="Garamond" w:cs="Times New Roman"/>
          <w:sz w:val="24"/>
          <w:szCs w:val="24"/>
        </w:rPr>
        <w:t>,</w:t>
      </w:r>
      <w:r w:rsidRPr="00572222">
        <w:rPr>
          <w:rFonts w:ascii="Garamond" w:hAnsi="Garamond" w:cs="Times New Roman"/>
          <w:sz w:val="24"/>
          <w:szCs w:val="24"/>
        </w:rPr>
        <w:t xml:space="preserve"> </w:t>
      </w:r>
      <w:r w:rsidRPr="001D1753">
        <w:rPr>
          <w:rFonts w:ascii="Garamond" w:hAnsi="Garamond" w:cs="Times New Roman"/>
          <w:sz w:val="24"/>
          <w:szCs w:val="24"/>
        </w:rPr>
        <w:t>“Për miratimin e rregullave për përdorimin e qëndrueshëm të produkteve për mbrojtjen e bimëve dhe kriteret e kualifikimit për përdoruesit”,</w:t>
      </w:r>
      <w:r w:rsidRPr="00572222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572222">
        <w:rPr>
          <w:rFonts w:ascii="Garamond" w:hAnsi="Garamond" w:cs="Times New Roman"/>
          <w:sz w:val="24"/>
          <w:szCs w:val="24"/>
        </w:rPr>
        <w:t>të ndryshuar.</w:t>
      </w:r>
      <w:bookmarkStart w:id="0" w:name="_GoBack"/>
      <w:bookmarkEnd w:id="0"/>
    </w:p>
    <w:p w14:paraId="3E166EFF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>12. Ngarkohet për zbatimin e këtij udhëzimi, Autoriteti Kombëtar i Veterinarisë dhe Mbrojtjes së Bimëve.</w:t>
      </w:r>
    </w:p>
    <w:p w14:paraId="3E166F00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72222">
        <w:rPr>
          <w:rFonts w:ascii="Garamond" w:hAnsi="Garamond" w:cs="Times New Roman"/>
          <w:sz w:val="24"/>
          <w:szCs w:val="24"/>
        </w:rPr>
        <w:t xml:space="preserve">Ky udhëzim botohet në Fletoren Zyrtare dhe hyn në fuqi më 1 maj 2024. </w:t>
      </w:r>
    </w:p>
    <w:p w14:paraId="3E166F01" w14:textId="77777777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3E166F02" w14:textId="4FFD50B0" w:rsidR="00C760D7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572222">
        <w:rPr>
          <w:rFonts w:ascii="Garamond" w:hAnsi="Garamond" w:cs="Times New Roman"/>
          <w:bCs/>
          <w:sz w:val="24"/>
          <w:szCs w:val="24"/>
        </w:rPr>
        <w:t>MINISTËR</w:t>
      </w:r>
      <w:r w:rsidR="00CF29C8">
        <w:rPr>
          <w:rFonts w:ascii="Garamond" w:hAnsi="Garamond" w:cs="Times New Roman"/>
          <w:bCs/>
          <w:sz w:val="24"/>
          <w:szCs w:val="24"/>
        </w:rPr>
        <w:t xml:space="preserve"> I BUJQËSISË DHE ZHVILLIMIT RURAL</w:t>
      </w:r>
    </w:p>
    <w:p w14:paraId="3E166F03" w14:textId="77777777" w:rsidR="00EE0A9B" w:rsidRPr="00572222" w:rsidRDefault="00C760D7" w:rsidP="00C760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72222">
        <w:rPr>
          <w:rFonts w:ascii="Garamond" w:hAnsi="Garamond" w:cs="Times New Roman"/>
          <w:b/>
          <w:bCs/>
          <w:sz w:val="24"/>
          <w:szCs w:val="24"/>
        </w:rPr>
        <w:t>Frida Krifca</w:t>
      </w:r>
    </w:p>
    <w:sectPr w:rsidR="00EE0A9B" w:rsidRPr="00572222" w:rsidSect="0057222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556525" w14:textId="77777777" w:rsidR="00572222" w:rsidRDefault="00572222" w:rsidP="00301A4A">
      <w:pPr>
        <w:spacing w:after="0" w:line="240" w:lineRule="auto"/>
      </w:pPr>
      <w:r>
        <w:separator/>
      </w:r>
    </w:p>
  </w:endnote>
  <w:endnote w:type="continuationSeparator" w:id="0">
    <w:p w14:paraId="3D9E79A5" w14:textId="77777777" w:rsidR="00572222" w:rsidRDefault="00572222" w:rsidP="00301A4A">
      <w:pPr>
        <w:spacing w:after="0" w:line="240" w:lineRule="auto"/>
      </w:pPr>
      <w:r>
        <w:continuationSeparator/>
      </w:r>
    </w:p>
  </w:endnote>
  <w:endnote w:type="continuationNotice" w:id="1">
    <w:p w14:paraId="1D900E3B" w14:textId="77777777" w:rsidR="005E20E4" w:rsidRDefault="005E20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678A6" w14:textId="77777777" w:rsidR="00572222" w:rsidRDefault="00572222" w:rsidP="00301A4A">
      <w:pPr>
        <w:spacing w:after="0" w:line="240" w:lineRule="auto"/>
      </w:pPr>
      <w:r>
        <w:separator/>
      </w:r>
    </w:p>
  </w:footnote>
  <w:footnote w:type="continuationSeparator" w:id="0">
    <w:p w14:paraId="47E48B95" w14:textId="77777777" w:rsidR="00572222" w:rsidRDefault="00572222" w:rsidP="00301A4A">
      <w:pPr>
        <w:spacing w:after="0" w:line="240" w:lineRule="auto"/>
      </w:pPr>
      <w:r>
        <w:continuationSeparator/>
      </w:r>
    </w:p>
  </w:footnote>
  <w:footnote w:type="continuationNotice" w:id="1">
    <w:p w14:paraId="3006D921" w14:textId="77777777" w:rsidR="005E20E4" w:rsidRDefault="005E20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30101"/>
    <w:multiLevelType w:val="hybridMultilevel"/>
    <w:tmpl w:val="7124E936"/>
    <w:lvl w:ilvl="0" w:tplc="A0EACE06">
      <w:start w:val="1"/>
      <w:numFmt w:val="upp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">
    <w:nsid w:val="04D10889"/>
    <w:multiLevelType w:val="hybridMultilevel"/>
    <w:tmpl w:val="6E16A22A"/>
    <w:lvl w:ilvl="0" w:tplc="2D4C3068">
      <w:start w:val="1"/>
      <w:numFmt w:val="lowerRoman"/>
      <w:lvlText w:val="%1)"/>
      <w:lvlJc w:val="left"/>
      <w:pPr>
        <w:ind w:left="1080" w:hanging="720"/>
      </w:pPr>
      <w:rPr>
        <w:rFonts w:ascii="Helvetica" w:eastAsiaTheme="minorHAnsi" w:hAnsi="Helvetica" w:cs="Helvetica" w:hint="default"/>
        <w:color w:val="000000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96EC0"/>
    <w:multiLevelType w:val="hybridMultilevel"/>
    <w:tmpl w:val="BBDA237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7963F8"/>
    <w:multiLevelType w:val="hybridMultilevel"/>
    <w:tmpl w:val="7402D1A6"/>
    <w:lvl w:ilvl="0" w:tplc="5CC204F0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4490C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D64CD1"/>
    <w:multiLevelType w:val="hybridMultilevel"/>
    <w:tmpl w:val="ABF0C6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6A03AF"/>
    <w:multiLevelType w:val="hybridMultilevel"/>
    <w:tmpl w:val="249E3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5EA"/>
    <w:rsid w:val="00032373"/>
    <w:rsid w:val="00073AD7"/>
    <w:rsid w:val="00082DDE"/>
    <w:rsid w:val="000A2F2E"/>
    <w:rsid w:val="000A782A"/>
    <w:rsid w:val="000C4CE4"/>
    <w:rsid w:val="000D368E"/>
    <w:rsid w:val="001027E8"/>
    <w:rsid w:val="00105586"/>
    <w:rsid w:val="0010593B"/>
    <w:rsid w:val="0011129C"/>
    <w:rsid w:val="00112F6B"/>
    <w:rsid w:val="00143333"/>
    <w:rsid w:val="0016369D"/>
    <w:rsid w:val="0018038C"/>
    <w:rsid w:val="001B0A9E"/>
    <w:rsid w:val="001D1753"/>
    <w:rsid w:val="001E3A00"/>
    <w:rsid w:val="00230BDD"/>
    <w:rsid w:val="00253399"/>
    <w:rsid w:val="00280F12"/>
    <w:rsid w:val="00282812"/>
    <w:rsid w:val="002B680B"/>
    <w:rsid w:val="00301A4A"/>
    <w:rsid w:val="00316402"/>
    <w:rsid w:val="00321E17"/>
    <w:rsid w:val="003257F2"/>
    <w:rsid w:val="003952F3"/>
    <w:rsid w:val="00395CCE"/>
    <w:rsid w:val="003A445F"/>
    <w:rsid w:val="003B75B5"/>
    <w:rsid w:val="004164C9"/>
    <w:rsid w:val="0044562F"/>
    <w:rsid w:val="004A0C4D"/>
    <w:rsid w:val="004E5F9F"/>
    <w:rsid w:val="00572222"/>
    <w:rsid w:val="0057781B"/>
    <w:rsid w:val="005978F0"/>
    <w:rsid w:val="005D3677"/>
    <w:rsid w:val="005E20E4"/>
    <w:rsid w:val="00600082"/>
    <w:rsid w:val="0062192A"/>
    <w:rsid w:val="006514E3"/>
    <w:rsid w:val="006B73AC"/>
    <w:rsid w:val="006D4231"/>
    <w:rsid w:val="006E0FE7"/>
    <w:rsid w:val="007269F5"/>
    <w:rsid w:val="007271F9"/>
    <w:rsid w:val="00741962"/>
    <w:rsid w:val="00742234"/>
    <w:rsid w:val="007542DE"/>
    <w:rsid w:val="007B5FCA"/>
    <w:rsid w:val="007D6FE7"/>
    <w:rsid w:val="00823094"/>
    <w:rsid w:val="00831723"/>
    <w:rsid w:val="008621B4"/>
    <w:rsid w:val="00875D19"/>
    <w:rsid w:val="0087797A"/>
    <w:rsid w:val="008E35D1"/>
    <w:rsid w:val="008F2559"/>
    <w:rsid w:val="009072F8"/>
    <w:rsid w:val="009A19F6"/>
    <w:rsid w:val="009F06E8"/>
    <w:rsid w:val="009F2B83"/>
    <w:rsid w:val="00A350C3"/>
    <w:rsid w:val="00A57D39"/>
    <w:rsid w:val="00A82994"/>
    <w:rsid w:val="00A83237"/>
    <w:rsid w:val="00AA2A4F"/>
    <w:rsid w:val="00AB09B0"/>
    <w:rsid w:val="00AB3847"/>
    <w:rsid w:val="00AB3C94"/>
    <w:rsid w:val="00AD125A"/>
    <w:rsid w:val="00AF192D"/>
    <w:rsid w:val="00AF33B4"/>
    <w:rsid w:val="00B36354"/>
    <w:rsid w:val="00B42F75"/>
    <w:rsid w:val="00B43B5D"/>
    <w:rsid w:val="00B769C5"/>
    <w:rsid w:val="00BF6962"/>
    <w:rsid w:val="00C54C47"/>
    <w:rsid w:val="00C760D7"/>
    <w:rsid w:val="00C87A68"/>
    <w:rsid w:val="00CB7C4E"/>
    <w:rsid w:val="00CD6570"/>
    <w:rsid w:val="00CE4C85"/>
    <w:rsid w:val="00CF29C8"/>
    <w:rsid w:val="00D0518A"/>
    <w:rsid w:val="00D172AF"/>
    <w:rsid w:val="00D1786C"/>
    <w:rsid w:val="00D557FC"/>
    <w:rsid w:val="00D574F3"/>
    <w:rsid w:val="00DA027D"/>
    <w:rsid w:val="00DA1F62"/>
    <w:rsid w:val="00DB53D5"/>
    <w:rsid w:val="00DF3B20"/>
    <w:rsid w:val="00E3651D"/>
    <w:rsid w:val="00E707B7"/>
    <w:rsid w:val="00E92654"/>
    <w:rsid w:val="00EA5A1F"/>
    <w:rsid w:val="00EA6E2D"/>
    <w:rsid w:val="00ED15EA"/>
    <w:rsid w:val="00ED7A45"/>
    <w:rsid w:val="00EE0A9B"/>
    <w:rsid w:val="00EE3F90"/>
    <w:rsid w:val="00F1205B"/>
    <w:rsid w:val="00F6135D"/>
    <w:rsid w:val="00F95626"/>
    <w:rsid w:val="00F9578A"/>
    <w:rsid w:val="00FA5CDD"/>
    <w:rsid w:val="00FA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166EBE"/>
  <w15:docId w15:val="{CBF3D27F-862B-4CBD-850F-02133669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6E2D"/>
    <w:pPr>
      <w:ind w:left="720"/>
      <w:contextualSpacing/>
    </w:pPr>
  </w:style>
  <w:style w:type="character" w:customStyle="1" w:styleId="q4iawc">
    <w:name w:val="q4iawc"/>
    <w:basedOn w:val="DefaultParagraphFont"/>
    <w:rsid w:val="00823094"/>
  </w:style>
  <w:style w:type="paragraph" w:styleId="Header">
    <w:name w:val="header"/>
    <w:basedOn w:val="Normal"/>
    <w:link w:val="HeaderChar"/>
    <w:uiPriority w:val="99"/>
    <w:unhideWhenUsed/>
    <w:rsid w:val="00301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A4A"/>
  </w:style>
  <w:style w:type="paragraph" w:styleId="Footer">
    <w:name w:val="footer"/>
    <w:basedOn w:val="Normal"/>
    <w:link w:val="FooterChar"/>
    <w:uiPriority w:val="99"/>
    <w:unhideWhenUsed/>
    <w:rsid w:val="00301A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A4A"/>
  </w:style>
  <w:style w:type="paragraph" w:styleId="BalloonText">
    <w:name w:val="Balloon Text"/>
    <w:basedOn w:val="Normal"/>
    <w:link w:val="BalloonTextChar"/>
    <w:uiPriority w:val="99"/>
    <w:semiHidden/>
    <w:unhideWhenUsed/>
    <w:rsid w:val="00EE3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F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8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84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06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27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24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61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974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990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16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78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272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90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645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81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634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0D8BE02EC4DD1B9C8A9F98DE39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2023-05-04T15:00:08Z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kriteret teknike të mjeteve dhe makinerive, të cilat përdoren për trajtimet me produkte të mbrojtjes së bimëve</Titulli>
    <Modifikuesi xmlns="0e656187-b300-4fb0-8bf4-3a50f872073c">nevila.samarxhi</Modifikuesi>
    <Nr_x002e__x0020_prot_x0020_QBZ xmlns="0e656187-b300-4fb0-8bf4-3a50f872073c">680/1</Nr_x002e__x0020_prot_x0020_QBZ>
    <Data_x0020_e_x0020_Modifikimit xmlns="0e656187-b300-4fb0-8bf4-3a50f872073c">2023-05-04T15:15:44Z</Data_x0020_e_x0020_Modifikimit>
    <Dekretuar xmlns="0e656187-b300-4fb0-8bf4-3a50f872073c">false</Dekretuar>
    <Data xmlns="0e656187-b300-4fb0-8bf4-3a50f872073c">2023-04-27T22:00:00Z</Data>
    <Nr_x002e__x0020_protokolli_x0020_i_x0020_aktit xmlns="0e656187-b300-4fb0-8bf4-3a50f872073c">2561/1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0D8BE02EC4DD1B9C8A9F98DE39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6ADD8-0C87-4D13-A9BA-640AB6479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306C5F-FF24-4DBA-A8EC-9AA0B0D49F19}">
  <ds:schemaRefs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75AC81E-32DB-440E-B7D9-BAA6CE1E85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78E784-868A-49B9-B955-3AA88DFEB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24B959-24EA-457C-BA85-B621C7639B6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3453BA1-DD17-465A-94E7-B3D776CBA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Alma Lisaku</cp:lastModifiedBy>
  <cp:revision>11</cp:revision>
  <cp:lastPrinted>2023-04-13T12:58:00Z</cp:lastPrinted>
  <dcterms:created xsi:type="dcterms:W3CDTF">2023-05-04T15:18:00Z</dcterms:created>
  <dcterms:modified xsi:type="dcterms:W3CDTF">2023-05-05T08:08:00Z</dcterms:modified>
</cp:coreProperties>
</file>