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D901A5" w14:textId="77777777" w:rsidR="002F1DBE" w:rsidRPr="00417C06" w:rsidRDefault="002F1DBE" w:rsidP="002F1DBE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417C06">
        <w:rPr>
          <w:rFonts w:ascii="Garamond" w:hAnsi="Garamond"/>
          <w:b/>
          <w:color w:val="000000" w:themeColor="text1"/>
          <w:sz w:val="24"/>
          <w:szCs w:val="24"/>
          <w:lang w:val="sq-AL"/>
        </w:rPr>
        <w:t>UDHËZIM</w:t>
      </w:r>
    </w:p>
    <w:p w14:paraId="6BD901A6" w14:textId="77777777" w:rsidR="002F1DBE" w:rsidRPr="00417C06" w:rsidRDefault="002F1DBE" w:rsidP="002F1DBE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417C06">
        <w:rPr>
          <w:rFonts w:ascii="Garamond" w:hAnsi="Garamond"/>
          <w:b/>
          <w:color w:val="000000" w:themeColor="text1"/>
          <w:sz w:val="24"/>
          <w:szCs w:val="24"/>
          <w:lang w:val="sq-AL"/>
        </w:rPr>
        <w:t>Nr. 25, datë 26.7.2024</w:t>
      </w:r>
    </w:p>
    <w:p w14:paraId="6BD901A7" w14:textId="77777777" w:rsidR="002F1DBE" w:rsidRPr="00417C06" w:rsidRDefault="002F1DBE" w:rsidP="002F1DBE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6BD901A8" w14:textId="3CEFBA6E" w:rsidR="002F1DBE" w:rsidRPr="00417C06" w:rsidRDefault="002F1DBE" w:rsidP="00417C06">
      <w:pPr>
        <w:spacing w:after="0" w:line="240" w:lineRule="auto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417C06">
        <w:rPr>
          <w:rFonts w:ascii="Garamond" w:hAnsi="Garamond"/>
          <w:b/>
          <w:color w:val="000000" w:themeColor="text1"/>
          <w:sz w:val="24"/>
          <w:szCs w:val="24"/>
          <w:lang w:val="sq-AL"/>
        </w:rPr>
        <w:t>MBI SPECIFIKIMET PËR ADITIVËT USHQIMORË TË LISTUAR NË SHTOJCAT II DHE III, TË UDHËZIMIT NR. 18, DATË 9.11.2022</w:t>
      </w:r>
      <w:r w:rsidR="00417C06">
        <w:rPr>
          <w:rFonts w:ascii="Garamond" w:hAnsi="Garamond"/>
          <w:b/>
          <w:color w:val="000000" w:themeColor="text1"/>
          <w:sz w:val="24"/>
          <w:szCs w:val="24"/>
          <w:lang w:val="sq-AL"/>
        </w:rPr>
        <w:t>,</w:t>
      </w:r>
      <w:r w:rsidRPr="00417C06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“PËR ADITIVËT USHQIMORË TË LEJUAR”</w:t>
      </w:r>
      <w:r w:rsidRPr="00417C06">
        <w:rPr>
          <w:rStyle w:val="FootnoteReference"/>
          <w:rFonts w:ascii="Garamond" w:hAnsi="Garamond"/>
          <w:b/>
          <w:color w:val="000000" w:themeColor="text1"/>
          <w:sz w:val="24"/>
          <w:szCs w:val="24"/>
          <w:lang w:val="sq-AL"/>
        </w:rPr>
        <w:footnoteReference w:id="2"/>
      </w:r>
    </w:p>
    <w:p w14:paraId="6BD901A9" w14:textId="77777777" w:rsidR="002F1DBE" w:rsidRPr="00417C06" w:rsidRDefault="002F1DBE" w:rsidP="002F1DBE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6BD901AA" w14:textId="69D15715" w:rsidR="002F1DBE" w:rsidRPr="00417C06" w:rsidRDefault="002F1DBE" w:rsidP="002F1DBE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17C0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mbështetje të nenit 102, pika 4 të Kushtetutës, të nenit 41, pika 12, të </w:t>
      </w:r>
      <w:r w:rsidR="00417C06" w:rsidRPr="00417C06">
        <w:rPr>
          <w:rFonts w:ascii="Garamond" w:hAnsi="Garamond"/>
          <w:color w:val="000000" w:themeColor="text1"/>
          <w:sz w:val="24"/>
          <w:szCs w:val="24"/>
          <w:lang w:val="sq-AL"/>
        </w:rPr>
        <w:t>ligjit n</w:t>
      </w:r>
      <w:r w:rsidRPr="00417C0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r. 9863, datë 28.1.2008, “Për ushqimin”, të ndryshuar,  </w:t>
      </w:r>
    </w:p>
    <w:p w14:paraId="6BD901AB" w14:textId="77777777" w:rsidR="002F1DBE" w:rsidRPr="00417C06" w:rsidRDefault="002F1DBE" w:rsidP="002F1DBE">
      <w:pPr>
        <w:spacing w:after="0" w:line="240" w:lineRule="auto"/>
        <w:ind w:firstLine="284"/>
        <w:jc w:val="center"/>
        <w:outlineLvl w:val="6"/>
        <w:rPr>
          <w:rFonts w:ascii="Garamond" w:eastAsia="Times New Roman" w:hAnsi="Garamond"/>
          <w:b/>
          <w:color w:val="000000" w:themeColor="text1"/>
          <w:sz w:val="24"/>
          <w:szCs w:val="24"/>
          <w:lang w:val="sq-AL"/>
        </w:rPr>
      </w:pPr>
    </w:p>
    <w:p w14:paraId="6BD901AC" w14:textId="77777777" w:rsidR="002F1DBE" w:rsidRPr="00417C06" w:rsidRDefault="002F1DBE" w:rsidP="002F1DBE">
      <w:pPr>
        <w:spacing w:after="0" w:line="240" w:lineRule="auto"/>
        <w:ind w:firstLine="284"/>
        <w:jc w:val="center"/>
        <w:outlineLvl w:val="6"/>
        <w:rPr>
          <w:rFonts w:ascii="Garamond" w:eastAsia="Times New Roman" w:hAnsi="Garamond"/>
          <w:color w:val="000000" w:themeColor="text1"/>
          <w:sz w:val="24"/>
          <w:szCs w:val="24"/>
          <w:lang w:val="sq-AL"/>
        </w:rPr>
      </w:pPr>
      <w:r w:rsidRPr="00417C06">
        <w:rPr>
          <w:rFonts w:ascii="Garamond" w:eastAsia="Times New Roman" w:hAnsi="Garamond"/>
          <w:color w:val="000000" w:themeColor="text1"/>
          <w:sz w:val="24"/>
          <w:szCs w:val="24"/>
          <w:lang w:val="sq-AL"/>
        </w:rPr>
        <w:t>UDHËZOJ:</w:t>
      </w:r>
    </w:p>
    <w:p w14:paraId="6BD901AD" w14:textId="77777777" w:rsidR="002F1DBE" w:rsidRPr="00417C06" w:rsidRDefault="002F1DBE" w:rsidP="002F1DBE">
      <w:pPr>
        <w:spacing w:after="0" w:line="240" w:lineRule="auto"/>
        <w:ind w:firstLine="284"/>
        <w:jc w:val="center"/>
        <w:outlineLvl w:val="6"/>
        <w:rPr>
          <w:rFonts w:ascii="Garamond" w:eastAsia="Times New Roman" w:hAnsi="Garamond"/>
          <w:b/>
          <w:color w:val="000000" w:themeColor="text1"/>
          <w:sz w:val="24"/>
          <w:szCs w:val="24"/>
          <w:lang w:val="sq-AL"/>
        </w:rPr>
      </w:pPr>
    </w:p>
    <w:p w14:paraId="6BD901AE" w14:textId="7F682E31" w:rsidR="002F1DBE" w:rsidRPr="00417C06" w:rsidRDefault="002F1DBE" w:rsidP="002F1DBE">
      <w:pPr>
        <w:pStyle w:val="HTMLPreformatted"/>
        <w:shd w:val="clear" w:color="auto" w:fill="FFFFFF"/>
        <w:tabs>
          <w:tab w:val="left" w:pos="2790"/>
        </w:tabs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417C0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Specifikimet për aditivët ushqimorë, ku përfshihen ngjyruesit dhe ëmbëlsuesit e listuar në shtojcën II dhe III, të </w:t>
      </w:r>
      <w:r w:rsidR="00417C06" w:rsidRPr="00417C0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udhëzimit n</w:t>
      </w:r>
      <w:r w:rsidRPr="00417C0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r. 18, datë 9.11.2022</w:t>
      </w:r>
      <w:r w:rsidR="00417C0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417C0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aditivët ushqimorë të lejuar”, i ndryshuar, janë përcaktuar në shtojcën bashkëlidhur këtij udhëzimi.</w:t>
      </w:r>
    </w:p>
    <w:p w14:paraId="6BD901B0" w14:textId="77777777" w:rsidR="002F1DBE" w:rsidRPr="00417C06" w:rsidRDefault="002F1DBE" w:rsidP="002F1DBE">
      <w:pPr>
        <w:pStyle w:val="HTMLPreformatted"/>
        <w:shd w:val="clear" w:color="auto" w:fill="FFFFFF"/>
        <w:tabs>
          <w:tab w:val="left" w:pos="2790"/>
        </w:tabs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417C0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2. Produktet ushqimore që përmbajnë aditivë ushqimorë që janë vendosur në mënyrë të ligjshme në treg para datës 16 janar 2025, por nuk ja</w:t>
      </w:r>
      <w:bookmarkStart w:id="0" w:name="_GoBack"/>
      <w:bookmarkEnd w:id="0"/>
      <w:r w:rsidRPr="00417C0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 në përputhje me këtë udhëzim, mund të vazhdojnë të tregtohen deri në shterimin e stoqeve.</w:t>
      </w:r>
    </w:p>
    <w:p w14:paraId="6BD901B1" w14:textId="381B5287" w:rsidR="002F1DBE" w:rsidRPr="00417C06" w:rsidRDefault="002F1DBE" w:rsidP="002F1DBE">
      <w:pPr>
        <w:pStyle w:val="HTMLPreformatted"/>
        <w:shd w:val="clear" w:color="auto" w:fill="FFFFFF"/>
        <w:tabs>
          <w:tab w:val="left" w:pos="2790"/>
        </w:tabs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417C0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3. Urdhri </w:t>
      </w:r>
      <w:r w:rsidR="00417C06" w:rsidRPr="00417C0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Pr="00417C0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r. 5, datë 9.1.2007</w:t>
      </w:r>
      <w:r w:rsidR="00417C06" w:rsidRPr="00417C0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417C0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miratimin e </w:t>
      </w:r>
      <w:r w:rsidR="00417C06" w:rsidRPr="00417C0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</w:t>
      </w:r>
      <w:r w:rsidRPr="00417C0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regullores “Mbi kontrollin e kriterit të pastërtisë për disa aditivë ushqimorë të autorizuar”, </w:t>
      </w:r>
      <w:r w:rsidR="00417C06" w:rsidRPr="00417C0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udhëzimi nr. </w:t>
      </w:r>
      <w:r w:rsidRPr="00417C0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6, datë 27.5.2011</w:t>
      </w:r>
      <w:r w:rsidR="00417C06" w:rsidRPr="00417C0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417C0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përcaktimin e kriterit të pastërtisë për ëmbëlsuesit e përdorur në produktet ushqimore” dhe </w:t>
      </w:r>
      <w:r w:rsidR="00417C06" w:rsidRPr="00417C0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udhëzimi n</w:t>
      </w:r>
      <w:r w:rsidRPr="00417C0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r. 16, datë 22.12.2014</w:t>
      </w:r>
      <w:r w:rsidR="00417C06" w:rsidRPr="00417C0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417C0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përcaktimin e kriterit të pastërtisë së ngjyruesve të përdorur në produktet ushqimore”, shfuqizohen. </w:t>
      </w:r>
    </w:p>
    <w:p w14:paraId="6BD901B2" w14:textId="0B39CD21" w:rsidR="002F1DBE" w:rsidRPr="00417C06" w:rsidRDefault="002F1DBE" w:rsidP="002F1DBE">
      <w:pPr>
        <w:pStyle w:val="HTMLPreformatted"/>
        <w:shd w:val="clear" w:color="auto" w:fill="FFFFFF"/>
        <w:tabs>
          <w:tab w:val="left" w:pos="2790"/>
        </w:tabs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417C0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4. Për zbatimin e këtij udhëzimi ngarkohen Ministria e Bujqësisë dhe Zhvillimit Rural, Autoriteti Kombëtar i Ushqimit dhe Instituti i Sigurisë Ushqimore dhe Veterinarisë.</w:t>
      </w:r>
    </w:p>
    <w:p w14:paraId="6BD901B3" w14:textId="77777777" w:rsidR="002F1DBE" w:rsidRPr="00417C06" w:rsidRDefault="002F1DBE" w:rsidP="002F1DBE">
      <w:pPr>
        <w:tabs>
          <w:tab w:val="left" w:pos="3660"/>
        </w:tabs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17C06">
        <w:rPr>
          <w:rFonts w:ascii="Garamond" w:hAnsi="Garamond"/>
          <w:color w:val="000000" w:themeColor="text1"/>
          <w:sz w:val="24"/>
          <w:szCs w:val="24"/>
          <w:lang w:val="sq-AL"/>
        </w:rPr>
        <w:t>Ky udhëzim hyn në fuqi pas botimit në Fletoren Zyrtare dhe i shtrin efektet nga data 16 janar 2025.</w:t>
      </w:r>
    </w:p>
    <w:p w14:paraId="6BD901B4" w14:textId="77777777" w:rsidR="002F1DBE" w:rsidRPr="00417C06" w:rsidRDefault="002F1DBE" w:rsidP="002F1DBE">
      <w:pPr>
        <w:pStyle w:val="NoSpacing"/>
        <w:tabs>
          <w:tab w:val="left" w:pos="9000"/>
        </w:tabs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030EE5F6" w14:textId="77777777" w:rsidR="002F1DBE" w:rsidRPr="00417C06" w:rsidRDefault="002F1DBE" w:rsidP="002F1DBE">
      <w:pPr>
        <w:pStyle w:val="NoSpacing"/>
        <w:tabs>
          <w:tab w:val="left" w:pos="9000"/>
        </w:tabs>
        <w:ind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17C06">
        <w:rPr>
          <w:rFonts w:ascii="Garamond" w:hAnsi="Garamond"/>
          <w:color w:val="000000" w:themeColor="text1"/>
          <w:sz w:val="24"/>
          <w:szCs w:val="24"/>
          <w:lang w:val="sq-AL"/>
        </w:rPr>
        <w:t>MINISTËR</w:t>
      </w:r>
      <w:r w:rsidR="00417C06" w:rsidRPr="00417C0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I BUJQËSISË DHE ZHVILLIMIT RURAL</w:t>
      </w:r>
    </w:p>
    <w:p w14:paraId="6BD901B6" w14:textId="77777777" w:rsidR="003C3138" w:rsidRPr="00417C06" w:rsidRDefault="002F1DBE" w:rsidP="0010048F">
      <w:pPr>
        <w:pStyle w:val="NoSpacing"/>
        <w:tabs>
          <w:tab w:val="left" w:pos="9000"/>
        </w:tabs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417C06">
        <w:rPr>
          <w:rFonts w:ascii="Garamond" w:hAnsi="Garamond"/>
          <w:b/>
          <w:color w:val="000000" w:themeColor="text1"/>
          <w:sz w:val="24"/>
          <w:szCs w:val="24"/>
          <w:lang w:val="sq-AL"/>
        </w:rPr>
        <w:t>Anila Denaj</w:t>
      </w:r>
    </w:p>
    <w:p w14:paraId="6BD901B7" w14:textId="77777777" w:rsidR="0010048F" w:rsidRPr="00417C06" w:rsidRDefault="0010048F" w:rsidP="0010048F">
      <w:pPr>
        <w:pStyle w:val="NoSpacing"/>
        <w:tabs>
          <w:tab w:val="left" w:pos="9000"/>
        </w:tabs>
        <w:ind w:firstLine="284"/>
        <w:jc w:val="right"/>
        <w:rPr>
          <w:lang w:val="sq-AL"/>
        </w:rPr>
      </w:pPr>
    </w:p>
    <w:p w14:paraId="6BD901B8" w14:textId="77777777" w:rsidR="0010048F" w:rsidRPr="00417C06" w:rsidRDefault="0010048F" w:rsidP="0010048F">
      <w:pPr>
        <w:pStyle w:val="NoSpacing"/>
        <w:tabs>
          <w:tab w:val="left" w:pos="9000"/>
        </w:tabs>
        <w:ind w:firstLine="284"/>
        <w:jc w:val="right"/>
        <w:rPr>
          <w:lang w:val="sq-AL"/>
        </w:rPr>
      </w:pPr>
    </w:p>
    <w:sectPr w:rsidR="0010048F" w:rsidRPr="00417C06" w:rsidSect="0010048F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FBEF47" w14:textId="77777777" w:rsidR="00417C06" w:rsidRDefault="00417C06" w:rsidP="002F1DBE">
      <w:pPr>
        <w:spacing w:after="0" w:line="240" w:lineRule="auto"/>
      </w:pPr>
      <w:r>
        <w:separator/>
      </w:r>
    </w:p>
  </w:endnote>
  <w:endnote w:type="continuationSeparator" w:id="0">
    <w:p w14:paraId="516B925B" w14:textId="77777777" w:rsidR="00417C06" w:rsidRDefault="00417C06" w:rsidP="002F1DBE">
      <w:pPr>
        <w:spacing w:after="0" w:line="240" w:lineRule="auto"/>
      </w:pPr>
      <w:r>
        <w:continuationSeparator/>
      </w:r>
    </w:p>
  </w:endnote>
  <w:endnote w:type="continuationNotice" w:id="1">
    <w:p w14:paraId="6732C637" w14:textId="77777777" w:rsidR="00B22F6A" w:rsidRDefault="00B22F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D56071" w14:textId="77777777" w:rsidR="00417C06" w:rsidRDefault="00417C06" w:rsidP="002F1DBE">
      <w:pPr>
        <w:spacing w:after="0" w:line="240" w:lineRule="auto"/>
      </w:pPr>
      <w:r>
        <w:separator/>
      </w:r>
    </w:p>
  </w:footnote>
  <w:footnote w:type="continuationSeparator" w:id="0">
    <w:p w14:paraId="14F428B7" w14:textId="77777777" w:rsidR="00417C06" w:rsidRDefault="00417C06" w:rsidP="002F1DBE">
      <w:pPr>
        <w:spacing w:after="0" w:line="240" w:lineRule="auto"/>
      </w:pPr>
      <w:r>
        <w:continuationSeparator/>
      </w:r>
    </w:p>
  </w:footnote>
  <w:footnote w:type="continuationNotice" w:id="1">
    <w:p w14:paraId="66893C74" w14:textId="77777777" w:rsidR="00B22F6A" w:rsidRDefault="00B22F6A">
      <w:pPr>
        <w:spacing w:after="0" w:line="240" w:lineRule="auto"/>
      </w:pPr>
    </w:p>
  </w:footnote>
  <w:footnote w:id="2">
    <w:p w14:paraId="6BD901BD" w14:textId="4DB5C58A" w:rsidR="00417C06" w:rsidRPr="00EA51C3" w:rsidRDefault="00417C06" w:rsidP="002F1DBE">
      <w:pPr>
        <w:ind w:right="540"/>
        <w:jc w:val="both"/>
        <w:rPr>
          <w:rFonts w:ascii="Garamond" w:hAnsi="Garamond"/>
          <w:sz w:val="20"/>
          <w:szCs w:val="20"/>
        </w:rPr>
      </w:pPr>
      <w:r w:rsidRPr="00EA51C3">
        <w:rPr>
          <w:rStyle w:val="FootnoteReference"/>
          <w:rFonts w:ascii="Garamond" w:hAnsi="Garamond"/>
          <w:sz w:val="20"/>
          <w:szCs w:val="20"/>
        </w:rPr>
        <w:footnoteRef/>
      </w:r>
      <w:r w:rsidRPr="00EA51C3">
        <w:rPr>
          <w:rFonts w:ascii="Garamond" w:hAnsi="Garamond"/>
          <w:sz w:val="20"/>
          <w:szCs w:val="20"/>
        </w:rPr>
        <w:t xml:space="preserve"> </w:t>
      </w:r>
      <w:r w:rsidRPr="00EA51C3">
        <w:rPr>
          <w:rFonts w:ascii="Garamond" w:hAnsi="Garamond"/>
          <w:i/>
          <w:color w:val="000000" w:themeColor="text1"/>
          <w:sz w:val="20"/>
          <w:szCs w:val="20"/>
        </w:rPr>
        <w:t xml:space="preserve">Ky projektudhëzim është përafruar plotësisht me: Rregulloren (BE) </w:t>
      </w:r>
      <w:r>
        <w:rPr>
          <w:rFonts w:ascii="Garamond" w:hAnsi="Garamond"/>
          <w:i/>
          <w:color w:val="000000" w:themeColor="text1"/>
          <w:sz w:val="20"/>
          <w:szCs w:val="20"/>
        </w:rPr>
        <w:t>n</w:t>
      </w:r>
      <w:r w:rsidRPr="00EA51C3">
        <w:rPr>
          <w:rFonts w:ascii="Garamond" w:hAnsi="Garamond"/>
          <w:i/>
          <w:color w:val="000000" w:themeColor="text1"/>
          <w:sz w:val="20"/>
          <w:szCs w:val="20"/>
        </w:rPr>
        <w:t xml:space="preserve">r. 231/2012 e Parlamentit Evropian dhe e Këshillit, datë 9 mars 2012, duke përcaktuar specifikimet për aditivët ushqimorë të listuar në anekset II dhe III, të Rregullores (EC) Nr. 1333/2008.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DBE"/>
    <w:rsid w:val="00025806"/>
    <w:rsid w:val="000B6756"/>
    <w:rsid w:val="0010048F"/>
    <w:rsid w:val="00152A61"/>
    <w:rsid w:val="00263F70"/>
    <w:rsid w:val="002C3D59"/>
    <w:rsid w:val="002F1DBE"/>
    <w:rsid w:val="003C3138"/>
    <w:rsid w:val="00417C06"/>
    <w:rsid w:val="005F4F02"/>
    <w:rsid w:val="007C7A72"/>
    <w:rsid w:val="007D39B1"/>
    <w:rsid w:val="008B0B71"/>
    <w:rsid w:val="00B22F6A"/>
    <w:rsid w:val="00C20887"/>
    <w:rsid w:val="00C213F4"/>
    <w:rsid w:val="00D011DA"/>
    <w:rsid w:val="00F7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901A5"/>
  <w15:chartTrackingRefBased/>
  <w15:docId w15:val="{185868CE-A2C6-4B72-B959-1A11ADF8C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1DB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2F1D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1DBE"/>
    <w:rPr>
      <w:rFonts w:ascii="Consolas" w:hAnsi="Consolas"/>
      <w:sz w:val="20"/>
      <w:szCs w:val="20"/>
    </w:rPr>
  </w:style>
  <w:style w:type="paragraph" w:styleId="NoSpacing">
    <w:name w:val="No Spacing"/>
    <w:link w:val="NoSpacingChar"/>
    <w:uiPriority w:val="1"/>
    <w:qFormat/>
    <w:rsid w:val="002F1D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Arial"/>
      <w:sz w:val="16"/>
      <w:szCs w:val="18"/>
      <w:lang w:val="el-GR" w:eastAsia="el-GR"/>
    </w:rPr>
  </w:style>
  <w:style w:type="character" w:customStyle="1" w:styleId="NoSpacingChar">
    <w:name w:val="No Spacing Char"/>
    <w:link w:val="NoSpacing"/>
    <w:uiPriority w:val="1"/>
    <w:rsid w:val="002F1DBE"/>
    <w:rPr>
      <w:rFonts w:ascii="Times New Roman" w:eastAsia="Times New Roman" w:hAnsi="Times New Roman" w:cs="Arial"/>
      <w:sz w:val="16"/>
      <w:szCs w:val="18"/>
      <w:lang w:val="el-GR" w:eastAsia="el-GR"/>
    </w:rPr>
  </w:style>
  <w:style w:type="character" w:styleId="FootnoteReference">
    <w:name w:val="footnote reference"/>
    <w:basedOn w:val="DefaultParagraphFont"/>
    <w:uiPriority w:val="99"/>
    <w:semiHidden/>
    <w:unhideWhenUsed/>
    <w:rsid w:val="002F1DBE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B22F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22F6A"/>
  </w:style>
  <w:style w:type="paragraph" w:styleId="Footer">
    <w:name w:val="footer"/>
    <w:basedOn w:val="Normal"/>
    <w:link w:val="FooterChar"/>
    <w:uiPriority w:val="99"/>
    <w:semiHidden/>
    <w:unhideWhenUsed/>
    <w:rsid w:val="00B22F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22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2024-08-05T09:14:39Z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Mbi specifikimet për aditivët ushqimorë të listuar në shtojcat II dhe III, të udhëzimit nr. 18, datë 9.11.2022 "Për aditivët ushqimorë të lejuar"</Titulli>
    <Modifikuesi xmlns="0e656187-b300-4fb0-8bf4-3a50f872073c">nevila.samarxhi</Modifikuesi>
    <Nr_x002e__x0020_prot_x0020_QBZ xmlns="0e656187-b300-4fb0-8bf4-3a50f872073c">1396/1</Nr_x002e__x0020_prot_x0020_QBZ>
    <Data_x0020_e_x0020_Modifikimit xmlns="0e656187-b300-4fb0-8bf4-3a50f872073c">2024-08-05T11:55:25Z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4570/5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A3D234925C4FD4A756AFE89A09CB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A3D234925C4FD4A756AFE89A09CB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191F457-D959-41CB-8F7E-9FEE14CE3F4D}">
  <ds:schemaRefs>
    <ds:schemaRef ds:uri="http://purl.org/dc/dcmitype/"/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07A4779-0DB2-4770-8A81-898B4B48D6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01E1C3-D9D9-4AEB-B717-278D92F48B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4FABD8-5938-46FE-A84B-58EF34AAE4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DD80B0-E9DB-465A-9C29-6C2F8DD6AE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2024-08-05T10:56:00Z</dcterms:created>
  <dcterms:modified xsi:type="dcterms:W3CDTF">2024-08-05T11:26:00Z</dcterms:modified>
</cp:coreProperties>
</file>