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C276E4" w14:textId="2ED533AA" w:rsidR="00C6660A" w:rsidRPr="00990B95" w:rsidRDefault="00C6660A" w:rsidP="009D7BDE">
      <w:pPr>
        <w:spacing w:after="0" w:line="240" w:lineRule="auto"/>
        <w:ind w:firstLine="284"/>
        <w:jc w:val="center"/>
        <w:rPr>
          <w:rFonts w:ascii="Garamond" w:hAnsi="Garamond"/>
          <w:b/>
          <w:sz w:val="24"/>
          <w:szCs w:val="24"/>
        </w:rPr>
      </w:pPr>
      <w:r w:rsidRPr="00990B95">
        <w:rPr>
          <w:rFonts w:ascii="Garamond" w:hAnsi="Garamond"/>
          <w:b/>
          <w:sz w:val="24"/>
          <w:szCs w:val="24"/>
        </w:rPr>
        <w:t>UDHËZIM</w:t>
      </w:r>
    </w:p>
    <w:p w14:paraId="28EE72F3" w14:textId="5CA3FC17" w:rsidR="00A26109" w:rsidRPr="00990B95" w:rsidRDefault="009D7BDE" w:rsidP="009D7BDE">
      <w:pPr>
        <w:spacing w:after="0" w:line="240" w:lineRule="auto"/>
        <w:ind w:firstLine="284"/>
        <w:jc w:val="center"/>
        <w:rPr>
          <w:rFonts w:ascii="Garamond" w:hAnsi="Garamond"/>
          <w:b/>
          <w:sz w:val="24"/>
          <w:szCs w:val="24"/>
        </w:rPr>
      </w:pPr>
      <w:r w:rsidRPr="00990B95">
        <w:rPr>
          <w:rFonts w:ascii="Garamond" w:hAnsi="Garamond"/>
          <w:b/>
          <w:sz w:val="24"/>
          <w:szCs w:val="24"/>
        </w:rPr>
        <w:t>Nr</w:t>
      </w:r>
      <w:r w:rsidR="00764791" w:rsidRPr="00990B95">
        <w:rPr>
          <w:rFonts w:ascii="Garamond" w:hAnsi="Garamond"/>
          <w:b/>
          <w:sz w:val="24"/>
          <w:szCs w:val="24"/>
        </w:rPr>
        <w:t>.</w:t>
      </w:r>
      <w:r w:rsidRPr="00990B95">
        <w:rPr>
          <w:rFonts w:ascii="Garamond" w:hAnsi="Garamond"/>
          <w:b/>
          <w:sz w:val="24"/>
          <w:szCs w:val="24"/>
        </w:rPr>
        <w:t xml:space="preserve"> </w:t>
      </w:r>
      <w:r w:rsidR="00764791" w:rsidRPr="00990B95">
        <w:rPr>
          <w:rFonts w:ascii="Garamond" w:hAnsi="Garamond"/>
          <w:b/>
          <w:sz w:val="24"/>
          <w:szCs w:val="24"/>
        </w:rPr>
        <w:t>23, datë 20.9.2024</w:t>
      </w:r>
    </w:p>
    <w:p w14:paraId="34E5FBB3" w14:textId="77777777" w:rsidR="009D7BDE" w:rsidRPr="00990B95" w:rsidRDefault="009D7BDE" w:rsidP="009D7BDE">
      <w:pPr>
        <w:spacing w:after="0" w:line="240" w:lineRule="auto"/>
        <w:ind w:firstLine="284"/>
        <w:jc w:val="center"/>
        <w:rPr>
          <w:rFonts w:ascii="Garamond" w:hAnsi="Garamond"/>
          <w:b/>
          <w:sz w:val="24"/>
          <w:szCs w:val="24"/>
        </w:rPr>
      </w:pPr>
    </w:p>
    <w:p w14:paraId="049C6EB2" w14:textId="119408B7" w:rsidR="009D7BDE" w:rsidRPr="00990B95" w:rsidRDefault="009D7BDE" w:rsidP="009D7BDE">
      <w:pPr>
        <w:spacing w:after="0" w:line="240" w:lineRule="auto"/>
        <w:ind w:firstLine="284"/>
        <w:jc w:val="center"/>
        <w:rPr>
          <w:rFonts w:ascii="Garamond" w:hAnsi="Garamond"/>
          <w:b/>
          <w:sz w:val="24"/>
          <w:szCs w:val="24"/>
          <w:vertAlign w:val="superscript"/>
        </w:rPr>
      </w:pPr>
      <w:r w:rsidRPr="00990B95">
        <w:rPr>
          <w:rFonts w:ascii="Garamond" w:hAnsi="Garamond"/>
          <w:b/>
          <w:sz w:val="24"/>
          <w:szCs w:val="24"/>
        </w:rPr>
        <w:t>PËR RREGULLAT</w:t>
      </w:r>
      <w:r w:rsidR="00993560" w:rsidRPr="00990B95">
        <w:rPr>
          <w:rFonts w:ascii="Garamond" w:hAnsi="Garamond"/>
          <w:b/>
          <w:sz w:val="24"/>
          <w:szCs w:val="24"/>
        </w:rPr>
        <w:t>,</w:t>
      </w:r>
      <w:r w:rsidRPr="00990B95">
        <w:rPr>
          <w:rFonts w:ascii="Garamond" w:hAnsi="Garamond"/>
          <w:b/>
          <w:sz w:val="24"/>
          <w:szCs w:val="24"/>
        </w:rPr>
        <w:t xml:space="preserve"> PËR MASAT E VEÇANTA TË KONTROLLIT</w:t>
      </w:r>
      <w:r w:rsidR="00993560" w:rsidRPr="00990B95">
        <w:rPr>
          <w:rFonts w:ascii="Garamond" w:hAnsi="Garamond"/>
          <w:b/>
          <w:sz w:val="24"/>
          <w:szCs w:val="24"/>
        </w:rPr>
        <w:t>,</w:t>
      </w:r>
      <w:r w:rsidRPr="00990B95">
        <w:rPr>
          <w:rFonts w:ascii="Garamond" w:hAnsi="Garamond"/>
          <w:b/>
          <w:sz w:val="24"/>
          <w:szCs w:val="24"/>
        </w:rPr>
        <w:t xml:space="preserve"> PËR VENDOSJEN E MASAVE</w:t>
      </w:r>
      <w:r w:rsidR="00993560" w:rsidRPr="00990B95">
        <w:rPr>
          <w:rFonts w:ascii="Garamond" w:hAnsi="Garamond"/>
          <w:b/>
          <w:sz w:val="24"/>
          <w:szCs w:val="24"/>
        </w:rPr>
        <w:t>,</w:t>
      </w:r>
      <w:r w:rsidRPr="00990B95">
        <w:rPr>
          <w:rFonts w:ascii="Garamond" w:hAnsi="Garamond"/>
          <w:b/>
          <w:sz w:val="24"/>
          <w:szCs w:val="24"/>
        </w:rPr>
        <w:t xml:space="preserve"> PËR ÇRRËNJOSJE</w:t>
      </w:r>
      <w:r w:rsidR="00993560" w:rsidRPr="00990B95">
        <w:rPr>
          <w:rFonts w:ascii="Garamond" w:hAnsi="Garamond"/>
          <w:b/>
          <w:sz w:val="24"/>
          <w:szCs w:val="24"/>
        </w:rPr>
        <w:t>N</w:t>
      </w:r>
      <w:r w:rsidRPr="00990B95">
        <w:rPr>
          <w:rFonts w:ascii="Garamond" w:hAnsi="Garamond"/>
          <w:b/>
          <w:sz w:val="24"/>
          <w:szCs w:val="24"/>
        </w:rPr>
        <w:t xml:space="preserve"> DHE PARANDALIMIN E PËRHAPJES SË KALBËZIMIT UNAZOR TË PATATES </w:t>
      </w:r>
      <w:r w:rsidRPr="006A76F2">
        <w:rPr>
          <w:rFonts w:ascii="Garamond" w:hAnsi="Garamond"/>
          <w:b/>
          <w:i/>
          <w:sz w:val="24"/>
          <w:szCs w:val="24"/>
        </w:rPr>
        <w:t>CLAVIBACTER SEPEDONICUS</w:t>
      </w:r>
      <w:r w:rsidRPr="00990B95">
        <w:rPr>
          <w:rFonts w:ascii="Garamond" w:hAnsi="Garamond"/>
          <w:b/>
          <w:sz w:val="24"/>
          <w:szCs w:val="24"/>
        </w:rPr>
        <w:t xml:space="preserve"> (SPIECKERMANN&amp;KOTTHOFF 1914) NOUIOUI </w:t>
      </w:r>
      <w:bookmarkStart w:id="0" w:name="_GoBack"/>
      <w:r w:rsidRPr="00F35219">
        <w:rPr>
          <w:rFonts w:ascii="Garamond" w:hAnsi="Garamond"/>
          <w:b/>
          <w:i/>
          <w:sz w:val="24"/>
          <w:szCs w:val="24"/>
        </w:rPr>
        <w:t>ET AL</w:t>
      </w:r>
      <w:bookmarkEnd w:id="0"/>
      <w:r w:rsidRPr="00990B95">
        <w:rPr>
          <w:rFonts w:ascii="Garamond" w:hAnsi="Garamond"/>
          <w:b/>
          <w:sz w:val="24"/>
          <w:szCs w:val="24"/>
        </w:rPr>
        <w:t>. 2018</w:t>
      </w:r>
      <w:r w:rsidRPr="00990B95">
        <w:rPr>
          <w:rFonts w:ascii="Garamond" w:hAnsi="Garamond"/>
          <w:b/>
          <w:sz w:val="24"/>
          <w:szCs w:val="24"/>
          <w:vertAlign w:val="superscript"/>
        </w:rPr>
        <w:footnoteReference w:id="2"/>
      </w:r>
    </w:p>
    <w:p w14:paraId="004F4C67" w14:textId="77777777" w:rsidR="009D7BDE" w:rsidRPr="00990B95" w:rsidRDefault="009D7BDE" w:rsidP="009D7BDE">
      <w:pPr>
        <w:spacing w:after="0" w:line="240" w:lineRule="auto"/>
        <w:ind w:firstLine="284"/>
        <w:jc w:val="both"/>
        <w:rPr>
          <w:rFonts w:ascii="Garamond" w:hAnsi="Garamond"/>
          <w:sz w:val="24"/>
          <w:szCs w:val="24"/>
        </w:rPr>
      </w:pPr>
    </w:p>
    <w:p w14:paraId="7D32C58F" w14:textId="30C6EB49" w:rsidR="009D7BDE" w:rsidRPr="00990B95" w:rsidRDefault="00B8024E"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 </w:t>
      </w:r>
      <w:r w:rsidR="009D7BDE" w:rsidRPr="00990B95">
        <w:rPr>
          <w:rFonts w:ascii="Garamond" w:hAnsi="Garamond"/>
          <w:sz w:val="24"/>
          <w:szCs w:val="24"/>
        </w:rPr>
        <w:t xml:space="preserve">Në zbatim të pikës 4, të nenit 102, të Kushtetutës të Republikës së Shqipërisë dhe mbështetur në pikën 3, të nenit 8, të </w:t>
      </w:r>
      <w:r w:rsidR="00993560" w:rsidRPr="00990B95">
        <w:rPr>
          <w:rFonts w:ascii="Garamond" w:hAnsi="Garamond"/>
          <w:sz w:val="24"/>
          <w:szCs w:val="24"/>
        </w:rPr>
        <w:t>ligjit nr. 105</w:t>
      </w:r>
      <w:r w:rsidR="009D7BDE" w:rsidRPr="00990B95">
        <w:rPr>
          <w:rFonts w:ascii="Garamond" w:hAnsi="Garamond"/>
          <w:sz w:val="24"/>
          <w:szCs w:val="24"/>
        </w:rPr>
        <w:t>/2016</w:t>
      </w:r>
      <w:r w:rsidR="00993560" w:rsidRPr="00990B95">
        <w:rPr>
          <w:rFonts w:ascii="Garamond" w:hAnsi="Garamond"/>
          <w:sz w:val="24"/>
          <w:szCs w:val="24"/>
        </w:rPr>
        <w:t>,</w:t>
      </w:r>
      <w:r w:rsidR="009D7BDE" w:rsidRPr="00990B95">
        <w:rPr>
          <w:rFonts w:ascii="Garamond" w:hAnsi="Garamond"/>
          <w:sz w:val="24"/>
          <w:szCs w:val="24"/>
        </w:rPr>
        <w:t xml:space="preserve"> “Për mbrojtjen e bimëve”, të ndryshuar, </w:t>
      </w:r>
    </w:p>
    <w:p w14:paraId="1FD1FD5B" w14:textId="77777777" w:rsidR="009D7BDE" w:rsidRPr="00990B95" w:rsidRDefault="009D7BDE" w:rsidP="009D7BDE">
      <w:pPr>
        <w:spacing w:after="0" w:line="240" w:lineRule="auto"/>
        <w:ind w:firstLine="284"/>
        <w:jc w:val="both"/>
        <w:rPr>
          <w:rFonts w:ascii="Garamond" w:hAnsi="Garamond"/>
          <w:sz w:val="24"/>
          <w:szCs w:val="24"/>
        </w:rPr>
      </w:pPr>
    </w:p>
    <w:p w14:paraId="55F15E67" w14:textId="415E2F41" w:rsidR="009D7BDE" w:rsidRPr="00990B95" w:rsidRDefault="009D7BDE" w:rsidP="009D7BDE">
      <w:pPr>
        <w:spacing w:after="0" w:line="240" w:lineRule="auto"/>
        <w:ind w:firstLine="284"/>
        <w:jc w:val="center"/>
        <w:rPr>
          <w:rFonts w:ascii="Garamond" w:hAnsi="Garamond"/>
          <w:sz w:val="24"/>
          <w:szCs w:val="24"/>
        </w:rPr>
      </w:pPr>
      <w:r w:rsidRPr="00990B95">
        <w:rPr>
          <w:rFonts w:ascii="Garamond" w:hAnsi="Garamond"/>
          <w:sz w:val="24"/>
          <w:szCs w:val="24"/>
        </w:rPr>
        <w:t>UDHËZOJ:</w:t>
      </w:r>
    </w:p>
    <w:p w14:paraId="27BF8729" w14:textId="77777777" w:rsidR="009D7BDE" w:rsidRPr="00990B95" w:rsidRDefault="009D7BDE" w:rsidP="009D7BDE">
      <w:pPr>
        <w:spacing w:after="0" w:line="240" w:lineRule="auto"/>
        <w:ind w:firstLine="284"/>
        <w:jc w:val="center"/>
        <w:rPr>
          <w:rFonts w:ascii="Garamond" w:hAnsi="Garamond"/>
          <w:sz w:val="24"/>
          <w:szCs w:val="24"/>
        </w:rPr>
      </w:pPr>
    </w:p>
    <w:p w14:paraId="79B0FF64" w14:textId="77777777" w:rsidR="009D7BDE" w:rsidRPr="00990B95" w:rsidRDefault="009D7BDE" w:rsidP="009D7BDE">
      <w:pPr>
        <w:spacing w:after="0" w:line="240" w:lineRule="auto"/>
        <w:ind w:firstLine="284"/>
        <w:jc w:val="center"/>
        <w:rPr>
          <w:rFonts w:ascii="Garamond" w:hAnsi="Garamond"/>
          <w:sz w:val="24"/>
          <w:szCs w:val="24"/>
        </w:rPr>
      </w:pPr>
      <w:r w:rsidRPr="00990B95">
        <w:rPr>
          <w:rFonts w:ascii="Garamond" w:hAnsi="Garamond"/>
          <w:sz w:val="24"/>
          <w:szCs w:val="24"/>
        </w:rPr>
        <w:t>KREU I</w:t>
      </w:r>
    </w:p>
    <w:p w14:paraId="164294D2" w14:textId="77777777" w:rsidR="009D7BDE" w:rsidRPr="00990B95" w:rsidRDefault="009D7BDE" w:rsidP="009D7BDE">
      <w:pPr>
        <w:spacing w:after="0" w:line="240" w:lineRule="auto"/>
        <w:ind w:firstLine="284"/>
        <w:jc w:val="center"/>
        <w:rPr>
          <w:rFonts w:ascii="Garamond" w:hAnsi="Garamond"/>
          <w:sz w:val="24"/>
          <w:szCs w:val="24"/>
        </w:rPr>
      </w:pPr>
      <w:r w:rsidRPr="00990B95">
        <w:rPr>
          <w:rFonts w:ascii="Garamond" w:hAnsi="Garamond"/>
          <w:sz w:val="24"/>
          <w:szCs w:val="24"/>
        </w:rPr>
        <w:t>DISPOZITA TË PËRGJITHSHME</w:t>
      </w:r>
    </w:p>
    <w:p w14:paraId="1353E893" w14:textId="77777777" w:rsidR="009D7BDE" w:rsidRPr="00990B95" w:rsidRDefault="009D7BDE" w:rsidP="009D7BDE">
      <w:pPr>
        <w:spacing w:after="0" w:line="240" w:lineRule="auto"/>
        <w:ind w:firstLine="284"/>
        <w:jc w:val="center"/>
        <w:rPr>
          <w:rFonts w:ascii="Garamond" w:hAnsi="Garamond"/>
          <w:sz w:val="24"/>
          <w:szCs w:val="24"/>
        </w:rPr>
      </w:pPr>
    </w:p>
    <w:p w14:paraId="150E104B" w14:textId="77777777" w:rsidR="009D7BDE" w:rsidRPr="00990B95" w:rsidRDefault="009D7BDE" w:rsidP="009D7BDE">
      <w:pPr>
        <w:spacing w:after="0" w:line="240" w:lineRule="auto"/>
        <w:ind w:firstLine="284"/>
        <w:jc w:val="center"/>
        <w:rPr>
          <w:rFonts w:ascii="Garamond" w:hAnsi="Garamond"/>
          <w:sz w:val="24"/>
          <w:szCs w:val="24"/>
        </w:rPr>
      </w:pPr>
      <w:r w:rsidRPr="00990B95">
        <w:rPr>
          <w:rFonts w:ascii="Garamond" w:hAnsi="Garamond"/>
          <w:sz w:val="24"/>
          <w:szCs w:val="24"/>
        </w:rPr>
        <w:t>Neni 1</w:t>
      </w:r>
    </w:p>
    <w:p w14:paraId="5793CC42" w14:textId="77777777" w:rsidR="009D7BDE" w:rsidRPr="00990B95" w:rsidRDefault="009D7BDE" w:rsidP="009D7BDE">
      <w:pPr>
        <w:spacing w:after="0" w:line="240" w:lineRule="auto"/>
        <w:ind w:firstLine="284"/>
        <w:jc w:val="center"/>
        <w:rPr>
          <w:rFonts w:ascii="Garamond" w:hAnsi="Garamond"/>
          <w:b/>
          <w:sz w:val="24"/>
          <w:szCs w:val="24"/>
        </w:rPr>
      </w:pPr>
      <w:r w:rsidRPr="00990B95">
        <w:rPr>
          <w:rFonts w:ascii="Garamond" w:hAnsi="Garamond"/>
          <w:b/>
          <w:sz w:val="24"/>
          <w:szCs w:val="24"/>
        </w:rPr>
        <w:t>Qëllimi</w:t>
      </w:r>
    </w:p>
    <w:p w14:paraId="395D3612" w14:textId="77777777" w:rsidR="009D7BDE" w:rsidRPr="00990B95" w:rsidRDefault="009D7BDE" w:rsidP="009D7BDE">
      <w:pPr>
        <w:spacing w:after="0" w:line="240" w:lineRule="auto"/>
        <w:ind w:firstLine="284"/>
        <w:jc w:val="both"/>
        <w:rPr>
          <w:rFonts w:ascii="Garamond" w:hAnsi="Garamond"/>
          <w:sz w:val="24"/>
          <w:szCs w:val="24"/>
        </w:rPr>
      </w:pPr>
    </w:p>
    <w:p w14:paraId="5C0FF6F6" w14:textId="6623CCE4" w:rsidR="009D7BDE" w:rsidRPr="00990B95" w:rsidRDefault="009D7BDE"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Qëllimi i këtij udhëzimi është të përcaktojë masat për të çrrënjosur dhe parandaluar përhapjen e </w:t>
      </w:r>
      <w:proofErr w:type="spellStart"/>
      <w:r w:rsidRPr="00990B95">
        <w:rPr>
          <w:rFonts w:ascii="Garamond" w:hAnsi="Garamond"/>
          <w:i/>
          <w:sz w:val="24"/>
          <w:szCs w:val="24"/>
        </w:rPr>
        <w:t>Clavibacter</w:t>
      </w:r>
      <w:proofErr w:type="spellEnd"/>
      <w:r w:rsidRPr="00990B95">
        <w:rPr>
          <w:rFonts w:ascii="Garamond" w:hAnsi="Garamond"/>
          <w:i/>
          <w:sz w:val="24"/>
          <w:szCs w:val="24"/>
        </w:rPr>
        <w:t xml:space="preserve"> </w:t>
      </w:r>
      <w:proofErr w:type="spellStart"/>
      <w:r w:rsidR="006A76F2">
        <w:rPr>
          <w:rFonts w:ascii="Garamond" w:hAnsi="Garamond"/>
          <w:i/>
          <w:sz w:val="24"/>
          <w:szCs w:val="24"/>
        </w:rPr>
        <w:t>s</w:t>
      </w:r>
      <w:r w:rsidR="00993560" w:rsidRPr="00990B95">
        <w:rPr>
          <w:rFonts w:ascii="Garamond" w:hAnsi="Garamond"/>
          <w:i/>
          <w:sz w:val="24"/>
          <w:szCs w:val="24"/>
        </w:rPr>
        <w:t>epedonicus</w:t>
      </w:r>
      <w:proofErr w:type="spellEnd"/>
      <w:r w:rsidRPr="00990B95">
        <w:rPr>
          <w:rFonts w:ascii="Garamond" w:hAnsi="Garamond"/>
          <w:sz w:val="24"/>
          <w:szCs w:val="24"/>
        </w:rPr>
        <w:t xml:space="preserve"> (</w:t>
      </w:r>
      <w:proofErr w:type="spellStart"/>
      <w:r w:rsidRPr="00990B95">
        <w:rPr>
          <w:rFonts w:ascii="Garamond" w:hAnsi="Garamond"/>
          <w:sz w:val="24"/>
          <w:szCs w:val="24"/>
        </w:rPr>
        <w:t>Spieckermann&amp;Kotthoff</w:t>
      </w:r>
      <w:proofErr w:type="spellEnd"/>
      <w:r w:rsidRPr="00990B95">
        <w:rPr>
          <w:rFonts w:ascii="Garamond" w:hAnsi="Garamond"/>
          <w:sz w:val="24"/>
          <w:szCs w:val="24"/>
        </w:rPr>
        <w:t xml:space="preserve"> 1914) </w:t>
      </w:r>
      <w:proofErr w:type="spellStart"/>
      <w:r w:rsidRPr="00990B95">
        <w:rPr>
          <w:rFonts w:ascii="Garamond" w:hAnsi="Garamond"/>
          <w:sz w:val="24"/>
          <w:szCs w:val="24"/>
        </w:rPr>
        <w:t>Nouioui</w:t>
      </w:r>
      <w:proofErr w:type="spellEnd"/>
      <w:r w:rsidRPr="00990B95">
        <w:rPr>
          <w:rFonts w:ascii="Garamond" w:hAnsi="Garamond"/>
          <w:sz w:val="24"/>
          <w:szCs w:val="24"/>
        </w:rPr>
        <w:t xml:space="preserve"> et al. 2018, brenda territorit të Republikës së Shqipërisë, si shkaktari i kalbëzimit unazor të patates.</w:t>
      </w:r>
    </w:p>
    <w:p w14:paraId="6B82264A" w14:textId="77777777" w:rsidR="009D7BDE" w:rsidRPr="00990B95" w:rsidRDefault="009D7BDE" w:rsidP="009D7BDE">
      <w:pPr>
        <w:spacing w:after="0" w:line="240" w:lineRule="auto"/>
        <w:ind w:firstLine="284"/>
        <w:jc w:val="both"/>
        <w:rPr>
          <w:rFonts w:ascii="Garamond" w:hAnsi="Garamond"/>
          <w:sz w:val="24"/>
          <w:szCs w:val="24"/>
        </w:rPr>
      </w:pPr>
    </w:p>
    <w:p w14:paraId="76F53BAE" w14:textId="77777777" w:rsidR="009D7BDE" w:rsidRPr="00990B95" w:rsidRDefault="009D7BDE" w:rsidP="009D7BDE">
      <w:pPr>
        <w:spacing w:after="0" w:line="240" w:lineRule="auto"/>
        <w:ind w:firstLine="284"/>
        <w:jc w:val="center"/>
        <w:rPr>
          <w:rFonts w:ascii="Garamond" w:hAnsi="Garamond"/>
          <w:sz w:val="24"/>
          <w:szCs w:val="24"/>
        </w:rPr>
      </w:pPr>
      <w:r w:rsidRPr="00990B95">
        <w:rPr>
          <w:rFonts w:ascii="Garamond" w:hAnsi="Garamond"/>
          <w:sz w:val="24"/>
          <w:szCs w:val="24"/>
        </w:rPr>
        <w:t>Neni 2</w:t>
      </w:r>
    </w:p>
    <w:p w14:paraId="38FF75C0" w14:textId="77777777" w:rsidR="009D7BDE" w:rsidRPr="00990B95" w:rsidRDefault="009D7BDE" w:rsidP="009D7BDE">
      <w:pPr>
        <w:spacing w:after="0" w:line="240" w:lineRule="auto"/>
        <w:ind w:firstLine="284"/>
        <w:jc w:val="center"/>
        <w:rPr>
          <w:rFonts w:ascii="Garamond" w:hAnsi="Garamond"/>
          <w:b/>
          <w:sz w:val="24"/>
          <w:szCs w:val="24"/>
        </w:rPr>
      </w:pPr>
      <w:r w:rsidRPr="00990B95">
        <w:rPr>
          <w:rFonts w:ascii="Garamond" w:hAnsi="Garamond"/>
          <w:b/>
          <w:sz w:val="24"/>
          <w:szCs w:val="24"/>
        </w:rPr>
        <w:t>Përkufizimet</w:t>
      </w:r>
    </w:p>
    <w:p w14:paraId="3B552430" w14:textId="77777777" w:rsidR="009D7BDE" w:rsidRPr="00990B95" w:rsidRDefault="009D7BDE" w:rsidP="009D7BDE">
      <w:pPr>
        <w:spacing w:after="0" w:line="240" w:lineRule="auto"/>
        <w:ind w:firstLine="284"/>
        <w:jc w:val="both"/>
        <w:rPr>
          <w:rFonts w:ascii="Garamond" w:hAnsi="Garamond"/>
          <w:sz w:val="24"/>
          <w:szCs w:val="24"/>
        </w:rPr>
      </w:pPr>
    </w:p>
    <w:p w14:paraId="4C5A0C52" w14:textId="42C94A88" w:rsidR="009D7BDE" w:rsidRPr="00990B95" w:rsidRDefault="009D7BDE"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Për qëllim të këtij udhëzimi, termat e përcaktuar në nenin 2, të </w:t>
      </w:r>
      <w:r w:rsidR="00993560" w:rsidRPr="00990B95">
        <w:rPr>
          <w:rFonts w:ascii="Garamond" w:hAnsi="Garamond"/>
          <w:sz w:val="24"/>
          <w:szCs w:val="24"/>
        </w:rPr>
        <w:t>ligjit nr.</w:t>
      </w:r>
      <w:r w:rsidRPr="00990B95">
        <w:rPr>
          <w:rFonts w:ascii="Garamond" w:hAnsi="Garamond"/>
          <w:sz w:val="24"/>
          <w:szCs w:val="24"/>
        </w:rPr>
        <w:t xml:space="preserve"> 105/2016, “Për mbrojtjen e bimëve”, të ndryshuar, dhe në nenin 2, të </w:t>
      </w:r>
      <w:r w:rsidR="00993560" w:rsidRPr="00990B95">
        <w:rPr>
          <w:rFonts w:ascii="Garamond" w:hAnsi="Garamond"/>
          <w:sz w:val="24"/>
          <w:szCs w:val="24"/>
        </w:rPr>
        <w:t>urdhrit n</w:t>
      </w:r>
      <w:r w:rsidRPr="00990B95">
        <w:rPr>
          <w:rFonts w:ascii="Garamond" w:hAnsi="Garamond"/>
          <w:sz w:val="24"/>
          <w:szCs w:val="24"/>
        </w:rPr>
        <w:t xml:space="preserve">r. 113, datë 15.3.2022, “Për miratimin e rregullores </w:t>
      </w:r>
      <w:r w:rsidR="00993560" w:rsidRPr="00990B95">
        <w:rPr>
          <w:rFonts w:ascii="Garamond" w:hAnsi="Garamond"/>
          <w:sz w:val="24"/>
          <w:szCs w:val="24"/>
        </w:rPr>
        <w:t>‘</w:t>
      </w:r>
      <w:r w:rsidRPr="00990B95">
        <w:rPr>
          <w:rFonts w:ascii="Garamond" w:hAnsi="Garamond"/>
          <w:sz w:val="24"/>
          <w:szCs w:val="24"/>
        </w:rPr>
        <w:t>Për masat mbrojtëse kundër dëmtuesve të bimëve</w:t>
      </w:r>
      <w:r w:rsidR="00993560" w:rsidRPr="00990B95">
        <w:rPr>
          <w:rFonts w:ascii="Garamond" w:hAnsi="Garamond"/>
          <w:sz w:val="24"/>
          <w:szCs w:val="24"/>
        </w:rPr>
        <w:t>’</w:t>
      </w:r>
      <w:r w:rsidRPr="00990B95">
        <w:rPr>
          <w:rFonts w:ascii="Garamond" w:hAnsi="Garamond"/>
          <w:sz w:val="24"/>
          <w:szCs w:val="24"/>
        </w:rPr>
        <w:t xml:space="preserve">”, të ndryshuar, kanë të njëjtin kuptim. </w:t>
      </w:r>
    </w:p>
    <w:p w14:paraId="3597792F" w14:textId="77777777" w:rsidR="009D7BDE" w:rsidRPr="00990B95" w:rsidRDefault="009D7BDE" w:rsidP="009D7BDE">
      <w:pPr>
        <w:spacing w:after="0" w:line="240" w:lineRule="auto"/>
        <w:ind w:firstLine="284"/>
        <w:jc w:val="both"/>
        <w:rPr>
          <w:rFonts w:ascii="Garamond" w:hAnsi="Garamond"/>
          <w:sz w:val="24"/>
          <w:szCs w:val="24"/>
        </w:rPr>
      </w:pPr>
      <w:r w:rsidRPr="00990B95">
        <w:rPr>
          <w:rFonts w:ascii="Garamond" w:hAnsi="Garamond"/>
          <w:sz w:val="24"/>
          <w:szCs w:val="24"/>
        </w:rPr>
        <w:t>Ndërsa termat e mëposhtëm kanë këto kuptime:</w:t>
      </w:r>
    </w:p>
    <w:p w14:paraId="0F10E049" w14:textId="254D3A6F" w:rsidR="009D7BDE" w:rsidRPr="00990B95" w:rsidRDefault="009D7BDE" w:rsidP="009D7BDE">
      <w:pPr>
        <w:spacing w:after="0" w:line="240" w:lineRule="auto"/>
        <w:ind w:firstLine="284"/>
        <w:jc w:val="both"/>
        <w:rPr>
          <w:rFonts w:ascii="Garamond" w:hAnsi="Garamond"/>
          <w:sz w:val="24"/>
          <w:szCs w:val="24"/>
        </w:rPr>
      </w:pPr>
      <w:r w:rsidRPr="00990B95">
        <w:rPr>
          <w:rFonts w:ascii="Garamond" w:hAnsi="Garamond"/>
          <w:sz w:val="24"/>
          <w:szCs w:val="24"/>
        </w:rPr>
        <w:t>1</w:t>
      </w:r>
      <w:r w:rsidR="00993560" w:rsidRPr="00990B95">
        <w:rPr>
          <w:rFonts w:ascii="Garamond" w:hAnsi="Garamond"/>
          <w:sz w:val="24"/>
          <w:szCs w:val="24"/>
        </w:rPr>
        <w:t>.</w:t>
      </w:r>
      <w:r w:rsidRPr="00990B95">
        <w:rPr>
          <w:rFonts w:ascii="Garamond" w:hAnsi="Garamond"/>
          <w:sz w:val="24"/>
          <w:szCs w:val="24"/>
        </w:rPr>
        <w:t xml:space="preserve"> “Dëmtues i specifikuar” është kalbëzimi unazor i patates </w:t>
      </w:r>
      <w:r w:rsidRPr="00990B95">
        <w:rPr>
          <w:rFonts w:ascii="Garamond" w:hAnsi="Garamond"/>
          <w:i/>
          <w:sz w:val="24"/>
          <w:szCs w:val="24"/>
        </w:rPr>
        <w:t>Clavibacter sepedonicus</w:t>
      </w:r>
      <w:r w:rsidRPr="00990B95">
        <w:rPr>
          <w:rFonts w:ascii="Garamond" w:hAnsi="Garamond"/>
          <w:sz w:val="24"/>
          <w:szCs w:val="24"/>
        </w:rPr>
        <w:t xml:space="preserve"> (Spieckermann &amp; Kotthoff 1914) Nouioui et al. 2018;</w:t>
      </w:r>
    </w:p>
    <w:p w14:paraId="15790CB1" w14:textId="64DCFE83" w:rsidR="009D7BDE" w:rsidRPr="00990B95" w:rsidRDefault="009D7BDE" w:rsidP="009D7BDE">
      <w:pPr>
        <w:spacing w:after="0" w:line="240" w:lineRule="auto"/>
        <w:ind w:firstLine="284"/>
        <w:jc w:val="both"/>
        <w:rPr>
          <w:rFonts w:ascii="Garamond" w:hAnsi="Garamond"/>
          <w:sz w:val="24"/>
          <w:szCs w:val="24"/>
        </w:rPr>
      </w:pPr>
      <w:r w:rsidRPr="00990B95">
        <w:rPr>
          <w:rFonts w:ascii="Garamond" w:hAnsi="Garamond"/>
          <w:sz w:val="24"/>
          <w:szCs w:val="24"/>
        </w:rPr>
        <w:t>2</w:t>
      </w:r>
      <w:r w:rsidR="00993560" w:rsidRPr="00990B95">
        <w:rPr>
          <w:rFonts w:ascii="Garamond" w:hAnsi="Garamond"/>
          <w:sz w:val="24"/>
          <w:szCs w:val="24"/>
        </w:rPr>
        <w:t>.</w:t>
      </w:r>
      <w:r w:rsidRPr="00990B95">
        <w:rPr>
          <w:rFonts w:ascii="Garamond" w:hAnsi="Garamond"/>
          <w:sz w:val="24"/>
          <w:szCs w:val="24"/>
        </w:rPr>
        <w:t xml:space="preserve"> “Bimë të specifikuara” është bima e </w:t>
      </w:r>
      <w:r w:rsidRPr="00990B95">
        <w:rPr>
          <w:rFonts w:ascii="Garamond" w:hAnsi="Garamond"/>
          <w:i/>
          <w:sz w:val="24"/>
          <w:szCs w:val="24"/>
        </w:rPr>
        <w:t>Solanum tuberosum</w:t>
      </w:r>
      <w:r w:rsidRPr="00990B95">
        <w:rPr>
          <w:rFonts w:ascii="Garamond" w:hAnsi="Garamond"/>
          <w:sz w:val="24"/>
          <w:szCs w:val="24"/>
        </w:rPr>
        <w:t xml:space="preserve"> L., të ndryshme nga farat;</w:t>
      </w:r>
    </w:p>
    <w:p w14:paraId="5FE8904E" w14:textId="244C3E17" w:rsidR="009D7BDE" w:rsidRPr="00990B95" w:rsidRDefault="009D7BDE" w:rsidP="009D7BDE">
      <w:pPr>
        <w:spacing w:after="0" w:line="240" w:lineRule="auto"/>
        <w:ind w:firstLine="284"/>
        <w:jc w:val="both"/>
        <w:rPr>
          <w:rFonts w:ascii="Garamond" w:hAnsi="Garamond"/>
          <w:sz w:val="24"/>
          <w:szCs w:val="24"/>
        </w:rPr>
      </w:pPr>
      <w:r w:rsidRPr="00990B95">
        <w:rPr>
          <w:rFonts w:ascii="Garamond" w:hAnsi="Garamond"/>
          <w:sz w:val="24"/>
          <w:szCs w:val="24"/>
        </w:rPr>
        <w:t>3</w:t>
      </w:r>
      <w:r w:rsidR="00993560" w:rsidRPr="00990B95">
        <w:rPr>
          <w:rFonts w:ascii="Garamond" w:hAnsi="Garamond"/>
          <w:sz w:val="24"/>
          <w:szCs w:val="24"/>
        </w:rPr>
        <w:t>.</w:t>
      </w:r>
      <w:r w:rsidRPr="00990B95">
        <w:rPr>
          <w:rFonts w:ascii="Garamond" w:hAnsi="Garamond"/>
          <w:sz w:val="24"/>
          <w:szCs w:val="24"/>
        </w:rPr>
        <w:t xml:space="preserve"> “Bimë të specifikuara të pa kultivuar” është bima e specifikuar që shfaqet në vendet e prodhimit pa u mbjellë;</w:t>
      </w:r>
    </w:p>
    <w:p w14:paraId="77F4EE67" w14:textId="638DA6CC" w:rsidR="009D7BDE" w:rsidRPr="00990B95" w:rsidRDefault="009D7BDE" w:rsidP="009D7BDE">
      <w:pPr>
        <w:spacing w:after="0" w:line="240" w:lineRule="auto"/>
        <w:ind w:firstLine="284"/>
        <w:jc w:val="both"/>
        <w:rPr>
          <w:rFonts w:ascii="Garamond" w:hAnsi="Garamond"/>
          <w:sz w:val="24"/>
          <w:szCs w:val="24"/>
        </w:rPr>
      </w:pPr>
      <w:r w:rsidRPr="00990B95">
        <w:rPr>
          <w:rFonts w:ascii="Garamond" w:hAnsi="Garamond"/>
          <w:sz w:val="24"/>
          <w:szCs w:val="24"/>
        </w:rPr>
        <w:t>4</w:t>
      </w:r>
      <w:r w:rsidR="00993560" w:rsidRPr="00990B95">
        <w:rPr>
          <w:rFonts w:ascii="Garamond" w:hAnsi="Garamond"/>
          <w:sz w:val="24"/>
          <w:szCs w:val="24"/>
        </w:rPr>
        <w:t>.</w:t>
      </w:r>
      <w:r w:rsidRPr="00990B95">
        <w:rPr>
          <w:rFonts w:ascii="Garamond" w:hAnsi="Garamond"/>
          <w:sz w:val="24"/>
          <w:szCs w:val="24"/>
        </w:rPr>
        <w:t xml:space="preserve"> “Zhardhokët e destinuar për t</w:t>
      </w:r>
      <w:r w:rsidR="00993560" w:rsidRPr="00990B95">
        <w:rPr>
          <w:rFonts w:ascii="Garamond" w:hAnsi="Garamond"/>
          <w:sz w:val="24"/>
          <w:szCs w:val="24"/>
        </w:rPr>
        <w:t>’</w:t>
      </w:r>
      <w:r w:rsidRPr="00990B95">
        <w:rPr>
          <w:rFonts w:ascii="Garamond" w:hAnsi="Garamond"/>
          <w:sz w:val="24"/>
          <w:szCs w:val="24"/>
        </w:rPr>
        <w:t>u mbjellë në vendin e tyre të prodhimit” janë zhardhokët e prodhuar në një vend të caktuar prodhimi, të cilët synohen të qëndrojnë përgjithmonë në atë vend dhe nuk synohen të certifikohen;</w:t>
      </w:r>
    </w:p>
    <w:p w14:paraId="0A6ADF1B" w14:textId="08167D7B" w:rsidR="009D7BDE" w:rsidRPr="00990B95" w:rsidRDefault="009D7BDE" w:rsidP="009D7BDE">
      <w:pPr>
        <w:spacing w:after="0" w:line="240" w:lineRule="auto"/>
        <w:ind w:firstLine="284"/>
        <w:jc w:val="both"/>
        <w:rPr>
          <w:rFonts w:ascii="Garamond" w:hAnsi="Garamond"/>
          <w:sz w:val="24"/>
          <w:szCs w:val="24"/>
        </w:rPr>
      </w:pPr>
      <w:r w:rsidRPr="00990B95">
        <w:rPr>
          <w:rFonts w:ascii="Garamond" w:hAnsi="Garamond"/>
          <w:sz w:val="24"/>
          <w:szCs w:val="24"/>
        </w:rPr>
        <w:t>5</w:t>
      </w:r>
      <w:r w:rsidR="00993560" w:rsidRPr="00990B95">
        <w:rPr>
          <w:rFonts w:ascii="Garamond" w:hAnsi="Garamond"/>
          <w:sz w:val="24"/>
          <w:szCs w:val="24"/>
        </w:rPr>
        <w:t>.</w:t>
      </w:r>
      <w:r w:rsidRPr="00990B95">
        <w:rPr>
          <w:rFonts w:ascii="Garamond" w:hAnsi="Garamond"/>
          <w:sz w:val="24"/>
          <w:szCs w:val="24"/>
        </w:rPr>
        <w:t xml:space="preserve"> “Zonë shumë e infektuar” është një zonë në vend, ku numri i vendeve të shpërthimit të identifikuar gjatë vrojtimeve vjetore gjatë një periudhe të vazhdueshme prej më shumë se 10 vjetësh ka treguar se dëmtuesi i specifikuar është i pranishëm në shumë vende dhe ku nuk mund të përjashtohet që ky dëmtues, është gjithashtu i pranishëm në vendet e prodhimit të cilat nuk janë nën mbikëqyrje zyrtare.</w:t>
      </w:r>
    </w:p>
    <w:p w14:paraId="40FDC1AF" w14:textId="77777777" w:rsidR="009D7BDE" w:rsidRPr="00990B95" w:rsidRDefault="009D7BDE" w:rsidP="009D7BDE">
      <w:pPr>
        <w:spacing w:after="0" w:line="240" w:lineRule="auto"/>
        <w:ind w:firstLine="284"/>
        <w:jc w:val="both"/>
        <w:rPr>
          <w:rFonts w:ascii="Garamond" w:hAnsi="Garamond"/>
          <w:sz w:val="24"/>
          <w:szCs w:val="24"/>
        </w:rPr>
      </w:pPr>
    </w:p>
    <w:p w14:paraId="61FC3D39" w14:textId="77777777" w:rsidR="009D7BDE" w:rsidRPr="00990B95" w:rsidRDefault="009D7BDE" w:rsidP="009D7BDE">
      <w:pPr>
        <w:spacing w:after="0" w:line="240" w:lineRule="auto"/>
        <w:ind w:firstLine="284"/>
        <w:jc w:val="center"/>
        <w:rPr>
          <w:rFonts w:ascii="Garamond" w:hAnsi="Garamond"/>
          <w:sz w:val="24"/>
          <w:szCs w:val="24"/>
        </w:rPr>
      </w:pPr>
      <w:r w:rsidRPr="00990B95">
        <w:rPr>
          <w:rFonts w:ascii="Garamond" w:hAnsi="Garamond"/>
          <w:sz w:val="24"/>
          <w:szCs w:val="24"/>
        </w:rPr>
        <w:lastRenderedPageBreak/>
        <w:t>Neni 3</w:t>
      </w:r>
    </w:p>
    <w:p w14:paraId="24C5AE11" w14:textId="77777777" w:rsidR="009D7BDE" w:rsidRPr="00990B95" w:rsidRDefault="009D7BDE" w:rsidP="009D7BDE">
      <w:pPr>
        <w:spacing w:after="0" w:line="240" w:lineRule="auto"/>
        <w:ind w:firstLine="284"/>
        <w:jc w:val="center"/>
        <w:rPr>
          <w:rFonts w:ascii="Garamond" w:hAnsi="Garamond"/>
          <w:b/>
          <w:sz w:val="24"/>
          <w:szCs w:val="24"/>
        </w:rPr>
      </w:pPr>
      <w:r w:rsidRPr="00990B95">
        <w:rPr>
          <w:rFonts w:ascii="Garamond" w:hAnsi="Garamond"/>
          <w:b/>
          <w:sz w:val="24"/>
          <w:szCs w:val="24"/>
        </w:rPr>
        <w:t>Vrojtime vjetore</w:t>
      </w:r>
    </w:p>
    <w:p w14:paraId="4EB38D67" w14:textId="77777777" w:rsidR="009D7BDE" w:rsidRPr="00990B95" w:rsidRDefault="009D7BDE" w:rsidP="009D7BDE">
      <w:pPr>
        <w:spacing w:after="0" w:line="240" w:lineRule="auto"/>
        <w:ind w:firstLine="284"/>
        <w:jc w:val="both"/>
        <w:rPr>
          <w:rFonts w:ascii="Garamond" w:hAnsi="Garamond"/>
          <w:sz w:val="24"/>
          <w:szCs w:val="24"/>
        </w:rPr>
      </w:pPr>
    </w:p>
    <w:p w14:paraId="59449058" w14:textId="68750A8B" w:rsidR="009D7BDE" w:rsidRPr="00990B95" w:rsidRDefault="008074C6" w:rsidP="009D7BDE">
      <w:pPr>
        <w:spacing w:after="0" w:line="240" w:lineRule="auto"/>
        <w:ind w:firstLine="284"/>
        <w:jc w:val="both"/>
        <w:rPr>
          <w:rFonts w:ascii="Garamond" w:hAnsi="Garamond"/>
          <w:sz w:val="24"/>
          <w:szCs w:val="24"/>
        </w:rPr>
      </w:pPr>
      <w:r>
        <w:rPr>
          <w:rFonts w:ascii="Garamond" w:hAnsi="Garamond"/>
          <w:sz w:val="24"/>
          <w:szCs w:val="24"/>
        </w:rPr>
        <w:t xml:space="preserve">1. </w:t>
      </w:r>
      <w:r w:rsidR="009D7BDE" w:rsidRPr="00990B95">
        <w:rPr>
          <w:rFonts w:ascii="Garamond" w:hAnsi="Garamond"/>
          <w:sz w:val="24"/>
          <w:szCs w:val="24"/>
        </w:rPr>
        <w:t>Autoriteti Kombëtar i Veterinarisë dhe Mbrojtjes së Bimëve (AKVMB), kryen vrojtime vjetore për praninë e dëmtuesit të specifikuar në bimët e specifikuara në përputhje me kërkesat e mëposhtme:</w:t>
      </w:r>
    </w:p>
    <w:p w14:paraId="36625756" w14:textId="592FB7F2" w:rsidR="009D7BDE" w:rsidRPr="00990B95" w:rsidRDefault="0095304D"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a) </w:t>
      </w:r>
      <w:r w:rsidR="009D7BDE" w:rsidRPr="00990B95">
        <w:rPr>
          <w:rFonts w:ascii="Garamond" w:hAnsi="Garamond"/>
          <w:sz w:val="24"/>
          <w:szCs w:val="24"/>
        </w:rPr>
        <w:t xml:space="preserve">në zhardhokët </w:t>
      </w:r>
      <w:r w:rsidR="00993560" w:rsidRPr="00990B95">
        <w:rPr>
          <w:rFonts w:ascii="Garamond" w:hAnsi="Garamond"/>
          <w:sz w:val="24"/>
          <w:szCs w:val="24"/>
        </w:rPr>
        <w:t>e</w:t>
      </w:r>
      <w:r w:rsidR="009D7BDE" w:rsidRPr="00990B95">
        <w:rPr>
          <w:rFonts w:ascii="Garamond" w:hAnsi="Garamond"/>
          <w:sz w:val="24"/>
          <w:szCs w:val="24"/>
        </w:rPr>
        <w:t xml:space="preserve"> ndryshëm nga ato për mbjellje, vrojtimet duhet të përfshijnë:</w:t>
      </w:r>
    </w:p>
    <w:p w14:paraId="75BD5023" w14:textId="63A777EA" w:rsidR="009D7BDE" w:rsidRPr="00990B95" w:rsidRDefault="0095304D"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i. </w:t>
      </w:r>
      <w:r w:rsidR="009D7BDE" w:rsidRPr="00990B95">
        <w:rPr>
          <w:rFonts w:ascii="Garamond" w:hAnsi="Garamond"/>
          <w:sz w:val="24"/>
          <w:szCs w:val="24"/>
        </w:rPr>
        <w:t>marrjen e mostrave nga parcelat e zhardhokëve në magazinë ose nga kultura në rritje, sa më vonë që të jetë e mundur ndërmjet tharjes së ngarkesave dhe korrjes;</w:t>
      </w:r>
    </w:p>
    <w:p w14:paraId="7AB83D02" w14:textId="16B093BC" w:rsidR="009D7BDE" w:rsidRPr="00990B95" w:rsidRDefault="0095304D"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ii. </w:t>
      </w:r>
      <w:r w:rsidR="009D7BDE" w:rsidRPr="00990B95">
        <w:rPr>
          <w:rFonts w:ascii="Garamond" w:hAnsi="Garamond"/>
          <w:sz w:val="24"/>
          <w:szCs w:val="24"/>
        </w:rPr>
        <w:t>inspektimi vizual i kulturës në rritje, ku është e mundur të identifikohen vizualisht simptomat e dëmtuesit të specifikuar, dhe inspektimi vizual i zhardhokëve të prerë</w:t>
      </w:r>
      <w:r w:rsidR="00993560" w:rsidRPr="00990B95">
        <w:rPr>
          <w:rFonts w:ascii="Garamond" w:hAnsi="Garamond"/>
          <w:sz w:val="24"/>
          <w:szCs w:val="24"/>
        </w:rPr>
        <w:t>,</w:t>
      </w:r>
      <w:r w:rsidR="009D7BDE" w:rsidRPr="00990B95">
        <w:rPr>
          <w:rFonts w:ascii="Garamond" w:hAnsi="Garamond"/>
          <w:sz w:val="24"/>
          <w:szCs w:val="24"/>
        </w:rPr>
        <w:t xml:space="preserve"> në rastet kur ky inspektim është i përshtatshëm për të zbuluar simptomat e dëmtuesit të specifikuar;</w:t>
      </w:r>
    </w:p>
    <w:p w14:paraId="09095DF5" w14:textId="67D442BC" w:rsidR="009D7BDE" w:rsidRPr="00990B95" w:rsidRDefault="0095304D"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b) </w:t>
      </w:r>
      <w:r w:rsidR="009D7BDE" w:rsidRPr="00990B95">
        <w:rPr>
          <w:rFonts w:ascii="Garamond" w:hAnsi="Garamond"/>
          <w:sz w:val="24"/>
          <w:szCs w:val="24"/>
        </w:rPr>
        <w:t>në zhardhokët për mbjellje, të ndrysh</w:t>
      </w:r>
      <w:r w:rsidR="00993560" w:rsidRPr="00990B95">
        <w:rPr>
          <w:rFonts w:ascii="Garamond" w:hAnsi="Garamond"/>
          <w:sz w:val="24"/>
          <w:szCs w:val="24"/>
        </w:rPr>
        <w:t>ë</w:t>
      </w:r>
      <w:r w:rsidR="009D7BDE" w:rsidRPr="00990B95">
        <w:rPr>
          <w:rFonts w:ascii="Garamond" w:hAnsi="Garamond"/>
          <w:sz w:val="24"/>
          <w:szCs w:val="24"/>
        </w:rPr>
        <w:t>m nga ato që synohen të mbillen në vendin e tyre të prodhimit, vrojtimet duhet të përfshijnë në mënyrë sistematike inspektimin vizual të kulturave në rritje dhe të pjesëve në magazinë, marrjen e mostrave në magazinë ose marrjen e mostrave nga kulturat në rritje sa më vonë që të jetë e mundur ndërmjet tharjes së masës vegjetative dhe vjeljes;</w:t>
      </w:r>
    </w:p>
    <w:p w14:paraId="0E7F7221" w14:textId="036D0FD3" w:rsidR="009D7BDE" w:rsidRPr="00990B95" w:rsidRDefault="0095304D"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c) </w:t>
      </w:r>
      <w:r w:rsidR="009D7BDE" w:rsidRPr="00990B95">
        <w:rPr>
          <w:rFonts w:ascii="Garamond" w:hAnsi="Garamond"/>
          <w:sz w:val="24"/>
          <w:szCs w:val="24"/>
        </w:rPr>
        <w:t>në zhardhokët që synohen të mbillen në vendin e tyre të prodhimit, studimet do të kryhen në bazë të riskut të identifikuar në lidhje me praninë e dëmtuesit të specifikuar dhe do të përfshijnë:</w:t>
      </w:r>
    </w:p>
    <w:p w14:paraId="4A4A1FA6" w14:textId="62081BD8" w:rsidR="009D7BDE" w:rsidRPr="00990B95" w:rsidRDefault="0095304D"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i. </w:t>
      </w:r>
      <w:r w:rsidR="009D7BDE" w:rsidRPr="00990B95">
        <w:rPr>
          <w:rFonts w:ascii="Garamond" w:hAnsi="Garamond"/>
          <w:sz w:val="24"/>
          <w:szCs w:val="24"/>
        </w:rPr>
        <w:t>marrjen e mostrave nga parcelat e zhardhokëve në magazinë ose nga kultura në rritje, sa më vonë që të jetë e mundur ndërmjet tharjes së masës vegjetative dhe vjeljes;</w:t>
      </w:r>
    </w:p>
    <w:p w14:paraId="18ACFDF8" w14:textId="49A16459" w:rsidR="009D7BDE" w:rsidRPr="00990B95" w:rsidRDefault="0095304D"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ii. </w:t>
      </w:r>
      <w:r w:rsidR="009D7BDE" w:rsidRPr="00990B95">
        <w:rPr>
          <w:rFonts w:ascii="Garamond" w:hAnsi="Garamond"/>
          <w:sz w:val="24"/>
          <w:szCs w:val="24"/>
        </w:rPr>
        <w:t>inspektimi vizual i kulturës në rritje, ku është e mundur të identifikohen vizualisht simptomat e dëmtuesit të specifikuar, dhe inspektimi vizual i zhardhokëve të prerë në rastet kur ky inspektim është i përshtatshëm për të zbuluar simptomat e dëmtuesit të specifikuar;</w:t>
      </w:r>
    </w:p>
    <w:p w14:paraId="3F97E4B1" w14:textId="551101C9" w:rsidR="009D7BDE" w:rsidRPr="00990B95" w:rsidRDefault="009D7BDE" w:rsidP="009D7BDE">
      <w:pPr>
        <w:spacing w:after="0" w:line="240" w:lineRule="auto"/>
        <w:ind w:firstLine="284"/>
        <w:jc w:val="both"/>
        <w:rPr>
          <w:rFonts w:ascii="Garamond" w:hAnsi="Garamond"/>
          <w:sz w:val="24"/>
          <w:szCs w:val="24"/>
        </w:rPr>
      </w:pPr>
      <w:r w:rsidRPr="00990B95">
        <w:rPr>
          <w:rFonts w:ascii="Garamond" w:hAnsi="Garamond"/>
          <w:sz w:val="24"/>
          <w:szCs w:val="24"/>
        </w:rPr>
        <w:t>ç) për</w:t>
      </w:r>
      <w:r w:rsidR="00993560" w:rsidRPr="00990B95">
        <w:rPr>
          <w:rFonts w:ascii="Garamond" w:hAnsi="Garamond"/>
          <w:sz w:val="24"/>
          <w:szCs w:val="24"/>
        </w:rPr>
        <w:t xml:space="preserve"> </w:t>
      </w:r>
      <w:r w:rsidRPr="00990B95">
        <w:rPr>
          <w:rFonts w:ascii="Garamond" w:hAnsi="Garamond"/>
          <w:sz w:val="24"/>
          <w:szCs w:val="24"/>
        </w:rPr>
        <w:t>sa i përket bimëve të specifikuara, përveç zhardhokëve, vrojtimet dhe marrja e mostrave të bimëve do të kryhen në përputhje me metodat e duhura për të identifikuar dëmtuesin e specifikuar në ato bimë.</w:t>
      </w:r>
    </w:p>
    <w:p w14:paraId="412D2CB9" w14:textId="087E4D8C" w:rsidR="009D7BDE" w:rsidRPr="00990B95" w:rsidRDefault="0095304D"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2. </w:t>
      </w:r>
      <w:r w:rsidR="009D7BDE" w:rsidRPr="00990B95">
        <w:rPr>
          <w:rFonts w:ascii="Garamond" w:hAnsi="Garamond"/>
          <w:sz w:val="24"/>
          <w:szCs w:val="24"/>
        </w:rPr>
        <w:t>Numri, origjina dhe koha e grumbullimit të mostrave duhet të bazohen në parime të shëndosha shkencore dhe statistikore</w:t>
      </w:r>
      <w:r w:rsidR="00993560" w:rsidRPr="00990B95">
        <w:rPr>
          <w:rFonts w:ascii="Garamond" w:hAnsi="Garamond"/>
          <w:sz w:val="24"/>
          <w:szCs w:val="24"/>
        </w:rPr>
        <w:t>,</w:t>
      </w:r>
      <w:r w:rsidR="009D7BDE" w:rsidRPr="00990B95">
        <w:rPr>
          <w:rFonts w:ascii="Garamond" w:hAnsi="Garamond"/>
          <w:sz w:val="24"/>
          <w:szCs w:val="24"/>
        </w:rPr>
        <w:t xml:space="preserve"> dhe në biologjinë e dëmtuesit të specifikuar, duke marrë parasysh sistemet e veçanta të prodhimit të patates në vendin tonë.</w:t>
      </w:r>
    </w:p>
    <w:p w14:paraId="7D19878D" w14:textId="5218B8A3" w:rsidR="009D7BDE" w:rsidRPr="00990B95" w:rsidRDefault="0095304D"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3. </w:t>
      </w:r>
      <w:r w:rsidR="009D7BDE" w:rsidRPr="00990B95">
        <w:rPr>
          <w:rFonts w:ascii="Garamond" w:hAnsi="Garamond"/>
          <w:sz w:val="24"/>
          <w:szCs w:val="24"/>
        </w:rPr>
        <w:t>AKVMB</w:t>
      </w:r>
      <w:r w:rsidR="00993560" w:rsidRPr="00990B95">
        <w:rPr>
          <w:rFonts w:ascii="Garamond" w:hAnsi="Garamond"/>
          <w:sz w:val="24"/>
          <w:szCs w:val="24"/>
        </w:rPr>
        <w:t>-ja</w:t>
      </w:r>
      <w:r w:rsidR="009D7BDE" w:rsidRPr="00990B95">
        <w:rPr>
          <w:rFonts w:ascii="Garamond" w:hAnsi="Garamond"/>
          <w:sz w:val="24"/>
          <w:szCs w:val="24"/>
        </w:rPr>
        <w:t xml:space="preserve"> i raporton </w:t>
      </w:r>
      <w:r w:rsidR="00993560" w:rsidRPr="00990B95">
        <w:rPr>
          <w:rFonts w:ascii="Garamond" w:hAnsi="Garamond"/>
          <w:sz w:val="24"/>
          <w:szCs w:val="24"/>
        </w:rPr>
        <w:t xml:space="preserve">strukturës përgjegjëse të mbrojtjes së bimëve </w:t>
      </w:r>
      <w:r w:rsidR="009D7BDE" w:rsidRPr="00990B95">
        <w:rPr>
          <w:rFonts w:ascii="Garamond" w:hAnsi="Garamond"/>
          <w:sz w:val="24"/>
          <w:szCs w:val="24"/>
        </w:rPr>
        <w:t xml:space="preserve">(SPMB-së), brenda datës 30 prill të çdo viti, rezultatet e vrojtimeve vjetore të kryera gjatë vitit kalendarik paraardhës. Raportimi i rezultateve të këtyre vrojtimeve bëhet në përputhje me formatin e përcaktuar në </w:t>
      </w:r>
      <w:r w:rsidR="00993560" w:rsidRPr="00990B95">
        <w:rPr>
          <w:rFonts w:ascii="Garamond" w:hAnsi="Garamond"/>
          <w:sz w:val="24"/>
          <w:szCs w:val="24"/>
        </w:rPr>
        <w:t>a</w:t>
      </w:r>
      <w:r w:rsidR="009D7BDE" w:rsidRPr="00990B95">
        <w:rPr>
          <w:rFonts w:ascii="Garamond" w:hAnsi="Garamond"/>
          <w:sz w:val="24"/>
          <w:szCs w:val="24"/>
        </w:rPr>
        <w:t>neksin II, bashkëlidhur këtij udhëzimi.</w:t>
      </w:r>
    </w:p>
    <w:p w14:paraId="4FF45C61" w14:textId="77777777" w:rsidR="009D7BDE" w:rsidRPr="00990B95" w:rsidRDefault="009D7BDE" w:rsidP="009D7BDE">
      <w:pPr>
        <w:spacing w:after="0" w:line="240" w:lineRule="auto"/>
        <w:ind w:firstLine="284"/>
        <w:jc w:val="both"/>
        <w:rPr>
          <w:rFonts w:ascii="Garamond" w:hAnsi="Garamond"/>
          <w:sz w:val="24"/>
          <w:szCs w:val="24"/>
        </w:rPr>
      </w:pPr>
    </w:p>
    <w:p w14:paraId="57F89E60" w14:textId="77777777" w:rsidR="009D7BDE" w:rsidRPr="00990B95" w:rsidRDefault="009D7BDE" w:rsidP="0095304D">
      <w:pPr>
        <w:spacing w:after="0" w:line="240" w:lineRule="auto"/>
        <w:ind w:firstLine="284"/>
        <w:jc w:val="center"/>
        <w:rPr>
          <w:rFonts w:ascii="Garamond" w:hAnsi="Garamond"/>
          <w:sz w:val="24"/>
          <w:szCs w:val="24"/>
        </w:rPr>
      </w:pPr>
      <w:r w:rsidRPr="00990B95">
        <w:rPr>
          <w:rFonts w:ascii="Garamond" w:hAnsi="Garamond"/>
          <w:sz w:val="24"/>
          <w:szCs w:val="24"/>
        </w:rPr>
        <w:t>Neni 4</w:t>
      </w:r>
    </w:p>
    <w:p w14:paraId="77E0B0F3" w14:textId="77777777" w:rsidR="009D7BDE" w:rsidRPr="00990B95" w:rsidRDefault="009D7BDE" w:rsidP="0095304D">
      <w:pPr>
        <w:spacing w:after="0" w:line="240" w:lineRule="auto"/>
        <w:ind w:firstLine="284"/>
        <w:jc w:val="center"/>
        <w:rPr>
          <w:rFonts w:ascii="Garamond" w:hAnsi="Garamond"/>
          <w:b/>
          <w:sz w:val="24"/>
          <w:szCs w:val="24"/>
        </w:rPr>
      </w:pPr>
      <w:r w:rsidRPr="00990B95">
        <w:rPr>
          <w:rFonts w:ascii="Garamond" w:hAnsi="Garamond"/>
          <w:b/>
          <w:sz w:val="24"/>
          <w:szCs w:val="24"/>
        </w:rPr>
        <w:t>Masat në rast dyshimi për praninë e dëmtuesit të specifikuar</w:t>
      </w:r>
    </w:p>
    <w:p w14:paraId="01F13F96" w14:textId="77777777" w:rsidR="009D7BDE" w:rsidRPr="00990B95" w:rsidRDefault="009D7BDE" w:rsidP="009D7BDE">
      <w:pPr>
        <w:spacing w:after="0" w:line="240" w:lineRule="auto"/>
        <w:ind w:firstLine="284"/>
        <w:jc w:val="both"/>
        <w:rPr>
          <w:rFonts w:ascii="Garamond" w:hAnsi="Garamond"/>
          <w:sz w:val="24"/>
          <w:szCs w:val="24"/>
        </w:rPr>
      </w:pPr>
    </w:p>
    <w:p w14:paraId="1F2100C9" w14:textId="020A4493" w:rsidR="009D7BDE" w:rsidRPr="00990B95" w:rsidRDefault="008D7883"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1. </w:t>
      </w:r>
      <w:r w:rsidR="009D7BDE" w:rsidRPr="00990B95">
        <w:rPr>
          <w:rFonts w:ascii="Garamond" w:hAnsi="Garamond"/>
          <w:sz w:val="24"/>
          <w:szCs w:val="24"/>
        </w:rPr>
        <w:t>AKVMB</w:t>
      </w:r>
      <w:r w:rsidR="00993560" w:rsidRPr="00990B95">
        <w:rPr>
          <w:rFonts w:ascii="Garamond" w:hAnsi="Garamond"/>
          <w:sz w:val="24"/>
          <w:szCs w:val="24"/>
        </w:rPr>
        <w:t>-ja</w:t>
      </w:r>
      <w:r w:rsidR="009D7BDE" w:rsidRPr="00990B95">
        <w:rPr>
          <w:rFonts w:ascii="Garamond" w:hAnsi="Garamond"/>
          <w:sz w:val="24"/>
          <w:szCs w:val="24"/>
        </w:rPr>
        <w:t xml:space="preserve"> garanton që mostrat e marra për qëllime të vrojtimeve vjetore i nënshtrohen testeve të zbulimit</w:t>
      </w:r>
      <w:r w:rsidR="00993560" w:rsidRPr="00990B95">
        <w:rPr>
          <w:rFonts w:ascii="Garamond" w:hAnsi="Garamond"/>
          <w:sz w:val="24"/>
          <w:szCs w:val="24"/>
        </w:rPr>
        <w:t>,</w:t>
      </w:r>
      <w:r w:rsidR="009D7BDE" w:rsidRPr="00990B95">
        <w:rPr>
          <w:rFonts w:ascii="Garamond" w:hAnsi="Garamond"/>
          <w:sz w:val="24"/>
          <w:szCs w:val="24"/>
        </w:rPr>
        <w:t xml:space="preserve"> të përmendura në pikën 2.1, të aneksit I, bashkëlidhur këtij udhëzimi nga Instituti i Sigurisë Ushqimore dhe Veterinarisë (ISUV).</w:t>
      </w:r>
    </w:p>
    <w:p w14:paraId="5027E7B4" w14:textId="517FD9F7" w:rsidR="009D7BDE" w:rsidRPr="00990B95" w:rsidRDefault="008D7883"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2. </w:t>
      </w:r>
      <w:r w:rsidR="009D7BDE" w:rsidRPr="00990B95">
        <w:rPr>
          <w:rFonts w:ascii="Garamond" w:hAnsi="Garamond"/>
          <w:sz w:val="24"/>
          <w:szCs w:val="24"/>
        </w:rPr>
        <w:t>Në pritje të rezultateve të testeve të zbulimit, AKVMB</w:t>
      </w:r>
      <w:r w:rsidR="00993560" w:rsidRPr="00990B95">
        <w:rPr>
          <w:rFonts w:ascii="Garamond" w:hAnsi="Garamond"/>
          <w:sz w:val="24"/>
          <w:szCs w:val="24"/>
        </w:rPr>
        <w:t>-ja</w:t>
      </w:r>
      <w:r w:rsidR="009D7BDE" w:rsidRPr="00990B95">
        <w:rPr>
          <w:rFonts w:ascii="Garamond" w:hAnsi="Garamond"/>
          <w:sz w:val="24"/>
          <w:szCs w:val="24"/>
        </w:rPr>
        <w:t>:</w:t>
      </w:r>
    </w:p>
    <w:p w14:paraId="25F0B637" w14:textId="3191C8F9" w:rsidR="009D7BDE" w:rsidRPr="00990B95" w:rsidRDefault="008D7883"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a) </w:t>
      </w:r>
      <w:r w:rsidR="009D7BDE" w:rsidRPr="00990B95">
        <w:rPr>
          <w:rFonts w:ascii="Garamond" w:hAnsi="Garamond"/>
          <w:sz w:val="24"/>
          <w:szCs w:val="24"/>
        </w:rPr>
        <w:t xml:space="preserve">ndalon lëvizjen e bimëve të specifikuara nga të gjitha </w:t>
      </w:r>
      <w:r w:rsidR="009D7BDE" w:rsidRPr="00B15A44">
        <w:rPr>
          <w:rFonts w:ascii="Garamond" w:hAnsi="Garamond"/>
          <w:sz w:val="24"/>
          <w:szCs w:val="24"/>
        </w:rPr>
        <w:t>kulturat, lot</w:t>
      </w:r>
      <w:r w:rsidR="00D17F0F" w:rsidRPr="00B15A44">
        <w:rPr>
          <w:rFonts w:ascii="Garamond" w:hAnsi="Garamond"/>
          <w:sz w:val="24"/>
          <w:szCs w:val="24"/>
        </w:rPr>
        <w:t>e</w:t>
      </w:r>
      <w:r w:rsidR="009D7BDE" w:rsidRPr="00B15A44">
        <w:rPr>
          <w:rFonts w:ascii="Garamond" w:hAnsi="Garamond"/>
          <w:sz w:val="24"/>
          <w:szCs w:val="24"/>
        </w:rPr>
        <w:t>t ose</w:t>
      </w:r>
      <w:r w:rsidR="009D7BDE" w:rsidRPr="00990B95">
        <w:rPr>
          <w:rFonts w:ascii="Garamond" w:hAnsi="Garamond"/>
          <w:sz w:val="24"/>
          <w:szCs w:val="24"/>
        </w:rPr>
        <w:t xml:space="preserve"> ngarkesat nga të cilat janë marrë mostrat, përveç bimëve të specifikuara nën kontrollin e tij, për të cilat është vërtetuar se nuk ka risk të identifikueshëm të përhapjes së dëmtuesve të specifikuar;</w:t>
      </w:r>
    </w:p>
    <w:p w14:paraId="1E8B1CF2" w14:textId="25A6E187" w:rsidR="009D7BDE" w:rsidRPr="00990B95" w:rsidRDefault="008D7883"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b) </w:t>
      </w:r>
      <w:r w:rsidR="009D7BDE" w:rsidRPr="00990B95">
        <w:rPr>
          <w:rFonts w:ascii="Garamond" w:hAnsi="Garamond"/>
          <w:sz w:val="24"/>
          <w:szCs w:val="24"/>
        </w:rPr>
        <w:t>gjurmon origjinën e pranisë së dyshuar;</w:t>
      </w:r>
    </w:p>
    <w:p w14:paraId="59E235E5" w14:textId="130B4F6D" w:rsidR="009D7BDE" w:rsidRPr="00990B95" w:rsidRDefault="008D7883"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c) </w:t>
      </w:r>
      <w:r w:rsidR="009D7BDE" w:rsidRPr="00990B95">
        <w:rPr>
          <w:rFonts w:ascii="Garamond" w:hAnsi="Garamond"/>
          <w:sz w:val="24"/>
          <w:szCs w:val="24"/>
        </w:rPr>
        <w:t xml:space="preserve">kryen kontrollin zyrtar të lëvizjes së çdo bime të specifikuar, përveç atyre të përmendura në shkronjën </w:t>
      </w:r>
      <w:r w:rsidR="00993560" w:rsidRPr="00990B95">
        <w:rPr>
          <w:rFonts w:ascii="Garamond" w:hAnsi="Garamond"/>
          <w:sz w:val="24"/>
          <w:szCs w:val="24"/>
        </w:rPr>
        <w:t>“</w:t>
      </w:r>
      <w:r w:rsidR="009D7BDE" w:rsidRPr="00990B95">
        <w:rPr>
          <w:rFonts w:ascii="Garamond" w:hAnsi="Garamond"/>
          <w:sz w:val="24"/>
          <w:szCs w:val="24"/>
        </w:rPr>
        <w:t>a</w:t>
      </w:r>
      <w:r w:rsidR="00993560" w:rsidRPr="00990B95">
        <w:rPr>
          <w:rFonts w:ascii="Garamond" w:hAnsi="Garamond"/>
          <w:sz w:val="24"/>
          <w:szCs w:val="24"/>
        </w:rPr>
        <w:t>”</w:t>
      </w:r>
      <w:r w:rsidR="009D7BDE" w:rsidRPr="00990B95">
        <w:rPr>
          <w:rFonts w:ascii="Garamond" w:hAnsi="Garamond"/>
          <w:sz w:val="24"/>
          <w:szCs w:val="24"/>
        </w:rPr>
        <w:t xml:space="preserve">, të prodhuara në vendin e prodhimit nga i cili janë marrë mostrat e përmendura në shkronjën </w:t>
      </w:r>
      <w:r w:rsidR="00993560" w:rsidRPr="00990B95">
        <w:rPr>
          <w:rFonts w:ascii="Garamond" w:hAnsi="Garamond"/>
          <w:sz w:val="24"/>
          <w:szCs w:val="24"/>
        </w:rPr>
        <w:t>“</w:t>
      </w:r>
      <w:r w:rsidR="009D7BDE" w:rsidRPr="00990B95">
        <w:rPr>
          <w:rFonts w:ascii="Garamond" w:hAnsi="Garamond"/>
          <w:sz w:val="24"/>
          <w:szCs w:val="24"/>
        </w:rPr>
        <w:t>a</w:t>
      </w:r>
      <w:r w:rsidR="00993560" w:rsidRPr="00990B95">
        <w:rPr>
          <w:rFonts w:ascii="Garamond" w:hAnsi="Garamond"/>
          <w:sz w:val="24"/>
          <w:szCs w:val="24"/>
        </w:rPr>
        <w:t>”</w:t>
      </w:r>
      <w:r w:rsidR="009D7BDE" w:rsidRPr="00990B95">
        <w:rPr>
          <w:rFonts w:ascii="Garamond" w:hAnsi="Garamond"/>
          <w:sz w:val="24"/>
          <w:szCs w:val="24"/>
        </w:rPr>
        <w:t>.</w:t>
      </w:r>
    </w:p>
    <w:p w14:paraId="563A850E" w14:textId="12E09859" w:rsidR="009D7BDE" w:rsidRPr="00990B95" w:rsidRDefault="008D7883" w:rsidP="009D7BDE">
      <w:pPr>
        <w:spacing w:after="0" w:line="240" w:lineRule="auto"/>
        <w:ind w:firstLine="284"/>
        <w:jc w:val="both"/>
        <w:rPr>
          <w:rFonts w:ascii="Garamond" w:hAnsi="Garamond"/>
          <w:sz w:val="24"/>
          <w:szCs w:val="24"/>
        </w:rPr>
      </w:pPr>
      <w:r w:rsidRPr="00990B95">
        <w:rPr>
          <w:rFonts w:ascii="Garamond" w:hAnsi="Garamond"/>
          <w:sz w:val="24"/>
          <w:szCs w:val="24"/>
        </w:rPr>
        <w:lastRenderedPageBreak/>
        <w:t xml:space="preserve">3. </w:t>
      </w:r>
      <w:r w:rsidR="009D7BDE" w:rsidRPr="00990B95">
        <w:rPr>
          <w:rFonts w:ascii="Garamond" w:hAnsi="Garamond"/>
          <w:sz w:val="24"/>
          <w:szCs w:val="24"/>
        </w:rPr>
        <w:t>Në pritje të rezultateve të testeve të zbulimit, ISUV</w:t>
      </w:r>
      <w:r w:rsidR="00993560" w:rsidRPr="00990B95">
        <w:rPr>
          <w:rFonts w:ascii="Garamond" w:hAnsi="Garamond"/>
          <w:sz w:val="24"/>
          <w:szCs w:val="24"/>
        </w:rPr>
        <w:t>-ja</w:t>
      </w:r>
      <w:r w:rsidR="009D7BDE" w:rsidRPr="00990B95">
        <w:rPr>
          <w:rFonts w:ascii="Garamond" w:hAnsi="Garamond"/>
          <w:sz w:val="24"/>
          <w:szCs w:val="24"/>
        </w:rPr>
        <w:t xml:space="preserve"> në bashkëpunim me AKVMB-në do të garantojnë që të gjithë elementet e mëposhtëm të ruhen dhe arshivohen në mënyrë të përshtatshme:</w:t>
      </w:r>
    </w:p>
    <w:p w14:paraId="1E0F5563" w14:textId="60A5B8A6" w:rsidR="009D7BDE" w:rsidRPr="00990B95" w:rsidRDefault="008D7883"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a) </w:t>
      </w:r>
      <w:r w:rsidR="009D7BDE" w:rsidRPr="00990B95">
        <w:rPr>
          <w:rFonts w:ascii="Garamond" w:hAnsi="Garamond"/>
          <w:sz w:val="24"/>
          <w:szCs w:val="24"/>
        </w:rPr>
        <w:t>të gjithë zhardhokët e mbetur të mostrave dhe, aty ku është e mundur, të gjitha bimët e mbetura të mostruar;</w:t>
      </w:r>
    </w:p>
    <w:p w14:paraId="2488C89E" w14:textId="163B5164" w:rsidR="009D7BDE" w:rsidRPr="00990B95" w:rsidRDefault="008D7883"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b) </w:t>
      </w:r>
      <w:r w:rsidR="009D7BDE" w:rsidRPr="00990B95">
        <w:rPr>
          <w:rFonts w:ascii="Garamond" w:hAnsi="Garamond"/>
          <w:sz w:val="24"/>
          <w:szCs w:val="24"/>
        </w:rPr>
        <w:t>ekstraktet e mbetura të bimës së specifikuar, ekstraktet e ADN-së dhe materialet shtesë të përgatitura për testim;</w:t>
      </w:r>
    </w:p>
    <w:p w14:paraId="2E851E61" w14:textId="5D3ED7E5" w:rsidR="009D7BDE" w:rsidRPr="00990B95" w:rsidRDefault="008D7883"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c) </w:t>
      </w:r>
      <w:r w:rsidR="009D7BDE" w:rsidRPr="00990B95">
        <w:rPr>
          <w:rFonts w:ascii="Garamond" w:hAnsi="Garamond"/>
          <w:sz w:val="24"/>
          <w:szCs w:val="24"/>
        </w:rPr>
        <w:t>kulturën e pastër kur është e përshtatshme;</w:t>
      </w:r>
    </w:p>
    <w:p w14:paraId="43EB45EE" w14:textId="01F777D0" w:rsidR="009D7BDE" w:rsidRPr="00990B95" w:rsidRDefault="009D7BDE" w:rsidP="009D7BDE">
      <w:pPr>
        <w:spacing w:after="0" w:line="240" w:lineRule="auto"/>
        <w:ind w:firstLine="284"/>
        <w:jc w:val="both"/>
        <w:rPr>
          <w:rFonts w:ascii="Garamond" w:hAnsi="Garamond"/>
          <w:sz w:val="24"/>
          <w:szCs w:val="24"/>
        </w:rPr>
      </w:pPr>
      <w:r w:rsidRPr="00990B95">
        <w:rPr>
          <w:rFonts w:ascii="Garamond" w:hAnsi="Garamond"/>
          <w:sz w:val="24"/>
          <w:szCs w:val="24"/>
        </w:rPr>
        <w:t>ç) të gjithë dokumentacionin përkatës.</w:t>
      </w:r>
    </w:p>
    <w:p w14:paraId="33E69B5F" w14:textId="63D9F091" w:rsidR="009D7BDE" w:rsidRPr="00990B95" w:rsidRDefault="008D7883"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4. </w:t>
      </w:r>
      <w:r w:rsidR="009D7BDE" w:rsidRPr="00990B95">
        <w:rPr>
          <w:rFonts w:ascii="Garamond" w:hAnsi="Garamond"/>
          <w:sz w:val="24"/>
          <w:szCs w:val="24"/>
        </w:rPr>
        <w:t>Kur dyshimi për praninë e dëmtuesit të specifikuar konfirmohet në përputhje me pikën 1.1, të aneksit I, bashkëlidhur këtij udhëzimi, AKVMB</w:t>
      </w:r>
      <w:r w:rsidR="00993560" w:rsidRPr="00990B95">
        <w:rPr>
          <w:rFonts w:ascii="Garamond" w:hAnsi="Garamond"/>
          <w:sz w:val="24"/>
          <w:szCs w:val="24"/>
        </w:rPr>
        <w:t>-ja</w:t>
      </w:r>
      <w:r w:rsidR="009D7BDE" w:rsidRPr="00990B95">
        <w:rPr>
          <w:rFonts w:ascii="Garamond" w:hAnsi="Garamond"/>
          <w:sz w:val="24"/>
          <w:szCs w:val="24"/>
        </w:rPr>
        <w:t xml:space="preserve"> garanton që testet e përmendura në aneksin I bashkëlidhur këtij udhëzimi të kryhen nga ISUV</w:t>
      </w:r>
      <w:r w:rsidR="00993560" w:rsidRPr="00990B95">
        <w:rPr>
          <w:rFonts w:ascii="Garamond" w:hAnsi="Garamond"/>
          <w:sz w:val="24"/>
          <w:szCs w:val="24"/>
        </w:rPr>
        <w:t>-ja</w:t>
      </w:r>
      <w:r w:rsidR="009D7BDE" w:rsidRPr="00990B95">
        <w:rPr>
          <w:rFonts w:ascii="Garamond" w:hAnsi="Garamond"/>
          <w:sz w:val="24"/>
          <w:szCs w:val="24"/>
        </w:rPr>
        <w:t xml:space="preserve"> në mostrat e marra për qëllimin e vrojtimeve për të konfirmuar ose refuzuar praninë e dëmtuesit të specifikuar.</w:t>
      </w:r>
    </w:p>
    <w:p w14:paraId="30E3522C" w14:textId="77777777" w:rsidR="009D7BDE" w:rsidRPr="00990B95" w:rsidRDefault="009D7BDE" w:rsidP="009D7BDE">
      <w:pPr>
        <w:spacing w:after="0" w:line="240" w:lineRule="auto"/>
        <w:ind w:firstLine="284"/>
        <w:jc w:val="both"/>
        <w:rPr>
          <w:rFonts w:ascii="Garamond" w:hAnsi="Garamond"/>
          <w:sz w:val="24"/>
          <w:szCs w:val="24"/>
        </w:rPr>
      </w:pPr>
    </w:p>
    <w:p w14:paraId="66AA5273" w14:textId="77777777" w:rsidR="009D7BDE" w:rsidRPr="00990B95" w:rsidRDefault="009D7BDE" w:rsidP="008D7883">
      <w:pPr>
        <w:spacing w:after="0" w:line="240" w:lineRule="auto"/>
        <w:ind w:firstLine="284"/>
        <w:jc w:val="center"/>
        <w:rPr>
          <w:rFonts w:ascii="Garamond" w:hAnsi="Garamond"/>
          <w:sz w:val="24"/>
          <w:szCs w:val="24"/>
        </w:rPr>
      </w:pPr>
      <w:r w:rsidRPr="00990B95">
        <w:rPr>
          <w:rFonts w:ascii="Garamond" w:hAnsi="Garamond"/>
          <w:sz w:val="24"/>
          <w:szCs w:val="24"/>
        </w:rPr>
        <w:t>Neni 5</w:t>
      </w:r>
    </w:p>
    <w:p w14:paraId="2F29E4B6" w14:textId="77777777" w:rsidR="009D7BDE" w:rsidRPr="00990B95" w:rsidRDefault="009D7BDE" w:rsidP="008D7883">
      <w:pPr>
        <w:spacing w:after="0" w:line="240" w:lineRule="auto"/>
        <w:ind w:firstLine="284"/>
        <w:jc w:val="center"/>
        <w:rPr>
          <w:rFonts w:ascii="Garamond" w:hAnsi="Garamond"/>
          <w:b/>
          <w:sz w:val="24"/>
          <w:szCs w:val="24"/>
        </w:rPr>
      </w:pPr>
      <w:r w:rsidRPr="00990B95">
        <w:rPr>
          <w:rFonts w:ascii="Garamond" w:hAnsi="Garamond"/>
          <w:b/>
          <w:sz w:val="24"/>
          <w:szCs w:val="24"/>
        </w:rPr>
        <w:t>Masat në rast të konfirmimit të pranisë së dëmtuesit të specifikuar</w:t>
      </w:r>
    </w:p>
    <w:p w14:paraId="7537F946" w14:textId="77777777" w:rsidR="009D7BDE" w:rsidRPr="00990B95" w:rsidRDefault="009D7BDE" w:rsidP="009D7BDE">
      <w:pPr>
        <w:spacing w:after="0" w:line="240" w:lineRule="auto"/>
        <w:ind w:firstLine="284"/>
        <w:jc w:val="both"/>
        <w:rPr>
          <w:rFonts w:ascii="Garamond" w:hAnsi="Garamond"/>
          <w:sz w:val="24"/>
          <w:szCs w:val="24"/>
        </w:rPr>
      </w:pPr>
    </w:p>
    <w:p w14:paraId="7F62E67D" w14:textId="5C406F4B" w:rsidR="009D7BDE" w:rsidRPr="00990B95" w:rsidRDefault="008D7883"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1. </w:t>
      </w:r>
      <w:r w:rsidR="009D7BDE" w:rsidRPr="00990B95">
        <w:rPr>
          <w:rFonts w:ascii="Garamond" w:hAnsi="Garamond"/>
          <w:sz w:val="24"/>
          <w:szCs w:val="24"/>
        </w:rPr>
        <w:t xml:space="preserve">Kur prania e dëmtuesit të specifikuar konfirmohet në përputhje me pikat 1.2 ose 1.3, të aneksit I, bashkëlidhur këtij udhëzimi, do </w:t>
      </w:r>
      <w:r w:rsidR="00990B95">
        <w:rPr>
          <w:rFonts w:ascii="Garamond" w:hAnsi="Garamond"/>
          <w:sz w:val="24"/>
          <w:szCs w:val="24"/>
        </w:rPr>
        <w:t xml:space="preserve">të </w:t>
      </w:r>
      <w:r w:rsidR="009D7BDE" w:rsidRPr="00990B95">
        <w:rPr>
          <w:rFonts w:ascii="Garamond" w:hAnsi="Garamond"/>
          <w:sz w:val="24"/>
          <w:szCs w:val="24"/>
        </w:rPr>
        <w:t>zbatohen pikat 2 deri në 9 të këtij neni.</w:t>
      </w:r>
    </w:p>
    <w:p w14:paraId="1031578D" w14:textId="0808DEF7" w:rsidR="009D7BDE" w:rsidRPr="00990B95" w:rsidRDefault="008D7883"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2. </w:t>
      </w:r>
      <w:r w:rsidR="009D7BDE" w:rsidRPr="00990B95">
        <w:rPr>
          <w:rFonts w:ascii="Garamond" w:hAnsi="Garamond"/>
          <w:sz w:val="24"/>
          <w:szCs w:val="24"/>
        </w:rPr>
        <w:t>AKVMB</w:t>
      </w:r>
      <w:r w:rsidR="00993560" w:rsidRPr="00990B95">
        <w:rPr>
          <w:rFonts w:ascii="Garamond" w:hAnsi="Garamond"/>
          <w:sz w:val="24"/>
          <w:szCs w:val="24"/>
        </w:rPr>
        <w:t>-ja</w:t>
      </w:r>
      <w:r w:rsidR="009D7BDE" w:rsidRPr="00990B95">
        <w:rPr>
          <w:rFonts w:ascii="Garamond" w:hAnsi="Garamond"/>
          <w:sz w:val="24"/>
          <w:szCs w:val="24"/>
        </w:rPr>
        <w:t xml:space="preserve"> krijon pa vonesë një zonë të shënuar, duke marrë parasysh elementet e renditur</w:t>
      </w:r>
      <w:r w:rsidR="00993560" w:rsidRPr="00990B95">
        <w:rPr>
          <w:rFonts w:ascii="Garamond" w:hAnsi="Garamond"/>
          <w:sz w:val="24"/>
          <w:szCs w:val="24"/>
        </w:rPr>
        <w:t>a</w:t>
      </w:r>
      <w:r w:rsidR="009D7BDE" w:rsidRPr="00990B95">
        <w:rPr>
          <w:rFonts w:ascii="Garamond" w:hAnsi="Garamond"/>
          <w:sz w:val="24"/>
          <w:szCs w:val="24"/>
        </w:rPr>
        <w:t xml:space="preserve"> në pikën 1, të aneksit III bashkëlidhur këtij udhëzimi, për përcaktimin e përhapjes së mundshme të dëmtuesit të specifikuar.</w:t>
      </w:r>
    </w:p>
    <w:p w14:paraId="4FF885BA" w14:textId="40E6A00C" w:rsidR="009D7BDE" w:rsidRPr="00990B95" w:rsidRDefault="008D7883"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3. </w:t>
      </w:r>
      <w:r w:rsidR="009D7BDE" w:rsidRPr="00990B95">
        <w:rPr>
          <w:rFonts w:ascii="Garamond" w:hAnsi="Garamond"/>
          <w:sz w:val="24"/>
          <w:szCs w:val="24"/>
        </w:rPr>
        <w:t>Zona e shënuar përmban një zonë të infektuar dhe kur është e nevojshme për të adresuar riskun fitosanitar, një zonë sigurie rreth zonës së infektuar.</w:t>
      </w:r>
    </w:p>
    <w:p w14:paraId="0C2F11AE" w14:textId="5D1BAA0A" w:rsidR="009D7BDE" w:rsidRPr="00990B95" w:rsidRDefault="008D7883"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4. </w:t>
      </w:r>
      <w:r w:rsidR="009D7BDE" w:rsidRPr="00990B95">
        <w:rPr>
          <w:rFonts w:ascii="Garamond" w:hAnsi="Garamond"/>
          <w:sz w:val="24"/>
          <w:szCs w:val="24"/>
        </w:rPr>
        <w:t>Zona e infektuar, përmban të gjitha kriteret e mëposhtm</w:t>
      </w:r>
      <w:r w:rsidR="00993560" w:rsidRPr="00990B95">
        <w:rPr>
          <w:rFonts w:ascii="Garamond" w:hAnsi="Garamond"/>
          <w:sz w:val="24"/>
          <w:szCs w:val="24"/>
        </w:rPr>
        <w:t>e</w:t>
      </w:r>
      <w:r w:rsidR="009D7BDE" w:rsidRPr="00990B95">
        <w:rPr>
          <w:rFonts w:ascii="Garamond" w:hAnsi="Garamond"/>
          <w:sz w:val="24"/>
          <w:szCs w:val="24"/>
        </w:rPr>
        <w:t>:</w:t>
      </w:r>
    </w:p>
    <w:p w14:paraId="04C60347" w14:textId="2FAFC442" w:rsidR="009D7BDE" w:rsidRPr="00990B95" w:rsidRDefault="008D7883"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a) </w:t>
      </w:r>
      <w:r w:rsidR="009D7BDE" w:rsidRPr="00990B95">
        <w:rPr>
          <w:rFonts w:ascii="Garamond" w:hAnsi="Garamond"/>
          <w:sz w:val="24"/>
          <w:szCs w:val="24"/>
        </w:rPr>
        <w:t>bimët e specifikuara, ngarkesat dhe/ose lotet, automjetet, anijet, magazinat ose njësitë e tyre nga të cilat është marrë një mostër e specifikuar bimore e infektuar, çdo objekt tjetër</w:t>
      </w:r>
      <w:r w:rsidR="00993560" w:rsidRPr="00990B95">
        <w:rPr>
          <w:rFonts w:ascii="Garamond" w:hAnsi="Garamond"/>
          <w:sz w:val="24"/>
          <w:szCs w:val="24"/>
        </w:rPr>
        <w:t>,</w:t>
      </w:r>
      <w:r w:rsidR="009D7BDE" w:rsidRPr="00990B95">
        <w:rPr>
          <w:rFonts w:ascii="Garamond" w:hAnsi="Garamond"/>
          <w:sz w:val="24"/>
          <w:szCs w:val="24"/>
        </w:rPr>
        <w:t xml:space="preserve"> duke përfshirë materialin e ambalazhimit dhe makinerinë e përdorur për prodhimin, transportin dhe ruajtjen e këtyre bimëve të specifikuara dhe, sipas rastit, vendin(et) e prodhimit ose vendndodhjen e prodhimit ku këto bimë të specifikuara, janë rritur ose vjelur;</w:t>
      </w:r>
    </w:p>
    <w:p w14:paraId="3B785DB6" w14:textId="5329B346" w:rsidR="009D7BDE" w:rsidRPr="00990B95" w:rsidRDefault="008D7883"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b) </w:t>
      </w:r>
      <w:r w:rsidR="009D7BDE" w:rsidRPr="00990B95">
        <w:rPr>
          <w:rFonts w:ascii="Garamond" w:hAnsi="Garamond"/>
          <w:sz w:val="24"/>
          <w:szCs w:val="24"/>
        </w:rPr>
        <w:t xml:space="preserve">të gjitha llojet e kriteret </w:t>
      </w:r>
      <w:r w:rsidR="00993560" w:rsidRPr="00990B95">
        <w:rPr>
          <w:rFonts w:ascii="Garamond" w:hAnsi="Garamond"/>
          <w:sz w:val="24"/>
          <w:szCs w:val="24"/>
        </w:rPr>
        <w:t>e</w:t>
      </w:r>
      <w:r w:rsidR="009D7BDE" w:rsidRPr="00990B95">
        <w:rPr>
          <w:rFonts w:ascii="Garamond" w:hAnsi="Garamond"/>
          <w:sz w:val="24"/>
          <w:szCs w:val="24"/>
        </w:rPr>
        <w:t xml:space="preserve"> renditur</w:t>
      </w:r>
      <w:r w:rsidR="00993560" w:rsidRPr="00990B95">
        <w:rPr>
          <w:rFonts w:ascii="Garamond" w:hAnsi="Garamond"/>
          <w:sz w:val="24"/>
          <w:szCs w:val="24"/>
        </w:rPr>
        <w:t>a</w:t>
      </w:r>
      <w:r w:rsidR="009D7BDE" w:rsidRPr="00990B95">
        <w:rPr>
          <w:rFonts w:ascii="Garamond" w:hAnsi="Garamond"/>
          <w:sz w:val="24"/>
          <w:szCs w:val="24"/>
        </w:rPr>
        <w:t xml:space="preserve"> në shkronjën </w:t>
      </w:r>
      <w:r w:rsidR="00993560" w:rsidRPr="00990B95">
        <w:rPr>
          <w:rFonts w:ascii="Garamond" w:hAnsi="Garamond"/>
          <w:sz w:val="24"/>
          <w:szCs w:val="24"/>
        </w:rPr>
        <w:t>“</w:t>
      </w:r>
      <w:r w:rsidR="009D7BDE" w:rsidRPr="00990B95">
        <w:rPr>
          <w:rFonts w:ascii="Garamond" w:hAnsi="Garamond"/>
          <w:sz w:val="24"/>
          <w:szCs w:val="24"/>
        </w:rPr>
        <w:t>a</w:t>
      </w:r>
      <w:r w:rsidR="00993560" w:rsidRPr="00990B95">
        <w:rPr>
          <w:rFonts w:ascii="Garamond" w:hAnsi="Garamond"/>
          <w:sz w:val="24"/>
          <w:szCs w:val="24"/>
        </w:rPr>
        <w:t>”,</w:t>
      </w:r>
      <w:r w:rsidR="009D7BDE" w:rsidRPr="00990B95">
        <w:rPr>
          <w:rFonts w:ascii="Garamond" w:hAnsi="Garamond"/>
          <w:sz w:val="24"/>
          <w:szCs w:val="24"/>
        </w:rPr>
        <w:t xml:space="preserve"> të përcaktuara se janë potencialisht të infektuar nga dëmtuesi i specifikuar, duke marrë parasysh elementet e renditur</w:t>
      </w:r>
      <w:r w:rsidR="00993560" w:rsidRPr="00990B95">
        <w:rPr>
          <w:rFonts w:ascii="Garamond" w:hAnsi="Garamond"/>
          <w:sz w:val="24"/>
          <w:szCs w:val="24"/>
        </w:rPr>
        <w:t>a</w:t>
      </w:r>
      <w:r w:rsidR="009D7BDE" w:rsidRPr="00990B95">
        <w:rPr>
          <w:rFonts w:ascii="Garamond" w:hAnsi="Garamond"/>
          <w:sz w:val="24"/>
          <w:szCs w:val="24"/>
        </w:rPr>
        <w:t xml:space="preserve"> në pikën 2, të aneksit III bashkëlidhur këtij udhëzimi, nëpërmjet kontakteve para ose pas vjeljes, ose nëpërmjet fazave të njëkohshm</w:t>
      </w:r>
      <w:r w:rsidR="00E21F74" w:rsidRPr="00990B95">
        <w:rPr>
          <w:rFonts w:ascii="Garamond" w:hAnsi="Garamond"/>
          <w:sz w:val="24"/>
          <w:szCs w:val="24"/>
        </w:rPr>
        <w:t>e</w:t>
      </w:r>
      <w:r w:rsidR="009D7BDE" w:rsidRPr="00990B95">
        <w:rPr>
          <w:rFonts w:ascii="Garamond" w:hAnsi="Garamond"/>
          <w:sz w:val="24"/>
          <w:szCs w:val="24"/>
        </w:rPr>
        <w:t xml:space="preserve"> të prodhimit, me bimë të specifikuara të infektuara.</w:t>
      </w:r>
    </w:p>
    <w:p w14:paraId="13AFDB53" w14:textId="60BDDF10" w:rsidR="009D7BDE" w:rsidRPr="00990B95" w:rsidRDefault="009D7BDE" w:rsidP="009D7BDE">
      <w:pPr>
        <w:spacing w:after="0" w:line="240" w:lineRule="auto"/>
        <w:ind w:firstLine="284"/>
        <w:jc w:val="both"/>
        <w:rPr>
          <w:rFonts w:ascii="Garamond" w:hAnsi="Garamond"/>
          <w:sz w:val="24"/>
          <w:szCs w:val="24"/>
        </w:rPr>
      </w:pPr>
      <w:r w:rsidRPr="00990B95">
        <w:rPr>
          <w:rFonts w:ascii="Garamond" w:hAnsi="Garamond"/>
          <w:sz w:val="24"/>
          <w:szCs w:val="24"/>
        </w:rPr>
        <w:t>5. AKVMB</w:t>
      </w:r>
      <w:r w:rsidR="00E21F74" w:rsidRPr="00990B95">
        <w:rPr>
          <w:rFonts w:ascii="Garamond" w:hAnsi="Garamond"/>
          <w:sz w:val="24"/>
          <w:szCs w:val="24"/>
        </w:rPr>
        <w:t>-ja</w:t>
      </w:r>
      <w:r w:rsidRPr="00990B95">
        <w:rPr>
          <w:rFonts w:ascii="Garamond" w:hAnsi="Garamond"/>
          <w:sz w:val="24"/>
          <w:szCs w:val="24"/>
        </w:rPr>
        <w:t xml:space="preserve"> përcakton:</w:t>
      </w:r>
    </w:p>
    <w:p w14:paraId="5C7DA836" w14:textId="7D11DBF5" w:rsidR="009D7BDE" w:rsidRPr="00990B95" w:rsidRDefault="008D7883"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a) </w:t>
      </w:r>
      <w:r w:rsidR="009D7BDE" w:rsidRPr="00990B95">
        <w:rPr>
          <w:rFonts w:ascii="Garamond" w:hAnsi="Garamond"/>
          <w:sz w:val="24"/>
          <w:szCs w:val="24"/>
        </w:rPr>
        <w:t>kriteret e renditur</w:t>
      </w:r>
      <w:r w:rsidR="00E21F74" w:rsidRPr="00990B95">
        <w:rPr>
          <w:rFonts w:ascii="Garamond" w:hAnsi="Garamond"/>
          <w:sz w:val="24"/>
          <w:szCs w:val="24"/>
        </w:rPr>
        <w:t>a</w:t>
      </w:r>
      <w:r w:rsidR="009D7BDE" w:rsidRPr="00990B95">
        <w:rPr>
          <w:rFonts w:ascii="Garamond" w:hAnsi="Garamond"/>
          <w:sz w:val="24"/>
          <w:szCs w:val="24"/>
        </w:rPr>
        <w:t xml:space="preserve"> në shkronjën </w:t>
      </w:r>
      <w:r w:rsidR="00E21F74" w:rsidRPr="00990B95">
        <w:rPr>
          <w:rFonts w:ascii="Garamond" w:hAnsi="Garamond"/>
          <w:sz w:val="24"/>
          <w:szCs w:val="24"/>
        </w:rPr>
        <w:t>“</w:t>
      </w:r>
      <w:r w:rsidR="009D7BDE" w:rsidRPr="00990B95">
        <w:rPr>
          <w:rFonts w:ascii="Garamond" w:hAnsi="Garamond"/>
          <w:sz w:val="24"/>
          <w:szCs w:val="24"/>
        </w:rPr>
        <w:t>a</w:t>
      </w:r>
      <w:r w:rsidR="00E21F74" w:rsidRPr="00990B95">
        <w:rPr>
          <w:rFonts w:ascii="Garamond" w:hAnsi="Garamond"/>
          <w:sz w:val="24"/>
          <w:szCs w:val="24"/>
        </w:rPr>
        <w:t>”</w:t>
      </w:r>
      <w:r w:rsidR="009D7BDE" w:rsidRPr="00990B95">
        <w:rPr>
          <w:rFonts w:ascii="Garamond" w:hAnsi="Garamond"/>
          <w:sz w:val="24"/>
          <w:szCs w:val="24"/>
        </w:rPr>
        <w:t>, të pikës 4, si të infektuar;</w:t>
      </w:r>
    </w:p>
    <w:p w14:paraId="5BAB0E23" w14:textId="67C7EF71" w:rsidR="009D7BDE" w:rsidRPr="00990B95" w:rsidRDefault="008D7883"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b) </w:t>
      </w:r>
      <w:r w:rsidR="009D7BDE" w:rsidRPr="00990B95">
        <w:rPr>
          <w:rFonts w:ascii="Garamond" w:hAnsi="Garamond"/>
          <w:sz w:val="24"/>
          <w:szCs w:val="24"/>
        </w:rPr>
        <w:t>kriteret e listuar</w:t>
      </w:r>
      <w:r w:rsidR="00B30B2E">
        <w:rPr>
          <w:rFonts w:ascii="Garamond" w:hAnsi="Garamond"/>
          <w:sz w:val="24"/>
          <w:szCs w:val="24"/>
        </w:rPr>
        <w:t>a</w:t>
      </w:r>
      <w:r w:rsidR="009D7BDE" w:rsidRPr="00990B95">
        <w:rPr>
          <w:rFonts w:ascii="Garamond" w:hAnsi="Garamond"/>
          <w:sz w:val="24"/>
          <w:szCs w:val="24"/>
        </w:rPr>
        <w:t xml:space="preserve"> në shkronjën </w:t>
      </w:r>
      <w:r w:rsidR="00E21F74" w:rsidRPr="00990B95">
        <w:rPr>
          <w:rFonts w:ascii="Garamond" w:hAnsi="Garamond"/>
          <w:sz w:val="24"/>
          <w:szCs w:val="24"/>
        </w:rPr>
        <w:t>“</w:t>
      </w:r>
      <w:r w:rsidR="009D7BDE" w:rsidRPr="00990B95">
        <w:rPr>
          <w:rFonts w:ascii="Garamond" w:hAnsi="Garamond"/>
          <w:sz w:val="24"/>
          <w:szCs w:val="24"/>
        </w:rPr>
        <w:t>b</w:t>
      </w:r>
      <w:r w:rsidR="00E21F74" w:rsidRPr="00990B95">
        <w:rPr>
          <w:rFonts w:ascii="Garamond" w:hAnsi="Garamond"/>
          <w:sz w:val="24"/>
          <w:szCs w:val="24"/>
        </w:rPr>
        <w:t>”</w:t>
      </w:r>
      <w:r w:rsidR="009D7BDE" w:rsidRPr="00990B95">
        <w:rPr>
          <w:rFonts w:ascii="Garamond" w:hAnsi="Garamond"/>
          <w:sz w:val="24"/>
          <w:szCs w:val="24"/>
        </w:rPr>
        <w:t>, të pikës 4, si potencialisht të infektuar.</w:t>
      </w:r>
    </w:p>
    <w:p w14:paraId="4C4A2B7B" w14:textId="3AC264F9" w:rsidR="009D7BDE" w:rsidRPr="00990B95" w:rsidRDefault="009D7BDE" w:rsidP="009D7BDE">
      <w:pPr>
        <w:spacing w:after="0" w:line="240" w:lineRule="auto"/>
        <w:ind w:firstLine="284"/>
        <w:jc w:val="both"/>
        <w:rPr>
          <w:rFonts w:ascii="Garamond" w:hAnsi="Garamond"/>
          <w:sz w:val="24"/>
          <w:szCs w:val="24"/>
        </w:rPr>
      </w:pPr>
      <w:r w:rsidRPr="00990B95">
        <w:rPr>
          <w:rFonts w:ascii="Garamond" w:hAnsi="Garamond"/>
          <w:sz w:val="24"/>
          <w:szCs w:val="24"/>
        </w:rPr>
        <w:t>6. Zhardhokët me origjinë nga një zonë e shënuar nuk duhet të zhvendosen nga ajo zonë e shënuar, përveç rastit kur vërtetohet se ata janë të pastër nga dëmtuesi i specifikuar në bazë të testeve të përmendura në aneksin I, bashkëlidhur këtij udhëzimi.</w:t>
      </w:r>
    </w:p>
    <w:p w14:paraId="7FE11F34" w14:textId="7C39AA33" w:rsidR="009D7BDE" w:rsidRPr="00990B95" w:rsidRDefault="009D7BDE" w:rsidP="009D7BDE">
      <w:pPr>
        <w:spacing w:after="0" w:line="240" w:lineRule="auto"/>
        <w:ind w:firstLine="284"/>
        <w:jc w:val="both"/>
        <w:rPr>
          <w:rFonts w:ascii="Garamond" w:hAnsi="Garamond"/>
          <w:sz w:val="24"/>
          <w:szCs w:val="24"/>
        </w:rPr>
      </w:pPr>
      <w:r w:rsidRPr="00990B95">
        <w:rPr>
          <w:rFonts w:ascii="Garamond" w:hAnsi="Garamond"/>
          <w:sz w:val="24"/>
          <w:szCs w:val="24"/>
        </w:rPr>
        <w:t>7. AKVMB-së ose operatorëve profesionistë nuk u kërkohet të raportojnë një njoftim për shpërthim, kur dëmtuesi i specifikuar ndodhet në një zonë shumë të infektuar</w:t>
      </w:r>
      <w:r w:rsidR="00B30B2E">
        <w:rPr>
          <w:rFonts w:ascii="Garamond" w:hAnsi="Garamond"/>
          <w:sz w:val="24"/>
          <w:szCs w:val="24"/>
        </w:rPr>
        <w:t>,</w:t>
      </w:r>
      <w:r w:rsidRPr="00990B95">
        <w:rPr>
          <w:rFonts w:ascii="Garamond" w:hAnsi="Garamond"/>
          <w:sz w:val="24"/>
          <w:szCs w:val="24"/>
        </w:rPr>
        <w:t xml:space="preserve"> të listuar në aneksin ΙV, bashkëlidhur këtij udhëzimi.</w:t>
      </w:r>
    </w:p>
    <w:p w14:paraId="7A770E04" w14:textId="6092A06A" w:rsidR="009D7BDE" w:rsidRPr="00990B95" w:rsidRDefault="009D7BDE"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8. Kur një </w:t>
      </w:r>
      <w:r w:rsidR="00E21F74" w:rsidRPr="00990B95">
        <w:rPr>
          <w:rFonts w:ascii="Garamond" w:hAnsi="Garamond"/>
          <w:sz w:val="24"/>
          <w:szCs w:val="24"/>
        </w:rPr>
        <w:t xml:space="preserve">drejtori rajonale e veterinarisë dhe mbrojtjes së bimëve </w:t>
      </w:r>
      <w:r w:rsidRPr="00990B95">
        <w:rPr>
          <w:rFonts w:ascii="Garamond" w:hAnsi="Garamond"/>
          <w:sz w:val="24"/>
          <w:szCs w:val="24"/>
        </w:rPr>
        <w:t>(DRVMB) pranë AKVMB-së ka konfirmuar zyrtarisht praninë e këtij dëmtuesi, DRVMB</w:t>
      </w:r>
      <w:r w:rsidR="00E21F74" w:rsidRPr="00990B95">
        <w:rPr>
          <w:rFonts w:ascii="Garamond" w:hAnsi="Garamond"/>
          <w:sz w:val="24"/>
          <w:szCs w:val="24"/>
        </w:rPr>
        <w:t>-ja</w:t>
      </w:r>
      <w:r w:rsidRPr="00990B95">
        <w:rPr>
          <w:rFonts w:ascii="Garamond" w:hAnsi="Garamond"/>
          <w:sz w:val="24"/>
          <w:szCs w:val="24"/>
        </w:rPr>
        <w:t xml:space="preserve"> që kufizohet, do të përcaktojë shtrirjen e infeksionit potencialisht dhe do </w:t>
      </w:r>
      <w:r w:rsidR="00E21F74" w:rsidRPr="00990B95">
        <w:rPr>
          <w:rFonts w:ascii="Garamond" w:hAnsi="Garamond"/>
          <w:sz w:val="24"/>
          <w:szCs w:val="24"/>
        </w:rPr>
        <w:t xml:space="preserve">të </w:t>
      </w:r>
      <w:r w:rsidRPr="00990B95">
        <w:rPr>
          <w:rFonts w:ascii="Garamond" w:hAnsi="Garamond"/>
          <w:sz w:val="24"/>
          <w:szCs w:val="24"/>
        </w:rPr>
        <w:t>krijojë një zonë të shënuar</w:t>
      </w:r>
      <w:r w:rsidR="00E21F74" w:rsidRPr="00990B95">
        <w:rPr>
          <w:rFonts w:ascii="Garamond" w:hAnsi="Garamond"/>
          <w:sz w:val="24"/>
          <w:szCs w:val="24"/>
        </w:rPr>
        <w:t>,</w:t>
      </w:r>
      <w:r w:rsidRPr="00990B95">
        <w:rPr>
          <w:rFonts w:ascii="Garamond" w:hAnsi="Garamond"/>
          <w:sz w:val="24"/>
          <w:szCs w:val="24"/>
        </w:rPr>
        <w:t xml:space="preserve"> në përputhje me pikat 2, 3 dhe 4.</w:t>
      </w:r>
    </w:p>
    <w:p w14:paraId="4461A0AB" w14:textId="22FBDADF" w:rsidR="009D7BDE" w:rsidRPr="00990B95" w:rsidRDefault="009D7BDE" w:rsidP="009D7BDE">
      <w:pPr>
        <w:spacing w:after="0" w:line="240" w:lineRule="auto"/>
        <w:ind w:firstLine="284"/>
        <w:jc w:val="both"/>
        <w:rPr>
          <w:rFonts w:ascii="Garamond" w:hAnsi="Garamond"/>
          <w:sz w:val="24"/>
          <w:szCs w:val="24"/>
        </w:rPr>
      </w:pPr>
      <w:r w:rsidRPr="00990B95">
        <w:rPr>
          <w:rFonts w:ascii="Garamond" w:hAnsi="Garamond"/>
          <w:sz w:val="24"/>
          <w:szCs w:val="24"/>
        </w:rPr>
        <w:t>9.</w:t>
      </w:r>
      <w:r w:rsidR="00B8024E" w:rsidRPr="00990B95">
        <w:rPr>
          <w:rFonts w:ascii="Garamond" w:hAnsi="Garamond"/>
          <w:sz w:val="24"/>
          <w:szCs w:val="24"/>
        </w:rPr>
        <w:t xml:space="preserve"> </w:t>
      </w:r>
      <w:r w:rsidRPr="00990B95">
        <w:rPr>
          <w:rFonts w:ascii="Garamond" w:hAnsi="Garamond"/>
          <w:sz w:val="24"/>
          <w:szCs w:val="24"/>
        </w:rPr>
        <w:t>ISUV</w:t>
      </w:r>
      <w:r w:rsidR="00E21F74" w:rsidRPr="00990B95">
        <w:rPr>
          <w:rFonts w:ascii="Garamond" w:hAnsi="Garamond"/>
          <w:sz w:val="24"/>
          <w:szCs w:val="24"/>
        </w:rPr>
        <w:t>-ja</w:t>
      </w:r>
      <w:r w:rsidRPr="00990B95">
        <w:rPr>
          <w:rFonts w:ascii="Garamond" w:hAnsi="Garamond"/>
          <w:sz w:val="24"/>
          <w:szCs w:val="24"/>
        </w:rPr>
        <w:t xml:space="preserve"> garanton që të gjith</w:t>
      </w:r>
      <w:r w:rsidR="00E21F74" w:rsidRPr="00990B95">
        <w:rPr>
          <w:rFonts w:ascii="Garamond" w:hAnsi="Garamond"/>
          <w:sz w:val="24"/>
          <w:szCs w:val="24"/>
        </w:rPr>
        <w:t>a</w:t>
      </w:r>
      <w:r w:rsidRPr="00990B95">
        <w:rPr>
          <w:rFonts w:ascii="Garamond" w:hAnsi="Garamond"/>
          <w:sz w:val="24"/>
          <w:szCs w:val="24"/>
        </w:rPr>
        <w:t xml:space="preserve"> elementet e mëposhtm</w:t>
      </w:r>
      <w:r w:rsidR="00E21F74" w:rsidRPr="00990B95">
        <w:rPr>
          <w:rFonts w:ascii="Garamond" w:hAnsi="Garamond"/>
          <w:sz w:val="24"/>
          <w:szCs w:val="24"/>
        </w:rPr>
        <w:t>e</w:t>
      </w:r>
      <w:r w:rsidRPr="00990B95">
        <w:rPr>
          <w:rFonts w:ascii="Garamond" w:hAnsi="Garamond"/>
          <w:sz w:val="24"/>
          <w:szCs w:val="24"/>
        </w:rPr>
        <w:t xml:space="preserve"> të ruhen dhe arshivohen në mënyrë të përshtatshme:</w:t>
      </w:r>
    </w:p>
    <w:p w14:paraId="705DABA4" w14:textId="5D8A9BDA" w:rsidR="009D7BDE" w:rsidRPr="00990B95" w:rsidRDefault="00770235"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a) </w:t>
      </w:r>
      <w:r w:rsidR="009D7BDE" w:rsidRPr="00990B95">
        <w:rPr>
          <w:rFonts w:ascii="Garamond" w:hAnsi="Garamond"/>
          <w:sz w:val="24"/>
          <w:szCs w:val="24"/>
        </w:rPr>
        <w:t>materialin e specifikuar në pikë 3, të nenit 4, deri në përfundimin e të gjitha testeve;</w:t>
      </w:r>
    </w:p>
    <w:p w14:paraId="548EA584" w14:textId="0FE45348" w:rsidR="009D7BDE" w:rsidRPr="00990B95" w:rsidRDefault="00770235" w:rsidP="009D7BDE">
      <w:pPr>
        <w:spacing w:after="0" w:line="240" w:lineRule="auto"/>
        <w:ind w:firstLine="284"/>
        <w:jc w:val="both"/>
        <w:rPr>
          <w:rFonts w:ascii="Garamond" w:hAnsi="Garamond"/>
          <w:sz w:val="24"/>
          <w:szCs w:val="24"/>
        </w:rPr>
      </w:pPr>
      <w:r w:rsidRPr="00990B95">
        <w:rPr>
          <w:rFonts w:ascii="Garamond" w:hAnsi="Garamond"/>
          <w:sz w:val="24"/>
          <w:szCs w:val="24"/>
        </w:rPr>
        <w:lastRenderedPageBreak/>
        <w:t xml:space="preserve">b) </w:t>
      </w:r>
      <w:r w:rsidR="009D7BDE" w:rsidRPr="00990B95">
        <w:rPr>
          <w:rFonts w:ascii="Garamond" w:hAnsi="Garamond"/>
          <w:sz w:val="24"/>
          <w:szCs w:val="24"/>
        </w:rPr>
        <w:t>materialin që lidhet me testin e dytë të zbulimit dhe me testet e identifikimit kur është e përshtatshme, deri në përfundimin e të gjitha testeve;</w:t>
      </w:r>
    </w:p>
    <w:p w14:paraId="7F70AB5D" w14:textId="7DD9FCAA" w:rsidR="009D7BDE" w:rsidRPr="00990B95" w:rsidRDefault="00770235"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c) </w:t>
      </w:r>
      <w:r w:rsidR="009D7BDE" w:rsidRPr="00990B95">
        <w:rPr>
          <w:rFonts w:ascii="Garamond" w:hAnsi="Garamond"/>
          <w:sz w:val="24"/>
          <w:szCs w:val="24"/>
        </w:rPr>
        <w:t xml:space="preserve">nëse është e aplikueshme, kultura e pastër e dëmtuesit të specifikuar, deri të paktën një muaj pas procedurës së njoftimit zyrtar. </w:t>
      </w:r>
    </w:p>
    <w:p w14:paraId="012C33D1" w14:textId="77777777" w:rsidR="009D7BDE" w:rsidRPr="00990B95" w:rsidRDefault="009D7BDE" w:rsidP="009D7BDE">
      <w:pPr>
        <w:spacing w:after="0" w:line="240" w:lineRule="auto"/>
        <w:ind w:firstLine="284"/>
        <w:jc w:val="both"/>
        <w:rPr>
          <w:rFonts w:ascii="Garamond" w:hAnsi="Garamond"/>
          <w:sz w:val="24"/>
          <w:szCs w:val="24"/>
        </w:rPr>
      </w:pPr>
    </w:p>
    <w:p w14:paraId="17CC983E" w14:textId="77777777" w:rsidR="009D7BDE" w:rsidRPr="00990B95" w:rsidRDefault="009D7BDE" w:rsidP="00770235">
      <w:pPr>
        <w:spacing w:after="0" w:line="240" w:lineRule="auto"/>
        <w:ind w:firstLine="284"/>
        <w:jc w:val="center"/>
        <w:rPr>
          <w:rFonts w:ascii="Garamond" w:hAnsi="Garamond"/>
          <w:sz w:val="24"/>
          <w:szCs w:val="24"/>
        </w:rPr>
      </w:pPr>
      <w:r w:rsidRPr="00990B95">
        <w:rPr>
          <w:rFonts w:ascii="Garamond" w:hAnsi="Garamond"/>
          <w:sz w:val="24"/>
          <w:szCs w:val="24"/>
        </w:rPr>
        <w:t>Neni 6</w:t>
      </w:r>
    </w:p>
    <w:p w14:paraId="1EF948A9" w14:textId="77777777" w:rsidR="009D7BDE" w:rsidRPr="00990B95" w:rsidRDefault="009D7BDE" w:rsidP="00770235">
      <w:pPr>
        <w:spacing w:after="0" w:line="240" w:lineRule="auto"/>
        <w:ind w:firstLine="284"/>
        <w:jc w:val="center"/>
        <w:rPr>
          <w:rFonts w:ascii="Garamond" w:hAnsi="Garamond"/>
          <w:b/>
          <w:sz w:val="24"/>
          <w:szCs w:val="24"/>
        </w:rPr>
      </w:pPr>
      <w:r w:rsidRPr="00990B95">
        <w:rPr>
          <w:rFonts w:ascii="Garamond" w:hAnsi="Garamond"/>
          <w:b/>
          <w:sz w:val="24"/>
          <w:szCs w:val="24"/>
        </w:rPr>
        <w:t>Masat për çrrënjosjen e dëmtuesve të specifikuar</w:t>
      </w:r>
    </w:p>
    <w:p w14:paraId="5C653AF8" w14:textId="77777777" w:rsidR="009D7BDE" w:rsidRPr="00990B95" w:rsidRDefault="009D7BDE" w:rsidP="009D7BDE">
      <w:pPr>
        <w:spacing w:after="0" w:line="240" w:lineRule="auto"/>
        <w:ind w:firstLine="284"/>
        <w:jc w:val="both"/>
        <w:rPr>
          <w:rFonts w:ascii="Garamond" w:hAnsi="Garamond"/>
          <w:b/>
          <w:sz w:val="24"/>
          <w:szCs w:val="24"/>
        </w:rPr>
      </w:pPr>
    </w:p>
    <w:p w14:paraId="32942DCC" w14:textId="32712BB4" w:rsidR="009D7BDE" w:rsidRPr="00990B95" w:rsidRDefault="00770235"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1. </w:t>
      </w:r>
      <w:r w:rsidR="009D7BDE" w:rsidRPr="00990B95">
        <w:rPr>
          <w:rFonts w:ascii="Garamond" w:hAnsi="Garamond"/>
          <w:sz w:val="24"/>
          <w:szCs w:val="24"/>
        </w:rPr>
        <w:t>Bimët e specifikuara, të përcaktuara si të infektuara nga dëmtuesi i specifikuar</w:t>
      </w:r>
      <w:r w:rsidR="00D65C04" w:rsidRPr="00990B95">
        <w:rPr>
          <w:rFonts w:ascii="Garamond" w:hAnsi="Garamond"/>
          <w:sz w:val="24"/>
          <w:szCs w:val="24"/>
        </w:rPr>
        <w:t>,</w:t>
      </w:r>
      <w:r w:rsidR="009D7BDE" w:rsidRPr="00990B95">
        <w:rPr>
          <w:rFonts w:ascii="Garamond" w:hAnsi="Garamond"/>
          <w:sz w:val="24"/>
          <w:szCs w:val="24"/>
        </w:rPr>
        <w:t xml:space="preserve"> në përputhje me shkronjën </w:t>
      </w:r>
      <w:r w:rsidR="00D65C04" w:rsidRPr="00990B95">
        <w:rPr>
          <w:rFonts w:ascii="Garamond" w:hAnsi="Garamond"/>
          <w:sz w:val="24"/>
          <w:szCs w:val="24"/>
        </w:rPr>
        <w:t>“</w:t>
      </w:r>
      <w:r w:rsidR="009D7BDE" w:rsidRPr="00990B95">
        <w:rPr>
          <w:rFonts w:ascii="Garamond" w:hAnsi="Garamond"/>
          <w:sz w:val="24"/>
          <w:szCs w:val="24"/>
        </w:rPr>
        <w:t>a</w:t>
      </w:r>
      <w:r w:rsidR="00D65C04" w:rsidRPr="00990B95">
        <w:rPr>
          <w:rFonts w:ascii="Garamond" w:hAnsi="Garamond"/>
          <w:sz w:val="24"/>
          <w:szCs w:val="24"/>
        </w:rPr>
        <w:t>”</w:t>
      </w:r>
      <w:r w:rsidR="009D7BDE" w:rsidRPr="00990B95">
        <w:rPr>
          <w:rFonts w:ascii="Garamond" w:hAnsi="Garamond"/>
          <w:sz w:val="24"/>
          <w:szCs w:val="24"/>
        </w:rPr>
        <w:t>, të pikës 5, të nenit 5, nuk do të mbillen. AKVMB</w:t>
      </w:r>
      <w:r w:rsidR="00D65C04" w:rsidRPr="00990B95">
        <w:rPr>
          <w:rFonts w:ascii="Garamond" w:hAnsi="Garamond"/>
          <w:sz w:val="24"/>
          <w:szCs w:val="24"/>
        </w:rPr>
        <w:t>-ja</w:t>
      </w:r>
      <w:r w:rsidR="009D7BDE" w:rsidRPr="00990B95">
        <w:rPr>
          <w:rFonts w:ascii="Garamond" w:hAnsi="Garamond"/>
          <w:sz w:val="24"/>
          <w:szCs w:val="24"/>
        </w:rPr>
        <w:t xml:space="preserve"> garanton që bimët e specifikuara të infektuara të shkatërrohen ose të asgjësohen në një mënyrë tjetër, në përputhje me pikën 1, të aneksit V bashkëlidhur këtij udhëzimi, me kusht që të vërtetohet se nuk ka risk të identifikueshëm të përhapjes së dëmtuesit të specifikuar.</w:t>
      </w:r>
    </w:p>
    <w:p w14:paraId="79ADCA44" w14:textId="77777777" w:rsidR="009D7BDE" w:rsidRPr="00990B95" w:rsidRDefault="009D7BDE" w:rsidP="009D7BDE">
      <w:pPr>
        <w:spacing w:after="0" w:line="240" w:lineRule="auto"/>
        <w:ind w:firstLine="284"/>
        <w:jc w:val="both"/>
        <w:rPr>
          <w:rFonts w:ascii="Garamond" w:hAnsi="Garamond"/>
          <w:sz w:val="24"/>
          <w:szCs w:val="24"/>
        </w:rPr>
      </w:pPr>
      <w:r w:rsidRPr="00990B95">
        <w:rPr>
          <w:rFonts w:ascii="Garamond" w:hAnsi="Garamond"/>
          <w:sz w:val="24"/>
          <w:szCs w:val="24"/>
        </w:rPr>
        <w:t>Kur bimët e specifikuara janë mbjellë përpara se të përcaktohen si të infektuara, materiali i mbjellë do të shkatërrohet ose asgjësohet menjëherë në përputhje me pikën 1, të aneksit V bashkëlidhur këtij udhëzimi. Vendndodhjet e prodhimit ku janë mbjellë bimët e specifikuara të infektuara duhet të caktohen si të infektuara.</w:t>
      </w:r>
    </w:p>
    <w:p w14:paraId="1B3586C5" w14:textId="4B4352CC" w:rsidR="009D7BDE" w:rsidRPr="00990B95" w:rsidRDefault="00770235"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2. </w:t>
      </w:r>
      <w:r w:rsidR="009D7BDE" w:rsidRPr="00990B95">
        <w:rPr>
          <w:rFonts w:ascii="Garamond" w:hAnsi="Garamond"/>
          <w:sz w:val="24"/>
          <w:szCs w:val="24"/>
        </w:rPr>
        <w:t>Bimët e specifikuara të përcaktuara si potencialisht të infektuara</w:t>
      </w:r>
      <w:r w:rsidR="00B30B2E">
        <w:rPr>
          <w:rFonts w:ascii="Garamond" w:hAnsi="Garamond"/>
          <w:sz w:val="24"/>
          <w:szCs w:val="24"/>
        </w:rPr>
        <w:t>,</w:t>
      </w:r>
      <w:r w:rsidR="009D7BDE" w:rsidRPr="00990B95">
        <w:rPr>
          <w:rFonts w:ascii="Garamond" w:hAnsi="Garamond"/>
          <w:sz w:val="24"/>
          <w:szCs w:val="24"/>
        </w:rPr>
        <w:t xml:space="preserve"> sipas shkronjës </w:t>
      </w:r>
      <w:r w:rsidR="00D65C04" w:rsidRPr="00990B95">
        <w:rPr>
          <w:rFonts w:ascii="Garamond" w:hAnsi="Garamond"/>
          <w:sz w:val="24"/>
          <w:szCs w:val="24"/>
        </w:rPr>
        <w:t>“</w:t>
      </w:r>
      <w:r w:rsidR="009D7BDE" w:rsidRPr="00990B95">
        <w:rPr>
          <w:rFonts w:ascii="Garamond" w:hAnsi="Garamond"/>
          <w:sz w:val="24"/>
          <w:szCs w:val="24"/>
        </w:rPr>
        <w:t>b</w:t>
      </w:r>
      <w:r w:rsidR="00D65C04" w:rsidRPr="00990B95">
        <w:rPr>
          <w:rFonts w:ascii="Garamond" w:hAnsi="Garamond"/>
          <w:sz w:val="24"/>
          <w:szCs w:val="24"/>
        </w:rPr>
        <w:t>”</w:t>
      </w:r>
      <w:r w:rsidR="009D7BDE" w:rsidRPr="00990B95">
        <w:rPr>
          <w:rFonts w:ascii="Garamond" w:hAnsi="Garamond"/>
          <w:sz w:val="24"/>
          <w:szCs w:val="24"/>
        </w:rPr>
        <w:t>, të</w:t>
      </w:r>
      <w:r w:rsidRPr="00990B95">
        <w:rPr>
          <w:rFonts w:ascii="Garamond" w:hAnsi="Garamond"/>
          <w:sz w:val="24"/>
          <w:szCs w:val="24"/>
        </w:rPr>
        <w:t xml:space="preserve"> </w:t>
      </w:r>
      <w:r w:rsidR="009D7BDE" w:rsidRPr="00990B95">
        <w:rPr>
          <w:rFonts w:ascii="Garamond" w:hAnsi="Garamond"/>
          <w:sz w:val="24"/>
          <w:szCs w:val="24"/>
        </w:rPr>
        <w:t>pikës 5, të nenit 5, nuk do të mbillen dhe pa paragjykuar rezultatin e testeve të përmendura në nenin 7 për stoqet e lidhura klonisht, do të jenë nën mbikëqyrjen zyrtare, të vihet në përdorim ose asgjësim të duhur siç specifikohet në pikën 2, të aneksit V bashkëlidhur këtij udhëzimi, në mënyrë të tillë që të përcaktohet se nuk ka risk të identifikueshëm të përhapjes së dëmtuesit të specifikuar.</w:t>
      </w:r>
    </w:p>
    <w:p w14:paraId="6F7FF4FA" w14:textId="70CC4814" w:rsidR="009D7BDE" w:rsidRPr="00990B95" w:rsidRDefault="009D7BDE" w:rsidP="009D7BDE">
      <w:pPr>
        <w:spacing w:after="0" w:line="240" w:lineRule="auto"/>
        <w:ind w:firstLine="284"/>
        <w:jc w:val="both"/>
        <w:rPr>
          <w:rFonts w:ascii="Garamond" w:hAnsi="Garamond"/>
          <w:sz w:val="24"/>
          <w:szCs w:val="24"/>
        </w:rPr>
      </w:pPr>
      <w:r w:rsidRPr="00990B95">
        <w:rPr>
          <w:rFonts w:ascii="Garamond" w:hAnsi="Garamond"/>
          <w:sz w:val="24"/>
          <w:szCs w:val="24"/>
        </w:rPr>
        <w:t>Kur bimët e specifikuara janë mbjellë përpara se të përcaktohen si potencialisht të infektuara, materiali i mbjellë do të shkatërrohet menjëherë ose do të vihet në përdorimin</w:t>
      </w:r>
      <w:r w:rsidR="00B30B2E">
        <w:rPr>
          <w:rFonts w:ascii="Garamond" w:hAnsi="Garamond"/>
          <w:sz w:val="24"/>
          <w:szCs w:val="24"/>
        </w:rPr>
        <w:t>,</w:t>
      </w:r>
      <w:r w:rsidRPr="00990B95">
        <w:rPr>
          <w:rFonts w:ascii="Garamond" w:hAnsi="Garamond"/>
          <w:sz w:val="24"/>
          <w:szCs w:val="24"/>
        </w:rPr>
        <w:t xml:space="preserve"> ose në asgjësimin e duhur</w:t>
      </w:r>
      <w:r w:rsidR="00D65C04" w:rsidRPr="00990B95">
        <w:rPr>
          <w:rFonts w:ascii="Garamond" w:hAnsi="Garamond"/>
          <w:sz w:val="24"/>
          <w:szCs w:val="24"/>
        </w:rPr>
        <w:t>,</w:t>
      </w:r>
      <w:r w:rsidRPr="00990B95">
        <w:rPr>
          <w:rFonts w:ascii="Garamond" w:hAnsi="Garamond"/>
          <w:sz w:val="24"/>
          <w:szCs w:val="24"/>
        </w:rPr>
        <w:t xml:space="preserve"> siç specifikohet në pikën 2, të aneksit V bashkëlidhur këtij udhëzimi. </w:t>
      </w:r>
    </w:p>
    <w:p w14:paraId="1AE60A9E" w14:textId="4F2C5FB9" w:rsidR="009D7BDE" w:rsidRPr="00990B95" w:rsidRDefault="009D7BDE" w:rsidP="009D7BDE">
      <w:pPr>
        <w:spacing w:after="0" w:line="240" w:lineRule="auto"/>
        <w:ind w:firstLine="284"/>
        <w:jc w:val="both"/>
        <w:rPr>
          <w:rFonts w:ascii="Garamond" w:hAnsi="Garamond"/>
          <w:sz w:val="24"/>
          <w:szCs w:val="24"/>
        </w:rPr>
      </w:pPr>
      <w:r w:rsidRPr="00990B95">
        <w:rPr>
          <w:rFonts w:ascii="Garamond" w:hAnsi="Garamond"/>
          <w:sz w:val="24"/>
          <w:szCs w:val="24"/>
        </w:rPr>
        <w:t>Vendndodhjet e prodhimit ku bimët e specifikuara si potencialisht të infektuara janë mbjellë, do të caktohen si potencialisht të infektuara.</w:t>
      </w:r>
    </w:p>
    <w:p w14:paraId="73378AC9" w14:textId="67DC6935" w:rsidR="009D7BDE" w:rsidRPr="00990B95" w:rsidRDefault="009D7BDE" w:rsidP="009D7BDE">
      <w:pPr>
        <w:spacing w:after="0" w:line="240" w:lineRule="auto"/>
        <w:ind w:firstLine="284"/>
        <w:jc w:val="both"/>
        <w:rPr>
          <w:rFonts w:ascii="Garamond" w:hAnsi="Garamond"/>
          <w:sz w:val="24"/>
          <w:szCs w:val="24"/>
        </w:rPr>
      </w:pPr>
      <w:r w:rsidRPr="00990B95">
        <w:rPr>
          <w:rFonts w:ascii="Garamond" w:hAnsi="Garamond"/>
          <w:sz w:val="24"/>
          <w:szCs w:val="24"/>
        </w:rPr>
        <w:t>3.</w:t>
      </w:r>
      <w:r w:rsidR="00B8024E" w:rsidRPr="00990B95">
        <w:rPr>
          <w:rFonts w:ascii="Garamond" w:hAnsi="Garamond"/>
          <w:sz w:val="24"/>
          <w:szCs w:val="24"/>
        </w:rPr>
        <w:t xml:space="preserve"> </w:t>
      </w:r>
      <w:r w:rsidRPr="00990B95">
        <w:rPr>
          <w:rFonts w:ascii="Garamond" w:hAnsi="Garamond"/>
          <w:sz w:val="24"/>
          <w:szCs w:val="24"/>
        </w:rPr>
        <w:t>Çdo makineri, mjet, anije, magazinë ose njësi e tyre dhe çdo objekt tjetër, duke përfshirë materialin e ambalazhimit, të përcaktuar si të infektuar ose si potencialisht të infektuar</w:t>
      </w:r>
      <w:r w:rsidR="00D65C04" w:rsidRPr="00990B95">
        <w:rPr>
          <w:rFonts w:ascii="Garamond" w:hAnsi="Garamond"/>
          <w:sz w:val="24"/>
          <w:szCs w:val="24"/>
        </w:rPr>
        <w:t>,</w:t>
      </w:r>
      <w:r w:rsidRPr="00990B95">
        <w:rPr>
          <w:rFonts w:ascii="Garamond" w:hAnsi="Garamond"/>
          <w:sz w:val="24"/>
          <w:szCs w:val="24"/>
        </w:rPr>
        <w:t xml:space="preserve"> në përputhje me pikën 5, të nenit 5 ose do të shkatërrohet</w:t>
      </w:r>
      <w:r w:rsidR="00D65C04" w:rsidRPr="00990B95">
        <w:rPr>
          <w:rFonts w:ascii="Garamond" w:hAnsi="Garamond"/>
          <w:sz w:val="24"/>
          <w:szCs w:val="24"/>
        </w:rPr>
        <w:t>,</w:t>
      </w:r>
      <w:r w:rsidRPr="00990B95">
        <w:rPr>
          <w:rFonts w:ascii="Garamond" w:hAnsi="Garamond"/>
          <w:sz w:val="24"/>
          <w:szCs w:val="24"/>
        </w:rPr>
        <w:t xml:space="preserve"> ose pastrohet dhe dezinfektohet duke përdorur metodat e specifikuara në pikën 3, të aneksit V bashkëlidhur këtij udhëzimi.</w:t>
      </w:r>
    </w:p>
    <w:p w14:paraId="34D4250D" w14:textId="7461143F" w:rsidR="009D7BDE" w:rsidRPr="00990B95" w:rsidRDefault="009D7BDE" w:rsidP="009D7BDE">
      <w:pPr>
        <w:spacing w:after="0" w:line="240" w:lineRule="auto"/>
        <w:ind w:firstLine="284"/>
        <w:jc w:val="both"/>
        <w:rPr>
          <w:rFonts w:ascii="Garamond" w:hAnsi="Garamond"/>
          <w:sz w:val="24"/>
          <w:szCs w:val="24"/>
        </w:rPr>
      </w:pPr>
      <w:r w:rsidRPr="00990B95">
        <w:rPr>
          <w:rFonts w:ascii="Garamond" w:hAnsi="Garamond"/>
          <w:sz w:val="24"/>
          <w:szCs w:val="24"/>
        </w:rPr>
        <w:t>4. Përveç masave të parashikuara në pikat 1, 2 dhe 3, në zonat e shënuara zbatohen masat e përcaktuara në pikën 4, të aneksit V bashkëlidhur këtij udhëzimi.</w:t>
      </w:r>
    </w:p>
    <w:p w14:paraId="499E2A14" w14:textId="77777777" w:rsidR="009D7BDE" w:rsidRPr="00990B95" w:rsidRDefault="009D7BDE" w:rsidP="009D7BDE">
      <w:pPr>
        <w:spacing w:after="0" w:line="240" w:lineRule="auto"/>
        <w:ind w:firstLine="284"/>
        <w:jc w:val="both"/>
        <w:rPr>
          <w:rFonts w:ascii="Garamond" w:hAnsi="Garamond"/>
          <w:sz w:val="24"/>
          <w:szCs w:val="24"/>
        </w:rPr>
      </w:pPr>
    </w:p>
    <w:p w14:paraId="3572A75D" w14:textId="77777777" w:rsidR="009D7BDE" w:rsidRPr="00990B95" w:rsidRDefault="009D7BDE" w:rsidP="00770235">
      <w:pPr>
        <w:spacing w:after="0" w:line="240" w:lineRule="auto"/>
        <w:ind w:firstLine="284"/>
        <w:jc w:val="center"/>
        <w:rPr>
          <w:rFonts w:ascii="Garamond" w:hAnsi="Garamond"/>
          <w:sz w:val="24"/>
          <w:szCs w:val="24"/>
        </w:rPr>
      </w:pPr>
      <w:r w:rsidRPr="00990B95">
        <w:rPr>
          <w:rFonts w:ascii="Garamond" w:hAnsi="Garamond"/>
          <w:sz w:val="24"/>
          <w:szCs w:val="24"/>
        </w:rPr>
        <w:t>Neni 7</w:t>
      </w:r>
    </w:p>
    <w:p w14:paraId="0A8B7AB2" w14:textId="77777777" w:rsidR="009D7BDE" w:rsidRPr="00990B95" w:rsidRDefault="009D7BDE" w:rsidP="00770235">
      <w:pPr>
        <w:spacing w:after="0" w:line="240" w:lineRule="auto"/>
        <w:ind w:firstLine="284"/>
        <w:jc w:val="center"/>
        <w:rPr>
          <w:rFonts w:ascii="Garamond" w:hAnsi="Garamond"/>
          <w:b/>
          <w:sz w:val="24"/>
          <w:szCs w:val="24"/>
        </w:rPr>
      </w:pPr>
      <w:r w:rsidRPr="00990B95">
        <w:rPr>
          <w:rFonts w:ascii="Garamond" w:hAnsi="Garamond"/>
          <w:b/>
          <w:sz w:val="24"/>
          <w:szCs w:val="24"/>
        </w:rPr>
        <w:t>Masat specifike të testimit për zhardhokët për mbjellje</w:t>
      </w:r>
    </w:p>
    <w:p w14:paraId="23EEC553" w14:textId="77777777" w:rsidR="009D7BDE" w:rsidRPr="00990B95" w:rsidRDefault="009D7BDE" w:rsidP="009D7BDE">
      <w:pPr>
        <w:spacing w:after="0" w:line="240" w:lineRule="auto"/>
        <w:ind w:firstLine="284"/>
        <w:jc w:val="both"/>
        <w:rPr>
          <w:rFonts w:ascii="Garamond" w:hAnsi="Garamond"/>
          <w:sz w:val="24"/>
          <w:szCs w:val="24"/>
        </w:rPr>
      </w:pPr>
    </w:p>
    <w:p w14:paraId="1A14BFA5" w14:textId="2076625B" w:rsidR="009D7BDE" w:rsidRPr="00990B95" w:rsidRDefault="000D586E"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1. </w:t>
      </w:r>
      <w:r w:rsidR="009D7BDE" w:rsidRPr="00990B95">
        <w:rPr>
          <w:rFonts w:ascii="Garamond" w:hAnsi="Garamond"/>
          <w:sz w:val="24"/>
          <w:szCs w:val="24"/>
        </w:rPr>
        <w:t>Kur prania e dëmtuesit të specifikuar është konfirmuar nga ISUV</w:t>
      </w:r>
      <w:r w:rsidR="00D65C04" w:rsidRPr="00990B95">
        <w:rPr>
          <w:rFonts w:ascii="Garamond" w:hAnsi="Garamond"/>
          <w:sz w:val="24"/>
          <w:szCs w:val="24"/>
        </w:rPr>
        <w:t>-ja</w:t>
      </w:r>
      <w:r w:rsidR="009D7BDE" w:rsidRPr="00990B95">
        <w:rPr>
          <w:rFonts w:ascii="Garamond" w:hAnsi="Garamond"/>
          <w:sz w:val="24"/>
          <w:szCs w:val="24"/>
        </w:rPr>
        <w:t xml:space="preserve"> në një vendndodhje prodhimi të zhardhokëve për mbjellje, AKVMB</w:t>
      </w:r>
      <w:r w:rsidR="00D65C04" w:rsidRPr="00990B95">
        <w:rPr>
          <w:rFonts w:ascii="Garamond" w:hAnsi="Garamond"/>
          <w:sz w:val="24"/>
          <w:szCs w:val="24"/>
        </w:rPr>
        <w:t>-ja</w:t>
      </w:r>
      <w:r w:rsidR="009D7BDE" w:rsidRPr="00990B95">
        <w:rPr>
          <w:rFonts w:ascii="Garamond" w:hAnsi="Garamond"/>
          <w:sz w:val="24"/>
          <w:szCs w:val="24"/>
        </w:rPr>
        <w:t xml:space="preserve"> duhet të garantojnë që testet e përmendura në aneksin I bashkëlidhur këtij udhëzimi të kryhen në linjat e lidhura klonisht me lotet </w:t>
      </w:r>
      <w:r w:rsidR="00D65C04" w:rsidRPr="00990B95">
        <w:rPr>
          <w:rFonts w:ascii="Garamond" w:hAnsi="Garamond"/>
          <w:sz w:val="24"/>
          <w:szCs w:val="24"/>
        </w:rPr>
        <w:t>e</w:t>
      </w:r>
      <w:r w:rsidR="009D7BDE" w:rsidRPr="00990B95">
        <w:rPr>
          <w:rFonts w:ascii="Garamond" w:hAnsi="Garamond"/>
          <w:sz w:val="24"/>
          <w:szCs w:val="24"/>
        </w:rPr>
        <w:t xml:space="preserve"> infektuara të zhardhokëve ose kur konstatohet mungesa e linjave të lidhura me klonim, në zhardhokët ose lotet, zhardhokët që kanë qenë në kontakt të drejtpërdrejtë</w:t>
      </w:r>
      <w:r w:rsidR="00B30B2E">
        <w:rPr>
          <w:rFonts w:ascii="Garamond" w:hAnsi="Garamond"/>
          <w:sz w:val="24"/>
          <w:szCs w:val="24"/>
        </w:rPr>
        <w:t>,</w:t>
      </w:r>
      <w:r w:rsidR="009D7BDE" w:rsidRPr="00990B95">
        <w:rPr>
          <w:rFonts w:ascii="Garamond" w:hAnsi="Garamond"/>
          <w:sz w:val="24"/>
          <w:szCs w:val="24"/>
        </w:rPr>
        <w:t xml:space="preserve"> ose të tërthortë me lotet e infektuara të zhardhokëve.</w:t>
      </w:r>
    </w:p>
    <w:p w14:paraId="2908E327" w14:textId="78A80EBA" w:rsidR="009D7BDE" w:rsidRPr="00990B95" w:rsidRDefault="000D586E"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2. </w:t>
      </w:r>
      <w:r w:rsidR="009D7BDE" w:rsidRPr="00990B95">
        <w:rPr>
          <w:rFonts w:ascii="Garamond" w:hAnsi="Garamond"/>
          <w:sz w:val="24"/>
          <w:szCs w:val="24"/>
        </w:rPr>
        <w:t>Kur prania e dëmtuesit të specifikuar është konfirmuar në vendndodhjen e prodhimit të zhardhokëve për mbjellje në një skemë certifikimi, testet e përmendura në aneksin I</w:t>
      </w:r>
      <w:r w:rsidR="00D65C04" w:rsidRPr="00990B95">
        <w:rPr>
          <w:rFonts w:ascii="Garamond" w:hAnsi="Garamond"/>
          <w:sz w:val="24"/>
          <w:szCs w:val="24"/>
        </w:rPr>
        <w:t>,</w:t>
      </w:r>
      <w:r w:rsidR="009D7BDE" w:rsidRPr="00990B95">
        <w:rPr>
          <w:rFonts w:ascii="Garamond" w:hAnsi="Garamond"/>
          <w:sz w:val="24"/>
          <w:szCs w:val="24"/>
        </w:rPr>
        <w:t xml:space="preserve"> bashkëlidhur këtij udhëzimi</w:t>
      </w:r>
      <w:r w:rsidR="00D65C04" w:rsidRPr="00990B95">
        <w:rPr>
          <w:rFonts w:ascii="Garamond" w:hAnsi="Garamond"/>
          <w:sz w:val="24"/>
          <w:szCs w:val="24"/>
        </w:rPr>
        <w:t>,</w:t>
      </w:r>
      <w:r w:rsidR="009D7BDE" w:rsidRPr="00990B95">
        <w:rPr>
          <w:rFonts w:ascii="Garamond" w:hAnsi="Garamond"/>
          <w:sz w:val="24"/>
          <w:szCs w:val="24"/>
        </w:rPr>
        <w:t xml:space="preserve"> do të kryhen ose në secilën bimë të përzgjedhjes klonale fillestare</w:t>
      </w:r>
      <w:r w:rsidR="00B30B2E">
        <w:rPr>
          <w:rFonts w:ascii="Garamond" w:hAnsi="Garamond"/>
          <w:sz w:val="24"/>
          <w:szCs w:val="24"/>
        </w:rPr>
        <w:t>,</w:t>
      </w:r>
      <w:r w:rsidR="009D7BDE" w:rsidRPr="00990B95">
        <w:rPr>
          <w:rFonts w:ascii="Garamond" w:hAnsi="Garamond"/>
          <w:sz w:val="24"/>
          <w:szCs w:val="24"/>
        </w:rPr>
        <w:t xml:space="preserve"> ose në mostrat përfaqësuese të farës bazë të patates.</w:t>
      </w:r>
    </w:p>
    <w:p w14:paraId="5737988D" w14:textId="77777777" w:rsidR="009D7BDE" w:rsidRPr="00990B95" w:rsidRDefault="009D7BDE" w:rsidP="009D7BDE">
      <w:pPr>
        <w:spacing w:after="0" w:line="240" w:lineRule="auto"/>
        <w:ind w:firstLine="284"/>
        <w:jc w:val="both"/>
        <w:rPr>
          <w:rFonts w:ascii="Garamond" w:hAnsi="Garamond"/>
          <w:sz w:val="24"/>
          <w:szCs w:val="24"/>
        </w:rPr>
      </w:pPr>
    </w:p>
    <w:p w14:paraId="7053D54D" w14:textId="77777777" w:rsidR="009D7BDE" w:rsidRPr="00990B95" w:rsidRDefault="009D7BDE" w:rsidP="000D586E">
      <w:pPr>
        <w:spacing w:after="0" w:line="240" w:lineRule="auto"/>
        <w:ind w:firstLine="284"/>
        <w:jc w:val="center"/>
        <w:rPr>
          <w:rFonts w:ascii="Garamond" w:hAnsi="Garamond"/>
          <w:sz w:val="24"/>
          <w:szCs w:val="24"/>
        </w:rPr>
      </w:pPr>
      <w:r w:rsidRPr="00990B95">
        <w:rPr>
          <w:rFonts w:ascii="Garamond" w:hAnsi="Garamond"/>
          <w:sz w:val="24"/>
          <w:szCs w:val="24"/>
        </w:rPr>
        <w:lastRenderedPageBreak/>
        <w:t>Neni 8</w:t>
      </w:r>
    </w:p>
    <w:p w14:paraId="5B2AD2AC" w14:textId="794A4936" w:rsidR="009D7BDE" w:rsidRPr="00990B95" w:rsidRDefault="009D7BDE" w:rsidP="000D586E">
      <w:pPr>
        <w:spacing w:after="0" w:line="240" w:lineRule="auto"/>
        <w:ind w:firstLine="284"/>
        <w:jc w:val="center"/>
        <w:rPr>
          <w:rFonts w:ascii="Garamond" w:hAnsi="Garamond"/>
          <w:b/>
          <w:sz w:val="24"/>
          <w:szCs w:val="24"/>
        </w:rPr>
      </w:pPr>
      <w:bookmarkStart w:id="1" w:name="_Hlk171763955"/>
      <w:r w:rsidRPr="00990B95">
        <w:rPr>
          <w:rFonts w:ascii="Garamond" w:hAnsi="Garamond"/>
          <w:b/>
          <w:sz w:val="24"/>
          <w:szCs w:val="24"/>
        </w:rPr>
        <w:t>Masat e përkohshme</w:t>
      </w:r>
      <w:r w:rsidR="00D65C04" w:rsidRPr="00990B95">
        <w:rPr>
          <w:rFonts w:ascii="Garamond" w:hAnsi="Garamond"/>
          <w:b/>
          <w:sz w:val="24"/>
          <w:szCs w:val="24"/>
        </w:rPr>
        <w:t>,</w:t>
      </w:r>
      <w:r w:rsidRPr="00990B95">
        <w:rPr>
          <w:rFonts w:ascii="Garamond" w:hAnsi="Garamond"/>
          <w:b/>
          <w:sz w:val="24"/>
          <w:szCs w:val="24"/>
        </w:rPr>
        <w:t xml:space="preserve"> në lidhje me lëvizjet e zhardhokëve të bimëve të specifikuara me origjinë nga një zonë shumë e infektuar</w:t>
      </w:r>
      <w:bookmarkEnd w:id="1"/>
    </w:p>
    <w:p w14:paraId="14E0F950" w14:textId="77777777" w:rsidR="009D7BDE" w:rsidRPr="00990B95" w:rsidRDefault="009D7BDE" w:rsidP="009D7BDE">
      <w:pPr>
        <w:spacing w:after="0" w:line="240" w:lineRule="auto"/>
        <w:ind w:firstLine="284"/>
        <w:jc w:val="both"/>
        <w:rPr>
          <w:rFonts w:ascii="Garamond" w:hAnsi="Garamond"/>
          <w:sz w:val="24"/>
          <w:szCs w:val="24"/>
        </w:rPr>
      </w:pPr>
    </w:p>
    <w:p w14:paraId="15C929F6" w14:textId="46FEA10C" w:rsidR="009D7BDE" w:rsidRPr="00990B95" w:rsidRDefault="009D7BDE" w:rsidP="009D7BDE">
      <w:pPr>
        <w:spacing w:after="0" w:line="240" w:lineRule="auto"/>
        <w:ind w:firstLine="284"/>
        <w:jc w:val="both"/>
        <w:rPr>
          <w:rFonts w:ascii="Garamond" w:hAnsi="Garamond"/>
          <w:sz w:val="24"/>
          <w:szCs w:val="24"/>
        </w:rPr>
      </w:pPr>
      <w:r w:rsidRPr="00990B95">
        <w:rPr>
          <w:rFonts w:ascii="Garamond" w:hAnsi="Garamond"/>
          <w:sz w:val="24"/>
          <w:szCs w:val="24"/>
        </w:rPr>
        <w:t>1.</w:t>
      </w:r>
      <w:r w:rsidR="00B8024E" w:rsidRPr="00990B95">
        <w:rPr>
          <w:rFonts w:ascii="Garamond" w:hAnsi="Garamond"/>
          <w:sz w:val="24"/>
          <w:szCs w:val="24"/>
        </w:rPr>
        <w:t xml:space="preserve"> </w:t>
      </w:r>
      <w:r w:rsidRPr="00990B95">
        <w:rPr>
          <w:rFonts w:ascii="Garamond" w:hAnsi="Garamond"/>
          <w:sz w:val="24"/>
          <w:szCs w:val="24"/>
        </w:rPr>
        <w:t>Zhardhokët e bimëve të specifikuara, përveç atyre për mbjellje, me origjinë nga një zonë shumë e infektuar e renditur në aneksin IV, bashkëlidhur këtij udhëzimi, mund të zhvendosen nga ajo zonë në zona të tjera të vendit, vetëm nëse plotësojnë dy kushtet e mëposhtme:</w:t>
      </w:r>
    </w:p>
    <w:p w14:paraId="615B892C" w14:textId="1A7BB880" w:rsidR="009D7BDE" w:rsidRPr="00990B95" w:rsidRDefault="006D1A62"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a) </w:t>
      </w:r>
      <w:r w:rsidR="009D7BDE" w:rsidRPr="00990B95">
        <w:rPr>
          <w:rFonts w:ascii="Garamond" w:hAnsi="Garamond"/>
          <w:sz w:val="24"/>
          <w:szCs w:val="24"/>
        </w:rPr>
        <w:t>shoqërohen nga një pasaportë bimore ose certifikatë fitosanitare e brendshme;</w:t>
      </w:r>
    </w:p>
    <w:p w14:paraId="0FAA4FC7" w14:textId="00F9DD62" w:rsidR="009D7BDE" w:rsidRPr="00990B95" w:rsidRDefault="006D1A62"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b) </w:t>
      </w:r>
      <w:r w:rsidR="009D7BDE" w:rsidRPr="00990B95">
        <w:rPr>
          <w:rFonts w:ascii="Garamond" w:hAnsi="Garamond"/>
          <w:sz w:val="24"/>
          <w:szCs w:val="24"/>
        </w:rPr>
        <w:t>kanë origjinën nga një vend prodhimi i regjistruar dhe i mbikëqyrur nga AKVMB</w:t>
      </w:r>
      <w:r w:rsidR="00D65C04" w:rsidRPr="00990B95">
        <w:rPr>
          <w:rFonts w:ascii="Garamond" w:hAnsi="Garamond"/>
          <w:sz w:val="24"/>
          <w:szCs w:val="24"/>
        </w:rPr>
        <w:t>-ja</w:t>
      </w:r>
      <w:r w:rsidR="009D7BDE" w:rsidRPr="00990B95">
        <w:rPr>
          <w:rFonts w:ascii="Garamond" w:hAnsi="Garamond"/>
          <w:sz w:val="24"/>
          <w:szCs w:val="24"/>
        </w:rPr>
        <w:t xml:space="preserve"> dhe i njohur zyrtarisht si i pastër nga dëmtuesit e specifikuar; ose janë gjetur të pastra nga dëmtuesi i specifikuar në bazë të mostrimit dhe testimit të kryer në përputhje me aneksin I</w:t>
      </w:r>
      <w:r w:rsidR="00C73A1F" w:rsidRPr="00990B95">
        <w:rPr>
          <w:rFonts w:ascii="Garamond" w:hAnsi="Garamond"/>
          <w:sz w:val="24"/>
          <w:szCs w:val="24"/>
        </w:rPr>
        <w:t>,</w:t>
      </w:r>
      <w:r w:rsidR="009D7BDE" w:rsidRPr="00990B95">
        <w:rPr>
          <w:rFonts w:ascii="Garamond" w:hAnsi="Garamond"/>
          <w:sz w:val="24"/>
          <w:szCs w:val="24"/>
        </w:rPr>
        <w:t xml:space="preserve"> bashkëlidhur këtij udhëzimi.</w:t>
      </w:r>
    </w:p>
    <w:p w14:paraId="13C34343" w14:textId="755E5280" w:rsidR="009D7BDE" w:rsidRPr="00990B95" w:rsidRDefault="009D7BDE" w:rsidP="009D7BDE">
      <w:pPr>
        <w:spacing w:after="0" w:line="240" w:lineRule="auto"/>
        <w:ind w:firstLine="284"/>
        <w:jc w:val="both"/>
        <w:rPr>
          <w:rFonts w:ascii="Garamond" w:hAnsi="Garamond"/>
          <w:sz w:val="24"/>
          <w:szCs w:val="24"/>
        </w:rPr>
      </w:pPr>
      <w:r w:rsidRPr="00990B95">
        <w:rPr>
          <w:rFonts w:ascii="Garamond" w:hAnsi="Garamond"/>
          <w:sz w:val="24"/>
          <w:szCs w:val="24"/>
        </w:rPr>
        <w:t>2.</w:t>
      </w:r>
      <w:r w:rsidR="00B8024E" w:rsidRPr="00990B95">
        <w:rPr>
          <w:rFonts w:ascii="Garamond" w:hAnsi="Garamond"/>
          <w:sz w:val="24"/>
          <w:szCs w:val="24"/>
        </w:rPr>
        <w:t xml:space="preserve"> </w:t>
      </w:r>
      <w:r w:rsidRPr="00990B95">
        <w:rPr>
          <w:rFonts w:ascii="Garamond" w:hAnsi="Garamond"/>
          <w:sz w:val="24"/>
          <w:szCs w:val="24"/>
        </w:rPr>
        <w:t>Çdo pesë vjet, AKBVM</w:t>
      </w:r>
      <w:r w:rsidR="00D65C04" w:rsidRPr="00990B95">
        <w:rPr>
          <w:rFonts w:ascii="Garamond" w:hAnsi="Garamond"/>
          <w:sz w:val="24"/>
          <w:szCs w:val="24"/>
        </w:rPr>
        <w:t>-ja</w:t>
      </w:r>
      <w:r w:rsidRPr="00990B95">
        <w:rPr>
          <w:rFonts w:ascii="Garamond" w:hAnsi="Garamond"/>
          <w:sz w:val="24"/>
          <w:szCs w:val="24"/>
        </w:rPr>
        <w:t xml:space="preserve"> dhe ISUV</w:t>
      </w:r>
      <w:r w:rsidR="00D65C04" w:rsidRPr="00990B95">
        <w:rPr>
          <w:rFonts w:ascii="Garamond" w:hAnsi="Garamond"/>
          <w:sz w:val="24"/>
          <w:szCs w:val="24"/>
        </w:rPr>
        <w:t>-ja</w:t>
      </w:r>
      <w:r w:rsidRPr="00990B95">
        <w:rPr>
          <w:rFonts w:ascii="Garamond" w:hAnsi="Garamond"/>
          <w:sz w:val="24"/>
          <w:szCs w:val="24"/>
        </w:rPr>
        <w:t xml:space="preserve"> në bashkëpunim me SPMB</w:t>
      </w:r>
      <w:r w:rsidR="00D65C04" w:rsidRPr="00990B95">
        <w:rPr>
          <w:rFonts w:ascii="Garamond" w:hAnsi="Garamond"/>
          <w:sz w:val="24"/>
          <w:szCs w:val="24"/>
        </w:rPr>
        <w:t>-në</w:t>
      </w:r>
      <w:r w:rsidRPr="00990B95">
        <w:rPr>
          <w:rFonts w:ascii="Garamond" w:hAnsi="Garamond"/>
          <w:sz w:val="24"/>
          <w:szCs w:val="24"/>
        </w:rPr>
        <w:t xml:space="preserve"> do </w:t>
      </w:r>
      <w:r w:rsidR="00D65C04" w:rsidRPr="00990B95">
        <w:rPr>
          <w:rFonts w:ascii="Garamond" w:hAnsi="Garamond"/>
          <w:sz w:val="24"/>
          <w:szCs w:val="24"/>
        </w:rPr>
        <w:t xml:space="preserve">të </w:t>
      </w:r>
      <w:r w:rsidRPr="00990B95">
        <w:rPr>
          <w:rFonts w:ascii="Garamond" w:hAnsi="Garamond"/>
          <w:sz w:val="24"/>
          <w:szCs w:val="24"/>
        </w:rPr>
        <w:t>hartojnë një raport, në lidhje me evolucionin e zonave të tyre përkatëse shumë të infektuara.</w:t>
      </w:r>
    </w:p>
    <w:p w14:paraId="01B5B91D" w14:textId="77777777" w:rsidR="009D7BDE" w:rsidRPr="00990B95" w:rsidRDefault="009D7BDE" w:rsidP="009D7BDE">
      <w:pPr>
        <w:spacing w:after="0" w:line="240" w:lineRule="auto"/>
        <w:ind w:firstLine="284"/>
        <w:jc w:val="both"/>
        <w:rPr>
          <w:rFonts w:ascii="Garamond" w:hAnsi="Garamond"/>
          <w:sz w:val="24"/>
          <w:szCs w:val="24"/>
        </w:rPr>
      </w:pPr>
    </w:p>
    <w:p w14:paraId="338B31CD" w14:textId="77777777" w:rsidR="009D7BDE" w:rsidRPr="00990B95" w:rsidRDefault="009D7BDE" w:rsidP="006D1A62">
      <w:pPr>
        <w:spacing w:after="0" w:line="240" w:lineRule="auto"/>
        <w:ind w:firstLine="284"/>
        <w:jc w:val="center"/>
        <w:rPr>
          <w:rFonts w:ascii="Garamond" w:hAnsi="Garamond"/>
          <w:sz w:val="24"/>
          <w:szCs w:val="24"/>
        </w:rPr>
      </w:pPr>
      <w:r w:rsidRPr="00990B95">
        <w:rPr>
          <w:rFonts w:ascii="Garamond" w:hAnsi="Garamond"/>
          <w:sz w:val="24"/>
          <w:szCs w:val="24"/>
        </w:rPr>
        <w:t>Neni 9</w:t>
      </w:r>
    </w:p>
    <w:p w14:paraId="7E025C04" w14:textId="77777777" w:rsidR="009D7BDE" w:rsidRPr="00990B95" w:rsidRDefault="009D7BDE" w:rsidP="006D1A62">
      <w:pPr>
        <w:spacing w:after="0" w:line="240" w:lineRule="auto"/>
        <w:ind w:firstLine="284"/>
        <w:jc w:val="center"/>
        <w:rPr>
          <w:rFonts w:ascii="Garamond" w:hAnsi="Garamond"/>
          <w:b/>
          <w:sz w:val="24"/>
          <w:szCs w:val="24"/>
        </w:rPr>
      </w:pPr>
      <w:r w:rsidRPr="00990B95">
        <w:rPr>
          <w:rFonts w:ascii="Garamond" w:hAnsi="Garamond"/>
          <w:b/>
          <w:sz w:val="24"/>
          <w:szCs w:val="24"/>
        </w:rPr>
        <w:t>Dispozitat përfundimtare dhe hyrja në fuqi</w:t>
      </w:r>
    </w:p>
    <w:p w14:paraId="3B90EE6E" w14:textId="77777777" w:rsidR="009D7BDE" w:rsidRPr="00990B95" w:rsidRDefault="009D7BDE" w:rsidP="009D7BDE">
      <w:pPr>
        <w:spacing w:after="0" w:line="240" w:lineRule="auto"/>
        <w:ind w:firstLine="284"/>
        <w:jc w:val="both"/>
        <w:rPr>
          <w:rFonts w:ascii="Garamond" w:hAnsi="Garamond"/>
          <w:sz w:val="24"/>
          <w:szCs w:val="24"/>
        </w:rPr>
      </w:pPr>
    </w:p>
    <w:p w14:paraId="4217B7DF" w14:textId="32168214" w:rsidR="009D7BDE" w:rsidRPr="00990B95" w:rsidRDefault="001405D0"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1. </w:t>
      </w:r>
      <w:r w:rsidR="009D7BDE" w:rsidRPr="00990B95">
        <w:rPr>
          <w:rFonts w:ascii="Garamond" w:hAnsi="Garamond"/>
          <w:sz w:val="24"/>
          <w:szCs w:val="24"/>
        </w:rPr>
        <w:t xml:space="preserve">Ngarkohen për zbatimin e këtij udhëzimi </w:t>
      </w:r>
      <w:bookmarkStart w:id="2" w:name="_Hlk170845573"/>
      <w:r w:rsidR="009D7BDE" w:rsidRPr="00990B95">
        <w:rPr>
          <w:rFonts w:ascii="Garamond" w:hAnsi="Garamond"/>
          <w:sz w:val="24"/>
          <w:szCs w:val="24"/>
        </w:rPr>
        <w:t>Autoriteti Kombëtar i Veterinarisë dhe Mbrojtjes së Bimëve dhe Instituti i Sigurisë Ushqimore dhe Veterinarisë.</w:t>
      </w:r>
      <w:bookmarkEnd w:id="2"/>
    </w:p>
    <w:p w14:paraId="22F5AB8C" w14:textId="6249F552" w:rsidR="009D7BDE" w:rsidRPr="00990B95" w:rsidRDefault="001405D0" w:rsidP="009D7BDE">
      <w:pPr>
        <w:spacing w:after="0" w:line="240" w:lineRule="auto"/>
        <w:ind w:firstLine="284"/>
        <w:jc w:val="both"/>
        <w:rPr>
          <w:rFonts w:ascii="Garamond" w:hAnsi="Garamond"/>
          <w:sz w:val="24"/>
          <w:szCs w:val="24"/>
        </w:rPr>
      </w:pPr>
      <w:r w:rsidRPr="00990B95">
        <w:rPr>
          <w:rFonts w:ascii="Garamond" w:hAnsi="Garamond"/>
          <w:sz w:val="24"/>
          <w:szCs w:val="24"/>
        </w:rPr>
        <w:t xml:space="preserve">2. </w:t>
      </w:r>
      <w:r w:rsidR="009D7BDE" w:rsidRPr="00990B95">
        <w:rPr>
          <w:rFonts w:ascii="Garamond" w:hAnsi="Garamond"/>
          <w:sz w:val="24"/>
          <w:szCs w:val="24"/>
        </w:rPr>
        <w:t>Ky udhëzim hyn në fuqi pas botimit në Fletoren Zyrtare dhe i shtrin efektet nga data 15 janar 2025.</w:t>
      </w:r>
    </w:p>
    <w:p w14:paraId="45C2E2EA" w14:textId="77777777" w:rsidR="009D7BDE" w:rsidRPr="00990B95" w:rsidRDefault="009D7BDE" w:rsidP="009D7BDE">
      <w:pPr>
        <w:spacing w:after="0" w:line="240" w:lineRule="auto"/>
        <w:ind w:firstLine="284"/>
        <w:jc w:val="both"/>
        <w:rPr>
          <w:rFonts w:ascii="Garamond" w:hAnsi="Garamond"/>
          <w:sz w:val="24"/>
          <w:szCs w:val="24"/>
        </w:rPr>
      </w:pPr>
    </w:p>
    <w:p w14:paraId="608808AB" w14:textId="019D2A77" w:rsidR="009D7BDE" w:rsidRPr="00990B95" w:rsidRDefault="009D7BDE" w:rsidP="006D1A62">
      <w:pPr>
        <w:spacing w:after="0" w:line="240" w:lineRule="auto"/>
        <w:ind w:firstLine="284"/>
        <w:jc w:val="right"/>
        <w:rPr>
          <w:rFonts w:ascii="Garamond" w:hAnsi="Garamond"/>
          <w:sz w:val="24"/>
          <w:szCs w:val="24"/>
        </w:rPr>
      </w:pPr>
      <w:r w:rsidRPr="00990B95">
        <w:rPr>
          <w:rFonts w:ascii="Garamond" w:hAnsi="Garamond"/>
          <w:sz w:val="24"/>
          <w:szCs w:val="24"/>
        </w:rPr>
        <w:t xml:space="preserve">MINISTËR </w:t>
      </w:r>
      <w:r w:rsidR="006D1A62" w:rsidRPr="00990B95">
        <w:rPr>
          <w:rFonts w:ascii="Garamond" w:hAnsi="Garamond"/>
          <w:sz w:val="24"/>
          <w:szCs w:val="24"/>
        </w:rPr>
        <w:t xml:space="preserve">I </w:t>
      </w:r>
      <w:r w:rsidRPr="00990B95">
        <w:rPr>
          <w:rFonts w:ascii="Garamond" w:hAnsi="Garamond"/>
          <w:sz w:val="24"/>
          <w:szCs w:val="24"/>
        </w:rPr>
        <w:t>BUJQËSISË DHE ZHVILLIMIT RURAL</w:t>
      </w:r>
    </w:p>
    <w:p w14:paraId="5DC163E8" w14:textId="77777777" w:rsidR="009D7BDE" w:rsidRPr="00990B95" w:rsidRDefault="009D7BDE" w:rsidP="006D1A62">
      <w:pPr>
        <w:spacing w:after="0" w:line="240" w:lineRule="auto"/>
        <w:ind w:firstLine="284"/>
        <w:jc w:val="right"/>
        <w:rPr>
          <w:rFonts w:ascii="Garamond" w:hAnsi="Garamond"/>
          <w:b/>
          <w:sz w:val="24"/>
          <w:szCs w:val="24"/>
        </w:rPr>
      </w:pPr>
      <w:r w:rsidRPr="00990B95">
        <w:rPr>
          <w:rFonts w:ascii="Garamond" w:hAnsi="Garamond"/>
          <w:b/>
          <w:sz w:val="24"/>
          <w:szCs w:val="24"/>
        </w:rPr>
        <w:t>Anila Denaj</w:t>
      </w:r>
    </w:p>
    <w:p w14:paraId="28EE72F4" w14:textId="2083063A" w:rsidR="000F74B6" w:rsidRPr="00990B95" w:rsidRDefault="000F74B6" w:rsidP="009D7BDE">
      <w:pPr>
        <w:spacing w:after="0" w:line="240" w:lineRule="auto"/>
        <w:ind w:firstLine="284"/>
        <w:rPr>
          <w:rFonts w:ascii="Garamond" w:hAnsi="Garamond"/>
          <w:sz w:val="24"/>
          <w:szCs w:val="24"/>
        </w:rPr>
      </w:pPr>
    </w:p>
    <w:p w14:paraId="5D92B550" w14:textId="77777777" w:rsidR="00DF4DCB" w:rsidRPr="00990B95" w:rsidRDefault="00DF4DCB" w:rsidP="009D7BDE">
      <w:pPr>
        <w:spacing w:after="0" w:line="240" w:lineRule="auto"/>
        <w:ind w:firstLine="284"/>
        <w:rPr>
          <w:rFonts w:ascii="Garamond" w:hAnsi="Garamond"/>
          <w:sz w:val="24"/>
          <w:szCs w:val="24"/>
        </w:rPr>
      </w:pPr>
    </w:p>
    <w:p w14:paraId="0B690516" w14:textId="4A553F74" w:rsidR="00F25D8E" w:rsidRPr="00B30B2E" w:rsidRDefault="00F25D8E" w:rsidP="00B30B2E">
      <w:pPr>
        <w:spacing w:after="0" w:line="240" w:lineRule="auto"/>
        <w:ind w:firstLine="284"/>
        <w:jc w:val="center"/>
        <w:rPr>
          <w:rFonts w:ascii="Garamond" w:hAnsi="Garamond" w:cs="Times New Roman"/>
          <w:sz w:val="24"/>
          <w:szCs w:val="24"/>
        </w:rPr>
      </w:pPr>
      <w:r w:rsidRPr="00990B95">
        <w:rPr>
          <w:rFonts w:ascii="Garamond" w:hAnsi="Garamond" w:cs="Times New Roman"/>
          <w:sz w:val="24"/>
          <w:szCs w:val="24"/>
        </w:rPr>
        <w:t>ANEKSI I</w:t>
      </w:r>
    </w:p>
    <w:p w14:paraId="56F4D3B0" w14:textId="3B6B5AB1" w:rsidR="00F25D8E" w:rsidRPr="00990B95" w:rsidRDefault="00DF4DCB" w:rsidP="00F25D8E">
      <w:pPr>
        <w:spacing w:after="0" w:line="240" w:lineRule="auto"/>
        <w:ind w:firstLine="284"/>
        <w:jc w:val="center"/>
        <w:rPr>
          <w:rFonts w:ascii="Garamond" w:hAnsi="Garamond" w:cs="Times New Roman"/>
          <w:b/>
          <w:sz w:val="24"/>
          <w:szCs w:val="24"/>
        </w:rPr>
      </w:pPr>
      <w:r w:rsidRPr="00990B95">
        <w:rPr>
          <w:rFonts w:ascii="Garamond" w:hAnsi="Garamond" w:cs="Times New Roman"/>
          <w:b/>
          <w:sz w:val="24"/>
          <w:szCs w:val="24"/>
        </w:rPr>
        <w:t>Skema për testet që do të kryhen sipas neneve 3, 4, 5, 7 dhe 8</w:t>
      </w:r>
    </w:p>
    <w:p w14:paraId="0969F7B5" w14:textId="77777777" w:rsidR="00F25D8E" w:rsidRPr="00990B95" w:rsidRDefault="00F25D8E" w:rsidP="00F25D8E">
      <w:pPr>
        <w:spacing w:after="0" w:line="240" w:lineRule="auto"/>
        <w:ind w:firstLine="284"/>
        <w:jc w:val="both"/>
        <w:rPr>
          <w:rFonts w:ascii="Garamond" w:hAnsi="Garamond" w:cs="Times New Roman"/>
          <w:sz w:val="24"/>
          <w:szCs w:val="24"/>
        </w:rPr>
      </w:pPr>
    </w:p>
    <w:p w14:paraId="41509C64" w14:textId="2488FBF4"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1. PARIME TË PËRGJITHSHME MBI PRANIN</w:t>
      </w:r>
      <w:r w:rsidR="00D65C04" w:rsidRPr="00990B95">
        <w:rPr>
          <w:rFonts w:ascii="Garamond" w:hAnsi="Garamond" w:cs="Times New Roman"/>
          <w:sz w:val="24"/>
          <w:szCs w:val="24"/>
        </w:rPr>
        <w:t>Ë</w:t>
      </w:r>
      <w:r w:rsidRPr="00990B95">
        <w:rPr>
          <w:rFonts w:ascii="Garamond" w:hAnsi="Garamond" w:cs="Times New Roman"/>
          <w:sz w:val="24"/>
          <w:szCs w:val="24"/>
        </w:rPr>
        <w:t xml:space="preserve"> E DËMTUESIT TË SPECIFIKUAR</w:t>
      </w:r>
    </w:p>
    <w:p w14:paraId="4616F589" w14:textId="65B6ABDB"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1.1 Prania e dëmtuesit të specifikuar dyshohet kur merret një rezultat pozitiv në testin e parë të zbulimit të kryer në bimën e specifikuar.</w:t>
      </w:r>
    </w:p>
    <w:p w14:paraId="2DF12A9B" w14:textId="77777777"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Për materialin bimor simptomatik, testi i parë i zbulimit mund të jetë një izolim selektiv.</w:t>
      </w:r>
    </w:p>
    <w:p w14:paraId="4739B933" w14:textId="2BEBE479"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1.2 Prania e dëmtuesit të specifikuar konfirmohet në mostrat simptomatike të bimëve të specifikuara në rastet e mëposhtme:</w:t>
      </w:r>
    </w:p>
    <w:p w14:paraId="0DCEA753" w14:textId="1C01449B"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a) kur testi i parë i zbulimit është një izolim selektiv që rezulton në koloni me morfologji tipike: rezultatet pozitive merren në dy teste identifikimi;</w:t>
      </w:r>
    </w:p>
    <w:p w14:paraId="2EA05833" w14:textId="77B1B364"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b) kur testi i parë i zbulimit është një test tjetër përveç një izolimi selektiv:</w:t>
      </w:r>
    </w:p>
    <w:p w14:paraId="1D24339B" w14:textId="38559CC6"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i</w:t>
      </w:r>
      <w:r w:rsidR="00D65C04" w:rsidRPr="00990B95">
        <w:rPr>
          <w:rFonts w:ascii="Garamond" w:hAnsi="Garamond" w:cs="Times New Roman"/>
          <w:sz w:val="24"/>
          <w:szCs w:val="24"/>
        </w:rPr>
        <w:t>.</w:t>
      </w:r>
      <w:r w:rsidRPr="00990B95">
        <w:rPr>
          <w:rFonts w:ascii="Garamond" w:hAnsi="Garamond" w:cs="Times New Roman"/>
          <w:sz w:val="24"/>
          <w:szCs w:val="24"/>
        </w:rPr>
        <w:t xml:space="preserve"> rezultatet pozitive merren në dy teste identifikimi pasi mostrimi </w:t>
      </w:r>
      <w:r w:rsidR="00D65C04" w:rsidRPr="00990B95">
        <w:rPr>
          <w:rFonts w:ascii="Garamond" w:hAnsi="Garamond" w:cs="Times New Roman"/>
          <w:sz w:val="24"/>
          <w:szCs w:val="24"/>
        </w:rPr>
        <w:t xml:space="preserve">i </w:t>
      </w:r>
      <w:r w:rsidRPr="00990B95">
        <w:rPr>
          <w:rFonts w:ascii="Garamond" w:hAnsi="Garamond" w:cs="Times New Roman"/>
          <w:sz w:val="24"/>
          <w:szCs w:val="24"/>
        </w:rPr>
        <w:t>është nënshtruar izolimit selektiv;</w:t>
      </w:r>
    </w:p>
    <w:p w14:paraId="749013A7" w14:textId="476C3A4F"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ii</w:t>
      </w:r>
      <w:r w:rsidR="00D65C04" w:rsidRPr="00990B95">
        <w:rPr>
          <w:rFonts w:ascii="Garamond" w:hAnsi="Garamond" w:cs="Times New Roman"/>
          <w:sz w:val="24"/>
          <w:szCs w:val="24"/>
        </w:rPr>
        <w:t>.</w:t>
      </w:r>
      <w:r w:rsidRPr="00990B95">
        <w:rPr>
          <w:rFonts w:ascii="Garamond" w:hAnsi="Garamond" w:cs="Times New Roman"/>
          <w:sz w:val="24"/>
          <w:szCs w:val="24"/>
        </w:rPr>
        <w:t xml:space="preserve"> rezultatet pozitive janë marrë në një test të dytë zbulimi, përveç një izolimi selektiv.</w:t>
      </w:r>
    </w:p>
    <w:p w14:paraId="2DC60D39" w14:textId="1E05D57F"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1.3 Prania e dëmtuesit të specifikuar konfirmohet në mostrat asimptomatike të bimëve të specifikuara në rastet e mëposhtme:</w:t>
      </w:r>
    </w:p>
    <w:p w14:paraId="7A4E303A" w14:textId="773BEF4C"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a) kur një rezultat pozitiv është marrë në testin e dytë të zbulimit me kusht që testi i parë ose i dytë i zbulimit të jetë një test molekular (i bazuar në ADN) (TaqMan</w:t>
      </w:r>
      <w:r w:rsidRPr="00990B95">
        <w:rPr>
          <w:rFonts w:ascii="Garamond" w:hAnsi="Garamond" w:cs="Times New Roman"/>
          <w:sz w:val="24"/>
          <w:szCs w:val="24"/>
          <w:vertAlign w:val="superscript"/>
        </w:rPr>
        <w:t>®</w:t>
      </w:r>
      <w:r w:rsidRPr="00990B95">
        <w:rPr>
          <w:rFonts w:ascii="Garamond" w:hAnsi="Garamond" w:cs="Times New Roman"/>
          <w:sz w:val="24"/>
          <w:szCs w:val="24"/>
        </w:rPr>
        <w:t xml:space="preserve"> Real-Time PCR në kohë reale ose PCR konvencionale);</w:t>
      </w:r>
    </w:p>
    <w:p w14:paraId="249D1151" w14:textId="7F1E709C"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 xml:space="preserve">b) për mostrat e marra në një rajon ose në një zonë të një rajoni, ku dëmtuesi i specifikuar nuk dihet se është hasur dhe për mostrat që kanë origjinën nga një rajon tjetër: kur një rezultat pozitiv </w:t>
      </w:r>
      <w:r w:rsidRPr="00990B95">
        <w:rPr>
          <w:rFonts w:ascii="Garamond" w:hAnsi="Garamond" w:cs="Times New Roman"/>
          <w:sz w:val="24"/>
          <w:szCs w:val="24"/>
        </w:rPr>
        <w:lastRenderedPageBreak/>
        <w:t>është marrë në testin e dytë të zbulimit</w:t>
      </w:r>
      <w:r w:rsidR="00D65C04" w:rsidRPr="00990B95">
        <w:rPr>
          <w:rFonts w:ascii="Garamond" w:hAnsi="Garamond" w:cs="Times New Roman"/>
          <w:sz w:val="24"/>
          <w:szCs w:val="24"/>
        </w:rPr>
        <w:t>,</w:t>
      </w:r>
      <w:r w:rsidRPr="00990B95">
        <w:rPr>
          <w:rFonts w:ascii="Garamond" w:hAnsi="Garamond" w:cs="Times New Roman"/>
          <w:sz w:val="24"/>
          <w:szCs w:val="24"/>
        </w:rPr>
        <w:t xml:space="preserve"> në përputhje me shkronjën </w:t>
      </w:r>
      <w:r w:rsidR="00D65C04" w:rsidRPr="00990B95">
        <w:rPr>
          <w:rFonts w:ascii="Garamond" w:hAnsi="Garamond" w:cs="Times New Roman"/>
          <w:sz w:val="24"/>
          <w:szCs w:val="24"/>
        </w:rPr>
        <w:t>“</w:t>
      </w:r>
      <w:r w:rsidRPr="00990B95">
        <w:rPr>
          <w:rFonts w:ascii="Garamond" w:hAnsi="Garamond" w:cs="Times New Roman"/>
          <w:sz w:val="24"/>
          <w:szCs w:val="24"/>
        </w:rPr>
        <w:t>a</w:t>
      </w:r>
      <w:r w:rsidR="00D65C04" w:rsidRPr="00990B95">
        <w:rPr>
          <w:rFonts w:ascii="Garamond" w:hAnsi="Garamond" w:cs="Times New Roman"/>
          <w:sz w:val="24"/>
          <w:szCs w:val="24"/>
        </w:rPr>
        <w:t>”</w:t>
      </w:r>
      <w:r w:rsidRPr="00990B95">
        <w:rPr>
          <w:rFonts w:ascii="Garamond" w:hAnsi="Garamond" w:cs="Times New Roman"/>
          <w:sz w:val="24"/>
          <w:szCs w:val="24"/>
        </w:rPr>
        <w:t xml:space="preserve"> dhe rezultatet pozitive merren në dy teste identifikimi të kryera pasi mostra i është nënshtruar izolimit selektiv.</w:t>
      </w:r>
    </w:p>
    <w:p w14:paraId="076DFFDE" w14:textId="77777777"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2. TESTET</w:t>
      </w:r>
    </w:p>
    <w:p w14:paraId="1B8511A9" w14:textId="4DD30D0D" w:rsidR="00F25D8E" w:rsidRPr="00990B95" w:rsidRDefault="00F25D8E" w:rsidP="00F25D8E">
      <w:pPr>
        <w:spacing w:after="0" w:line="240" w:lineRule="auto"/>
        <w:ind w:firstLine="284"/>
        <w:jc w:val="both"/>
        <w:rPr>
          <w:rFonts w:ascii="Garamond" w:hAnsi="Garamond" w:cs="Times New Roman"/>
          <w:b/>
          <w:sz w:val="24"/>
          <w:szCs w:val="24"/>
        </w:rPr>
      </w:pPr>
      <w:r w:rsidRPr="00990B95">
        <w:rPr>
          <w:rFonts w:ascii="Garamond" w:hAnsi="Garamond" w:cs="Times New Roman"/>
          <w:b/>
          <w:sz w:val="24"/>
          <w:szCs w:val="24"/>
        </w:rPr>
        <w:t>2.1 Testet e zbulimit</w:t>
      </w:r>
    </w:p>
    <w:p w14:paraId="241ACCFF" w14:textId="77777777"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Testet e zbulimit duhet të jenë të tilla që të zbulojnë vazhdimisht të paktën 10</w:t>
      </w:r>
      <w:r w:rsidRPr="00990B95">
        <w:rPr>
          <w:rFonts w:ascii="Garamond" w:hAnsi="Garamond" w:cs="Times New Roman"/>
          <w:sz w:val="24"/>
          <w:szCs w:val="24"/>
          <w:vertAlign w:val="superscript"/>
        </w:rPr>
        <w:t>4</w:t>
      </w:r>
      <w:r w:rsidRPr="00990B95">
        <w:rPr>
          <w:rFonts w:ascii="Garamond" w:hAnsi="Garamond" w:cs="Times New Roman"/>
          <w:sz w:val="24"/>
          <w:szCs w:val="24"/>
        </w:rPr>
        <w:t xml:space="preserve"> qeliza/ml pelet të risuspenduar.</w:t>
      </w:r>
    </w:p>
    <w:p w14:paraId="6519E85B" w14:textId="77777777"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Testi i dytë i zbulimit duhet të bazohet në parime të ndryshme biologjike ose në rajone të ndryshme nukleotide se testi i parë i zbulimit.</w:t>
      </w:r>
    </w:p>
    <w:p w14:paraId="7D39ED30" w14:textId="77777777"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Testet e zbulimit janë si më poshtë:</w:t>
      </w:r>
    </w:p>
    <w:p w14:paraId="324D3DE7" w14:textId="3EC5EC1F"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a) testet e imunofluoreshencës, siç përshkruhet në standardet ndërkombëtare të diagnostikimit;</w:t>
      </w:r>
    </w:p>
    <w:p w14:paraId="71A56200" w14:textId="3E504124"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 xml:space="preserve">b) </w:t>
      </w:r>
      <w:r w:rsidR="00B30B2E">
        <w:rPr>
          <w:rFonts w:ascii="Garamond" w:hAnsi="Garamond" w:cs="Times New Roman"/>
          <w:sz w:val="24"/>
          <w:szCs w:val="24"/>
        </w:rPr>
        <w:t>t</w:t>
      </w:r>
      <w:r w:rsidRPr="00990B95">
        <w:rPr>
          <w:rFonts w:ascii="Garamond" w:hAnsi="Garamond" w:cs="Times New Roman"/>
          <w:sz w:val="24"/>
          <w:szCs w:val="24"/>
        </w:rPr>
        <w:t xml:space="preserve">esti FISH (van Beuningen </w:t>
      </w:r>
      <w:r w:rsidRPr="00990B95">
        <w:rPr>
          <w:rFonts w:ascii="Garamond" w:hAnsi="Garamond" w:cs="Times New Roman"/>
          <w:i/>
          <w:sz w:val="24"/>
          <w:szCs w:val="24"/>
        </w:rPr>
        <w:t>et al</w:t>
      </w:r>
      <w:r w:rsidRPr="00990B95">
        <w:rPr>
          <w:rFonts w:ascii="Garamond" w:hAnsi="Garamond" w:cs="Times New Roman"/>
          <w:sz w:val="24"/>
          <w:szCs w:val="24"/>
        </w:rPr>
        <w:t xml:space="preserve">. (1995) </w:t>
      </w:r>
      <w:r w:rsidR="00D01743" w:rsidRPr="00990B95">
        <w:rPr>
          <w:rStyle w:val="FootnoteReference"/>
          <w:rFonts w:ascii="Garamond" w:hAnsi="Garamond" w:cs="Times New Roman"/>
          <w:sz w:val="24"/>
          <w:szCs w:val="24"/>
        </w:rPr>
        <w:footnoteReference w:id="3"/>
      </w:r>
      <w:r w:rsidRPr="00990B95">
        <w:rPr>
          <w:rFonts w:ascii="Garamond" w:hAnsi="Garamond" w:cs="Times New Roman"/>
          <w:sz w:val="24"/>
          <w:szCs w:val="24"/>
        </w:rPr>
        <w:t>), siç përshkruhet në standardet ndërkombëtare të diagnostikimit;</w:t>
      </w:r>
    </w:p>
    <w:p w14:paraId="6D73860F" w14:textId="3A84AA90"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 xml:space="preserve">c) </w:t>
      </w:r>
      <w:r w:rsidR="00B30B2E">
        <w:rPr>
          <w:rFonts w:ascii="Garamond" w:hAnsi="Garamond" w:cs="Times New Roman"/>
          <w:sz w:val="24"/>
          <w:szCs w:val="24"/>
        </w:rPr>
        <w:t>i</w:t>
      </w:r>
      <w:r w:rsidRPr="00990B95">
        <w:rPr>
          <w:rFonts w:ascii="Garamond" w:hAnsi="Garamond" w:cs="Times New Roman"/>
          <w:sz w:val="24"/>
          <w:szCs w:val="24"/>
        </w:rPr>
        <w:t>zolimi</w:t>
      </w:r>
      <w:r w:rsidR="00B30B2E">
        <w:rPr>
          <w:rFonts w:ascii="Garamond" w:hAnsi="Garamond" w:cs="Times New Roman"/>
          <w:sz w:val="24"/>
          <w:szCs w:val="24"/>
        </w:rPr>
        <w:t>,</w:t>
      </w:r>
      <w:r w:rsidRPr="00990B95">
        <w:rPr>
          <w:rFonts w:ascii="Garamond" w:hAnsi="Garamond" w:cs="Times New Roman"/>
          <w:sz w:val="24"/>
          <w:szCs w:val="24"/>
        </w:rPr>
        <w:t xml:space="preserve"> siç përshkruhet në standardet ndërkombëtare të diagnostikimit. Një nga dy opsionet e mëposhtme do të kryhet:</w:t>
      </w:r>
    </w:p>
    <w:p w14:paraId="65D73AFC" w14:textId="4AA5B015"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i</w:t>
      </w:r>
      <w:r w:rsidR="00D65C04" w:rsidRPr="00990B95">
        <w:rPr>
          <w:rFonts w:ascii="Garamond" w:hAnsi="Garamond" w:cs="Times New Roman"/>
          <w:sz w:val="24"/>
          <w:szCs w:val="24"/>
        </w:rPr>
        <w:t>.</w:t>
      </w:r>
      <w:r w:rsidRPr="00990B95">
        <w:rPr>
          <w:rFonts w:ascii="Garamond" w:hAnsi="Garamond" w:cs="Times New Roman"/>
          <w:sz w:val="24"/>
          <w:szCs w:val="24"/>
        </w:rPr>
        <w:t xml:space="preserve"> izolimi i drejtpërdrejtë në terren rritës gjysmëselektiv (ose joselektiv), siç përshkruhet në standardet ndërkombëtare të diagnostikimit;</w:t>
      </w:r>
    </w:p>
    <w:p w14:paraId="0CFEB3F6" w14:textId="0178E2E3"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ii</w:t>
      </w:r>
      <w:r w:rsidR="00D65C04" w:rsidRPr="00990B95">
        <w:rPr>
          <w:rFonts w:ascii="Garamond" w:hAnsi="Garamond" w:cs="Times New Roman"/>
          <w:sz w:val="24"/>
          <w:szCs w:val="24"/>
        </w:rPr>
        <w:t>.</w:t>
      </w:r>
      <w:r w:rsidRPr="00990B95">
        <w:rPr>
          <w:rFonts w:ascii="Garamond" w:hAnsi="Garamond" w:cs="Times New Roman"/>
          <w:sz w:val="24"/>
          <w:szCs w:val="24"/>
        </w:rPr>
        <w:t xml:space="preserve"> pas pasurimit nëpërmjet analizës biologjike (</w:t>
      </w:r>
      <w:r w:rsidRPr="00990B95">
        <w:rPr>
          <w:rFonts w:ascii="Garamond" w:hAnsi="Garamond" w:cs="Times New Roman"/>
          <w:i/>
          <w:sz w:val="24"/>
          <w:szCs w:val="24"/>
        </w:rPr>
        <w:t>bioassay</w:t>
      </w:r>
      <w:r w:rsidRPr="00990B95">
        <w:rPr>
          <w:rFonts w:ascii="Garamond" w:hAnsi="Garamond" w:cs="Times New Roman"/>
          <w:sz w:val="24"/>
          <w:szCs w:val="24"/>
        </w:rPr>
        <w:t>), izolimi siç përshkruhet në standardet ndërkombëtare të diagnostikimit;</w:t>
      </w:r>
    </w:p>
    <w:p w14:paraId="224A92C0" w14:textId="111F3456"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 xml:space="preserve">ç) testi konvencional PCR duke përdorur </w:t>
      </w:r>
      <w:r w:rsidRPr="00990B95">
        <w:rPr>
          <w:rFonts w:ascii="Garamond" w:hAnsi="Garamond" w:cs="Times New Roman"/>
          <w:i/>
          <w:sz w:val="24"/>
          <w:szCs w:val="24"/>
        </w:rPr>
        <w:t>primer</w:t>
      </w:r>
      <w:r w:rsidR="00D65C04" w:rsidRPr="00990B95">
        <w:rPr>
          <w:rFonts w:ascii="Garamond" w:hAnsi="Garamond" w:cs="Times New Roman"/>
          <w:sz w:val="24"/>
          <w:szCs w:val="24"/>
        </w:rPr>
        <w:t>-in</w:t>
      </w:r>
      <w:r w:rsidRPr="00990B95">
        <w:rPr>
          <w:rFonts w:ascii="Garamond" w:hAnsi="Garamond" w:cs="Times New Roman"/>
          <w:sz w:val="24"/>
          <w:szCs w:val="24"/>
        </w:rPr>
        <w:t xml:space="preserve"> e Pastrik (2000) </w:t>
      </w:r>
      <w:r w:rsidR="00D01743" w:rsidRPr="00990B95">
        <w:rPr>
          <w:rStyle w:val="FootnoteReference"/>
          <w:rFonts w:ascii="Garamond" w:hAnsi="Garamond" w:cs="Times New Roman"/>
          <w:sz w:val="24"/>
          <w:szCs w:val="24"/>
        </w:rPr>
        <w:footnoteReference w:id="4"/>
      </w:r>
      <w:r w:rsidRPr="00990B95">
        <w:rPr>
          <w:rFonts w:ascii="Garamond" w:hAnsi="Garamond" w:cs="Times New Roman"/>
          <w:sz w:val="24"/>
          <w:szCs w:val="24"/>
        </w:rPr>
        <w:t>, siç përshkruhet në standardet ndërkombëtare të diagnostikimit;</w:t>
      </w:r>
    </w:p>
    <w:p w14:paraId="21EC93F0" w14:textId="117BC17D"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d) TaqMan</w:t>
      </w:r>
      <w:r w:rsidRPr="00990B95">
        <w:rPr>
          <w:rFonts w:ascii="Garamond" w:hAnsi="Garamond" w:cs="Times New Roman"/>
          <w:sz w:val="24"/>
          <w:szCs w:val="24"/>
          <w:vertAlign w:val="superscript"/>
        </w:rPr>
        <w:t>®</w:t>
      </w:r>
      <w:r w:rsidRPr="00990B95">
        <w:rPr>
          <w:rFonts w:ascii="Garamond" w:hAnsi="Garamond" w:cs="Times New Roman"/>
          <w:sz w:val="24"/>
          <w:szCs w:val="24"/>
        </w:rPr>
        <w:t xml:space="preserve"> </w:t>
      </w:r>
      <w:r w:rsidR="00B30B2E" w:rsidRPr="00990B95">
        <w:rPr>
          <w:rFonts w:ascii="Garamond" w:hAnsi="Garamond" w:cs="Times New Roman"/>
          <w:sz w:val="24"/>
          <w:szCs w:val="24"/>
        </w:rPr>
        <w:t xml:space="preserve">testet real-time </w:t>
      </w:r>
      <w:r w:rsidRPr="00990B95">
        <w:rPr>
          <w:rFonts w:ascii="Garamond" w:hAnsi="Garamond" w:cs="Times New Roman"/>
          <w:sz w:val="24"/>
          <w:szCs w:val="24"/>
        </w:rPr>
        <w:t xml:space="preserve">PCR duke përdorur </w:t>
      </w:r>
      <w:r w:rsidRPr="00990B95">
        <w:rPr>
          <w:rFonts w:ascii="Garamond" w:hAnsi="Garamond" w:cs="Times New Roman"/>
          <w:i/>
          <w:sz w:val="24"/>
          <w:szCs w:val="24"/>
        </w:rPr>
        <w:t>primer</w:t>
      </w:r>
      <w:r w:rsidR="00D65C04" w:rsidRPr="00990B95">
        <w:rPr>
          <w:rFonts w:ascii="Garamond" w:hAnsi="Garamond" w:cs="Times New Roman"/>
          <w:sz w:val="24"/>
          <w:szCs w:val="24"/>
        </w:rPr>
        <w:t>-in</w:t>
      </w:r>
      <w:r w:rsidRPr="00990B95">
        <w:rPr>
          <w:rFonts w:ascii="Garamond" w:hAnsi="Garamond" w:cs="Times New Roman"/>
          <w:sz w:val="24"/>
          <w:szCs w:val="24"/>
        </w:rPr>
        <w:t xml:space="preserve"> dhe </w:t>
      </w:r>
      <w:r w:rsidRPr="00990B95">
        <w:rPr>
          <w:rFonts w:ascii="Garamond" w:hAnsi="Garamond" w:cs="Times New Roman"/>
          <w:i/>
          <w:sz w:val="24"/>
          <w:szCs w:val="24"/>
        </w:rPr>
        <w:t>probe</w:t>
      </w:r>
      <w:r w:rsidR="00D65C04" w:rsidRPr="00990B95">
        <w:rPr>
          <w:rFonts w:ascii="Garamond" w:hAnsi="Garamond" w:cs="Times New Roman"/>
          <w:sz w:val="24"/>
          <w:szCs w:val="24"/>
        </w:rPr>
        <w:t>-in</w:t>
      </w:r>
      <w:r w:rsidRPr="00990B95">
        <w:rPr>
          <w:rFonts w:ascii="Garamond" w:hAnsi="Garamond" w:cs="Times New Roman"/>
          <w:sz w:val="24"/>
          <w:szCs w:val="24"/>
        </w:rPr>
        <w:t xml:space="preserve"> të:</w:t>
      </w:r>
    </w:p>
    <w:p w14:paraId="0BF41CE8" w14:textId="5497622E"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i</w:t>
      </w:r>
      <w:r w:rsidR="00D65C04" w:rsidRPr="00990B95">
        <w:rPr>
          <w:rFonts w:ascii="Garamond" w:hAnsi="Garamond" w:cs="Times New Roman"/>
          <w:sz w:val="24"/>
          <w:szCs w:val="24"/>
        </w:rPr>
        <w:t>.</w:t>
      </w:r>
      <w:r w:rsidRPr="00990B95">
        <w:rPr>
          <w:rFonts w:ascii="Garamond" w:hAnsi="Garamond" w:cs="Times New Roman"/>
          <w:sz w:val="24"/>
          <w:szCs w:val="24"/>
        </w:rPr>
        <w:t xml:space="preserve"> Schaad </w:t>
      </w:r>
      <w:r w:rsidRPr="00990B95">
        <w:rPr>
          <w:rFonts w:ascii="Garamond" w:hAnsi="Garamond" w:cs="Times New Roman"/>
          <w:i/>
          <w:sz w:val="24"/>
          <w:szCs w:val="24"/>
        </w:rPr>
        <w:t>et al</w:t>
      </w:r>
      <w:r w:rsidRPr="00990B95">
        <w:rPr>
          <w:rFonts w:ascii="Garamond" w:hAnsi="Garamond" w:cs="Times New Roman"/>
          <w:sz w:val="24"/>
          <w:szCs w:val="24"/>
        </w:rPr>
        <w:t xml:space="preserve">. (1999) </w:t>
      </w:r>
      <w:r w:rsidR="00D01743" w:rsidRPr="00990B95">
        <w:rPr>
          <w:rStyle w:val="FootnoteReference"/>
          <w:rFonts w:ascii="Garamond" w:hAnsi="Garamond" w:cs="Times New Roman"/>
          <w:sz w:val="24"/>
          <w:szCs w:val="24"/>
        </w:rPr>
        <w:footnoteReference w:id="5"/>
      </w:r>
      <w:r w:rsidRPr="00990B95">
        <w:rPr>
          <w:rFonts w:ascii="Garamond" w:hAnsi="Garamond" w:cs="Times New Roman"/>
          <w:sz w:val="24"/>
          <w:szCs w:val="24"/>
        </w:rPr>
        <w:t>, siç përshkruhet në standardet ndërkombëtare të diagnostikimit;</w:t>
      </w:r>
    </w:p>
    <w:p w14:paraId="2F05A508" w14:textId="729B2D54"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 xml:space="preserve">ii Vreeburg </w:t>
      </w:r>
      <w:r w:rsidRPr="00990B95">
        <w:rPr>
          <w:rFonts w:ascii="Garamond" w:hAnsi="Garamond" w:cs="Times New Roman"/>
          <w:i/>
          <w:sz w:val="24"/>
          <w:szCs w:val="24"/>
        </w:rPr>
        <w:t>et al</w:t>
      </w:r>
      <w:r w:rsidRPr="00990B95">
        <w:rPr>
          <w:rFonts w:ascii="Garamond" w:hAnsi="Garamond" w:cs="Times New Roman"/>
          <w:sz w:val="24"/>
          <w:szCs w:val="24"/>
        </w:rPr>
        <w:t>. (2018)</w:t>
      </w:r>
      <w:r w:rsidR="004C574A" w:rsidRPr="00990B95">
        <w:rPr>
          <w:rStyle w:val="FootnoteReference"/>
          <w:rFonts w:ascii="Garamond" w:hAnsi="Garamond" w:cs="Times New Roman"/>
          <w:sz w:val="24"/>
          <w:szCs w:val="24"/>
        </w:rPr>
        <w:footnoteReference w:id="6"/>
      </w:r>
      <w:r w:rsidRPr="00990B95">
        <w:rPr>
          <w:rFonts w:ascii="Garamond" w:hAnsi="Garamond" w:cs="Times New Roman"/>
          <w:sz w:val="24"/>
          <w:szCs w:val="24"/>
        </w:rPr>
        <w:t xml:space="preserve"> (i ashtuquajturi test NYtor), siç përshkruhet në standardet ndërkombëtare të diagnostikimit;</w:t>
      </w:r>
    </w:p>
    <w:p w14:paraId="0698F8F4" w14:textId="53BA9C12"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iii</w:t>
      </w:r>
      <w:r w:rsidR="00D65C04" w:rsidRPr="00990B95">
        <w:rPr>
          <w:rFonts w:ascii="Garamond" w:hAnsi="Garamond" w:cs="Times New Roman"/>
          <w:sz w:val="24"/>
          <w:szCs w:val="24"/>
        </w:rPr>
        <w:t>.</w:t>
      </w:r>
      <w:r w:rsidRPr="00990B95">
        <w:rPr>
          <w:rFonts w:ascii="Garamond" w:hAnsi="Garamond" w:cs="Times New Roman"/>
          <w:sz w:val="24"/>
          <w:szCs w:val="24"/>
        </w:rPr>
        <w:t xml:space="preserve"> Gudmestad </w:t>
      </w:r>
      <w:r w:rsidRPr="00990B95">
        <w:rPr>
          <w:rFonts w:ascii="Garamond" w:hAnsi="Garamond" w:cs="Times New Roman"/>
          <w:i/>
          <w:sz w:val="24"/>
          <w:szCs w:val="24"/>
        </w:rPr>
        <w:t>et al</w:t>
      </w:r>
      <w:r w:rsidRPr="00990B95">
        <w:rPr>
          <w:rFonts w:ascii="Garamond" w:hAnsi="Garamond" w:cs="Times New Roman"/>
          <w:sz w:val="24"/>
          <w:szCs w:val="24"/>
        </w:rPr>
        <w:t>. (2009)</w:t>
      </w:r>
      <w:r w:rsidR="00B30B2E">
        <w:rPr>
          <w:rFonts w:ascii="Garamond" w:hAnsi="Garamond" w:cs="Times New Roman"/>
          <w:sz w:val="24"/>
          <w:szCs w:val="24"/>
        </w:rPr>
        <w:t>,</w:t>
      </w:r>
      <w:r w:rsidRPr="00990B95">
        <w:rPr>
          <w:rFonts w:ascii="Garamond" w:hAnsi="Garamond" w:cs="Times New Roman"/>
          <w:sz w:val="24"/>
          <w:szCs w:val="24"/>
        </w:rPr>
        <w:t xml:space="preserve"> siç është përshtatur nga Vreeburg </w:t>
      </w:r>
      <w:r w:rsidRPr="00990B95">
        <w:rPr>
          <w:rFonts w:ascii="Garamond" w:hAnsi="Garamond" w:cs="Times New Roman"/>
          <w:i/>
          <w:sz w:val="24"/>
          <w:szCs w:val="24"/>
        </w:rPr>
        <w:t>et al</w:t>
      </w:r>
      <w:r w:rsidRPr="00990B95">
        <w:rPr>
          <w:rFonts w:ascii="Garamond" w:hAnsi="Garamond" w:cs="Times New Roman"/>
          <w:sz w:val="24"/>
          <w:szCs w:val="24"/>
        </w:rPr>
        <w:t xml:space="preserve">. (2018) </w:t>
      </w:r>
      <w:r w:rsidRPr="00990B95">
        <w:rPr>
          <w:rFonts w:ascii="Garamond" w:hAnsi="Garamond" w:cs="Times New Roman"/>
          <w:sz w:val="24"/>
          <w:szCs w:val="24"/>
          <w:vertAlign w:val="superscript"/>
        </w:rPr>
        <w:t>(4)</w:t>
      </w:r>
      <w:r w:rsidRPr="00990B95">
        <w:rPr>
          <w:rFonts w:ascii="Garamond" w:hAnsi="Garamond" w:cs="Times New Roman"/>
          <w:sz w:val="24"/>
          <w:szCs w:val="24"/>
        </w:rPr>
        <w:t>, siç përshkruhet në standardet ndërkombëtare të diagnostikimit;</w:t>
      </w:r>
    </w:p>
    <w:p w14:paraId="35936256" w14:textId="279482A5"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iv</w:t>
      </w:r>
      <w:r w:rsidR="00D65C04" w:rsidRPr="00990B95">
        <w:rPr>
          <w:rFonts w:ascii="Garamond" w:hAnsi="Garamond" w:cs="Times New Roman"/>
          <w:sz w:val="24"/>
          <w:szCs w:val="24"/>
        </w:rPr>
        <w:t>.</w:t>
      </w:r>
      <w:r w:rsidRPr="00990B95">
        <w:rPr>
          <w:rFonts w:ascii="Garamond" w:hAnsi="Garamond" w:cs="Times New Roman"/>
          <w:sz w:val="24"/>
          <w:szCs w:val="24"/>
        </w:rPr>
        <w:t xml:space="preserve"> Massart </w:t>
      </w:r>
      <w:r w:rsidRPr="00990B95">
        <w:rPr>
          <w:rFonts w:ascii="Garamond" w:hAnsi="Garamond" w:cs="Times New Roman"/>
          <w:i/>
          <w:sz w:val="24"/>
          <w:szCs w:val="24"/>
        </w:rPr>
        <w:t>et al</w:t>
      </w:r>
      <w:r w:rsidRPr="00990B95">
        <w:rPr>
          <w:rFonts w:ascii="Garamond" w:hAnsi="Garamond" w:cs="Times New Roman"/>
          <w:sz w:val="24"/>
          <w:szCs w:val="24"/>
        </w:rPr>
        <w:t xml:space="preserve">. (2014) </w:t>
      </w:r>
      <w:r w:rsidR="00EA5F41" w:rsidRPr="00990B95">
        <w:rPr>
          <w:rStyle w:val="FootnoteReference"/>
          <w:rFonts w:ascii="Garamond" w:hAnsi="Garamond" w:cs="Times New Roman"/>
          <w:sz w:val="24"/>
          <w:szCs w:val="24"/>
        </w:rPr>
        <w:footnoteReference w:id="7"/>
      </w:r>
      <w:r w:rsidRPr="00990B95">
        <w:rPr>
          <w:rFonts w:ascii="Garamond" w:hAnsi="Garamond" w:cs="Times New Roman"/>
          <w:sz w:val="24"/>
          <w:szCs w:val="24"/>
        </w:rPr>
        <w:t>, siç përshkruhet në standardet ndërkombëtare të diagnostikimit.</w:t>
      </w:r>
    </w:p>
    <w:p w14:paraId="42C05B5B" w14:textId="0764A8B2" w:rsidR="00F25D8E" w:rsidRPr="00B30B2E" w:rsidRDefault="00F25D8E" w:rsidP="00F25D8E">
      <w:pPr>
        <w:spacing w:after="0" w:line="240" w:lineRule="auto"/>
        <w:ind w:firstLine="284"/>
        <w:jc w:val="both"/>
        <w:rPr>
          <w:rFonts w:ascii="Garamond" w:hAnsi="Garamond" w:cs="Times New Roman"/>
          <w:b/>
          <w:sz w:val="24"/>
          <w:szCs w:val="24"/>
        </w:rPr>
      </w:pPr>
      <w:r w:rsidRPr="00B30B2E">
        <w:rPr>
          <w:rFonts w:ascii="Garamond" w:hAnsi="Garamond" w:cs="Times New Roman"/>
          <w:b/>
          <w:sz w:val="24"/>
          <w:szCs w:val="24"/>
        </w:rPr>
        <w:t>2.2 Testet e identifikimit</w:t>
      </w:r>
    </w:p>
    <w:p w14:paraId="309868D1" w14:textId="77777777"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Testet e identifikimit janë si më poshtë:</w:t>
      </w:r>
    </w:p>
    <w:p w14:paraId="61F9F603" w14:textId="4FE4A47F"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a) test imunofluoreshence, siç përshkruhet në standardet ndërkombëtare të diagnostikimit;</w:t>
      </w:r>
    </w:p>
    <w:p w14:paraId="6B890E7B" w14:textId="118770E2"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b) testi konvencional PCR (Pastrik (2000)), siç përshkruhet në standardet ndërkombëtare të diagnostikimit;</w:t>
      </w:r>
    </w:p>
    <w:p w14:paraId="2FD16AEF" w14:textId="6597F887"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lastRenderedPageBreak/>
        <w:t>c) TaqMan</w:t>
      </w:r>
      <w:r w:rsidRPr="00990B95">
        <w:rPr>
          <w:rFonts w:ascii="Garamond" w:hAnsi="Garamond" w:cs="Times New Roman"/>
          <w:sz w:val="24"/>
          <w:szCs w:val="24"/>
          <w:vertAlign w:val="superscript"/>
        </w:rPr>
        <w:t>®</w:t>
      </w:r>
      <w:r w:rsidRPr="00990B95">
        <w:rPr>
          <w:rFonts w:ascii="Garamond" w:hAnsi="Garamond" w:cs="Times New Roman"/>
          <w:sz w:val="24"/>
          <w:szCs w:val="24"/>
        </w:rPr>
        <w:t xml:space="preserve"> </w:t>
      </w:r>
      <w:r w:rsidR="004F0298" w:rsidRPr="00990B95">
        <w:rPr>
          <w:rFonts w:ascii="Garamond" w:hAnsi="Garamond" w:cs="Times New Roman"/>
          <w:sz w:val="24"/>
          <w:szCs w:val="24"/>
        </w:rPr>
        <w:t xml:space="preserve">testet real-time </w:t>
      </w:r>
      <w:r w:rsidRPr="00990B95">
        <w:rPr>
          <w:rFonts w:ascii="Garamond" w:hAnsi="Garamond" w:cs="Times New Roman"/>
          <w:sz w:val="24"/>
          <w:szCs w:val="24"/>
        </w:rPr>
        <w:t xml:space="preserve">PCR duke përdorur </w:t>
      </w:r>
      <w:r w:rsidRPr="00990B95">
        <w:rPr>
          <w:rFonts w:ascii="Garamond" w:hAnsi="Garamond" w:cs="Times New Roman"/>
          <w:i/>
          <w:sz w:val="24"/>
          <w:szCs w:val="24"/>
        </w:rPr>
        <w:t>primer</w:t>
      </w:r>
      <w:r w:rsidR="00D65C04" w:rsidRPr="00990B95">
        <w:rPr>
          <w:rFonts w:ascii="Garamond" w:hAnsi="Garamond" w:cs="Times New Roman"/>
          <w:sz w:val="24"/>
          <w:szCs w:val="24"/>
        </w:rPr>
        <w:t>-in</w:t>
      </w:r>
      <w:r w:rsidRPr="00990B95">
        <w:rPr>
          <w:rFonts w:ascii="Garamond" w:hAnsi="Garamond" w:cs="Times New Roman"/>
          <w:sz w:val="24"/>
          <w:szCs w:val="24"/>
        </w:rPr>
        <w:t xml:space="preserve"> dhe </w:t>
      </w:r>
      <w:r w:rsidRPr="00990B95">
        <w:rPr>
          <w:rFonts w:ascii="Garamond" w:hAnsi="Garamond" w:cs="Times New Roman"/>
          <w:i/>
          <w:sz w:val="24"/>
          <w:szCs w:val="24"/>
        </w:rPr>
        <w:t>probe</w:t>
      </w:r>
      <w:r w:rsidR="00D65C04" w:rsidRPr="00990B95">
        <w:rPr>
          <w:rFonts w:ascii="Garamond" w:hAnsi="Garamond" w:cs="Times New Roman"/>
          <w:sz w:val="24"/>
          <w:szCs w:val="24"/>
        </w:rPr>
        <w:t>-in</w:t>
      </w:r>
      <w:r w:rsidRPr="00990B95">
        <w:rPr>
          <w:rFonts w:ascii="Garamond" w:hAnsi="Garamond" w:cs="Times New Roman"/>
          <w:sz w:val="24"/>
          <w:szCs w:val="24"/>
        </w:rPr>
        <w:t xml:space="preserve"> të:</w:t>
      </w:r>
    </w:p>
    <w:p w14:paraId="10002865" w14:textId="7419ED35"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i</w:t>
      </w:r>
      <w:r w:rsidR="00D65C04" w:rsidRPr="00990B95">
        <w:rPr>
          <w:rFonts w:ascii="Garamond" w:hAnsi="Garamond" w:cs="Times New Roman"/>
          <w:sz w:val="24"/>
          <w:szCs w:val="24"/>
        </w:rPr>
        <w:t>.</w:t>
      </w:r>
      <w:r w:rsidRPr="00990B95">
        <w:rPr>
          <w:rFonts w:ascii="Garamond" w:hAnsi="Garamond" w:cs="Times New Roman"/>
          <w:sz w:val="24"/>
          <w:szCs w:val="24"/>
        </w:rPr>
        <w:t xml:space="preserve"> Schaad </w:t>
      </w:r>
      <w:r w:rsidRPr="00990B95">
        <w:rPr>
          <w:rFonts w:ascii="Garamond" w:hAnsi="Garamond" w:cs="Times New Roman"/>
          <w:i/>
          <w:sz w:val="24"/>
          <w:szCs w:val="24"/>
        </w:rPr>
        <w:t>et al</w:t>
      </w:r>
      <w:r w:rsidRPr="00990B95">
        <w:rPr>
          <w:rFonts w:ascii="Garamond" w:hAnsi="Garamond" w:cs="Times New Roman"/>
          <w:sz w:val="24"/>
          <w:szCs w:val="24"/>
        </w:rPr>
        <w:t>. (1999), siç përshkruhet në standardet ndërkombëtare të diagnostikimit;</w:t>
      </w:r>
    </w:p>
    <w:p w14:paraId="711A6ECC" w14:textId="12263DBE"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ii</w:t>
      </w:r>
      <w:r w:rsidR="004F0298">
        <w:rPr>
          <w:rFonts w:ascii="Garamond" w:hAnsi="Garamond" w:cs="Times New Roman"/>
          <w:sz w:val="24"/>
          <w:szCs w:val="24"/>
        </w:rPr>
        <w:t>.</w:t>
      </w:r>
      <w:r w:rsidRPr="00990B95">
        <w:rPr>
          <w:rFonts w:ascii="Garamond" w:hAnsi="Garamond" w:cs="Times New Roman"/>
          <w:sz w:val="24"/>
          <w:szCs w:val="24"/>
        </w:rPr>
        <w:t xml:space="preserve"> Vreeburg </w:t>
      </w:r>
      <w:r w:rsidRPr="00990B95">
        <w:rPr>
          <w:rFonts w:ascii="Garamond" w:hAnsi="Garamond" w:cs="Times New Roman"/>
          <w:i/>
          <w:sz w:val="24"/>
          <w:szCs w:val="24"/>
        </w:rPr>
        <w:t>et al</w:t>
      </w:r>
      <w:r w:rsidRPr="00990B95">
        <w:rPr>
          <w:rFonts w:ascii="Garamond" w:hAnsi="Garamond" w:cs="Times New Roman"/>
          <w:sz w:val="24"/>
          <w:szCs w:val="24"/>
        </w:rPr>
        <w:t>. (2018) (i ashtuquajturi test NYtor), siç përshkruhet në standardet ndërkombëtare të diagnostikimit;</w:t>
      </w:r>
    </w:p>
    <w:p w14:paraId="1E198C96" w14:textId="1771B5B9"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iii</w:t>
      </w:r>
      <w:r w:rsidR="00D65C04" w:rsidRPr="00990B95">
        <w:rPr>
          <w:rFonts w:ascii="Garamond" w:hAnsi="Garamond" w:cs="Times New Roman"/>
          <w:sz w:val="24"/>
          <w:szCs w:val="24"/>
        </w:rPr>
        <w:t>.</w:t>
      </w:r>
      <w:r w:rsidRPr="00990B95">
        <w:rPr>
          <w:rFonts w:ascii="Garamond" w:hAnsi="Garamond" w:cs="Times New Roman"/>
          <w:sz w:val="24"/>
          <w:szCs w:val="24"/>
        </w:rPr>
        <w:t xml:space="preserve"> Gudmestad </w:t>
      </w:r>
      <w:r w:rsidRPr="00990B95">
        <w:rPr>
          <w:rFonts w:ascii="Garamond" w:hAnsi="Garamond" w:cs="Times New Roman"/>
          <w:i/>
          <w:sz w:val="24"/>
          <w:szCs w:val="24"/>
        </w:rPr>
        <w:t>et al</w:t>
      </w:r>
      <w:r w:rsidRPr="00990B95">
        <w:rPr>
          <w:rFonts w:ascii="Garamond" w:hAnsi="Garamond" w:cs="Times New Roman"/>
          <w:sz w:val="24"/>
          <w:szCs w:val="24"/>
        </w:rPr>
        <w:t xml:space="preserve">. (2009) siç është përshtatur nga Vreeburg </w:t>
      </w:r>
      <w:r w:rsidRPr="00990B95">
        <w:rPr>
          <w:rFonts w:ascii="Garamond" w:hAnsi="Garamond" w:cs="Times New Roman"/>
          <w:i/>
          <w:sz w:val="24"/>
          <w:szCs w:val="24"/>
        </w:rPr>
        <w:t>et al</w:t>
      </w:r>
      <w:r w:rsidRPr="00990B95">
        <w:rPr>
          <w:rFonts w:ascii="Garamond" w:hAnsi="Garamond" w:cs="Times New Roman"/>
          <w:sz w:val="24"/>
          <w:szCs w:val="24"/>
        </w:rPr>
        <w:t>. (2018), siç përshkruhet në standardet ndërkombëtare të diagnostikimit;</w:t>
      </w:r>
    </w:p>
    <w:p w14:paraId="55330F5D" w14:textId="79DDA54E"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iv</w:t>
      </w:r>
      <w:r w:rsidR="00D65C04" w:rsidRPr="00990B95">
        <w:rPr>
          <w:rFonts w:ascii="Garamond" w:hAnsi="Garamond" w:cs="Times New Roman"/>
          <w:sz w:val="24"/>
          <w:szCs w:val="24"/>
        </w:rPr>
        <w:t>.</w:t>
      </w:r>
      <w:r w:rsidRPr="00990B95">
        <w:rPr>
          <w:rFonts w:ascii="Garamond" w:hAnsi="Garamond" w:cs="Times New Roman"/>
          <w:sz w:val="24"/>
          <w:szCs w:val="24"/>
        </w:rPr>
        <w:t xml:space="preserve"> Massart </w:t>
      </w:r>
      <w:r w:rsidRPr="00990B95">
        <w:rPr>
          <w:rFonts w:ascii="Garamond" w:hAnsi="Garamond" w:cs="Times New Roman"/>
          <w:i/>
          <w:sz w:val="24"/>
          <w:szCs w:val="24"/>
        </w:rPr>
        <w:t>et al</w:t>
      </w:r>
      <w:r w:rsidRPr="00990B95">
        <w:rPr>
          <w:rFonts w:ascii="Garamond" w:hAnsi="Garamond" w:cs="Times New Roman"/>
          <w:sz w:val="24"/>
          <w:szCs w:val="24"/>
        </w:rPr>
        <w:t>. (2014), siç përshkruhet në standardet ndërkombëtare të diagnostikimit;</w:t>
      </w:r>
    </w:p>
    <w:p w14:paraId="351940B9" w14:textId="381B9F99"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ç) barkodimi i ADN-së, siç përshkruhet në standardet ndërkombëtare të diagnostikimit;</w:t>
      </w:r>
    </w:p>
    <w:p w14:paraId="103ECCBD" w14:textId="6D468DBC"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 xml:space="preserve">d) MALDI-TOF MS (Zaluga </w:t>
      </w:r>
      <w:r w:rsidRPr="00990B95">
        <w:rPr>
          <w:rFonts w:ascii="Garamond" w:hAnsi="Garamond" w:cs="Times New Roman"/>
          <w:i/>
          <w:sz w:val="24"/>
          <w:szCs w:val="24"/>
        </w:rPr>
        <w:t>et al</w:t>
      </w:r>
      <w:r w:rsidRPr="00990B95">
        <w:rPr>
          <w:rFonts w:ascii="Garamond" w:hAnsi="Garamond" w:cs="Times New Roman"/>
          <w:sz w:val="24"/>
          <w:szCs w:val="24"/>
        </w:rPr>
        <w:t>. (2011)</w:t>
      </w:r>
      <w:r w:rsidR="00162333" w:rsidRPr="00990B95">
        <w:rPr>
          <w:rStyle w:val="FootnoteReference"/>
          <w:rFonts w:ascii="Garamond" w:hAnsi="Garamond" w:cs="Times New Roman"/>
          <w:sz w:val="24"/>
          <w:szCs w:val="24"/>
        </w:rPr>
        <w:footnoteReference w:id="8"/>
      </w:r>
      <w:r w:rsidRPr="00990B95">
        <w:rPr>
          <w:rFonts w:ascii="Garamond" w:hAnsi="Garamond" w:cs="Times New Roman"/>
          <w:sz w:val="24"/>
          <w:szCs w:val="24"/>
        </w:rPr>
        <w:t>, siç përshkruhet në standardet ndërkombëtare të diagnostikimit.</w:t>
      </w:r>
    </w:p>
    <w:p w14:paraId="61968C95" w14:textId="2C946D9A" w:rsidR="00F25D8E" w:rsidRPr="00990B95" w:rsidRDefault="00F25D8E" w:rsidP="00F25D8E">
      <w:pPr>
        <w:spacing w:after="0" w:line="240" w:lineRule="auto"/>
        <w:ind w:firstLine="284"/>
        <w:jc w:val="both"/>
        <w:rPr>
          <w:rFonts w:ascii="Garamond" w:hAnsi="Garamond" w:cs="Times New Roman"/>
          <w:sz w:val="24"/>
          <w:szCs w:val="24"/>
        </w:rPr>
      </w:pPr>
      <w:r w:rsidRPr="006E2984">
        <w:rPr>
          <w:rFonts w:ascii="Garamond" w:hAnsi="Garamond" w:cs="Times New Roman"/>
          <w:sz w:val="24"/>
          <w:szCs w:val="24"/>
        </w:rPr>
        <w:t xml:space="preserve">3. </w:t>
      </w:r>
      <w:r w:rsidRPr="006E2984">
        <w:rPr>
          <w:rFonts w:ascii="Garamond" w:hAnsi="Garamond" w:cs="Times New Roman"/>
          <w:bCs/>
          <w:sz w:val="24"/>
          <w:szCs w:val="24"/>
        </w:rPr>
        <w:t>DIAGRAM</w:t>
      </w:r>
      <w:r w:rsidR="00D65C04" w:rsidRPr="006E2984">
        <w:rPr>
          <w:rFonts w:ascii="Garamond" w:hAnsi="Garamond" w:cs="Times New Roman"/>
          <w:bCs/>
          <w:sz w:val="24"/>
          <w:szCs w:val="24"/>
        </w:rPr>
        <w:t>I</w:t>
      </w:r>
      <w:r w:rsidRPr="006E2984">
        <w:rPr>
          <w:rFonts w:ascii="Garamond" w:hAnsi="Garamond" w:cs="Times New Roman"/>
          <w:bCs/>
          <w:sz w:val="24"/>
          <w:szCs w:val="24"/>
        </w:rPr>
        <w:t xml:space="preserve">  </w:t>
      </w:r>
      <w:r w:rsidR="004F0298" w:rsidRPr="006E2984">
        <w:rPr>
          <w:rFonts w:ascii="Garamond" w:hAnsi="Garamond" w:cs="Times New Roman"/>
          <w:bCs/>
          <w:sz w:val="24"/>
          <w:szCs w:val="24"/>
        </w:rPr>
        <w:t>RRJEDH</w:t>
      </w:r>
      <w:r w:rsidR="009816D2">
        <w:rPr>
          <w:rFonts w:ascii="Garamond" w:hAnsi="Garamond" w:cs="Times New Roman"/>
          <w:bCs/>
          <w:sz w:val="24"/>
          <w:szCs w:val="24"/>
        </w:rPr>
        <w:t>Ë</w:t>
      </w:r>
      <w:r w:rsidR="004F0298" w:rsidRPr="006E2984">
        <w:rPr>
          <w:rFonts w:ascii="Garamond" w:hAnsi="Garamond" w:cs="Times New Roman"/>
          <w:bCs/>
          <w:sz w:val="24"/>
          <w:szCs w:val="24"/>
        </w:rPr>
        <w:t>S</w:t>
      </w:r>
      <w:r w:rsidRPr="006E2984">
        <w:rPr>
          <w:rFonts w:ascii="Garamond" w:hAnsi="Garamond" w:cs="Times New Roman"/>
          <w:bCs/>
          <w:sz w:val="24"/>
          <w:szCs w:val="24"/>
        </w:rPr>
        <w:t xml:space="preserve"> </w:t>
      </w:r>
      <w:r w:rsidR="009816D2">
        <w:rPr>
          <w:rFonts w:ascii="Garamond" w:hAnsi="Garamond" w:cs="Times New Roman"/>
          <w:bCs/>
          <w:sz w:val="24"/>
          <w:szCs w:val="24"/>
        </w:rPr>
        <w:t>I</w:t>
      </w:r>
      <w:r w:rsidRPr="006E2984">
        <w:rPr>
          <w:rFonts w:ascii="Garamond" w:hAnsi="Garamond" w:cs="Times New Roman"/>
          <w:bCs/>
          <w:sz w:val="24"/>
          <w:szCs w:val="24"/>
        </w:rPr>
        <w:t xml:space="preserve"> PROCEDURAVE</w:t>
      </w:r>
    </w:p>
    <w:p w14:paraId="679C2936" w14:textId="25013570" w:rsidR="00F25D8E" w:rsidRPr="00990B95" w:rsidRDefault="00F25D8E" w:rsidP="00F25D8E">
      <w:pPr>
        <w:spacing w:after="0" w:line="240" w:lineRule="auto"/>
        <w:ind w:firstLine="284"/>
        <w:jc w:val="both"/>
        <w:rPr>
          <w:rFonts w:ascii="Garamond" w:hAnsi="Garamond" w:cs="Times New Roman"/>
          <w:sz w:val="24"/>
          <w:szCs w:val="24"/>
        </w:rPr>
      </w:pPr>
      <w:r w:rsidRPr="006E2984">
        <w:rPr>
          <w:rFonts w:ascii="Garamond" w:hAnsi="Garamond" w:cs="Times New Roman"/>
          <w:bCs/>
          <w:i/>
          <w:sz w:val="24"/>
          <w:szCs w:val="24"/>
        </w:rPr>
        <w:t>Diagram</w:t>
      </w:r>
      <w:r w:rsidR="00D65C04" w:rsidRPr="006E2984">
        <w:rPr>
          <w:rFonts w:ascii="Garamond" w:hAnsi="Garamond" w:cs="Times New Roman"/>
          <w:bCs/>
          <w:i/>
          <w:sz w:val="24"/>
          <w:szCs w:val="24"/>
        </w:rPr>
        <w:t>i</w:t>
      </w:r>
      <w:r w:rsidRPr="006E2984">
        <w:rPr>
          <w:rFonts w:ascii="Garamond" w:hAnsi="Garamond" w:cs="Times New Roman"/>
          <w:bCs/>
          <w:i/>
          <w:sz w:val="24"/>
          <w:szCs w:val="24"/>
        </w:rPr>
        <w:t xml:space="preserve">  rrjedh</w:t>
      </w:r>
      <w:r w:rsidR="009816D2">
        <w:rPr>
          <w:rFonts w:ascii="Garamond" w:hAnsi="Garamond" w:cs="Times New Roman"/>
          <w:bCs/>
          <w:i/>
          <w:sz w:val="24"/>
          <w:szCs w:val="24"/>
        </w:rPr>
        <w:t>ë</w:t>
      </w:r>
      <w:r w:rsidRPr="006E2984">
        <w:rPr>
          <w:rFonts w:ascii="Garamond" w:hAnsi="Garamond" w:cs="Times New Roman"/>
          <w:bCs/>
          <w:i/>
          <w:sz w:val="24"/>
          <w:szCs w:val="24"/>
        </w:rPr>
        <w:t xml:space="preserve">s </w:t>
      </w:r>
      <w:r w:rsidR="00D65C04" w:rsidRPr="006E2984">
        <w:rPr>
          <w:rFonts w:ascii="Garamond" w:hAnsi="Garamond" w:cs="Times New Roman"/>
          <w:i/>
          <w:sz w:val="24"/>
          <w:szCs w:val="24"/>
        </w:rPr>
        <w:t>n</w:t>
      </w:r>
      <w:r w:rsidRPr="006E2984">
        <w:rPr>
          <w:rFonts w:ascii="Garamond" w:hAnsi="Garamond" w:cs="Times New Roman"/>
          <w:i/>
          <w:sz w:val="24"/>
          <w:szCs w:val="24"/>
        </w:rPr>
        <w:t>r. 1</w:t>
      </w:r>
      <w:r w:rsidRPr="006E2984">
        <w:rPr>
          <w:rFonts w:ascii="Garamond" w:hAnsi="Garamond" w:cs="Times New Roman"/>
          <w:sz w:val="24"/>
          <w:szCs w:val="24"/>
        </w:rPr>
        <w:t>: Procedura</w:t>
      </w:r>
      <w:r w:rsidRPr="00990B95">
        <w:rPr>
          <w:rFonts w:ascii="Garamond" w:hAnsi="Garamond" w:cs="Times New Roman"/>
          <w:sz w:val="24"/>
          <w:szCs w:val="24"/>
        </w:rPr>
        <w:t xml:space="preserve"> diagnostikuese për praninë e dëmtuesit të specifikuar në mostrat simptomatike të bimës së specifikuar</w:t>
      </w:r>
    </w:p>
    <w:p w14:paraId="6CE5EAD6" w14:textId="77777777" w:rsidR="00F25D8E" w:rsidRPr="00990B95" w:rsidRDefault="00F25D8E" w:rsidP="00F25D8E">
      <w:pPr>
        <w:spacing w:after="0" w:line="240" w:lineRule="auto"/>
        <w:ind w:firstLine="284"/>
        <w:jc w:val="both"/>
        <w:rPr>
          <w:rFonts w:ascii="Garamond" w:hAnsi="Garamond" w:cs="Times New Roman"/>
          <w:sz w:val="24"/>
          <w:szCs w:val="24"/>
        </w:rPr>
      </w:pPr>
    </w:p>
    <w:p w14:paraId="4B6EF500" w14:textId="77777777"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noProof/>
          <w:sz w:val="24"/>
          <w:szCs w:val="24"/>
          <w:lang w:eastAsia="sq-AL"/>
        </w:rPr>
        <w:drawing>
          <wp:inline distT="0" distB="0" distL="0" distR="0" wp14:anchorId="5111A25E" wp14:editId="2C8EE14B">
            <wp:extent cx="5730681" cy="4067504"/>
            <wp:effectExtent l="0" t="0" r="3810" b="9525"/>
            <wp:docPr id="1073791305" name="Imazhi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91305" name=""/>
                    <pic:cNvPicPr/>
                  </pic:nvPicPr>
                  <pic:blipFill>
                    <a:blip r:embed="rId10"/>
                    <a:stretch>
                      <a:fillRect/>
                    </a:stretch>
                  </pic:blipFill>
                  <pic:spPr>
                    <a:xfrm>
                      <a:off x="0" y="0"/>
                      <a:ext cx="5752957" cy="4083315"/>
                    </a:xfrm>
                    <a:prstGeom prst="rect">
                      <a:avLst/>
                    </a:prstGeom>
                  </pic:spPr>
                </pic:pic>
              </a:graphicData>
            </a:graphic>
          </wp:inline>
        </w:drawing>
      </w:r>
    </w:p>
    <w:p w14:paraId="7AB9D225" w14:textId="77777777" w:rsidR="00F25D8E" w:rsidRPr="00990B95" w:rsidRDefault="00F25D8E" w:rsidP="00F25D8E">
      <w:pPr>
        <w:spacing w:after="0" w:line="240" w:lineRule="auto"/>
        <w:ind w:firstLine="284"/>
        <w:jc w:val="both"/>
        <w:rPr>
          <w:rFonts w:ascii="Garamond" w:hAnsi="Garamond" w:cs="Times New Roman"/>
          <w:sz w:val="24"/>
          <w:szCs w:val="24"/>
          <w:vertAlign w:val="superscript"/>
        </w:rPr>
      </w:pPr>
    </w:p>
    <w:p w14:paraId="45BFCAC7" w14:textId="77777777"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vertAlign w:val="superscript"/>
        </w:rPr>
        <w:t>a</w:t>
      </w:r>
      <w:r w:rsidRPr="00990B95">
        <w:rPr>
          <w:rFonts w:ascii="Garamond" w:hAnsi="Garamond" w:cs="Times New Roman"/>
          <w:sz w:val="24"/>
          <w:szCs w:val="24"/>
        </w:rPr>
        <w:t xml:space="preserve"> Izolimi mund të përdoret si testi i parë ose i dytë i zbulimit. Nëse dyshohet prania e dëmtuesit të specifikuar në mjedisin e rritjes, kolonitë duhet të pastrohen për të marrë kultura të pastra mbi të cilat </w:t>
      </w:r>
      <w:r w:rsidRPr="00990B95">
        <w:rPr>
          <w:rFonts w:ascii="Garamond" w:hAnsi="Garamond" w:cs="Times New Roman"/>
          <w:sz w:val="24"/>
          <w:szCs w:val="24"/>
        </w:rPr>
        <w:lastRenderedPageBreak/>
        <w:t>do të kryhen dy teste identifikimi. Rezultatet pozitive në dy testet e identifikimit kërkohen për të konfirmuar praninë e dëmtuesit.</w:t>
      </w:r>
    </w:p>
    <w:p w14:paraId="69D31F83" w14:textId="77777777"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vertAlign w:val="superscript"/>
        </w:rPr>
        <w:t>b</w:t>
      </w:r>
      <w:r w:rsidRPr="00990B95">
        <w:rPr>
          <w:rFonts w:ascii="Garamond" w:hAnsi="Garamond" w:cs="Times New Roman"/>
          <w:sz w:val="24"/>
          <w:szCs w:val="24"/>
        </w:rPr>
        <w:t xml:space="preserve"> Testi i tretë i zbulimit do të bazohet në parime të ndryshme biologjike ose në rajone të ndryshme nukleotide.</w:t>
      </w:r>
    </w:p>
    <w:p w14:paraId="65EFA8BC" w14:textId="36291F5F" w:rsidR="00F25D8E" w:rsidRPr="00990B95" w:rsidRDefault="00F25D8E" w:rsidP="00F25D8E">
      <w:pPr>
        <w:spacing w:after="0" w:line="240" w:lineRule="auto"/>
        <w:ind w:firstLine="284"/>
        <w:jc w:val="both"/>
        <w:rPr>
          <w:rFonts w:ascii="Garamond" w:hAnsi="Garamond" w:cs="Times New Roman"/>
          <w:bCs/>
          <w:sz w:val="24"/>
          <w:szCs w:val="24"/>
        </w:rPr>
      </w:pPr>
    </w:p>
    <w:p w14:paraId="63FB1C2A" w14:textId="11AFEB6F" w:rsidR="00F25D8E" w:rsidRPr="00990B95" w:rsidRDefault="00647318" w:rsidP="00F25D8E">
      <w:pPr>
        <w:spacing w:after="0" w:line="240" w:lineRule="auto"/>
        <w:ind w:firstLine="284"/>
        <w:jc w:val="both"/>
        <w:rPr>
          <w:rFonts w:ascii="Garamond" w:hAnsi="Garamond" w:cs="Times New Roman"/>
          <w:sz w:val="24"/>
          <w:szCs w:val="24"/>
        </w:rPr>
      </w:pPr>
      <w:r w:rsidRPr="00E76B6A">
        <w:rPr>
          <w:rFonts w:ascii="Garamond" w:hAnsi="Garamond" w:cs="Times New Roman"/>
          <w:bCs/>
          <w:i/>
          <w:sz w:val="24"/>
          <w:szCs w:val="24"/>
        </w:rPr>
        <w:t xml:space="preserve">Diagrami rrjedhës </w:t>
      </w:r>
      <w:r w:rsidR="00D65C04" w:rsidRPr="00E76B6A">
        <w:rPr>
          <w:rFonts w:ascii="Garamond" w:hAnsi="Garamond" w:cs="Times New Roman"/>
          <w:i/>
          <w:sz w:val="24"/>
          <w:szCs w:val="24"/>
        </w:rPr>
        <w:t>n</w:t>
      </w:r>
      <w:r w:rsidR="00F25D8E" w:rsidRPr="00E76B6A">
        <w:rPr>
          <w:rFonts w:ascii="Garamond" w:hAnsi="Garamond" w:cs="Times New Roman"/>
          <w:i/>
          <w:sz w:val="24"/>
          <w:szCs w:val="24"/>
        </w:rPr>
        <w:t>r. 2</w:t>
      </w:r>
      <w:r w:rsidR="00F25D8E" w:rsidRPr="00647318">
        <w:rPr>
          <w:rFonts w:ascii="Garamond" w:hAnsi="Garamond" w:cs="Times New Roman"/>
          <w:sz w:val="24"/>
          <w:szCs w:val="24"/>
        </w:rPr>
        <w:t>:</w:t>
      </w:r>
      <w:r w:rsidR="00F25D8E" w:rsidRPr="00990B95">
        <w:rPr>
          <w:rFonts w:ascii="Garamond" w:hAnsi="Garamond" w:cs="Times New Roman"/>
          <w:sz w:val="24"/>
          <w:szCs w:val="24"/>
        </w:rPr>
        <w:t xml:space="preserve"> Procedura diagnostikuese për dëmtuesin e specifikuar në mostrat asimptomatike të bimës së specifikuar</w:t>
      </w:r>
    </w:p>
    <w:p w14:paraId="337453DF" w14:textId="77777777"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noProof/>
          <w:sz w:val="24"/>
          <w:szCs w:val="24"/>
        </w:rPr>
        <w:drawing>
          <wp:inline distT="0" distB="0" distL="0" distR="0" wp14:anchorId="0065B85E" wp14:editId="2B9E980A">
            <wp:extent cx="5383530" cy="6585045"/>
            <wp:effectExtent l="0" t="0" r="762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04570" cy="6610780"/>
                    </a:xfrm>
                    <a:prstGeom prst="rect">
                      <a:avLst/>
                    </a:prstGeom>
                  </pic:spPr>
                </pic:pic>
              </a:graphicData>
            </a:graphic>
          </wp:inline>
        </w:drawing>
      </w:r>
    </w:p>
    <w:p w14:paraId="0ADBFC76" w14:textId="77777777"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vertAlign w:val="superscript"/>
        </w:rPr>
        <w:t xml:space="preserve">a </w:t>
      </w:r>
      <w:r w:rsidRPr="00990B95">
        <w:rPr>
          <w:rFonts w:ascii="Garamond" w:hAnsi="Garamond" w:cs="Times New Roman"/>
          <w:sz w:val="24"/>
          <w:szCs w:val="24"/>
        </w:rPr>
        <w:t>Izolimi nuk duhet të përdoret.</w:t>
      </w:r>
    </w:p>
    <w:p w14:paraId="3470F098" w14:textId="77777777"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vertAlign w:val="superscript"/>
        </w:rPr>
        <w:lastRenderedPageBreak/>
        <w:t>b</w:t>
      </w:r>
      <w:r w:rsidRPr="00990B95">
        <w:rPr>
          <w:rFonts w:ascii="Garamond" w:hAnsi="Garamond" w:cs="Times New Roman"/>
          <w:sz w:val="24"/>
          <w:szCs w:val="24"/>
        </w:rPr>
        <w:t xml:space="preserve"> Testi i tretë i zbulimit do të bazohet në parime të ndryshme biologjike ose në rajone të ndryshme nukleotide. Izolimi nuk duhet të përdoret.</w:t>
      </w:r>
    </w:p>
    <w:p w14:paraId="6BCAB3C2" w14:textId="00948608"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vertAlign w:val="superscript"/>
        </w:rPr>
        <w:t xml:space="preserve">c </w:t>
      </w:r>
      <w:r w:rsidRPr="00990B95">
        <w:rPr>
          <w:rFonts w:ascii="Garamond" w:hAnsi="Garamond" w:cs="Times New Roman"/>
          <w:sz w:val="24"/>
          <w:szCs w:val="24"/>
        </w:rPr>
        <w:t xml:space="preserve">Për mostrat e përmendura në shkronjën </w:t>
      </w:r>
      <w:r w:rsidR="00D65C04" w:rsidRPr="00990B95">
        <w:rPr>
          <w:rFonts w:ascii="Garamond" w:hAnsi="Garamond" w:cs="Times New Roman"/>
          <w:sz w:val="24"/>
          <w:szCs w:val="24"/>
        </w:rPr>
        <w:t>“</w:t>
      </w:r>
      <w:r w:rsidRPr="00990B95">
        <w:rPr>
          <w:rFonts w:ascii="Garamond" w:hAnsi="Garamond" w:cs="Times New Roman"/>
          <w:sz w:val="24"/>
          <w:szCs w:val="24"/>
        </w:rPr>
        <w:t>b</w:t>
      </w:r>
      <w:r w:rsidR="00D65C04" w:rsidRPr="00990B95">
        <w:rPr>
          <w:rFonts w:ascii="Garamond" w:hAnsi="Garamond" w:cs="Times New Roman"/>
          <w:sz w:val="24"/>
          <w:szCs w:val="24"/>
        </w:rPr>
        <w:t>”,</w:t>
      </w:r>
      <w:r w:rsidRPr="00990B95">
        <w:rPr>
          <w:rFonts w:ascii="Garamond" w:hAnsi="Garamond" w:cs="Times New Roman"/>
          <w:sz w:val="24"/>
          <w:szCs w:val="24"/>
        </w:rPr>
        <w:t xml:space="preserve"> të pikës 1.3, konfirmimi i pranisë së specifikuar të dëmtuesve pas testit të dytë pozitiv të zbulimit kërkon izolimin e dëmtuesit të specifikuar nga mostra, i ndjekur nga dy teste identifikimi pozitive.</w:t>
      </w:r>
    </w:p>
    <w:p w14:paraId="5A5F10B0" w14:textId="77777777"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4. PËRGATITJA E MOSTRAVE</w:t>
      </w:r>
    </w:p>
    <w:p w14:paraId="5E48697B" w14:textId="620BD5F2" w:rsidR="00F25D8E" w:rsidRPr="00990B95" w:rsidRDefault="00F25D8E" w:rsidP="00F25D8E">
      <w:pPr>
        <w:spacing w:after="0" w:line="240" w:lineRule="auto"/>
        <w:ind w:firstLine="284"/>
        <w:jc w:val="both"/>
        <w:rPr>
          <w:rFonts w:ascii="Garamond" w:hAnsi="Garamond" w:cs="Times New Roman"/>
          <w:b/>
          <w:sz w:val="24"/>
          <w:szCs w:val="24"/>
        </w:rPr>
      </w:pPr>
      <w:r w:rsidRPr="00990B95">
        <w:rPr>
          <w:rFonts w:ascii="Garamond" w:hAnsi="Garamond" w:cs="Times New Roman"/>
          <w:b/>
          <w:sz w:val="24"/>
          <w:szCs w:val="24"/>
        </w:rPr>
        <w:t>4.1 Mostrat nga zhardhokët asimptomatik</w:t>
      </w:r>
    </w:p>
    <w:p w14:paraId="1B037D8F" w14:textId="301593A1"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 xml:space="preserve">Mostra standarde duhet të përmbajë 200 zhardhokë për provë. Procedura e përshtatshme laboratorike për përpunimin e bërthamave </w:t>
      </w:r>
      <w:r w:rsidRPr="00990B95">
        <w:rPr>
          <w:rFonts w:ascii="Garamond" w:hAnsi="Garamond"/>
          <w:bCs/>
          <w:color w:val="000000"/>
          <w:sz w:val="24"/>
          <w:szCs w:val="24"/>
        </w:rPr>
        <w:t>përfaqësuese</w:t>
      </w:r>
      <w:r w:rsidR="004F0298">
        <w:rPr>
          <w:rFonts w:ascii="Garamond" w:hAnsi="Garamond"/>
          <w:bCs/>
          <w:color w:val="000000"/>
          <w:sz w:val="24"/>
          <w:szCs w:val="24"/>
        </w:rPr>
        <w:t>,</w:t>
      </w:r>
      <w:r w:rsidRPr="00990B95">
        <w:rPr>
          <w:rFonts w:ascii="Garamond" w:hAnsi="Garamond"/>
          <w:bCs/>
          <w:color w:val="000000"/>
          <w:sz w:val="24"/>
          <w:szCs w:val="24"/>
        </w:rPr>
        <w:t xml:space="preserve"> </w:t>
      </w:r>
      <w:r w:rsidRPr="00990B95">
        <w:rPr>
          <w:rFonts w:ascii="Garamond" w:hAnsi="Garamond" w:cs="Times New Roman"/>
          <w:sz w:val="24"/>
          <w:szCs w:val="24"/>
        </w:rPr>
        <w:t>për të marrë ekstraktin për zbulimin e dëmtuesit të specifikuar</w:t>
      </w:r>
      <w:r w:rsidR="004F0298">
        <w:rPr>
          <w:rFonts w:ascii="Garamond" w:hAnsi="Garamond" w:cs="Times New Roman"/>
          <w:sz w:val="24"/>
          <w:szCs w:val="24"/>
        </w:rPr>
        <w:t>,</w:t>
      </w:r>
      <w:r w:rsidRPr="00990B95">
        <w:rPr>
          <w:rFonts w:ascii="Garamond" w:hAnsi="Garamond" w:cs="Times New Roman"/>
          <w:sz w:val="24"/>
          <w:szCs w:val="24"/>
        </w:rPr>
        <w:t xml:space="preserve"> është përshkruar në standardet ndërkombëtare të diagnostikimit.</w:t>
      </w:r>
    </w:p>
    <w:p w14:paraId="1737FDB1" w14:textId="72BCED2F" w:rsidR="00F25D8E" w:rsidRPr="00990B95" w:rsidRDefault="00F25D8E" w:rsidP="00F25D8E">
      <w:pPr>
        <w:spacing w:after="0" w:line="240" w:lineRule="auto"/>
        <w:ind w:firstLine="284"/>
        <w:jc w:val="both"/>
        <w:rPr>
          <w:rFonts w:ascii="Garamond" w:hAnsi="Garamond" w:cs="Times New Roman"/>
          <w:b/>
          <w:sz w:val="24"/>
          <w:szCs w:val="24"/>
        </w:rPr>
      </w:pPr>
      <w:r w:rsidRPr="00990B95">
        <w:rPr>
          <w:rFonts w:ascii="Garamond" w:hAnsi="Garamond" w:cs="Times New Roman"/>
          <w:b/>
          <w:sz w:val="24"/>
          <w:szCs w:val="24"/>
        </w:rPr>
        <w:t>4.2 Mostrat nga materiali bimor asimptomatik, përveç zhardhokëve</w:t>
      </w:r>
    </w:p>
    <w:p w14:paraId="5A0C1AAF" w14:textId="46CD64D9" w:rsidR="00F25D8E" w:rsidRPr="00990B95" w:rsidRDefault="00F25D8E" w:rsidP="00F25D8E">
      <w:pPr>
        <w:spacing w:after="0" w:line="240" w:lineRule="auto"/>
        <w:ind w:firstLine="284"/>
        <w:jc w:val="both"/>
        <w:rPr>
          <w:rFonts w:ascii="Garamond" w:hAnsi="Garamond" w:cs="Times New Roman"/>
          <w:sz w:val="24"/>
          <w:szCs w:val="24"/>
        </w:rPr>
      </w:pPr>
      <w:r w:rsidRPr="00990B95">
        <w:rPr>
          <w:rFonts w:ascii="Garamond" w:hAnsi="Garamond" w:cs="Times New Roman"/>
          <w:sz w:val="24"/>
          <w:szCs w:val="24"/>
        </w:rPr>
        <w:t>Zbulimi i infeksionit të fshehtë (latente) do të kryhet në mostrat e përbëra të segmenteve të kërcellit. Procedura mund të zbatohet për deri në 200 pjesë të kërcellit nga bimë të ndryshme në një mostër. Procedura e përshtatshme laboratorike për dezinfektimin dhe përpunimin e segmenteve të kërcellit për të marrë ekstraktin</w:t>
      </w:r>
      <w:r w:rsidR="00B8024E" w:rsidRPr="00990B95">
        <w:rPr>
          <w:rFonts w:ascii="Garamond" w:hAnsi="Garamond" w:cs="Times New Roman"/>
          <w:sz w:val="24"/>
          <w:szCs w:val="24"/>
        </w:rPr>
        <w:t>,</w:t>
      </w:r>
      <w:r w:rsidRPr="00990B95">
        <w:rPr>
          <w:rFonts w:ascii="Garamond" w:hAnsi="Garamond" w:cs="Times New Roman"/>
          <w:sz w:val="24"/>
          <w:szCs w:val="24"/>
        </w:rPr>
        <w:t xml:space="preserve"> për zbulimin e dëmtuesit të specifikuar</w:t>
      </w:r>
      <w:r w:rsidR="004F0298">
        <w:rPr>
          <w:rFonts w:ascii="Garamond" w:hAnsi="Garamond" w:cs="Times New Roman"/>
          <w:sz w:val="24"/>
          <w:szCs w:val="24"/>
        </w:rPr>
        <w:t>,</w:t>
      </w:r>
      <w:r w:rsidRPr="00990B95">
        <w:rPr>
          <w:rFonts w:ascii="Garamond" w:hAnsi="Garamond" w:cs="Times New Roman"/>
          <w:sz w:val="24"/>
          <w:szCs w:val="24"/>
        </w:rPr>
        <w:t xml:space="preserve"> është përshkruar në standardet ndërkombëtare të diagnostikimit.</w:t>
      </w:r>
    </w:p>
    <w:p w14:paraId="4ECD19ED" w14:textId="4C9EA894" w:rsidR="00F25D8E" w:rsidRPr="00990B95" w:rsidRDefault="00F25D8E" w:rsidP="00F25D8E">
      <w:pPr>
        <w:spacing w:after="0" w:line="240" w:lineRule="auto"/>
        <w:ind w:firstLine="284"/>
        <w:jc w:val="both"/>
        <w:rPr>
          <w:rFonts w:ascii="Garamond" w:hAnsi="Garamond" w:cs="Times New Roman"/>
          <w:b/>
          <w:sz w:val="24"/>
          <w:szCs w:val="24"/>
        </w:rPr>
      </w:pPr>
      <w:r w:rsidRPr="00990B95">
        <w:rPr>
          <w:rFonts w:ascii="Garamond" w:hAnsi="Garamond" w:cs="Times New Roman"/>
          <w:b/>
          <w:sz w:val="24"/>
          <w:szCs w:val="24"/>
        </w:rPr>
        <w:t>4.3 Mostrat nga bimët e specifikuara simptomatike</w:t>
      </w:r>
    </w:p>
    <w:p w14:paraId="2D688B97" w14:textId="6F787BC5" w:rsidR="00F25D8E" w:rsidRPr="00990B95" w:rsidRDefault="00F25D8E" w:rsidP="00036EEC">
      <w:pPr>
        <w:pStyle w:val="TEKSTIII"/>
      </w:pPr>
      <w:r w:rsidRPr="00990B95">
        <w:t>Seksionet e indeve duhet të hiqen në mënyrë aseptike nga unaza vaskulare në një zhardhok ose nga enët vaskulare në kërcellin e bimëve të specifikuara që shfaqin simptoma të tharjes. Procedura e përshtatshme laboratorike për përpunimin e këtyre indeve</w:t>
      </w:r>
      <w:r w:rsidR="004F0298">
        <w:t>,</w:t>
      </w:r>
      <w:r w:rsidRPr="00990B95">
        <w:t xml:space="preserve"> për të marrë ekstraktin</w:t>
      </w:r>
      <w:r w:rsidR="004F0298">
        <w:t>,</w:t>
      </w:r>
      <w:r w:rsidRPr="00990B95">
        <w:t xml:space="preserve"> për zbulimin e dëmtuesit të specifikuar</w:t>
      </w:r>
      <w:r w:rsidR="004F0298">
        <w:t>,</w:t>
      </w:r>
      <w:r w:rsidRPr="00990B95">
        <w:t xml:space="preserve"> është përshkruar me detaje të plota në standardet ndërkombëtare të diagnostikimit.</w:t>
      </w:r>
    </w:p>
    <w:p w14:paraId="16FFB61C" w14:textId="6AFA1E78" w:rsidR="00CF03E5" w:rsidRPr="00990B95" w:rsidRDefault="00CF03E5" w:rsidP="00F25D8E">
      <w:pPr>
        <w:spacing w:after="0" w:line="240" w:lineRule="auto"/>
        <w:ind w:firstLine="284"/>
        <w:jc w:val="both"/>
        <w:rPr>
          <w:rFonts w:ascii="Garamond" w:hAnsi="Garamond" w:cs="Times New Roman"/>
          <w:sz w:val="24"/>
          <w:szCs w:val="24"/>
        </w:rPr>
      </w:pPr>
    </w:p>
    <w:p w14:paraId="28EAECB2" w14:textId="77777777" w:rsidR="00036EEC" w:rsidRPr="00990B95" w:rsidRDefault="00036EEC" w:rsidP="00036EEC">
      <w:pPr>
        <w:spacing w:after="0"/>
        <w:jc w:val="center"/>
        <w:rPr>
          <w:rFonts w:ascii="Garamond" w:hAnsi="Garamond" w:cs="Times New Roman"/>
          <w:sz w:val="24"/>
          <w:szCs w:val="24"/>
        </w:rPr>
      </w:pPr>
      <w:r w:rsidRPr="00990B95">
        <w:rPr>
          <w:rFonts w:ascii="Garamond" w:hAnsi="Garamond" w:cs="Times New Roman"/>
          <w:sz w:val="24"/>
          <w:szCs w:val="24"/>
        </w:rPr>
        <w:t>ANEKSI II</w:t>
      </w:r>
    </w:p>
    <w:p w14:paraId="79F56D35" w14:textId="553CAC6E" w:rsidR="00036EEC" w:rsidRPr="00990B95" w:rsidRDefault="00036EEC" w:rsidP="00036EEC">
      <w:pPr>
        <w:spacing w:after="0"/>
        <w:jc w:val="center"/>
        <w:rPr>
          <w:rFonts w:ascii="Garamond" w:hAnsi="Garamond" w:cs="Times New Roman"/>
          <w:b/>
          <w:sz w:val="24"/>
          <w:szCs w:val="24"/>
        </w:rPr>
      </w:pPr>
      <w:r w:rsidRPr="00990B95">
        <w:rPr>
          <w:rFonts w:ascii="Garamond" w:hAnsi="Garamond" w:cs="Times New Roman"/>
          <w:b/>
          <w:sz w:val="24"/>
          <w:szCs w:val="24"/>
        </w:rPr>
        <w:t>Formati i vrojtimit</w:t>
      </w:r>
      <w:r w:rsidR="00B8024E" w:rsidRPr="00990B95">
        <w:rPr>
          <w:rFonts w:ascii="Garamond" w:hAnsi="Garamond" w:cs="Times New Roman"/>
          <w:b/>
          <w:sz w:val="24"/>
          <w:szCs w:val="24"/>
        </w:rPr>
        <w:t>,</w:t>
      </w:r>
      <w:r w:rsidRPr="00990B95">
        <w:rPr>
          <w:rFonts w:ascii="Garamond" w:hAnsi="Garamond" w:cs="Times New Roman"/>
          <w:b/>
          <w:sz w:val="24"/>
          <w:szCs w:val="24"/>
        </w:rPr>
        <w:t xml:space="preserve"> referuar në pikën 3</w:t>
      </w:r>
      <w:r w:rsidR="00B8024E" w:rsidRPr="00990B95">
        <w:rPr>
          <w:rFonts w:ascii="Garamond" w:hAnsi="Garamond" w:cs="Times New Roman"/>
          <w:b/>
          <w:sz w:val="24"/>
          <w:szCs w:val="24"/>
        </w:rPr>
        <w:t>,</w:t>
      </w:r>
      <w:r w:rsidRPr="00990B95">
        <w:rPr>
          <w:rFonts w:ascii="Garamond" w:hAnsi="Garamond" w:cs="Times New Roman"/>
          <w:b/>
          <w:sz w:val="24"/>
          <w:szCs w:val="24"/>
        </w:rPr>
        <w:t xml:space="preserve"> të</w:t>
      </w:r>
      <w:r w:rsidR="00B8024E" w:rsidRPr="00990B95">
        <w:rPr>
          <w:rFonts w:ascii="Garamond" w:hAnsi="Garamond" w:cs="Times New Roman"/>
          <w:b/>
          <w:sz w:val="24"/>
          <w:szCs w:val="24"/>
        </w:rPr>
        <w:t xml:space="preserve"> </w:t>
      </w:r>
      <w:r w:rsidRPr="00990B95">
        <w:rPr>
          <w:rFonts w:ascii="Garamond" w:hAnsi="Garamond" w:cs="Times New Roman"/>
          <w:b/>
          <w:sz w:val="24"/>
          <w:szCs w:val="24"/>
        </w:rPr>
        <w:t>nenit 3</w:t>
      </w:r>
    </w:p>
    <w:p w14:paraId="576B77DF" w14:textId="77777777" w:rsidR="00036EEC" w:rsidRPr="00990B95" w:rsidRDefault="00036EEC" w:rsidP="00036EEC">
      <w:pPr>
        <w:spacing w:after="0"/>
        <w:jc w:val="center"/>
        <w:rPr>
          <w:rFonts w:ascii="Garamond" w:hAnsi="Garamond" w:cs="Times New Roman"/>
          <w:sz w:val="24"/>
          <w:szCs w:val="24"/>
        </w:rPr>
      </w:pPr>
    </w:p>
    <w:p w14:paraId="50E29C53" w14:textId="221A0479" w:rsidR="00036EEC" w:rsidRPr="00990B95" w:rsidRDefault="00036EEC" w:rsidP="00036EEC">
      <w:pPr>
        <w:pStyle w:val="TEKSTIII"/>
      </w:pPr>
      <w:r w:rsidRPr="00990B95">
        <w:t>Formati për paraqitjen e rezultateve të vrojtimit të kalbëzimit unazor për vjeljen e patates</w:t>
      </w:r>
      <w:r w:rsidR="00DF4DCB" w:rsidRPr="00990B95">
        <w:t>,</w:t>
      </w:r>
      <w:r w:rsidRPr="00990B95">
        <w:t xml:space="preserve"> të vitit kalendarik paraardhës.</w:t>
      </w:r>
    </w:p>
    <w:p w14:paraId="2093EEBA" w14:textId="77777777" w:rsidR="00036EEC" w:rsidRPr="00990B95" w:rsidRDefault="00036EEC" w:rsidP="00036EEC">
      <w:pPr>
        <w:pStyle w:val="TEKSTIII"/>
      </w:pPr>
      <w:r w:rsidRPr="00990B95">
        <w:t>Kjo tabelë do të përdoret vetëm për rezultatet e anketës për patatet e vjelura në vend.</w:t>
      </w:r>
    </w:p>
    <w:p w14:paraId="186FDAAE" w14:textId="10055A50" w:rsidR="00CF03E5" w:rsidRPr="00990B95" w:rsidRDefault="00CF03E5" w:rsidP="00F25D8E">
      <w:pPr>
        <w:spacing w:after="0" w:line="240" w:lineRule="auto"/>
        <w:ind w:firstLine="284"/>
        <w:jc w:val="both"/>
        <w:rPr>
          <w:rFonts w:ascii="Garamond" w:hAnsi="Garamond" w:cs="Times New Roman"/>
          <w:sz w:val="24"/>
          <w:szCs w:val="24"/>
        </w:rPr>
      </w:pPr>
    </w:p>
    <w:tbl>
      <w:tblPr>
        <w:tblStyle w:val="TableGrid"/>
        <w:tblW w:w="5000" w:type="pct"/>
        <w:tblLook w:val="01E0" w:firstRow="1" w:lastRow="1" w:firstColumn="1" w:lastColumn="1" w:noHBand="0" w:noVBand="0"/>
      </w:tblPr>
      <w:tblGrid>
        <w:gridCol w:w="696"/>
        <w:gridCol w:w="596"/>
        <w:gridCol w:w="601"/>
        <w:gridCol w:w="503"/>
        <w:gridCol w:w="697"/>
        <w:gridCol w:w="632"/>
        <w:gridCol w:w="547"/>
        <w:gridCol w:w="441"/>
        <w:gridCol w:w="713"/>
        <w:gridCol w:w="631"/>
        <w:gridCol w:w="601"/>
        <w:gridCol w:w="788"/>
        <w:gridCol w:w="379"/>
        <w:gridCol w:w="754"/>
        <w:gridCol w:w="771"/>
      </w:tblGrid>
      <w:tr w:rsidR="007F6C71" w:rsidRPr="00990B95" w14:paraId="2996A7C7" w14:textId="77777777" w:rsidTr="007F6C71">
        <w:trPr>
          <w:trHeight w:val="197"/>
        </w:trPr>
        <w:tc>
          <w:tcPr>
            <w:tcW w:w="319" w:type="pct"/>
            <w:vMerge w:val="restart"/>
            <w:vAlign w:val="center"/>
          </w:tcPr>
          <w:p w14:paraId="4AA87C43" w14:textId="77777777" w:rsidR="00D25FAB" w:rsidRPr="00990B95" w:rsidRDefault="00D25FAB" w:rsidP="007F6C71">
            <w:pPr>
              <w:rPr>
                <w:rFonts w:ascii="Garamond" w:hAnsi="Garamond"/>
                <w:b/>
                <w:sz w:val="10"/>
                <w:szCs w:val="10"/>
              </w:rPr>
            </w:pPr>
          </w:p>
          <w:p w14:paraId="3CB3F14E" w14:textId="77777777" w:rsidR="00D25FAB" w:rsidRPr="00990B95" w:rsidRDefault="00D25FAB" w:rsidP="007F6C71">
            <w:pPr>
              <w:rPr>
                <w:rFonts w:ascii="Garamond" w:hAnsi="Garamond"/>
                <w:b/>
                <w:sz w:val="10"/>
                <w:szCs w:val="10"/>
              </w:rPr>
            </w:pPr>
          </w:p>
          <w:p w14:paraId="5E3D0471" w14:textId="77777777" w:rsidR="00D25FAB" w:rsidRPr="00990B95" w:rsidRDefault="00D25FAB" w:rsidP="007F6C71">
            <w:pPr>
              <w:rPr>
                <w:rFonts w:ascii="Garamond" w:hAnsi="Garamond"/>
                <w:b/>
                <w:sz w:val="10"/>
                <w:szCs w:val="10"/>
              </w:rPr>
            </w:pPr>
          </w:p>
          <w:p w14:paraId="65E04B59" w14:textId="77777777" w:rsidR="00D25FAB" w:rsidRPr="00990B95" w:rsidRDefault="00D25FAB" w:rsidP="007F6C71">
            <w:pPr>
              <w:rPr>
                <w:rFonts w:ascii="Garamond" w:hAnsi="Garamond"/>
                <w:b/>
                <w:sz w:val="10"/>
                <w:szCs w:val="10"/>
              </w:rPr>
            </w:pPr>
          </w:p>
          <w:p w14:paraId="68B78F8A" w14:textId="77777777" w:rsidR="00D25FAB" w:rsidRPr="00990B95" w:rsidRDefault="00D25FAB" w:rsidP="007F6C71">
            <w:pPr>
              <w:rPr>
                <w:rFonts w:ascii="Garamond" w:hAnsi="Garamond"/>
                <w:b/>
                <w:sz w:val="10"/>
                <w:szCs w:val="10"/>
              </w:rPr>
            </w:pPr>
          </w:p>
          <w:p w14:paraId="650A84C9" w14:textId="77777777" w:rsidR="00D25FAB" w:rsidRPr="00990B95" w:rsidRDefault="00D25FAB" w:rsidP="007F6C71">
            <w:pPr>
              <w:rPr>
                <w:rFonts w:ascii="Garamond" w:hAnsi="Garamond"/>
                <w:b/>
                <w:sz w:val="10"/>
                <w:szCs w:val="10"/>
              </w:rPr>
            </w:pPr>
            <w:r w:rsidRPr="00990B95">
              <w:rPr>
                <w:rFonts w:ascii="Garamond" w:hAnsi="Garamond"/>
                <w:b/>
                <w:sz w:val="10"/>
                <w:szCs w:val="10"/>
              </w:rPr>
              <w:t>Kategoria</w:t>
            </w:r>
          </w:p>
        </w:tc>
        <w:tc>
          <w:tcPr>
            <w:tcW w:w="261" w:type="pct"/>
            <w:vMerge w:val="restart"/>
            <w:vAlign w:val="center"/>
          </w:tcPr>
          <w:p w14:paraId="5F950330" w14:textId="77777777" w:rsidR="00D25FAB" w:rsidRPr="00990B95" w:rsidRDefault="00D25FAB" w:rsidP="007F6C71">
            <w:pPr>
              <w:rPr>
                <w:rFonts w:ascii="Garamond" w:hAnsi="Garamond"/>
                <w:b/>
                <w:sz w:val="10"/>
                <w:szCs w:val="10"/>
              </w:rPr>
            </w:pPr>
            <w:r w:rsidRPr="00990B95">
              <w:rPr>
                <w:rFonts w:ascii="Garamond" w:hAnsi="Garamond"/>
                <w:b/>
                <w:sz w:val="10"/>
                <w:szCs w:val="10"/>
              </w:rPr>
              <w:t>Zona e mbjelljes (ha)</w:t>
            </w:r>
          </w:p>
        </w:tc>
        <w:tc>
          <w:tcPr>
            <w:tcW w:w="1709" w:type="pct"/>
            <w:gridSpan w:val="6"/>
            <w:vAlign w:val="center"/>
          </w:tcPr>
          <w:p w14:paraId="72A81F0D" w14:textId="77777777" w:rsidR="00D25FAB" w:rsidRPr="00990B95" w:rsidRDefault="00D25FAB" w:rsidP="004F0298">
            <w:pPr>
              <w:jc w:val="center"/>
              <w:rPr>
                <w:rFonts w:ascii="Garamond" w:hAnsi="Garamond"/>
                <w:b/>
                <w:sz w:val="10"/>
                <w:szCs w:val="10"/>
              </w:rPr>
            </w:pPr>
          </w:p>
          <w:p w14:paraId="36BC3507" w14:textId="77777777" w:rsidR="00D25FAB" w:rsidRPr="00990B95" w:rsidRDefault="00D25FAB" w:rsidP="004F0298">
            <w:pPr>
              <w:jc w:val="center"/>
              <w:rPr>
                <w:rFonts w:ascii="Garamond" w:hAnsi="Garamond"/>
                <w:b/>
                <w:sz w:val="10"/>
                <w:szCs w:val="10"/>
              </w:rPr>
            </w:pPr>
            <w:r w:rsidRPr="00990B95">
              <w:rPr>
                <w:rFonts w:ascii="Garamond" w:hAnsi="Garamond"/>
                <w:b/>
                <w:sz w:val="10"/>
                <w:szCs w:val="10"/>
              </w:rPr>
              <w:t>Testimi laboratorik</w:t>
            </w:r>
          </w:p>
        </w:tc>
        <w:tc>
          <w:tcPr>
            <w:tcW w:w="1139" w:type="pct"/>
            <w:gridSpan w:val="3"/>
            <w:vAlign w:val="center"/>
          </w:tcPr>
          <w:p w14:paraId="6D4B1865" w14:textId="77777777" w:rsidR="00D25FAB" w:rsidRPr="00990B95" w:rsidRDefault="00D25FAB" w:rsidP="004F0298">
            <w:pPr>
              <w:jc w:val="center"/>
              <w:rPr>
                <w:rFonts w:ascii="Garamond" w:hAnsi="Garamond"/>
                <w:b/>
                <w:sz w:val="10"/>
                <w:szCs w:val="10"/>
              </w:rPr>
            </w:pPr>
            <w:r w:rsidRPr="00990B95">
              <w:rPr>
                <w:rFonts w:ascii="Garamond" w:hAnsi="Garamond"/>
                <w:b/>
                <w:sz w:val="10"/>
                <w:szCs w:val="10"/>
              </w:rPr>
              <w:t xml:space="preserve">Inspektimi vizual i zhardhokëve </w:t>
            </w:r>
            <w:hyperlink w:anchor="_bookmark18" w:history="1">
              <w:r w:rsidRPr="004F0298">
                <w:rPr>
                  <w:rStyle w:val="Hyperlink"/>
                  <w:rFonts w:ascii="Garamond" w:hAnsi="Garamond"/>
                  <w:b/>
                  <w:color w:val="auto"/>
                  <w:sz w:val="10"/>
                  <w:szCs w:val="10"/>
                  <w:vertAlign w:val="superscript"/>
                </w:rPr>
                <w:t>(1)</w:t>
              </w:r>
            </w:hyperlink>
          </w:p>
        </w:tc>
        <w:tc>
          <w:tcPr>
            <w:tcW w:w="1258" w:type="pct"/>
            <w:gridSpan w:val="3"/>
            <w:vAlign w:val="center"/>
          </w:tcPr>
          <w:p w14:paraId="74F3C623" w14:textId="77777777" w:rsidR="00D25FAB" w:rsidRPr="00990B95" w:rsidRDefault="00D25FAB" w:rsidP="004F0298">
            <w:pPr>
              <w:jc w:val="center"/>
              <w:rPr>
                <w:rFonts w:ascii="Garamond" w:hAnsi="Garamond"/>
                <w:b/>
                <w:sz w:val="10"/>
                <w:szCs w:val="10"/>
              </w:rPr>
            </w:pPr>
            <w:r w:rsidRPr="00990B95">
              <w:rPr>
                <w:rFonts w:ascii="Garamond" w:hAnsi="Garamond"/>
                <w:b/>
                <w:sz w:val="10"/>
                <w:szCs w:val="10"/>
              </w:rPr>
              <w:t xml:space="preserve">Inspektimet vizuale të kulture në rritje </w:t>
            </w:r>
            <w:hyperlink w:anchor="_bookmark18" w:history="1">
              <w:r w:rsidRPr="004F0298">
                <w:rPr>
                  <w:rStyle w:val="Hyperlink"/>
                  <w:rFonts w:ascii="Garamond" w:hAnsi="Garamond"/>
                  <w:b/>
                  <w:color w:val="auto"/>
                  <w:sz w:val="10"/>
                  <w:szCs w:val="10"/>
                  <w:vertAlign w:val="superscript"/>
                </w:rPr>
                <w:t>(1)</w:t>
              </w:r>
            </w:hyperlink>
          </w:p>
        </w:tc>
        <w:tc>
          <w:tcPr>
            <w:tcW w:w="315" w:type="pct"/>
            <w:vAlign w:val="center"/>
          </w:tcPr>
          <w:p w14:paraId="470518D6" w14:textId="77777777" w:rsidR="00D25FAB" w:rsidRPr="00990B95" w:rsidRDefault="00D25FAB" w:rsidP="004F0298">
            <w:pPr>
              <w:jc w:val="center"/>
              <w:rPr>
                <w:rFonts w:ascii="Garamond" w:hAnsi="Garamond"/>
                <w:b/>
                <w:sz w:val="10"/>
                <w:szCs w:val="10"/>
              </w:rPr>
            </w:pPr>
            <w:r w:rsidRPr="00990B95">
              <w:rPr>
                <w:rFonts w:ascii="Garamond" w:hAnsi="Garamond"/>
                <w:b/>
                <w:sz w:val="10"/>
                <w:szCs w:val="10"/>
              </w:rPr>
              <w:t>Informacioni tjetër</w:t>
            </w:r>
          </w:p>
        </w:tc>
      </w:tr>
      <w:tr w:rsidR="007F6C71" w:rsidRPr="00990B95" w14:paraId="10309C3C" w14:textId="77777777" w:rsidTr="007F6C71">
        <w:trPr>
          <w:trHeight w:val="791"/>
        </w:trPr>
        <w:tc>
          <w:tcPr>
            <w:tcW w:w="319" w:type="pct"/>
            <w:vMerge/>
            <w:vAlign w:val="center"/>
          </w:tcPr>
          <w:p w14:paraId="13AF5590" w14:textId="77777777" w:rsidR="00D25FAB" w:rsidRPr="00990B95" w:rsidRDefault="00D25FAB" w:rsidP="007F6C71">
            <w:pPr>
              <w:rPr>
                <w:rFonts w:ascii="Garamond" w:hAnsi="Garamond"/>
                <w:b/>
                <w:sz w:val="10"/>
                <w:szCs w:val="10"/>
              </w:rPr>
            </w:pPr>
          </w:p>
        </w:tc>
        <w:tc>
          <w:tcPr>
            <w:tcW w:w="261" w:type="pct"/>
            <w:vMerge/>
            <w:vAlign w:val="center"/>
          </w:tcPr>
          <w:p w14:paraId="487227BD" w14:textId="77777777" w:rsidR="00D25FAB" w:rsidRPr="00990B95" w:rsidRDefault="00D25FAB" w:rsidP="007F6C71">
            <w:pPr>
              <w:rPr>
                <w:rFonts w:ascii="Garamond" w:hAnsi="Garamond"/>
                <w:b/>
                <w:sz w:val="10"/>
                <w:szCs w:val="10"/>
              </w:rPr>
            </w:pPr>
          </w:p>
        </w:tc>
        <w:tc>
          <w:tcPr>
            <w:tcW w:w="271" w:type="pct"/>
            <w:vMerge w:val="restart"/>
            <w:vAlign w:val="center"/>
          </w:tcPr>
          <w:p w14:paraId="5E6B60DD" w14:textId="77777777" w:rsidR="00D25FAB" w:rsidRPr="00990B95" w:rsidRDefault="00D25FAB" w:rsidP="007F6C71">
            <w:pPr>
              <w:rPr>
                <w:rFonts w:ascii="Garamond" w:hAnsi="Garamond"/>
                <w:b/>
                <w:sz w:val="10"/>
                <w:szCs w:val="10"/>
              </w:rPr>
            </w:pPr>
            <w:r w:rsidRPr="00990B95">
              <w:rPr>
                <w:rFonts w:ascii="Garamond" w:hAnsi="Garamond"/>
                <w:b/>
                <w:sz w:val="10"/>
                <w:szCs w:val="10"/>
              </w:rPr>
              <w:t>Numri i mostrave</w:t>
            </w:r>
          </w:p>
        </w:tc>
        <w:tc>
          <w:tcPr>
            <w:tcW w:w="232" w:type="pct"/>
            <w:vMerge w:val="restart"/>
            <w:vAlign w:val="center"/>
          </w:tcPr>
          <w:p w14:paraId="586FEB01" w14:textId="43DB48F8" w:rsidR="00D25FAB" w:rsidRPr="00990B95" w:rsidRDefault="00D25FAB" w:rsidP="007F6C71">
            <w:pPr>
              <w:rPr>
                <w:rFonts w:ascii="Garamond" w:hAnsi="Garamond"/>
                <w:b/>
                <w:sz w:val="10"/>
                <w:szCs w:val="10"/>
              </w:rPr>
            </w:pPr>
            <w:r w:rsidRPr="00990B95">
              <w:rPr>
                <w:rFonts w:ascii="Garamond" w:hAnsi="Garamond"/>
                <w:b/>
                <w:sz w:val="10"/>
                <w:szCs w:val="10"/>
              </w:rPr>
              <w:t>Numri i loteve</w:t>
            </w:r>
          </w:p>
        </w:tc>
        <w:tc>
          <w:tcPr>
            <w:tcW w:w="473" w:type="pct"/>
            <w:vMerge w:val="restart"/>
            <w:vAlign w:val="center"/>
          </w:tcPr>
          <w:p w14:paraId="589774B5" w14:textId="0508F63E" w:rsidR="00D25FAB" w:rsidRPr="00990B95" w:rsidRDefault="00D25FAB" w:rsidP="007F6C71">
            <w:pPr>
              <w:rPr>
                <w:rFonts w:ascii="Garamond" w:hAnsi="Garamond"/>
                <w:b/>
                <w:sz w:val="10"/>
                <w:szCs w:val="10"/>
              </w:rPr>
            </w:pPr>
            <w:r w:rsidRPr="00990B95">
              <w:rPr>
                <w:rFonts w:ascii="Garamond" w:hAnsi="Garamond"/>
                <w:b/>
                <w:sz w:val="10"/>
                <w:szCs w:val="10"/>
              </w:rPr>
              <w:t>Madhësia e lotet (në t ose ha)</w:t>
            </w:r>
          </w:p>
        </w:tc>
        <w:tc>
          <w:tcPr>
            <w:tcW w:w="284" w:type="pct"/>
            <w:vMerge w:val="restart"/>
            <w:vAlign w:val="center"/>
          </w:tcPr>
          <w:p w14:paraId="45651A72" w14:textId="77777777" w:rsidR="00D25FAB" w:rsidRPr="00990B95" w:rsidRDefault="00D25FAB" w:rsidP="007F6C71">
            <w:pPr>
              <w:rPr>
                <w:rFonts w:ascii="Garamond" w:hAnsi="Garamond"/>
                <w:b/>
                <w:sz w:val="10"/>
                <w:szCs w:val="10"/>
              </w:rPr>
            </w:pPr>
            <w:r w:rsidRPr="00990B95">
              <w:rPr>
                <w:rFonts w:ascii="Garamond" w:hAnsi="Garamond"/>
                <w:b/>
                <w:sz w:val="10"/>
                <w:szCs w:val="10"/>
              </w:rPr>
              <w:t>Periudha e mostrimit</w:t>
            </w:r>
          </w:p>
        </w:tc>
        <w:tc>
          <w:tcPr>
            <w:tcW w:w="449" w:type="pct"/>
            <w:gridSpan w:val="2"/>
            <w:vAlign w:val="center"/>
          </w:tcPr>
          <w:p w14:paraId="52B46752" w14:textId="77777777" w:rsidR="00D25FAB" w:rsidRPr="00990B95" w:rsidRDefault="00D25FAB" w:rsidP="007F6C71">
            <w:pPr>
              <w:rPr>
                <w:rFonts w:ascii="Garamond" w:hAnsi="Garamond"/>
                <w:b/>
                <w:sz w:val="10"/>
                <w:szCs w:val="10"/>
              </w:rPr>
            </w:pPr>
            <w:r w:rsidRPr="00990B95">
              <w:rPr>
                <w:rFonts w:ascii="Garamond" w:hAnsi="Garamond"/>
                <w:b/>
                <w:sz w:val="10"/>
                <w:szCs w:val="10"/>
              </w:rPr>
              <w:t>Jo pozitive</w:t>
            </w:r>
          </w:p>
        </w:tc>
        <w:tc>
          <w:tcPr>
            <w:tcW w:w="382" w:type="pct"/>
            <w:vMerge w:val="restart"/>
            <w:vAlign w:val="center"/>
          </w:tcPr>
          <w:p w14:paraId="6DECA1CF" w14:textId="77777777" w:rsidR="00D25FAB" w:rsidRPr="00990B95" w:rsidRDefault="00D25FAB" w:rsidP="007F6C71">
            <w:pPr>
              <w:rPr>
                <w:rFonts w:ascii="Garamond" w:hAnsi="Garamond"/>
                <w:b/>
                <w:sz w:val="10"/>
                <w:szCs w:val="10"/>
              </w:rPr>
            </w:pPr>
            <w:r w:rsidRPr="00990B95">
              <w:rPr>
                <w:rFonts w:ascii="Garamond" w:hAnsi="Garamond"/>
                <w:b/>
                <w:sz w:val="10"/>
                <w:szCs w:val="10"/>
              </w:rPr>
              <w:t>Numri i mostrave të inspektuara</w:t>
            </w:r>
          </w:p>
        </w:tc>
        <w:tc>
          <w:tcPr>
            <w:tcW w:w="283" w:type="pct"/>
            <w:vMerge w:val="restart"/>
            <w:vAlign w:val="center"/>
          </w:tcPr>
          <w:p w14:paraId="2A08670E" w14:textId="77777777" w:rsidR="00D25FAB" w:rsidRPr="00990B95" w:rsidRDefault="00D25FAB" w:rsidP="007F6C71">
            <w:pPr>
              <w:rPr>
                <w:rFonts w:ascii="Garamond" w:hAnsi="Garamond"/>
                <w:b/>
                <w:sz w:val="10"/>
                <w:szCs w:val="10"/>
              </w:rPr>
            </w:pPr>
            <w:r w:rsidRPr="00990B95">
              <w:rPr>
                <w:rFonts w:ascii="Garamond" w:hAnsi="Garamond"/>
                <w:b/>
                <w:sz w:val="10"/>
                <w:szCs w:val="10"/>
              </w:rPr>
              <w:t>Madhësia e mostrës</w:t>
            </w:r>
          </w:p>
        </w:tc>
        <w:tc>
          <w:tcPr>
            <w:tcW w:w="473" w:type="pct"/>
            <w:vMerge w:val="restart"/>
            <w:vAlign w:val="center"/>
          </w:tcPr>
          <w:p w14:paraId="1F664A72" w14:textId="77777777" w:rsidR="00D25FAB" w:rsidRPr="00990B95" w:rsidRDefault="00D25FAB" w:rsidP="007F6C71">
            <w:pPr>
              <w:rPr>
                <w:rFonts w:ascii="Garamond" w:hAnsi="Garamond"/>
                <w:b/>
                <w:sz w:val="10"/>
                <w:szCs w:val="10"/>
              </w:rPr>
            </w:pPr>
            <w:r w:rsidRPr="00990B95">
              <w:rPr>
                <w:rFonts w:ascii="Garamond" w:hAnsi="Garamond"/>
                <w:b/>
                <w:sz w:val="10"/>
                <w:szCs w:val="10"/>
              </w:rPr>
              <w:t>Nr. i mostrave pozitiv (2)</w:t>
            </w:r>
          </w:p>
        </w:tc>
        <w:tc>
          <w:tcPr>
            <w:tcW w:w="570" w:type="pct"/>
            <w:vMerge w:val="restart"/>
            <w:vAlign w:val="center"/>
          </w:tcPr>
          <w:p w14:paraId="3242C065" w14:textId="7ADE0478" w:rsidR="00D25FAB" w:rsidRPr="00990B95" w:rsidRDefault="00D25FAB" w:rsidP="007F6C71">
            <w:pPr>
              <w:rPr>
                <w:rFonts w:ascii="Garamond" w:hAnsi="Garamond"/>
                <w:b/>
                <w:sz w:val="10"/>
                <w:szCs w:val="10"/>
              </w:rPr>
            </w:pPr>
            <w:r w:rsidRPr="00990B95">
              <w:rPr>
                <w:rFonts w:ascii="Garamond" w:hAnsi="Garamond"/>
                <w:b/>
                <w:sz w:val="10"/>
                <w:szCs w:val="10"/>
              </w:rPr>
              <w:t>Numri</w:t>
            </w:r>
            <w:r w:rsidR="007F6C71" w:rsidRPr="00990B95">
              <w:rPr>
                <w:rFonts w:ascii="Garamond" w:hAnsi="Garamond"/>
                <w:b/>
                <w:sz w:val="10"/>
                <w:szCs w:val="10"/>
              </w:rPr>
              <w:t xml:space="preserve"> </w:t>
            </w:r>
            <w:r w:rsidRPr="00990B95">
              <w:rPr>
                <w:rFonts w:ascii="Garamond" w:hAnsi="Garamond"/>
                <w:b/>
                <w:sz w:val="10"/>
                <w:szCs w:val="10"/>
              </w:rPr>
              <w:t>e vizuale</w:t>
            </w:r>
            <w:r w:rsidR="007F6C71" w:rsidRPr="00990B95">
              <w:rPr>
                <w:rFonts w:ascii="Garamond" w:hAnsi="Garamond"/>
                <w:b/>
                <w:sz w:val="10"/>
                <w:szCs w:val="10"/>
              </w:rPr>
              <w:t xml:space="preserve"> i</w:t>
            </w:r>
            <w:r w:rsidRPr="00990B95">
              <w:rPr>
                <w:rFonts w:ascii="Garamond" w:hAnsi="Garamond"/>
                <w:b/>
                <w:sz w:val="10"/>
                <w:szCs w:val="10"/>
              </w:rPr>
              <w:t>nspektimet</w:t>
            </w:r>
          </w:p>
        </w:tc>
        <w:tc>
          <w:tcPr>
            <w:tcW w:w="185" w:type="pct"/>
            <w:vMerge w:val="restart"/>
            <w:vAlign w:val="center"/>
          </w:tcPr>
          <w:p w14:paraId="1963C483" w14:textId="77777777" w:rsidR="00D25FAB" w:rsidRPr="00990B95" w:rsidRDefault="00D25FAB" w:rsidP="007F6C71">
            <w:pPr>
              <w:rPr>
                <w:rFonts w:ascii="Garamond" w:hAnsi="Garamond"/>
                <w:b/>
                <w:sz w:val="10"/>
                <w:szCs w:val="10"/>
              </w:rPr>
            </w:pPr>
            <w:r w:rsidRPr="00990B95">
              <w:rPr>
                <w:rFonts w:ascii="Garamond" w:hAnsi="Garamond"/>
                <w:b/>
                <w:sz w:val="10"/>
                <w:szCs w:val="10"/>
              </w:rPr>
              <w:t>Nr. prej ha</w:t>
            </w:r>
          </w:p>
        </w:tc>
        <w:tc>
          <w:tcPr>
            <w:tcW w:w="503" w:type="pct"/>
            <w:vMerge w:val="restart"/>
            <w:vAlign w:val="center"/>
          </w:tcPr>
          <w:p w14:paraId="23769C40" w14:textId="77777777" w:rsidR="00D25FAB" w:rsidRPr="00990B95" w:rsidRDefault="00D25FAB" w:rsidP="007F6C71">
            <w:pPr>
              <w:rPr>
                <w:rFonts w:ascii="Garamond" w:hAnsi="Garamond"/>
                <w:b/>
                <w:sz w:val="10"/>
                <w:szCs w:val="10"/>
              </w:rPr>
            </w:pPr>
            <w:r w:rsidRPr="00990B95">
              <w:rPr>
                <w:rFonts w:ascii="Garamond" w:hAnsi="Garamond"/>
                <w:b/>
                <w:sz w:val="10"/>
                <w:szCs w:val="10"/>
              </w:rPr>
              <w:t>Nr. i rezultateve pozitiv (2)</w:t>
            </w:r>
          </w:p>
        </w:tc>
        <w:tc>
          <w:tcPr>
            <w:tcW w:w="315" w:type="pct"/>
            <w:vMerge w:val="restart"/>
            <w:vAlign w:val="center"/>
          </w:tcPr>
          <w:p w14:paraId="185501BE" w14:textId="77777777" w:rsidR="00D25FAB" w:rsidRPr="00990B95" w:rsidRDefault="00D25FAB" w:rsidP="007F6C71">
            <w:pPr>
              <w:rPr>
                <w:rFonts w:ascii="Garamond" w:hAnsi="Garamond"/>
                <w:b/>
                <w:sz w:val="10"/>
                <w:szCs w:val="10"/>
              </w:rPr>
            </w:pPr>
          </w:p>
        </w:tc>
      </w:tr>
      <w:tr w:rsidR="007F6C71" w:rsidRPr="00990B95" w14:paraId="746E6AA8" w14:textId="77777777" w:rsidTr="007F6C71">
        <w:trPr>
          <w:trHeight w:val="657"/>
        </w:trPr>
        <w:tc>
          <w:tcPr>
            <w:tcW w:w="319" w:type="pct"/>
            <w:vMerge/>
            <w:textDirection w:val="btLr"/>
            <w:vAlign w:val="center"/>
          </w:tcPr>
          <w:p w14:paraId="33E664D7" w14:textId="77777777" w:rsidR="00D25FAB" w:rsidRPr="00990B95" w:rsidRDefault="00D25FAB" w:rsidP="007F6C71">
            <w:pPr>
              <w:jc w:val="center"/>
              <w:rPr>
                <w:rFonts w:ascii="Garamond" w:hAnsi="Garamond" w:cs="Times New Roman"/>
                <w:sz w:val="10"/>
                <w:szCs w:val="10"/>
              </w:rPr>
            </w:pPr>
          </w:p>
        </w:tc>
        <w:tc>
          <w:tcPr>
            <w:tcW w:w="261" w:type="pct"/>
            <w:vMerge/>
            <w:textDirection w:val="btLr"/>
            <w:vAlign w:val="center"/>
          </w:tcPr>
          <w:p w14:paraId="28B76B0B" w14:textId="77777777" w:rsidR="00D25FAB" w:rsidRPr="00990B95" w:rsidRDefault="00D25FAB" w:rsidP="007F6C71">
            <w:pPr>
              <w:jc w:val="center"/>
              <w:rPr>
                <w:rFonts w:ascii="Garamond" w:hAnsi="Garamond" w:cs="Times New Roman"/>
                <w:sz w:val="10"/>
                <w:szCs w:val="10"/>
              </w:rPr>
            </w:pPr>
          </w:p>
        </w:tc>
        <w:tc>
          <w:tcPr>
            <w:tcW w:w="271" w:type="pct"/>
            <w:vMerge/>
            <w:textDirection w:val="btLr"/>
            <w:vAlign w:val="center"/>
          </w:tcPr>
          <w:p w14:paraId="1F923DCB" w14:textId="77777777" w:rsidR="00D25FAB" w:rsidRPr="00990B95" w:rsidRDefault="00D25FAB" w:rsidP="007F6C71">
            <w:pPr>
              <w:jc w:val="center"/>
              <w:rPr>
                <w:rFonts w:ascii="Garamond" w:hAnsi="Garamond" w:cs="Times New Roman"/>
                <w:sz w:val="10"/>
                <w:szCs w:val="10"/>
              </w:rPr>
            </w:pPr>
          </w:p>
        </w:tc>
        <w:tc>
          <w:tcPr>
            <w:tcW w:w="232" w:type="pct"/>
            <w:vMerge/>
            <w:textDirection w:val="btLr"/>
            <w:vAlign w:val="center"/>
          </w:tcPr>
          <w:p w14:paraId="48596272" w14:textId="77777777" w:rsidR="00D25FAB" w:rsidRPr="00990B95" w:rsidRDefault="00D25FAB" w:rsidP="007F6C71">
            <w:pPr>
              <w:jc w:val="center"/>
              <w:rPr>
                <w:rFonts w:ascii="Garamond" w:hAnsi="Garamond" w:cs="Times New Roman"/>
                <w:sz w:val="10"/>
                <w:szCs w:val="10"/>
              </w:rPr>
            </w:pPr>
          </w:p>
        </w:tc>
        <w:tc>
          <w:tcPr>
            <w:tcW w:w="473" w:type="pct"/>
            <w:vMerge/>
            <w:textDirection w:val="btLr"/>
            <w:vAlign w:val="center"/>
          </w:tcPr>
          <w:p w14:paraId="2822971E" w14:textId="77777777" w:rsidR="00D25FAB" w:rsidRPr="00990B95" w:rsidRDefault="00D25FAB" w:rsidP="007F6C71">
            <w:pPr>
              <w:jc w:val="center"/>
              <w:rPr>
                <w:rFonts w:ascii="Garamond" w:hAnsi="Garamond" w:cs="Times New Roman"/>
                <w:sz w:val="10"/>
                <w:szCs w:val="10"/>
              </w:rPr>
            </w:pPr>
          </w:p>
        </w:tc>
        <w:tc>
          <w:tcPr>
            <w:tcW w:w="284" w:type="pct"/>
            <w:vMerge/>
            <w:textDirection w:val="btLr"/>
            <w:vAlign w:val="center"/>
          </w:tcPr>
          <w:p w14:paraId="520C1C5C" w14:textId="77777777" w:rsidR="00D25FAB" w:rsidRPr="00990B95" w:rsidRDefault="00D25FAB" w:rsidP="007F6C71">
            <w:pPr>
              <w:jc w:val="center"/>
              <w:rPr>
                <w:rFonts w:ascii="Garamond" w:hAnsi="Garamond" w:cs="Times New Roman"/>
                <w:sz w:val="10"/>
                <w:szCs w:val="10"/>
              </w:rPr>
            </w:pPr>
          </w:p>
        </w:tc>
        <w:tc>
          <w:tcPr>
            <w:tcW w:w="257" w:type="pct"/>
            <w:vAlign w:val="center"/>
          </w:tcPr>
          <w:p w14:paraId="35A8D3AF" w14:textId="77777777" w:rsidR="00D25FAB" w:rsidRPr="00990B95" w:rsidRDefault="00D25FAB" w:rsidP="007F6C71">
            <w:pPr>
              <w:pStyle w:val="TableParagraph"/>
              <w:jc w:val="center"/>
              <w:rPr>
                <w:rFonts w:ascii="Garamond" w:hAnsi="Garamond" w:cs="Times New Roman"/>
                <w:b/>
                <w:sz w:val="10"/>
                <w:szCs w:val="10"/>
              </w:rPr>
            </w:pPr>
            <w:r w:rsidRPr="00990B95">
              <w:rPr>
                <w:rFonts w:ascii="Garamond" w:hAnsi="Garamond" w:cs="Times New Roman"/>
                <w:b/>
                <w:sz w:val="10"/>
                <w:szCs w:val="10"/>
              </w:rPr>
              <w:t>Mostrat</w:t>
            </w:r>
          </w:p>
        </w:tc>
        <w:tc>
          <w:tcPr>
            <w:tcW w:w="193" w:type="pct"/>
            <w:vAlign w:val="center"/>
          </w:tcPr>
          <w:p w14:paraId="28CDA762" w14:textId="7989BEC4" w:rsidR="00D25FAB" w:rsidRPr="00990B95" w:rsidRDefault="00D25FAB" w:rsidP="007F6C71">
            <w:pPr>
              <w:pStyle w:val="TableParagraph"/>
              <w:jc w:val="center"/>
              <w:rPr>
                <w:rFonts w:ascii="Garamond" w:hAnsi="Garamond" w:cs="Times New Roman"/>
                <w:b/>
                <w:sz w:val="10"/>
                <w:szCs w:val="10"/>
              </w:rPr>
            </w:pPr>
            <w:r w:rsidRPr="00990B95">
              <w:rPr>
                <w:rFonts w:ascii="Garamond" w:hAnsi="Garamond" w:cs="Times New Roman"/>
                <w:b/>
                <w:sz w:val="10"/>
                <w:szCs w:val="10"/>
              </w:rPr>
              <w:t>Lot</w:t>
            </w:r>
            <w:r w:rsidR="00D17F0F">
              <w:rPr>
                <w:rFonts w:ascii="Garamond" w:hAnsi="Garamond" w:cs="Times New Roman"/>
                <w:b/>
                <w:sz w:val="10"/>
                <w:szCs w:val="10"/>
              </w:rPr>
              <w:t>et</w:t>
            </w:r>
          </w:p>
        </w:tc>
        <w:tc>
          <w:tcPr>
            <w:tcW w:w="382" w:type="pct"/>
            <w:vMerge/>
            <w:textDirection w:val="btLr"/>
            <w:vAlign w:val="center"/>
          </w:tcPr>
          <w:p w14:paraId="749B2707" w14:textId="77777777" w:rsidR="00D25FAB" w:rsidRPr="00990B95" w:rsidRDefault="00D25FAB" w:rsidP="007F6C71">
            <w:pPr>
              <w:jc w:val="center"/>
              <w:rPr>
                <w:rFonts w:ascii="Garamond" w:hAnsi="Garamond" w:cs="Times New Roman"/>
                <w:sz w:val="10"/>
                <w:szCs w:val="10"/>
              </w:rPr>
            </w:pPr>
          </w:p>
        </w:tc>
        <w:tc>
          <w:tcPr>
            <w:tcW w:w="283" w:type="pct"/>
            <w:vMerge/>
            <w:textDirection w:val="btLr"/>
            <w:vAlign w:val="center"/>
          </w:tcPr>
          <w:p w14:paraId="7F351BDE" w14:textId="77777777" w:rsidR="00D25FAB" w:rsidRPr="00990B95" w:rsidRDefault="00D25FAB" w:rsidP="007F6C71">
            <w:pPr>
              <w:jc w:val="center"/>
              <w:rPr>
                <w:rFonts w:ascii="Garamond" w:hAnsi="Garamond" w:cs="Times New Roman"/>
                <w:sz w:val="10"/>
                <w:szCs w:val="10"/>
              </w:rPr>
            </w:pPr>
          </w:p>
        </w:tc>
        <w:tc>
          <w:tcPr>
            <w:tcW w:w="473" w:type="pct"/>
            <w:vMerge/>
            <w:textDirection w:val="btLr"/>
            <w:vAlign w:val="center"/>
          </w:tcPr>
          <w:p w14:paraId="337B1C3E" w14:textId="77777777" w:rsidR="00D25FAB" w:rsidRPr="00990B95" w:rsidRDefault="00D25FAB" w:rsidP="007F6C71">
            <w:pPr>
              <w:jc w:val="center"/>
              <w:rPr>
                <w:rFonts w:ascii="Garamond" w:hAnsi="Garamond" w:cs="Times New Roman"/>
                <w:sz w:val="10"/>
                <w:szCs w:val="10"/>
              </w:rPr>
            </w:pPr>
          </w:p>
        </w:tc>
        <w:tc>
          <w:tcPr>
            <w:tcW w:w="570" w:type="pct"/>
            <w:vMerge/>
            <w:textDirection w:val="btLr"/>
            <w:vAlign w:val="center"/>
          </w:tcPr>
          <w:p w14:paraId="14F75576" w14:textId="77777777" w:rsidR="00D25FAB" w:rsidRPr="00990B95" w:rsidRDefault="00D25FAB" w:rsidP="007F6C71">
            <w:pPr>
              <w:jc w:val="center"/>
              <w:rPr>
                <w:rFonts w:ascii="Garamond" w:hAnsi="Garamond" w:cs="Times New Roman"/>
                <w:sz w:val="10"/>
                <w:szCs w:val="10"/>
              </w:rPr>
            </w:pPr>
          </w:p>
        </w:tc>
        <w:tc>
          <w:tcPr>
            <w:tcW w:w="185" w:type="pct"/>
            <w:vMerge/>
            <w:textDirection w:val="btLr"/>
            <w:vAlign w:val="center"/>
          </w:tcPr>
          <w:p w14:paraId="6F9648A9" w14:textId="77777777" w:rsidR="00D25FAB" w:rsidRPr="00990B95" w:rsidRDefault="00D25FAB" w:rsidP="007F6C71">
            <w:pPr>
              <w:jc w:val="center"/>
              <w:rPr>
                <w:rFonts w:ascii="Garamond" w:hAnsi="Garamond" w:cs="Times New Roman"/>
                <w:sz w:val="10"/>
                <w:szCs w:val="10"/>
              </w:rPr>
            </w:pPr>
          </w:p>
        </w:tc>
        <w:tc>
          <w:tcPr>
            <w:tcW w:w="503" w:type="pct"/>
            <w:vMerge/>
            <w:textDirection w:val="btLr"/>
            <w:vAlign w:val="center"/>
          </w:tcPr>
          <w:p w14:paraId="736E6F75" w14:textId="77777777" w:rsidR="00D25FAB" w:rsidRPr="00990B95" w:rsidRDefault="00D25FAB" w:rsidP="007F6C71">
            <w:pPr>
              <w:jc w:val="center"/>
              <w:rPr>
                <w:rFonts w:ascii="Garamond" w:hAnsi="Garamond" w:cs="Times New Roman"/>
                <w:sz w:val="10"/>
                <w:szCs w:val="10"/>
              </w:rPr>
            </w:pPr>
          </w:p>
        </w:tc>
        <w:tc>
          <w:tcPr>
            <w:tcW w:w="315" w:type="pct"/>
            <w:vMerge/>
            <w:vAlign w:val="center"/>
          </w:tcPr>
          <w:p w14:paraId="6EB6C347" w14:textId="77777777" w:rsidR="00D25FAB" w:rsidRPr="00990B95" w:rsidRDefault="00D25FAB" w:rsidP="007F6C71">
            <w:pPr>
              <w:jc w:val="center"/>
              <w:rPr>
                <w:rFonts w:ascii="Garamond" w:hAnsi="Garamond" w:cs="Times New Roman"/>
                <w:sz w:val="10"/>
                <w:szCs w:val="10"/>
              </w:rPr>
            </w:pPr>
          </w:p>
        </w:tc>
      </w:tr>
      <w:tr w:rsidR="007F6C71" w:rsidRPr="00990B95" w14:paraId="146029AE" w14:textId="77777777" w:rsidTr="007F6C71">
        <w:trPr>
          <w:trHeight w:val="347"/>
        </w:trPr>
        <w:tc>
          <w:tcPr>
            <w:tcW w:w="319" w:type="pct"/>
            <w:vAlign w:val="center"/>
          </w:tcPr>
          <w:p w14:paraId="4AFEB694" w14:textId="55E20000" w:rsidR="00D25FAB" w:rsidRPr="00990B95" w:rsidRDefault="00D25FAB" w:rsidP="007F6C71">
            <w:pPr>
              <w:rPr>
                <w:rFonts w:ascii="Garamond" w:hAnsi="Garamond"/>
                <w:sz w:val="10"/>
                <w:szCs w:val="10"/>
              </w:rPr>
            </w:pPr>
            <w:r w:rsidRPr="00990B95">
              <w:rPr>
                <w:rFonts w:ascii="Garamond" w:hAnsi="Garamond"/>
                <w:sz w:val="10"/>
                <w:szCs w:val="10"/>
              </w:rPr>
              <w:t>Zhardhokët e certifikuar për mbjelljen</w:t>
            </w:r>
          </w:p>
        </w:tc>
        <w:tc>
          <w:tcPr>
            <w:tcW w:w="261" w:type="pct"/>
            <w:vAlign w:val="center"/>
          </w:tcPr>
          <w:p w14:paraId="28AF15DF" w14:textId="77777777" w:rsidR="00D25FAB" w:rsidRPr="00990B95" w:rsidRDefault="00D25FAB" w:rsidP="007F6C71">
            <w:pPr>
              <w:pStyle w:val="TableParagraph"/>
              <w:jc w:val="center"/>
              <w:rPr>
                <w:rFonts w:ascii="Garamond" w:hAnsi="Garamond" w:cs="Times New Roman"/>
                <w:sz w:val="10"/>
                <w:szCs w:val="10"/>
              </w:rPr>
            </w:pPr>
          </w:p>
        </w:tc>
        <w:tc>
          <w:tcPr>
            <w:tcW w:w="271" w:type="pct"/>
            <w:vAlign w:val="center"/>
          </w:tcPr>
          <w:p w14:paraId="5FE6D823" w14:textId="77777777" w:rsidR="00D25FAB" w:rsidRPr="00990B95" w:rsidRDefault="00D25FAB" w:rsidP="007F6C71">
            <w:pPr>
              <w:pStyle w:val="TableParagraph"/>
              <w:jc w:val="center"/>
              <w:rPr>
                <w:rFonts w:ascii="Garamond" w:hAnsi="Garamond" w:cs="Times New Roman"/>
                <w:sz w:val="10"/>
                <w:szCs w:val="10"/>
              </w:rPr>
            </w:pPr>
          </w:p>
        </w:tc>
        <w:tc>
          <w:tcPr>
            <w:tcW w:w="232" w:type="pct"/>
            <w:vAlign w:val="center"/>
          </w:tcPr>
          <w:p w14:paraId="35FEA589" w14:textId="77777777" w:rsidR="00D25FAB" w:rsidRPr="00990B95" w:rsidRDefault="00D25FAB" w:rsidP="007F6C71">
            <w:pPr>
              <w:pStyle w:val="TableParagraph"/>
              <w:jc w:val="center"/>
              <w:rPr>
                <w:rFonts w:ascii="Garamond" w:hAnsi="Garamond" w:cs="Times New Roman"/>
                <w:sz w:val="10"/>
                <w:szCs w:val="10"/>
              </w:rPr>
            </w:pPr>
          </w:p>
        </w:tc>
        <w:tc>
          <w:tcPr>
            <w:tcW w:w="473" w:type="pct"/>
            <w:vAlign w:val="center"/>
          </w:tcPr>
          <w:p w14:paraId="0521450D" w14:textId="77777777" w:rsidR="00D25FAB" w:rsidRPr="00990B95" w:rsidRDefault="00D25FAB" w:rsidP="007F6C71">
            <w:pPr>
              <w:pStyle w:val="TableParagraph"/>
              <w:jc w:val="center"/>
              <w:rPr>
                <w:rFonts w:ascii="Garamond" w:hAnsi="Garamond" w:cs="Times New Roman"/>
                <w:sz w:val="10"/>
                <w:szCs w:val="10"/>
              </w:rPr>
            </w:pPr>
          </w:p>
        </w:tc>
        <w:tc>
          <w:tcPr>
            <w:tcW w:w="284" w:type="pct"/>
            <w:vAlign w:val="center"/>
          </w:tcPr>
          <w:p w14:paraId="6862B3C0" w14:textId="77777777" w:rsidR="00D25FAB" w:rsidRPr="00990B95" w:rsidRDefault="00D25FAB" w:rsidP="007F6C71">
            <w:pPr>
              <w:pStyle w:val="TableParagraph"/>
              <w:jc w:val="center"/>
              <w:rPr>
                <w:rFonts w:ascii="Garamond" w:hAnsi="Garamond" w:cs="Times New Roman"/>
                <w:sz w:val="10"/>
                <w:szCs w:val="10"/>
              </w:rPr>
            </w:pPr>
          </w:p>
        </w:tc>
        <w:tc>
          <w:tcPr>
            <w:tcW w:w="257" w:type="pct"/>
            <w:vAlign w:val="center"/>
          </w:tcPr>
          <w:p w14:paraId="2D96B726" w14:textId="77777777" w:rsidR="00D25FAB" w:rsidRPr="00990B95" w:rsidRDefault="00D25FAB" w:rsidP="007F6C71">
            <w:pPr>
              <w:pStyle w:val="TableParagraph"/>
              <w:jc w:val="center"/>
              <w:rPr>
                <w:rFonts w:ascii="Garamond" w:hAnsi="Garamond" w:cs="Times New Roman"/>
                <w:sz w:val="10"/>
                <w:szCs w:val="10"/>
              </w:rPr>
            </w:pPr>
          </w:p>
        </w:tc>
        <w:tc>
          <w:tcPr>
            <w:tcW w:w="193" w:type="pct"/>
            <w:vAlign w:val="center"/>
          </w:tcPr>
          <w:p w14:paraId="09FD03F3" w14:textId="77777777" w:rsidR="00D25FAB" w:rsidRPr="00990B95" w:rsidRDefault="00D25FAB" w:rsidP="007F6C71">
            <w:pPr>
              <w:pStyle w:val="TableParagraph"/>
              <w:jc w:val="center"/>
              <w:rPr>
                <w:rFonts w:ascii="Garamond" w:hAnsi="Garamond" w:cs="Times New Roman"/>
                <w:sz w:val="10"/>
                <w:szCs w:val="10"/>
              </w:rPr>
            </w:pPr>
          </w:p>
        </w:tc>
        <w:tc>
          <w:tcPr>
            <w:tcW w:w="382" w:type="pct"/>
            <w:vAlign w:val="center"/>
          </w:tcPr>
          <w:p w14:paraId="4A8D3E45" w14:textId="77777777" w:rsidR="00D25FAB" w:rsidRPr="00990B95" w:rsidRDefault="00D25FAB" w:rsidP="007F6C71">
            <w:pPr>
              <w:pStyle w:val="TableParagraph"/>
              <w:jc w:val="center"/>
              <w:rPr>
                <w:rFonts w:ascii="Garamond" w:hAnsi="Garamond" w:cs="Times New Roman"/>
                <w:sz w:val="10"/>
                <w:szCs w:val="10"/>
              </w:rPr>
            </w:pPr>
          </w:p>
        </w:tc>
        <w:tc>
          <w:tcPr>
            <w:tcW w:w="283" w:type="pct"/>
            <w:vAlign w:val="center"/>
          </w:tcPr>
          <w:p w14:paraId="279AB15D" w14:textId="77777777" w:rsidR="00D25FAB" w:rsidRPr="00990B95" w:rsidRDefault="00D25FAB" w:rsidP="007F6C71">
            <w:pPr>
              <w:pStyle w:val="TableParagraph"/>
              <w:jc w:val="center"/>
              <w:rPr>
                <w:rFonts w:ascii="Garamond" w:hAnsi="Garamond" w:cs="Times New Roman"/>
                <w:sz w:val="10"/>
                <w:szCs w:val="10"/>
              </w:rPr>
            </w:pPr>
          </w:p>
        </w:tc>
        <w:tc>
          <w:tcPr>
            <w:tcW w:w="473" w:type="pct"/>
            <w:vAlign w:val="center"/>
          </w:tcPr>
          <w:p w14:paraId="7492FD85" w14:textId="77777777" w:rsidR="00D25FAB" w:rsidRPr="00990B95" w:rsidRDefault="00D25FAB" w:rsidP="007F6C71">
            <w:pPr>
              <w:pStyle w:val="TableParagraph"/>
              <w:jc w:val="center"/>
              <w:rPr>
                <w:rFonts w:ascii="Garamond" w:hAnsi="Garamond" w:cs="Times New Roman"/>
                <w:sz w:val="10"/>
                <w:szCs w:val="10"/>
              </w:rPr>
            </w:pPr>
          </w:p>
        </w:tc>
        <w:tc>
          <w:tcPr>
            <w:tcW w:w="570" w:type="pct"/>
            <w:vAlign w:val="center"/>
          </w:tcPr>
          <w:p w14:paraId="4614D51F" w14:textId="77777777" w:rsidR="00D25FAB" w:rsidRPr="00990B95" w:rsidRDefault="00D25FAB" w:rsidP="007F6C71">
            <w:pPr>
              <w:pStyle w:val="TableParagraph"/>
              <w:jc w:val="center"/>
              <w:rPr>
                <w:rFonts w:ascii="Garamond" w:hAnsi="Garamond" w:cs="Times New Roman"/>
                <w:sz w:val="10"/>
                <w:szCs w:val="10"/>
              </w:rPr>
            </w:pPr>
          </w:p>
        </w:tc>
        <w:tc>
          <w:tcPr>
            <w:tcW w:w="185" w:type="pct"/>
            <w:vAlign w:val="center"/>
          </w:tcPr>
          <w:p w14:paraId="2840DF34" w14:textId="77777777" w:rsidR="00D25FAB" w:rsidRPr="00990B95" w:rsidRDefault="00D25FAB" w:rsidP="007F6C71">
            <w:pPr>
              <w:pStyle w:val="TableParagraph"/>
              <w:jc w:val="center"/>
              <w:rPr>
                <w:rFonts w:ascii="Garamond" w:hAnsi="Garamond" w:cs="Times New Roman"/>
                <w:sz w:val="10"/>
                <w:szCs w:val="10"/>
              </w:rPr>
            </w:pPr>
          </w:p>
        </w:tc>
        <w:tc>
          <w:tcPr>
            <w:tcW w:w="503" w:type="pct"/>
            <w:vAlign w:val="center"/>
          </w:tcPr>
          <w:p w14:paraId="5BBF98AB" w14:textId="77777777" w:rsidR="00D25FAB" w:rsidRPr="00990B95" w:rsidRDefault="00D25FAB" w:rsidP="007F6C71">
            <w:pPr>
              <w:pStyle w:val="TableParagraph"/>
              <w:jc w:val="center"/>
              <w:rPr>
                <w:rFonts w:ascii="Garamond" w:hAnsi="Garamond" w:cs="Times New Roman"/>
                <w:sz w:val="10"/>
                <w:szCs w:val="10"/>
              </w:rPr>
            </w:pPr>
          </w:p>
        </w:tc>
        <w:tc>
          <w:tcPr>
            <w:tcW w:w="315" w:type="pct"/>
            <w:vAlign w:val="center"/>
          </w:tcPr>
          <w:p w14:paraId="6050BC99" w14:textId="77777777" w:rsidR="00D25FAB" w:rsidRPr="00990B95" w:rsidRDefault="00D25FAB" w:rsidP="007F6C71">
            <w:pPr>
              <w:pStyle w:val="TableParagraph"/>
              <w:jc w:val="center"/>
              <w:rPr>
                <w:rFonts w:ascii="Garamond" w:hAnsi="Garamond" w:cs="Times New Roman"/>
                <w:sz w:val="10"/>
                <w:szCs w:val="10"/>
              </w:rPr>
            </w:pPr>
          </w:p>
        </w:tc>
      </w:tr>
      <w:tr w:rsidR="007F6C71" w:rsidRPr="00990B95" w14:paraId="1E845D4A" w14:textId="77777777" w:rsidTr="007F6C71">
        <w:trPr>
          <w:trHeight w:val="281"/>
        </w:trPr>
        <w:tc>
          <w:tcPr>
            <w:tcW w:w="319" w:type="pct"/>
            <w:vAlign w:val="center"/>
          </w:tcPr>
          <w:p w14:paraId="482BA17F" w14:textId="77777777" w:rsidR="00D25FAB" w:rsidRPr="00990B95" w:rsidRDefault="00D25FAB" w:rsidP="007F6C71">
            <w:pPr>
              <w:rPr>
                <w:rFonts w:ascii="Garamond" w:hAnsi="Garamond"/>
                <w:sz w:val="10"/>
                <w:szCs w:val="10"/>
              </w:rPr>
            </w:pPr>
            <w:r w:rsidRPr="00990B95">
              <w:rPr>
                <w:rFonts w:ascii="Garamond" w:hAnsi="Garamond"/>
                <w:sz w:val="10"/>
                <w:szCs w:val="10"/>
              </w:rPr>
              <w:t>Zhardhokët e tjerë për mbjellje (specifikoni)</w:t>
            </w:r>
          </w:p>
        </w:tc>
        <w:tc>
          <w:tcPr>
            <w:tcW w:w="261" w:type="pct"/>
            <w:vAlign w:val="center"/>
          </w:tcPr>
          <w:p w14:paraId="4CDF6232" w14:textId="77777777" w:rsidR="00D25FAB" w:rsidRPr="00990B95" w:rsidRDefault="00D25FAB" w:rsidP="007F6C71">
            <w:pPr>
              <w:pStyle w:val="TableParagraph"/>
              <w:jc w:val="center"/>
              <w:rPr>
                <w:rFonts w:ascii="Garamond" w:hAnsi="Garamond" w:cs="Times New Roman"/>
                <w:sz w:val="10"/>
                <w:szCs w:val="10"/>
              </w:rPr>
            </w:pPr>
          </w:p>
        </w:tc>
        <w:tc>
          <w:tcPr>
            <w:tcW w:w="271" w:type="pct"/>
            <w:vAlign w:val="center"/>
          </w:tcPr>
          <w:p w14:paraId="30C708EF" w14:textId="77777777" w:rsidR="00D25FAB" w:rsidRPr="00990B95" w:rsidRDefault="00D25FAB" w:rsidP="007F6C71">
            <w:pPr>
              <w:pStyle w:val="TableParagraph"/>
              <w:jc w:val="center"/>
              <w:rPr>
                <w:rFonts w:ascii="Garamond" w:hAnsi="Garamond" w:cs="Times New Roman"/>
                <w:sz w:val="10"/>
                <w:szCs w:val="10"/>
              </w:rPr>
            </w:pPr>
          </w:p>
        </w:tc>
        <w:tc>
          <w:tcPr>
            <w:tcW w:w="232" w:type="pct"/>
            <w:vAlign w:val="center"/>
          </w:tcPr>
          <w:p w14:paraId="5EAE7A76" w14:textId="77777777" w:rsidR="00D25FAB" w:rsidRPr="00990B95" w:rsidRDefault="00D25FAB" w:rsidP="007F6C71">
            <w:pPr>
              <w:pStyle w:val="TableParagraph"/>
              <w:jc w:val="center"/>
              <w:rPr>
                <w:rFonts w:ascii="Garamond" w:hAnsi="Garamond" w:cs="Times New Roman"/>
                <w:sz w:val="10"/>
                <w:szCs w:val="10"/>
              </w:rPr>
            </w:pPr>
          </w:p>
        </w:tc>
        <w:tc>
          <w:tcPr>
            <w:tcW w:w="473" w:type="pct"/>
            <w:vAlign w:val="center"/>
          </w:tcPr>
          <w:p w14:paraId="669CDF33" w14:textId="77777777" w:rsidR="00D25FAB" w:rsidRPr="00990B95" w:rsidRDefault="00D25FAB" w:rsidP="007F6C71">
            <w:pPr>
              <w:pStyle w:val="TableParagraph"/>
              <w:jc w:val="center"/>
              <w:rPr>
                <w:rFonts w:ascii="Garamond" w:hAnsi="Garamond" w:cs="Times New Roman"/>
                <w:sz w:val="10"/>
                <w:szCs w:val="10"/>
              </w:rPr>
            </w:pPr>
          </w:p>
        </w:tc>
        <w:tc>
          <w:tcPr>
            <w:tcW w:w="284" w:type="pct"/>
            <w:vAlign w:val="center"/>
          </w:tcPr>
          <w:p w14:paraId="2B2B9BAB" w14:textId="77777777" w:rsidR="00D25FAB" w:rsidRPr="00990B95" w:rsidRDefault="00D25FAB" w:rsidP="007F6C71">
            <w:pPr>
              <w:pStyle w:val="TableParagraph"/>
              <w:jc w:val="center"/>
              <w:rPr>
                <w:rFonts w:ascii="Garamond" w:hAnsi="Garamond" w:cs="Times New Roman"/>
                <w:sz w:val="10"/>
                <w:szCs w:val="10"/>
              </w:rPr>
            </w:pPr>
          </w:p>
        </w:tc>
        <w:tc>
          <w:tcPr>
            <w:tcW w:w="257" w:type="pct"/>
            <w:vAlign w:val="center"/>
          </w:tcPr>
          <w:p w14:paraId="42FFB76D" w14:textId="77777777" w:rsidR="00D25FAB" w:rsidRPr="00990B95" w:rsidRDefault="00D25FAB" w:rsidP="007F6C71">
            <w:pPr>
              <w:pStyle w:val="TableParagraph"/>
              <w:jc w:val="center"/>
              <w:rPr>
                <w:rFonts w:ascii="Garamond" w:hAnsi="Garamond" w:cs="Times New Roman"/>
                <w:sz w:val="10"/>
                <w:szCs w:val="10"/>
              </w:rPr>
            </w:pPr>
          </w:p>
        </w:tc>
        <w:tc>
          <w:tcPr>
            <w:tcW w:w="193" w:type="pct"/>
            <w:vAlign w:val="center"/>
          </w:tcPr>
          <w:p w14:paraId="672CB54D" w14:textId="77777777" w:rsidR="00D25FAB" w:rsidRPr="00990B95" w:rsidRDefault="00D25FAB" w:rsidP="007F6C71">
            <w:pPr>
              <w:pStyle w:val="TableParagraph"/>
              <w:jc w:val="center"/>
              <w:rPr>
                <w:rFonts w:ascii="Garamond" w:hAnsi="Garamond" w:cs="Times New Roman"/>
                <w:sz w:val="10"/>
                <w:szCs w:val="10"/>
              </w:rPr>
            </w:pPr>
          </w:p>
        </w:tc>
        <w:tc>
          <w:tcPr>
            <w:tcW w:w="382" w:type="pct"/>
            <w:vAlign w:val="center"/>
          </w:tcPr>
          <w:p w14:paraId="3934299C" w14:textId="77777777" w:rsidR="00D25FAB" w:rsidRPr="00990B95" w:rsidRDefault="00D25FAB" w:rsidP="007F6C71">
            <w:pPr>
              <w:pStyle w:val="TableParagraph"/>
              <w:jc w:val="center"/>
              <w:rPr>
                <w:rFonts w:ascii="Garamond" w:hAnsi="Garamond" w:cs="Times New Roman"/>
                <w:sz w:val="10"/>
                <w:szCs w:val="10"/>
              </w:rPr>
            </w:pPr>
          </w:p>
        </w:tc>
        <w:tc>
          <w:tcPr>
            <w:tcW w:w="283" w:type="pct"/>
            <w:vAlign w:val="center"/>
          </w:tcPr>
          <w:p w14:paraId="212D08F6" w14:textId="77777777" w:rsidR="00D25FAB" w:rsidRPr="00990B95" w:rsidRDefault="00D25FAB" w:rsidP="007F6C71">
            <w:pPr>
              <w:pStyle w:val="TableParagraph"/>
              <w:jc w:val="center"/>
              <w:rPr>
                <w:rFonts w:ascii="Garamond" w:hAnsi="Garamond" w:cs="Times New Roman"/>
                <w:sz w:val="10"/>
                <w:szCs w:val="10"/>
              </w:rPr>
            </w:pPr>
          </w:p>
        </w:tc>
        <w:tc>
          <w:tcPr>
            <w:tcW w:w="473" w:type="pct"/>
            <w:vAlign w:val="center"/>
          </w:tcPr>
          <w:p w14:paraId="57BD7D30" w14:textId="77777777" w:rsidR="00D25FAB" w:rsidRPr="00990B95" w:rsidRDefault="00D25FAB" w:rsidP="007F6C71">
            <w:pPr>
              <w:pStyle w:val="TableParagraph"/>
              <w:jc w:val="center"/>
              <w:rPr>
                <w:rFonts w:ascii="Garamond" w:hAnsi="Garamond" w:cs="Times New Roman"/>
                <w:sz w:val="10"/>
                <w:szCs w:val="10"/>
              </w:rPr>
            </w:pPr>
          </w:p>
        </w:tc>
        <w:tc>
          <w:tcPr>
            <w:tcW w:w="570" w:type="pct"/>
            <w:vAlign w:val="center"/>
          </w:tcPr>
          <w:p w14:paraId="1B7880A4" w14:textId="77777777" w:rsidR="00D25FAB" w:rsidRPr="00990B95" w:rsidRDefault="00D25FAB" w:rsidP="007F6C71">
            <w:pPr>
              <w:pStyle w:val="TableParagraph"/>
              <w:jc w:val="center"/>
              <w:rPr>
                <w:rFonts w:ascii="Garamond" w:hAnsi="Garamond" w:cs="Times New Roman"/>
                <w:sz w:val="10"/>
                <w:szCs w:val="10"/>
              </w:rPr>
            </w:pPr>
          </w:p>
        </w:tc>
        <w:tc>
          <w:tcPr>
            <w:tcW w:w="185" w:type="pct"/>
            <w:vAlign w:val="center"/>
          </w:tcPr>
          <w:p w14:paraId="78EBE41F" w14:textId="77777777" w:rsidR="00D25FAB" w:rsidRPr="00990B95" w:rsidRDefault="00D25FAB" w:rsidP="007F6C71">
            <w:pPr>
              <w:pStyle w:val="TableParagraph"/>
              <w:jc w:val="center"/>
              <w:rPr>
                <w:rFonts w:ascii="Garamond" w:hAnsi="Garamond" w:cs="Times New Roman"/>
                <w:sz w:val="10"/>
                <w:szCs w:val="10"/>
              </w:rPr>
            </w:pPr>
          </w:p>
        </w:tc>
        <w:tc>
          <w:tcPr>
            <w:tcW w:w="503" w:type="pct"/>
            <w:vAlign w:val="center"/>
          </w:tcPr>
          <w:p w14:paraId="0C9B8395" w14:textId="77777777" w:rsidR="00D25FAB" w:rsidRPr="00990B95" w:rsidRDefault="00D25FAB" w:rsidP="007F6C71">
            <w:pPr>
              <w:pStyle w:val="TableParagraph"/>
              <w:jc w:val="center"/>
              <w:rPr>
                <w:rFonts w:ascii="Garamond" w:hAnsi="Garamond" w:cs="Times New Roman"/>
                <w:sz w:val="10"/>
                <w:szCs w:val="10"/>
              </w:rPr>
            </w:pPr>
          </w:p>
        </w:tc>
        <w:tc>
          <w:tcPr>
            <w:tcW w:w="315" w:type="pct"/>
            <w:vAlign w:val="center"/>
          </w:tcPr>
          <w:p w14:paraId="4513AA98" w14:textId="77777777" w:rsidR="00D25FAB" w:rsidRPr="00990B95" w:rsidRDefault="00D25FAB" w:rsidP="007F6C71">
            <w:pPr>
              <w:pStyle w:val="TableParagraph"/>
              <w:jc w:val="center"/>
              <w:rPr>
                <w:rFonts w:ascii="Garamond" w:hAnsi="Garamond" w:cs="Times New Roman"/>
                <w:sz w:val="10"/>
                <w:szCs w:val="10"/>
              </w:rPr>
            </w:pPr>
          </w:p>
        </w:tc>
      </w:tr>
      <w:tr w:rsidR="007F6C71" w:rsidRPr="00990B95" w14:paraId="7A0EFCE5" w14:textId="77777777" w:rsidTr="007F6C71">
        <w:trPr>
          <w:trHeight w:val="271"/>
        </w:trPr>
        <w:tc>
          <w:tcPr>
            <w:tcW w:w="319" w:type="pct"/>
            <w:vAlign w:val="center"/>
          </w:tcPr>
          <w:p w14:paraId="56FBB214" w14:textId="4253E4A3" w:rsidR="00D25FAB" w:rsidRPr="00990B95" w:rsidRDefault="00D25FAB" w:rsidP="007F6C71">
            <w:pPr>
              <w:rPr>
                <w:rFonts w:ascii="Garamond" w:hAnsi="Garamond"/>
                <w:sz w:val="10"/>
                <w:szCs w:val="10"/>
              </w:rPr>
            </w:pPr>
            <w:r w:rsidRPr="00990B95">
              <w:rPr>
                <w:rFonts w:ascii="Garamond" w:hAnsi="Garamond"/>
                <w:sz w:val="10"/>
                <w:szCs w:val="10"/>
              </w:rPr>
              <w:t xml:space="preserve">Mallra dhe </w:t>
            </w:r>
            <w:r w:rsidRPr="0017488E">
              <w:rPr>
                <w:rFonts w:ascii="Garamond" w:hAnsi="Garamond"/>
                <w:sz w:val="10"/>
                <w:szCs w:val="10"/>
              </w:rPr>
              <w:t>patat</w:t>
            </w:r>
            <w:r w:rsidR="008C6B8B">
              <w:rPr>
                <w:rFonts w:ascii="Garamond" w:hAnsi="Garamond"/>
                <w:sz w:val="10"/>
                <w:szCs w:val="10"/>
              </w:rPr>
              <w:t>et e</w:t>
            </w:r>
            <w:r w:rsidRPr="00990B95">
              <w:rPr>
                <w:rFonts w:ascii="Garamond" w:hAnsi="Garamond"/>
                <w:sz w:val="10"/>
                <w:szCs w:val="10"/>
              </w:rPr>
              <w:t xml:space="preserve"> përpunuara</w:t>
            </w:r>
          </w:p>
        </w:tc>
        <w:tc>
          <w:tcPr>
            <w:tcW w:w="261" w:type="pct"/>
            <w:vAlign w:val="center"/>
          </w:tcPr>
          <w:p w14:paraId="10EB8D13" w14:textId="77777777" w:rsidR="00D25FAB" w:rsidRPr="00990B95" w:rsidRDefault="00D25FAB" w:rsidP="007F6C71">
            <w:pPr>
              <w:pStyle w:val="TableParagraph"/>
              <w:jc w:val="center"/>
              <w:rPr>
                <w:rFonts w:ascii="Garamond" w:hAnsi="Garamond" w:cs="Times New Roman"/>
                <w:sz w:val="10"/>
                <w:szCs w:val="10"/>
              </w:rPr>
            </w:pPr>
          </w:p>
        </w:tc>
        <w:tc>
          <w:tcPr>
            <w:tcW w:w="271" w:type="pct"/>
            <w:vAlign w:val="center"/>
          </w:tcPr>
          <w:p w14:paraId="378FC348" w14:textId="77777777" w:rsidR="00D25FAB" w:rsidRPr="00990B95" w:rsidRDefault="00D25FAB" w:rsidP="007F6C71">
            <w:pPr>
              <w:pStyle w:val="TableParagraph"/>
              <w:jc w:val="center"/>
              <w:rPr>
                <w:rFonts w:ascii="Garamond" w:hAnsi="Garamond" w:cs="Times New Roman"/>
                <w:sz w:val="10"/>
                <w:szCs w:val="10"/>
              </w:rPr>
            </w:pPr>
          </w:p>
        </w:tc>
        <w:tc>
          <w:tcPr>
            <w:tcW w:w="232" w:type="pct"/>
            <w:vAlign w:val="center"/>
          </w:tcPr>
          <w:p w14:paraId="21436F89" w14:textId="77777777" w:rsidR="00D25FAB" w:rsidRPr="00990B95" w:rsidRDefault="00D25FAB" w:rsidP="007F6C71">
            <w:pPr>
              <w:pStyle w:val="TableParagraph"/>
              <w:jc w:val="center"/>
              <w:rPr>
                <w:rFonts w:ascii="Garamond" w:hAnsi="Garamond" w:cs="Times New Roman"/>
                <w:sz w:val="10"/>
                <w:szCs w:val="10"/>
              </w:rPr>
            </w:pPr>
          </w:p>
        </w:tc>
        <w:tc>
          <w:tcPr>
            <w:tcW w:w="473" w:type="pct"/>
            <w:vAlign w:val="center"/>
          </w:tcPr>
          <w:p w14:paraId="331A8E19" w14:textId="77777777" w:rsidR="00D25FAB" w:rsidRPr="00990B95" w:rsidRDefault="00D25FAB" w:rsidP="007F6C71">
            <w:pPr>
              <w:pStyle w:val="TableParagraph"/>
              <w:jc w:val="center"/>
              <w:rPr>
                <w:rFonts w:ascii="Garamond" w:hAnsi="Garamond" w:cs="Times New Roman"/>
                <w:sz w:val="10"/>
                <w:szCs w:val="10"/>
              </w:rPr>
            </w:pPr>
          </w:p>
        </w:tc>
        <w:tc>
          <w:tcPr>
            <w:tcW w:w="284" w:type="pct"/>
            <w:vAlign w:val="center"/>
          </w:tcPr>
          <w:p w14:paraId="1CCA18D2" w14:textId="77777777" w:rsidR="00D25FAB" w:rsidRPr="00990B95" w:rsidRDefault="00D25FAB" w:rsidP="007F6C71">
            <w:pPr>
              <w:pStyle w:val="TableParagraph"/>
              <w:jc w:val="center"/>
              <w:rPr>
                <w:rFonts w:ascii="Garamond" w:hAnsi="Garamond" w:cs="Times New Roman"/>
                <w:sz w:val="10"/>
                <w:szCs w:val="10"/>
              </w:rPr>
            </w:pPr>
          </w:p>
        </w:tc>
        <w:tc>
          <w:tcPr>
            <w:tcW w:w="257" w:type="pct"/>
            <w:vAlign w:val="center"/>
          </w:tcPr>
          <w:p w14:paraId="1026EB90" w14:textId="77777777" w:rsidR="00D25FAB" w:rsidRPr="00990B95" w:rsidRDefault="00D25FAB" w:rsidP="007F6C71">
            <w:pPr>
              <w:pStyle w:val="TableParagraph"/>
              <w:jc w:val="center"/>
              <w:rPr>
                <w:rFonts w:ascii="Garamond" w:hAnsi="Garamond" w:cs="Times New Roman"/>
                <w:sz w:val="10"/>
                <w:szCs w:val="10"/>
              </w:rPr>
            </w:pPr>
          </w:p>
        </w:tc>
        <w:tc>
          <w:tcPr>
            <w:tcW w:w="193" w:type="pct"/>
            <w:vAlign w:val="center"/>
          </w:tcPr>
          <w:p w14:paraId="40279A6D" w14:textId="77777777" w:rsidR="00D25FAB" w:rsidRPr="00990B95" w:rsidRDefault="00D25FAB" w:rsidP="007F6C71">
            <w:pPr>
              <w:pStyle w:val="TableParagraph"/>
              <w:jc w:val="center"/>
              <w:rPr>
                <w:rFonts w:ascii="Garamond" w:hAnsi="Garamond" w:cs="Times New Roman"/>
                <w:sz w:val="10"/>
                <w:szCs w:val="10"/>
              </w:rPr>
            </w:pPr>
          </w:p>
        </w:tc>
        <w:tc>
          <w:tcPr>
            <w:tcW w:w="382" w:type="pct"/>
            <w:vAlign w:val="center"/>
          </w:tcPr>
          <w:p w14:paraId="4A5C1A65" w14:textId="77777777" w:rsidR="00D25FAB" w:rsidRPr="00990B95" w:rsidRDefault="00D25FAB" w:rsidP="007F6C71">
            <w:pPr>
              <w:pStyle w:val="TableParagraph"/>
              <w:jc w:val="center"/>
              <w:rPr>
                <w:rFonts w:ascii="Garamond" w:hAnsi="Garamond" w:cs="Times New Roman"/>
                <w:sz w:val="10"/>
                <w:szCs w:val="10"/>
              </w:rPr>
            </w:pPr>
          </w:p>
        </w:tc>
        <w:tc>
          <w:tcPr>
            <w:tcW w:w="283" w:type="pct"/>
            <w:vAlign w:val="center"/>
          </w:tcPr>
          <w:p w14:paraId="4A6D6384" w14:textId="77777777" w:rsidR="00D25FAB" w:rsidRPr="00990B95" w:rsidRDefault="00D25FAB" w:rsidP="007F6C71">
            <w:pPr>
              <w:pStyle w:val="TableParagraph"/>
              <w:jc w:val="center"/>
              <w:rPr>
                <w:rFonts w:ascii="Garamond" w:hAnsi="Garamond" w:cs="Times New Roman"/>
                <w:sz w:val="10"/>
                <w:szCs w:val="10"/>
              </w:rPr>
            </w:pPr>
          </w:p>
        </w:tc>
        <w:tc>
          <w:tcPr>
            <w:tcW w:w="473" w:type="pct"/>
            <w:vAlign w:val="center"/>
          </w:tcPr>
          <w:p w14:paraId="618F9C16" w14:textId="77777777" w:rsidR="00D25FAB" w:rsidRPr="00990B95" w:rsidRDefault="00D25FAB" w:rsidP="007F6C71">
            <w:pPr>
              <w:pStyle w:val="TableParagraph"/>
              <w:jc w:val="center"/>
              <w:rPr>
                <w:rFonts w:ascii="Garamond" w:hAnsi="Garamond" w:cs="Times New Roman"/>
                <w:sz w:val="10"/>
                <w:szCs w:val="10"/>
              </w:rPr>
            </w:pPr>
          </w:p>
        </w:tc>
        <w:tc>
          <w:tcPr>
            <w:tcW w:w="570" w:type="pct"/>
            <w:vAlign w:val="center"/>
          </w:tcPr>
          <w:p w14:paraId="5D63EFBA" w14:textId="77777777" w:rsidR="00D25FAB" w:rsidRPr="00990B95" w:rsidRDefault="00D25FAB" w:rsidP="007F6C71">
            <w:pPr>
              <w:pStyle w:val="TableParagraph"/>
              <w:jc w:val="center"/>
              <w:rPr>
                <w:rFonts w:ascii="Garamond" w:hAnsi="Garamond" w:cs="Times New Roman"/>
                <w:sz w:val="10"/>
                <w:szCs w:val="10"/>
              </w:rPr>
            </w:pPr>
          </w:p>
        </w:tc>
        <w:tc>
          <w:tcPr>
            <w:tcW w:w="185" w:type="pct"/>
            <w:vAlign w:val="center"/>
          </w:tcPr>
          <w:p w14:paraId="5DF09673" w14:textId="77777777" w:rsidR="00D25FAB" w:rsidRPr="00990B95" w:rsidRDefault="00D25FAB" w:rsidP="007F6C71">
            <w:pPr>
              <w:pStyle w:val="TableParagraph"/>
              <w:jc w:val="center"/>
              <w:rPr>
                <w:rFonts w:ascii="Garamond" w:hAnsi="Garamond" w:cs="Times New Roman"/>
                <w:sz w:val="10"/>
                <w:szCs w:val="10"/>
              </w:rPr>
            </w:pPr>
          </w:p>
        </w:tc>
        <w:tc>
          <w:tcPr>
            <w:tcW w:w="503" w:type="pct"/>
            <w:vAlign w:val="center"/>
          </w:tcPr>
          <w:p w14:paraId="71C8987C" w14:textId="77777777" w:rsidR="00D25FAB" w:rsidRPr="00990B95" w:rsidRDefault="00D25FAB" w:rsidP="007F6C71">
            <w:pPr>
              <w:pStyle w:val="TableParagraph"/>
              <w:jc w:val="center"/>
              <w:rPr>
                <w:rFonts w:ascii="Garamond" w:hAnsi="Garamond" w:cs="Times New Roman"/>
                <w:sz w:val="10"/>
                <w:szCs w:val="10"/>
              </w:rPr>
            </w:pPr>
          </w:p>
        </w:tc>
        <w:tc>
          <w:tcPr>
            <w:tcW w:w="315" w:type="pct"/>
            <w:vAlign w:val="center"/>
          </w:tcPr>
          <w:p w14:paraId="378EBDAA" w14:textId="77777777" w:rsidR="00D25FAB" w:rsidRPr="00990B95" w:rsidRDefault="00D25FAB" w:rsidP="007F6C71">
            <w:pPr>
              <w:pStyle w:val="TableParagraph"/>
              <w:jc w:val="center"/>
              <w:rPr>
                <w:rFonts w:ascii="Garamond" w:hAnsi="Garamond" w:cs="Times New Roman"/>
                <w:sz w:val="10"/>
                <w:szCs w:val="10"/>
              </w:rPr>
            </w:pPr>
          </w:p>
        </w:tc>
      </w:tr>
      <w:tr w:rsidR="007F6C71" w:rsidRPr="00990B95" w14:paraId="29FF6EA8" w14:textId="77777777" w:rsidTr="007F6C71">
        <w:trPr>
          <w:trHeight w:val="275"/>
        </w:trPr>
        <w:tc>
          <w:tcPr>
            <w:tcW w:w="319" w:type="pct"/>
            <w:vAlign w:val="center"/>
          </w:tcPr>
          <w:p w14:paraId="2C08CABD" w14:textId="77777777" w:rsidR="00D25FAB" w:rsidRPr="00990B95" w:rsidRDefault="00D25FAB" w:rsidP="007F6C71">
            <w:pPr>
              <w:rPr>
                <w:rFonts w:ascii="Garamond" w:hAnsi="Garamond"/>
                <w:sz w:val="10"/>
                <w:szCs w:val="10"/>
              </w:rPr>
            </w:pPr>
            <w:r w:rsidRPr="00990B95">
              <w:rPr>
                <w:rFonts w:ascii="Garamond" w:hAnsi="Garamond"/>
                <w:sz w:val="10"/>
                <w:szCs w:val="10"/>
              </w:rPr>
              <w:t>Zhardhokët e tjerë (specifiko)</w:t>
            </w:r>
          </w:p>
        </w:tc>
        <w:tc>
          <w:tcPr>
            <w:tcW w:w="261" w:type="pct"/>
            <w:vAlign w:val="center"/>
          </w:tcPr>
          <w:p w14:paraId="68567DB7" w14:textId="77777777" w:rsidR="00D25FAB" w:rsidRPr="00990B95" w:rsidRDefault="00D25FAB" w:rsidP="007F6C71">
            <w:pPr>
              <w:pStyle w:val="TableParagraph"/>
              <w:jc w:val="center"/>
              <w:rPr>
                <w:rFonts w:ascii="Garamond" w:hAnsi="Garamond" w:cs="Times New Roman"/>
                <w:sz w:val="10"/>
                <w:szCs w:val="10"/>
              </w:rPr>
            </w:pPr>
          </w:p>
        </w:tc>
        <w:tc>
          <w:tcPr>
            <w:tcW w:w="271" w:type="pct"/>
            <w:vAlign w:val="center"/>
          </w:tcPr>
          <w:p w14:paraId="5921B324" w14:textId="77777777" w:rsidR="00D25FAB" w:rsidRPr="00990B95" w:rsidRDefault="00D25FAB" w:rsidP="007F6C71">
            <w:pPr>
              <w:pStyle w:val="TableParagraph"/>
              <w:jc w:val="center"/>
              <w:rPr>
                <w:rFonts w:ascii="Garamond" w:hAnsi="Garamond" w:cs="Times New Roman"/>
                <w:sz w:val="10"/>
                <w:szCs w:val="10"/>
              </w:rPr>
            </w:pPr>
          </w:p>
        </w:tc>
        <w:tc>
          <w:tcPr>
            <w:tcW w:w="232" w:type="pct"/>
            <w:vAlign w:val="center"/>
          </w:tcPr>
          <w:p w14:paraId="7CE247DD" w14:textId="77777777" w:rsidR="00D25FAB" w:rsidRPr="00990B95" w:rsidRDefault="00D25FAB" w:rsidP="007F6C71">
            <w:pPr>
              <w:pStyle w:val="TableParagraph"/>
              <w:jc w:val="center"/>
              <w:rPr>
                <w:rFonts w:ascii="Garamond" w:hAnsi="Garamond" w:cs="Times New Roman"/>
                <w:sz w:val="10"/>
                <w:szCs w:val="10"/>
              </w:rPr>
            </w:pPr>
          </w:p>
        </w:tc>
        <w:tc>
          <w:tcPr>
            <w:tcW w:w="473" w:type="pct"/>
            <w:vAlign w:val="center"/>
          </w:tcPr>
          <w:p w14:paraId="0FEBD6AF" w14:textId="77777777" w:rsidR="00D25FAB" w:rsidRPr="00990B95" w:rsidRDefault="00D25FAB" w:rsidP="007F6C71">
            <w:pPr>
              <w:pStyle w:val="TableParagraph"/>
              <w:jc w:val="center"/>
              <w:rPr>
                <w:rFonts w:ascii="Garamond" w:hAnsi="Garamond" w:cs="Times New Roman"/>
                <w:sz w:val="10"/>
                <w:szCs w:val="10"/>
              </w:rPr>
            </w:pPr>
          </w:p>
        </w:tc>
        <w:tc>
          <w:tcPr>
            <w:tcW w:w="284" w:type="pct"/>
            <w:vAlign w:val="center"/>
          </w:tcPr>
          <w:p w14:paraId="6597B28A" w14:textId="77777777" w:rsidR="00D25FAB" w:rsidRPr="00990B95" w:rsidRDefault="00D25FAB" w:rsidP="007F6C71">
            <w:pPr>
              <w:pStyle w:val="TableParagraph"/>
              <w:jc w:val="center"/>
              <w:rPr>
                <w:rFonts w:ascii="Garamond" w:hAnsi="Garamond" w:cs="Times New Roman"/>
                <w:sz w:val="10"/>
                <w:szCs w:val="10"/>
              </w:rPr>
            </w:pPr>
          </w:p>
        </w:tc>
        <w:tc>
          <w:tcPr>
            <w:tcW w:w="257" w:type="pct"/>
            <w:vAlign w:val="center"/>
          </w:tcPr>
          <w:p w14:paraId="07A95677" w14:textId="77777777" w:rsidR="00D25FAB" w:rsidRPr="00990B95" w:rsidRDefault="00D25FAB" w:rsidP="007F6C71">
            <w:pPr>
              <w:pStyle w:val="TableParagraph"/>
              <w:jc w:val="center"/>
              <w:rPr>
                <w:rFonts w:ascii="Garamond" w:hAnsi="Garamond" w:cs="Times New Roman"/>
                <w:sz w:val="10"/>
                <w:szCs w:val="10"/>
              </w:rPr>
            </w:pPr>
          </w:p>
        </w:tc>
        <w:tc>
          <w:tcPr>
            <w:tcW w:w="193" w:type="pct"/>
            <w:vAlign w:val="center"/>
          </w:tcPr>
          <w:p w14:paraId="0666D027" w14:textId="77777777" w:rsidR="00D25FAB" w:rsidRPr="00990B95" w:rsidRDefault="00D25FAB" w:rsidP="007F6C71">
            <w:pPr>
              <w:pStyle w:val="TableParagraph"/>
              <w:jc w:val="center"/>
              <w:rPr>
                <w:rFonts w:ascii="Garamond" w:hAnsi="Garamond" w:cs="Times New Roman"/>
                <w:sz w:val="10"/>
                <w:szCs w:val="10"/>
              </w:rPr>
            </w:pPr>
          </w:p>
        </w:tc>
        <w:tc>
          <w:tcPr>
            <w:tcW w:w="382" w:type="pct"/>
            <w:vAlign w:val="center"/>
          </w:tcPr>
          <w:p w14:paraId="314C0F22" w14:textId="77777777" w:rsidR="00D25FAB" w:rsidRPr="00990B95" w:rsidRDefault="00D25FAB" w:rsidP="007F6C71">
            <w:pPr>
              <w:pStyle w:val="TableParagraph"/>
              <w:jc w:val="center"/>
              <w:rPr>
                <w:rFonts w:ascii="Garamond" w:hAnsi="Garamond" w:cs="Times New Roman"/>
                <w:sz w:val="10"/>
                <w:szCs w:val="10"/>
              </w:rPr>
            </w:pPr>
          </w:p>
        </w:tc>
        <w:tc>
          <w:tcPr>
            <w:tcW w:w="283" w:type="pct"/>
            <w:vAlign w:val="center"/>
          </w:tcPr>
          <w:p w14:paraId="4DED5036" w14:textId="77777777" w:rsidR="00D25FAB" w:rsidRPr="00990B95" w:rsidRDefault="00D25FAB" w:rsidP="007F6C71">
            <w:pPr>
              <w:pStyle w:val="TableParagraph"/>
              <w:jc w:val="center"/>
              <w:rPr>
                <w:rFonts w:ascii="Garamond" w:hAnsi="Garamond" w:cs="Times New Roman"/>
                <w:sz w:val="10"/>
                <w:szCs w:val="10"/>
              </w:rPr>
            </w:pPr>
          </w:p>
        </w:tc>
        <w:tc>
          <w:tcPr>
            <w:tcW w:w="473" w:type="pct"/>
            <w:vAlign w:val="center"/>
          </w:tcPr>
          <w:p w14:paraId="242AFEB0" w14:textId="77777777" w:rsidR="00D25FAB" w:rsidRPr="00990B95" w:rsidRDefault="00D25FAB" w:rsidP="007F6C71">
            <w:pPr>
              <w:pStyle w:val="TableParagraph"/>
              <w:jc w:val="center"/>
              <w:rPr>
                <w:rFonts w:ascii="Garamond" w:hAnsi="Garamond" w:cs="Times New Roman"/>
                <w:sz w:val="10"/>
                <w:szCs w:val="10"/>
              </w:rPr>
            </w:pPr>
          </w:p>
        </w:tc>
        <w:tc>
          <w:tcPr>
            <w:tcW w:w="570" w:type="pct"/>
            <w:vAlign w:val="center"/>
          </w:tcPr>
          <w:p w14:paraId="20795BF7" w14:textId="77777777" w:rsidR="00D25FAB" w:rsidRPr="00990B95" w:rsidRDefault="00D25FAB" w:rsidP="007F6C71">
            <w:pPr>
              <w:pStyle w:val="TableParagraph"/>
              <w:jc w:val="center"/>
              <w:rPr>
                <w:rFonts w:ascii="Garamond" w:hAnsi="Garamond" w:cs="Times New Roman"/>
                <w:sz w:val="10"/>
                <w:szCs w:val="10"/>
              </w:rPr>
            </w:pPr>
          </w:p>
        </w:tc>
        <w:tc>
          <w:tcPr>
            <w:tcW w:w="185" w:type="pct"/>
            <w:vAlign w:val="center"/>
          </w:tcPr>
          <w:p w14:paraId="6AC9C4C8" w14:textId="77777777" w:rsidR="00D25FAB" w:rsidRPr="00990B95" w:rsidRDefault="00D25FAB" w:rsidP="007F6C71">
            <w:pPr>
              <w:pStyle w:val="TableParagraph"/>
              <w:jc w:val="center"/>
              <w:rPr>
                <w:rFonts w:ascii="Garamond" w:hAnsi="Garamond" w:cs="Times New Roman"/>
                <w:sz w:val="10"/>
                <w:szCs w:val="10"/>
              </w:rPr>
            </w:pPr>
          </w:p>
        </w:tc>
        <w:tc>
          <w:tcPr>
            <w:tcW w:w="503" w:type="pct"/>
            <w:vAlign w:val="center"/>
          </w:tcPr>
          <w:p w14:paraId="598F1362" w14:textId="77777777" w:rsidR="00D25FAB" w:rsidRPr="00990B95" w:rsidRDefault="00D25FAB" w:rsidP="007F6C71">
            <w:pPr>
              <w:pStyle w:val="TableParagraph"/>
              <w:jc w:val="center"/>
              <w:rPr>
                <w:rFonts w:ascii="Garamond" w:hAnsi="Garamond" w:cs="Times New Roman"/>
                <w:sz w:val="10"/>
                <w:szCs w:val="10"/>
              </w:rPr>
            </w:pPr>
          </w:p>
        </w:tc>
        <w:tc>
          <w:tcPr>
            <w:tcW w:w="315" w:type="pct"/>
            <w:vAlign w:val="center"/>
          </w:tcPr>
          <w:p w14:paraId="60E771A3" w14:textId="77777777" w:rsidR="00D25FAB" w:rsidRPr="00990B95" w:rsidRDefault="00D25FAB" w:rsidP="007F6C71">
            <w:pPr>
              <w:pStyle w:val="TableParagraph"/>
              <w:jc w:val="center"/>
              <w:rPr>
                <w:rFonts w:ascii="Garamond" w:hAnsi="Garamond" w:cs="Times New Roman"/>
                <w:sz w:val="10"/>
                <w:szCs w:val="10"/>
              </w:rPr>
            </w:pPr>
          </w:p>
        </w:tc>
      </w:tr>
    </w:tbl>
    <w:p w14:paraId="61C31638" w14:textId="45E84B19" w:rsidR="00D25FAB" w:rsidRPr="00990B95" w:rsidRDefault="00D25FAB" w:rsidP="00D25FAB">
      <w:pPr>
        <w:pStyle w:val="TEKSTIII"/>
        <w:rPr>
          <w:sz w:val="20"/>
        </w:rPr>
      </w:pPr>
      <w:r w:rsidRPr="00990B95">
        <w:rPr>
          <w:sz w:val="20"/>
          <w:vertAlign w:val="superscript"/>
        </w:rPr>
        <w:t>(1)</w:t>
      </w:r>
      <w:r w:rsidRPr="00990B95">
        <w:rPr>
          <w:sz w:val="20"/>
        </w:rPr>
        <w:t xml:space="preserve"> Kuptohet si ekzaminim makroskopik i zhardhokëve ose kulturave.</w:t>
      </w:r>
    </w:p>
    <w:p w14:paraId="3866611E" w14:textId="4F099789" w:rsidR="00D25FAB" w:rsidRPr="00990B95" w:rsidRDefault="00D25FAB" w:rsidP="00D25FAB">
      <w:pPr>
        <w:pStyle w:val="TEKSTIII"/>
        <w:rPr>
          <w:sz w:val="20"/>
        </w:rPr>
      </w:pPr>
      <w:r w:rsidRPr="00990B95">
        <w:rPr>
          <w:sz w:val="20"/>
          <w:vertAlign w:val="superscript"/>
        </w:rPr>
        <w:t>(2)</w:t>
      </w:r>
      <w:r w:rsidRPr="00990B95">
        <w:rPr>
          <w:sz w:val="20"/>
        </w:rPr>
        <w:t xml:space="preserve"> U gjendën simptoma, u mor një mostër dhe testimi laboratorik konfirmoi praninë e dëmtuesit të specifikuar</w:t>
      </w:r>
      <w:r w:rsidR="00DF4DCB" w:rsidRPr="00990B95">
        <w:rPr>
          <w:sz w:val="20"/>
        </w:rPr>
        <w:t>.</w:t>
      </w:r>
    </w:p>
    <w:p w14:paraId="550A84C0" w14:textId="0E6ED087" w:rsidR="00685CA5" w:rsidRDefault="00685CA5" w:rsidP="00D25FAB">
      <w:pPr>
        <w:pStyle w:val="TEKSTIII"/>
        <w:rPr>
          <w:sz w:val="20"/>
        </w:rPr>
      </w:pPr>
    </w:p>
    <w:p w14:paraId="4C428856" w14:textId="2F752C0D" w:rsidR="004F0298" w:rsidRDefault="004F0298" w:rsidP="00D25FAB">
      <w:pPr>
        <w:pStyle w:val="TEKSTIII"/>
        <w:rPr>
          <w:sz w:val="20"/>
        </w:rPr>
      </w:pPr>
    </w:p>
    <w:p w14:paraId="3D27BC46" w14:textId="77777777" w:rsidR="004F0298" w:rsidRPr="00990B95" w:rsidRDefault="004F0298" w:rsidP="00D25FAB">
      <w:pPr>
        <w:pStyle w:val="TEKSTIII"/>
        <w:rPr>
          <w:sz w:val="20"/>
        </w:rPr>
      </w:pPr>
    </w:p>
    <w:p w14:paraId="2FD068A5" w14:textId="694B441A" w:rsidR="00685CA5" w:rsidRPr="00990B95" w:rsidRDefault="00685CA5" w:rsidP="00D25FAB">
      <w:pPr>
        <w:pStyle w:val="TEKSTIII"/>
        <w:rPr>
          <w:sz w:val="20"/>
        </w:rPr>
      </w:pPr>
    </w:p>
    <w:p w14:paraId="4366DC4B" w14:textId="77777777" w:rsidR="003D7B3B" w:rsidRPr="00990B95" w:rsidRDefault="003D7B3B" w:rsidP="003D7B3B">
      <w:pPr>
        <w:tabs>
          <w:tab w:val="left" w:pos="4110"/>
        </w:tabs>
        <w:spacing w:after="0"/>
        <w:ind w:firstLine="284"/>
        <w:jc w:val="center"/>
        <w:rPr>
          <w:rFonts w:ascii="Garamond" w:hAnsi="Garamond" w:cs="Times New Roman"/>
          <w:sz w:val="24"/>
          <w:szCs w:val="24"/>
        </w:rPr>
      </w:pPr>
      <w:r w:rsidRPr="00990B95">
        <w:rPr>
          <w:rFonts w:ascii="Garamond" w:hAnsi="Garamond" w:cs="Times New Roman"/>
          <w:sz w:val="24"/>
          <w:szCs w:val="24"/>
        </w:rPr>
        <w:lastRenderedPageBreak/>
        <w:t>ANEKSI III</w:t>
      </w:r>
    </w:p>
    <w:p w14:paraId="5C1E1152" w14:textId="77777777" w:rsidR="003D7B3B" w:rsidRPr="00990B95" w:rsidRDefault="003D7B3B" w:rsidP="003D7B3B">
      <w:pPr>
        <w:tabs>
          <w:tab w:val="left" w:pos="4110"/>
        </w:tabs>
        <w:spacing w:after="0"/>
        <w:ind w:firstLine="284"/>
        <w:jc w:val="center"/>
        <w:rPr>
          <w:rFonts w:ascii="Garamond" w:hAnsi="Garamond" w:cs="Times New Roman"/>
          <w:b/>
          <w:sz w:val="24"/>
          <w:szCs w:val="24"/>
        </w:rPr>
      </w:pPr>
    </w:p>
    <w:p w14:paraId="088B5C19" w14:textId="2A7703BF" w:rsidR="003D7B3B" w:rsidRPr="00990B95" w:rsidRDefault="00DF4DCB" w:rsidP="003D7B3B">
      <w:pPr>
        <w:tabs>
          <w:tab w:val="left" w:pos="4110"/>
        </w:tabs>
        <w:spacing w:after="0"/>
        <w:ind w:firstLine="284"/>
        <w:jc w:val="center"/>
        <w:rPr>
          <w:rFonts w:ascii="Garamond" w:hAnsi="Garamond" w:cs="Times New Roman"/>
          <w:b/>
          <w:sz w:val="24"/>
          <w:szCs w:val="24"/>
        </w:rPr>
      </w:pPr>
      <w:r w:rsidRPr="00990B95">
        <w:rPr>
          <w:rFonts w:ascii="Garamond" w:hAnsi="Garamond" w:cs="Times New Roman"/>
          <w:b/>
          <w:sz w:val="24"/>
          <w:szCs w:val="24"/>
        </w:rPr>
        <w:t>Elementet për përcaktimin e përhapjes së mundshme të dëmtuesit të specifikuar dhe për përcaktimin e kritereve si potencialisht të infektuar</w:t>
      </w:r>
      <w:r w:rsidR="004F0298">
        <w:rPr>
          <w:rFonts w:ascii="Garamond" w:hAnsi="Garamond" w:cs="Times New Roman"/>
          <w:b/>
          <w:sz w:val="24"/>
          <w:szCs w:val="24"/>
        </w:rPr>
        <w:t>a</w:t>
      </w:r>
      <w:r w:rsidRPr="00990B95">
        <w:rPr>
          <w:rFonts w:ascii="Garamond" w:hAnsi="Garamond" w:cs="Times New Roman"/>
          <w:b/>
          <w:sz w:val="24"/>
          <w:szCs w:val="24"/>
        </w:rPr>
        <w:t xml:space="preserve"> nga dëmtuesi i specifikuar, siç përmendet në piken 2, të nenit 5 dhe në shkronjën “b”, të pikës 4, të nenit 5 </w:t>
      </w:r>
    </w:p>
    <w:p w14:paraId="6558CE5F" w14:textId="77777777" w:rsidR="003D7B3B" w:rsidRPr="00990B95" w:rsidRDefault="003D7B3B" w:rsidP="003D7B3B">
      <w:pPr>
        <w:tabs>
          <w:tab w:val="left" w:pos="4110"/>
        </w:tabs>
        <w:spacing w:after="0"/>
        <w:ind w:firstLine="284"/>
        <w:jc w:val="center"/>
        <w:rPr>
          <w:rFonts w:ascii="Garamond" w:hAnsi="Garamond" w:cs="Times New Roman"/>
          <w:b/>
          <w:sz w:val="24"/>
          <w:szCs w:val="24"/>
        </w:rPr>
      </w:pPr>
    </w:p>
    <w:p w14:paraId="1AF2018F" w14:textId="32D785A9"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1. Elementet që duhen marrë parasysh në përcaktimin e përhapjes potenciale të dëmtuesit të specifikuar, siç përmendet në pikën 2</w:t>
      </w:r>
      <w:r w:rsidR="004F0298">
        <w:rPr>
          <w:rFonts w:ascii="Garamond" w:hAnsi="Garamond" w:cs="Times New Roman"/>
          <w:sz w:val="24"/>
          <w:szCs w:val="24"/>
        </w:rPr>
        <w:t>,</w:t>
      </w:r>
      <w:r w:rsidRPr="00990B95">
        <w:rPr>
          <w:rFonts w:ascii="Garamond" w:hAnsi="Garamond" w:cs="Times New Roman"/>
          <w:sz w:val="24"/>
          <w:szCs w:val="24"/>
        </w:rPr>
        <w:t xml:space="preserve"> të nenit 5, janë si më poshtë:</w:t>
      </w:r>
    </w:p>
    <w:p w14:paraId="1A42A099" w14:textId="5660464C"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a) afërsia e vendeve të tjera të prodhimit ku rriten bimë të specifikuara ose bimë të tjera bujtëse;</w:t>
      </w:r>
    </w:p>
    <w:p w14:paraId="71FC8F99" w14:textId="4675BD82"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b) prodhimin dhe përdorimin e përbashkët të stoqeve të farës së patates.</w:t>
      </w:r>
    </w:p>
    <w:p w14:paraId="702EA8D1" w14:textId="6271216E"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 xml:space="preserve">2. Elementet që duhet të merren parasysh për përcaktimin e një pjese si potencialisht të infektuar nga dëmtuesi i specifikuar, në përputhje me shkronjën </w:t>
      </w:r>
      <w:r w:rsidR="00DF4DCB" w:rsidRPr="00990B95">
        <w:rPr>
          <w:rFonts w:ascii="Garamond" w:hAnsi="Garamond" w:cs="Times New Roman"/>
          <w:sz w:val="24"/>
          <w:szCs w:val="24"/>
        </w:rPr>
        <w:t>“</w:t>
      </w:r>
      <w:r w:rsidRPr="00990B95">
        <w:rPr>
          <w:rFonts w:ascii="Garamond" w:hAnsi="Garamond" w:cs="Times New Roman"/>
          <w:sz w:val="24"/>
          <w:szCs w:val="24"/>
        </w:rPr>
        <w:t>b</w:t>
      </w:r>
      <w:r w:rsidR="00DF4DCB" w:rsidRPr="00990B95">
        <w:rPr>
          <w:rFonts w:ascii="Garamond" w:hAnsi="Garamond" w:cs="Times New Roman"/>
          <w:sz w:val="24"/>
          <w:szCs w:val="24"/>
        </w:rPr>
        <w:t>”,</w:t>
      </w:r>
      <w:r w:rsidRPr="00990B95">
        <w:rPr>
          <w:rFonts w:ascii="Garamond" w:hAnsi="Garamond" w:cs="Times New Roman"/>
          <w:sz w:val="24"/>
          <w:szCs w:val="24"/>
        </w:rPr>
        <w:t xml:space="preserve"> të pikës 4</w:t>
      </w:r>
      <w:r w:rsidR="00DF4DCB" w:rsidRPr="00990B95">
        <w:rPr>
          <w:rFonts w:ascii="Garamond" w:hAnsi="Garamond" w:cs="Times New Roman"/>
          <w:sz w:val="24"/>
          <w:szCs w:val="24"/>
        </w:rPr>
        <w:t>,</w:t>
      </w:r>
      <w:r w:rsidRPr="00990B95">
        <w:rPr>
          <w:rFonts w:ascii="Garamond" w:hAnsi="Garamond" w:cs="Times New Roman"/>
          <w:sz w:val="24"/>
          <w:szCs w:val="24"/>
        </w:rPr>
        <w:t xml:space="preserve"> të nenit 5, janë si më poshtë:</w:t>
      </w:r>
    </w:p>
    <w:p w14:paraId="6DDED73D" w14:textId="112F84FB"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a) bimët e specifikuara të rritura në një vend prodhimi të përcaktuar si të infektuar</w:t>
      </w:r>
      <w:r w:rsidR="004F0298">
        <w:rPr>
          <w:rFonts w:ascii="Garamond" w:hAnsi="Garamond" w:cs="Times New Roman"/>
          <w:sz w:val="24"/>
          <w:szCs w:val="24"/>
        </w:rPr>
        <w:t>,</w:t>
      </w:r>
      <w:r w:rsidRPr="00990B95">
        <w:rPr>
          <w:rFonts w:ascii="Garamond" w:hAnsi="Garamond" w:cs="Times New Roman"/>
          <w:sz w:val="24"/>
          <w:szCs w:val="24"/>
        </w:rPr>
        <w:t xml:space="preserve"> në përputhje me shkronjën </w:t>
      </w:r>
      <w:r w:rsidR="00DF4DCB" w:rsidRPr="00990B95">
        <w:rPr>
          <w:rFonts w:ascii="Garamond" w:hAnsi="Garamond" w:cs="Times New Roman"/>
          <w:sz w:val="24"/>
          <w:szCs w:val="24"/>
        </w:rPr>
        <w:t>“</w:t>
      </w:r>
      <w:r w:rsidRPr="00990B95">
        <w:rPr>
          <w:rFonts w:ascii="Garamond" w:hAnsi="Garamond" w:cs="Times New Roman"/>
          <w:sz w:val="24"/>
          <w:szCs w:val="24"/>
        </w:rPr>
        <w:t>a</w:t>
      </w:r>
      <w:r w:rsidR="00DF4DCB" w:rsidRPr="00990B95">
        <w:rPr>
          <w:rFonts w:ascii="Garamond" w:hAnsi="Garamond" w:cs="Times New Roman"/>
          <w:sz w:val="24"/>
          <w:szCs w:val="24"/>
        </w:rPr>
        <w:t>”,</w:t>
      </w:r>
      <w:r w:rsidRPr="00990B95">
        <w:rPr>
          <w:rFonts w:ascii="Garamond" w:hAnsi="Garamond" w:cs="Times New Roman"/>
          <w:sz w:val="24"/>
          <w:szCs w:val="24"/>
        </w:rPr>
        <w:t xml:space="preserve"> të pikës 5</w:t>
      </w:r>
      <w:r w:rsidR="00DF4DCB" w:rsidRPr="00990B95">
        <w:rPr>
          <w:rFonts w:ascii="Garamond" w:hAnsi="Garamond" w:cs="Times New Roman"/>
          <w:sz w:val="24"/>
          <w:szCs w:val="24"/>
        </w:rPr>
        <w:t>,</w:t>
      </w:r>
      <w:r w:rsidRPr="00990B95">
        <w:rPr>
          <w:rFonts w:ascii="Garamond" w:hAnsi="Garamond" w:cs="Times New Roman"/>
          <w:sz w:val="24"/>
          <w:szCs w:val="24"/>
        </w:rPr>
        <w:t xml:space="preserve"> të nenit 5;</w:t>
      </w:r>
    </w:p>
    <w:p w14:paraId="6B669904" w14:textId="670D49D4"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b) vendi(et) e prodhimit me ndonjë lidhje prodhimi me bimët e specifikuara të përcaktuara si të infektuara</w:t>
      </w:r>
      <w:r w:rsidR="004F0298">
        <w:rPr>
          <w:rFonts w:ascii="Garamond" w:hAnsi="Garamond" w:cs="Times New Roman"/>
          <w:sz w:val="24"/>
          <w:szCs w:val="24"/>
        </w:rPr>
        <w:t>,</w:t>
      </w:r>
      <w:r w:rsidRPr="00990B95">
        <w:rPr>
          <w:rFonts w:ascii="Garamond" w:hAnsi="Garamond" w:cs="Times New Roman"/>
          <w:sz w:val="24"/>
          <w:szCs w:val="24"/>
        </w:rPr>
        <w:t xml:space="preserve"> në përputhje me shkronjën </w:t>
      </w:r>
      <w:r w:rsidR="00DF4DCB" w:rsidRPr="00990B95">
        <w:rPr>
          <w:rFonts w:ascii="Garamond" w:hAnsi="Garamond" w:cs="Times New Roman"/>
          <w:sz w:val="24"/>
          <w:szCs w:val="24"/>
        </w:rPr>
        <w:t>“</w:t>
      </w:r>
      <w:r w:rsidRPr="00990B95">
        <w:rPr>
          <w:rFonts w:ascii="Garamond" w:hAnsi="Garamond" w:cs="Times New Roman"/>
          <w:sz w:val="24"/>
          <w:szCs w:val="24"/>
        </w:rPr>
        <w:t>a</w:t>
      </w:r>
      <w:r w:rsidR="00DF4DCB" w:rsidRPr="00990B95">
        <w:rPr>
          <w:rFonts w:ascii="Garamond" w:hAnsi="Garamond" w:cs="Times New Roman"/>
          <w:sz w:val="24"/>
          <w:szCs w:val="24"/>
        </w:rPr>
        <w:t>”,</w:t>
      </w:r>
      <w:r w:rsidRPr="00990B95">
        <w:rPr>
          <w:rFonts w:ascii="Garamond" w:hAnsi="Garamond" w:cs="Times New Roman"/>
          <w:sz w:val="24"/>
          <w:szCs w:val="24"/>
        </w:rPr>
        <w:t xml:space="preserve"> të pikës 5</w:t>
      </w:r>
      <w:r w:rsidR="00DF4DCB" w:rsidRPr="00990B95">
        <w:rPr>
          <w:rFonts w:ascii="Garamond" w:hAnsi="Garamond" w:cs="Times New Roman"/>
          <w:sz w:val="24"/>
          <w:szCs w:val="24"/>
        </w:rPr>
        <w:t>,</w:t>
      </w:r>
      <w:r w:rsidRPr="00990B95">
        <w:rPr>
          <w:rFonts w:ascii="Garamond" w:hAnsi="Garamond" w:cs="Times New Roman"/>
          <w:sz w:val="24"/>
          <w:szCs w:val="24"/>
        </w:rPr>
        <w:t xml:space="preserve"> të nenit 5, duke përfshirë ato që ndajnë pajisjet dhe mjediset e prodhimit drejtpërdrejt ose nëpërmjet një kontraktori të përbashkët;</w:t>
      </w:r>
    </w:p>
    <w:p w14:paraId="2DB45054" w14:textId="03D63026"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 xml:space="preserve">c) bimët e specifikuara të prodhuara në vendet e prodhimit të përmendura në shkronjën </w:t>
      </w:r>
      <w:r w:rsidR="00DF4DCB" w:rsidRPr="00990B95">
        <w:rPr>
          <w:rFonts w:ascii="Garamond" w:hAnsi="Garamond" w:cs="Times New Roman"/>
          <w:sz w:val="24"/>
          <w:szCs w:val="24"/>
        </w:rPr>
        <w:t>“</w:t>
      </w:r>
      <w:r w:rsidRPr="00990B95">
        <w:rPr>
          <w:rFonts w:ascii="Garamond" w:hAnsi="Garamond" w:cs="Times New Roman"/>
          <w:sz w:val="24"/>
          <w:szCs w:val="24"/>
        </w:rPr>
        <w:t>b</w:t>
      </w:r>
      <w:r w:rsidR="00DF4DCB" w:rsidRPr="00990B95">
        <w:rPr>
          <w:rFonts w:ascii="Garamond" w:hAnsi="Garamond" w:cs="Times New Roman"/>
          <w:sz w:val="24"/>
          <w:szCs w:val="24"/>
        </w:rPr>
        <w:t>”</w:t>
      </w:r>
      <w:r w:rsidRPr="00990B95">
        <w:rPr>
          <w:rFonts w:ascii="Garamond" w:hAnsi="Garamond" w:cs="Times New Roman"/>
          <w:sz w:val="24"/>
          <w:szCs w:val="24"/>
        </w:rPr>
        <w:t xml:space="preserve"> ose të pranishme në këto vende prodhimi gjatë periudhës kur bimët e specifikuara janë përcaktuar si të infektuara</w:t>
      </w:r>
      <w:r w:rsidR="004F0298">
        <w:rPr>
          <w:rFonts w:ascii="Garamond" w:hAnsi="Garamond" w:cs="Times New Roman"/>
          <w:sz w:val="24"/>
          <w:szCs w:val="24"/>
        </w:rPr>
        <w:t>,</w:t>
      </w:r>
      <w:r w:rsidRPr="00990B95">
        <w:rPr>
          <w:rFonts w:ascii="Garamond" w:hAnsi="Garamond" w:cs="Times New Roman"/>
          <w:sz w:val="24"/>
          <w:szCs w:val="24"/>
        </w:rPr>
        <w:t xml:space="preserve"> në përputhje me shkronjën </w:t>
      </w:r>
      <w:r w:rsidR="00DF4DCB" w:rsidRPr="00990B95">
        <w:rPr>
          <w:rFonts w:ascii="Garamond" w:hAnsi="Garamond" w:cs="Times New Roman"/>
          <w:sz w:val="24"/>
          <w:szCs w:val="24"/>
        </w:rPr>
        <w:t>“</w:t>
      </w:r>
      <w:r w:rsidRPr="00990B95">
        <w:rPr>
          <w:rFonts w:ascii="Garamond" w:hAnsi="Garamond" w:cs="Times New Roman"/>
          <w:sz w:val="24"/>
          <w:szCs w:val="24"/>
        </w:rPr>
        <w:t>a</w:t>
      </w:r>
      <w:r w:rsidR="00DF4DCB" w:rsidRPr="00990B95">
        <w:rPr>
          <w:rFonts w:ascii="Garamond" w:hAnsi="Garamond" w:cs="Times New Roman"/>
          <w:sz w:val="24"/>
          <w:szCs w:val="24"/>
        </w:rPr>
        <w:t>”,</w:t>
      </w:r>
      <w:r w:rsidRPr="00990B95">
        <w:rPr>
          <w:rFonts w:ascii="Garamond" w:hAnsi="Garamond" w:cs="Times New Roman"/>
          <w:sz w:val="24"/>
          <w:szCs w:val="24"/>
        </w:rPr>
        <w:t xml:space="preserve"> të pikës 5</w:t>
      </w:r>
      <w:r w:rsidR="00DF4DCB" w:rsidRPr="00990B95">
        <w:rPr>
          <w:rFonts w:ascii="Garamond" w:hAnsi="Garamond" w:cs="Times New Roman"/>
          <w:sz w:val="24"/>
          <w:szCs w:val="24"/>
        </w:rPr>
        <w:t>,</w:t>
      </w:r>
      <w:r w:rsidRPr="00990B95">
        <w:rPr>
          <w:rFonts w:ascii="Garamond" w:hAnsi="Garamond" w:cs="Times New Roman"/>
          <w:sz w:val="24"/>
          <w:szCs w:val="24"/>
        </w:rPr>
        <w:t xml:space="preserve"> të nenit 5, ishin të pranishëm në vendin e prodhimit të përmendur në shkronjën </w:t>
      </w:r>
      <w:r w:rsidR="00DF4DCB" w:rsidRPr="00990B95">
        <w:rPr>
          <w:rFonts w:ascii="Garamond" w:hAnsi="Garamond" w:cs="Times New Roman"/>
          <w:sz w:val="24"/>
          <w:szCs w:val="24"/>
        </w:rPr>
        <w:t>“</w:t>
      </w:r>
      <w:r w:rsidRPr="00990B95">
        <w:rPr>
          <w:rFonts w:ascii="Garamond" w:hAnsi="Garamond" w:cs="Times New Roman"/>
          <w:sz w:val="24"/>
          <w:szCs w:val="24"/>
        </w:rPr>
        <w:t>a</w:t>
      </w:r>
      <w:r w:rsidR="00DF4DCB" w:rsidRPr="00990B95">
        <w:rPr>
          <w:rFonts w:ascii="Garamond" w:hAnsi="Garamond" w:cs="Times New Roman"/>
          <w:sz w:val="24"/>
          <w:szCs w:val="24"/>
        </w:rPr>
        <w:t>”</w:t>
      </w:r>
      <w:r w:rsidRPr="00990B95">
        <w:rPr>
          <w:rFonts w:ascii="Garamond" w:hAnsi="Garamond" w:cs="Times New Roman"/>
          <w:sz w:val="24"/>
          <w:szCs w:val="24"/>
        </w:rPr>
        <w:t>;</w:t>
      </w:r>
    </w:p>
    <w:p w14:paraId="69422FC2" w14:textId="375347E4"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 xml:space="preserve">ç) ambientet që trajtojnë bimët e specifikuara nga vendet e prodhimit të përmendura në shkronjat </w:t>
      </w:r>
      <w:r w:rsidR="00DF4DCB" w:rsidRPr="00990B95">
        <w:rPr>
          <w:rFonts w:ascii="Garamond" w:hAnsi="Garamond" w:cs="Times New Roman"/>
          <w:sz w:val="24"/>
          <w:szCs w:val="24"/>
        </w:rPr>
        <w:t>“</w:t>
      </w:r>
      <w:r w:rsidRPr="00990B95">
        <w:rPr>
          <w:rFonts w:ascii="Garamond" w:hAnsi="Garamond" w:cs="Times New Roman"/>
          <w:sz w:val="24"/>
          <w:szCs w:val="24"/>
        </w:rPr>
        <w:t>a</w:t>
      </w:r>
      <w:r w:rsidR="00DF4DCB" w:rsidRPr="00990B95">
        <w:rPr>
          <w:rFonts w:ascii="Garamond" w:hAnsi="Garamond" w:cs="Times New Roman"/>
          <w:sz w:val="24"/>
          <w:szCs w:val="24"/>
        </w:rPr>
        <w:t>”</w:t>
      </w:r>
      <w:r w:rsidRPr="00990B95">
        <w:rPr>
          <w:rFonts w:ascii="Garamond" w:hAnsi="Garamond" w:cs="Times New Roman"/>
          <w:sz w:val="24"/>
          <w:szCs w:val="24"/>
        </w:rPr>
        <w:t xml:space="preserve">, </w:t>
      </w:r>
      <w:r w:rsidR="00DF4DCB" w:rsidRPr="00990B95">
        <w:rPr>
          <w:rFonts w:ascii="Garamond" w:hAnsi="Garamond" w:cs="Times New Roman"/>
          <w:sz w:val="24"/>
          <w:szCs w:val="24"/>
        </w:rPr>
        <w:t>“</w:t>
      </w:r>
      <w:r w:rsidRPr="00990B95">
        <w:rPr>
          <w:rFonts w:ascii="Garamond" w:hAnsi="Garamond" w:cs="Times New Roman"/>
          <w:sz w:val="24"/>
          <w:szCs w:val="24"/>
        </w:rPr>
        <w:t>b</w:t>
      </w:r>
      <w:r w:rsidR="00DF4DCB" w:rsidRPr="00990B95">
        <w:rPr>
          <w:rFonts w:ascii="Garamond" w:hAnsi="Garamond" w:cs="Times New Roman"/>
          <w:sz w:val="24"/>
          <w:szCs w:val="24"/>
        </w:rPr>
        <w:t>”</w:t>
      </w:r>
      <w:r w:rsidRPr="00990B95">
        <w:rPr>
          <w:rFonts w:ascii="Garamond" w:hAnsi="Garamond" w:cs="Times New Roman"/>
          <w:sz w:val="24"/>
          <w:szCs w:val="24"/>
        </w:rPr>
        <w:t xml:space="preserve"> dhe </w:t>
      </w:r>
      <w:r w:rsidR="00DF4DCB" w:rsidRPr="00990B95">
        <w:rPr>
          <w:rFonts w:ascii="Garamond" w:hAnsi="Garamond" w:cs="Times New Roman"/>
          <w:sz w:val="24"/>
          <w:szCs w:val="24"/>
        </w:rPr>
        <w:t>“</w:t>
      </w:r>
      <w:r w:rsidRPr="00990B95">
        <w:rPr>
          <w:rFonts w:ascii="Garamond" w:hAnsi="Garamond" w:cs="Times New Roman"/>
          <w:sz w:val="24"/>
          <w:szCs w:val="24"/>
        </w:rPr>
        <w:t>c</w:t>
      </w:r>
      <w:r w:rsidR="00DF4DCB" w:rsidRPr="00990B95">
        <w:rPr>
          <w:rFonts w:ascii="Garamond" w:hAnsi="Garamond" w:cs="Times New Roman"/>
          <w:sz w:val="24"/>
          <w:szCs w:val="24"/>
        </w:rPr>
        <w:t>”</w:t>
      </w:r>
      <w:r w:rsidRPr="00990B95">
        <w:rPr>
          <w:rFonts w:ascii="Garamond" w:hAnsi="Garamond" w:cs="Times New Roman"/>
          <w:sz w:val="24"/>
          <w:szCs w:val="24"/>
        </w:rPr>
        <w:t>;</w:t>
      </w:r>
    </w:p>
    <w:p w14:paraId="478F3ADF" w14:textId="1DF038E5"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d) çdo makineri, mjet, anije, magazinë ose njësi të tyre dhe çdo objekt tjetër, duke përfshirë materialin e ambalazhit, që mund të ketë rënë në kontakt me bimët e specifikuara të përcaktuara si të infektuara</w:t>
      </w:r>
      <w:r w:rsidR="004F0298">
        <w:rPr>
          <w:rFonts w:ascii="Garamond" w:hAnsi="Garamond" w:cs="Times New Roman"/>
          <w:sz w:val="24"/>
          <w:szCs w:val="24"/>
        </w:rPr>
        <w:t>,</w:t>
      </w:r>
      <w:r w:rsidRPr="00990B95">
        <w:rPr>
          <w:rFonts w:ascii="Garamond" w:hAnsi="Garamond" w:cs="Times New Roman"/>
          <w:sz w:val="24"/>
          <w:szCs w:val="24"/>
        </w:rPr>
        <w:t xml:space="preserve"> në përputhje me shkronjën </w:t>
      </w:r>
      <w:r w:rsidR="00DF4DCB" w:rsidRPr="00990B95">
        <w:rPr>
          <w:rFonts w:ascii="Garamond" w:hAnsi="Garamond" w:cs="Times New Roman"/>
          <w:sz w:val="24"/>
          <w:szCs w:val="24"/>
        </w:rPr>
        <w:t>“</w:t>
      </w:r>
      <w:r w:rsidRPr="00990B95">
        <w:rPr>
          <w:rFonts w:ascii="Garamond" w:hAnsi="Garamond" w:cs="Times New Roman"/>
          <w:sz w:val="24"/>
          <w:szCs w:val="24"/>
        </w:rPr>
        <w:t>a</w:t>
      </w:r>
      <w:r w:rsidR="00DF4DCB" w:rsidRPr="00990B95">
        <w:rPr>
          <w:rFonts w:ascii="Garamond" w:hAnsi="Garamond" w:cs="Times New Roman"/>
          <w:sz w:val="24"/>
          <w:szCs w:val="24"/>
        </w:rPr>
        <w:t>”,</w:t>
      </w:r>
      <w:r w:rsidRPr="00990B95">
        <w:rPr>
          <w:rFonts w:ascii="Garamond" w:hAnsi="Garamond" w:cs="Times New Roman"/>
          <w:sz w:val="24"/>
          <w:szCs w:val="24"/>
        </w:rPr>
        <w:t xml:space="preserve"> të pikës 5</w:t>
      </w:r>
      <w:r w:rsidR="00DF4DCB" w:rsidRPr="00990B95">
        <w:rPr>
          <w:rFonts w:ascii="Garamond" w:hAnsi="Garamond" w:cs="Times New Roman"/>
          <w:sz w:val="24"/>
          <w:szCs w:val="24"/>
        </w:rPr>
        <w:t>,</w:t>
      </w:r>
      <w:r w:rsidRPr="00990B95">
        <w:rPr>
          <w:rFonts w:ascii="Garamond" w:hAnsi="Garamond" w:cs="Times New Roman"/>
          <w:sz w:val="24"/>
          <w:szCs w:val="24"/>
        </w:rPr>
        <w:t xml:space="preserve"> të nenit 5;</w:t>
      </w:r>
    </w:p>
    <w:p w14:paraId="0AB14E03" w14:textId="4EB384A2"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 xml:space="preserve">e) çdo bimë të specifikuara të ruajtur në, ose në kontakt me, ndonjë nga strukturat ose objektet e listuar në shkronjën </w:t>
      </w:r>
      <w:r w:rsidR="00DF4DCB" w:rsidRPr="00990B95">
        <w:rPr>
          <w:rFonts w:ascii="Garamond" w:hAnsi="Garamond" w:cs="Times New Roman"/>
          <w:sz w:val="24"/>
          <w:szCs w:val="24"/>
        </w:rPr>
        <w:t>“</w:t>
      </w:r>
      <w:r w:rsidRPr="00990B95">
        <w:rPr>
          <w:rFonts w:ascii="Garamond" w:hAnsi="Garamond" w:cs="Times New Roman"/>
          <w:sz w:val="24"/>
          <w:szCs w:val="24"/>
        </w:rPr>
        <w:t>d</w:t>
      </w:r>
      <w:r w:rsidR="00DF4DCB" w:rsidRPr="00990B95">
        <w:rPr>
          <w:rFonts w:ascii="Garamond" w:hAnsi="Garamond" w:cs="Times New Roman"/>
          <w:sz w:val="24"/>
          <w:szCs w:val="24"/>
        </w:rPr>
        <w:t>”</w:t>
      </w:r>
      <w:r w:rsidRPr="00990B95">
        <w:rPr>
          <w:rFonts w:ascii="Garamond" w:hAnsi="Garamond" w:cs="Times New Roman"/>
          <w:sz w:val="24"/>
          <w:szCs w:val="24"/>
        </w:rPr>
        <w:t>, përpara pastrimit dhe dezinfektimit të strukturave dhe objekteve të tilla;</w:t>
      </w:r>
    </w:p>
    <w:p w14:paraId="5FB2DFD9" w14:textId="23C36822"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ë) si rezultat i testimit sipas nenit 7, bimë të specifikuara me një lidhje klonale me bimët e specifikuara të përcaktuara si të infektuara</w:t>
      </w:r>
      <w:r w:rsidR="004F0298">
        <w:rPr>
          <w:rFonts w:ascii="Garamond" w:hAnsi="Garamond" w:cs="Times New Roman"/>
          <w:sz w:val="24"/>
          <w:szCs w:val="24"/>
        </w:rPr>
        <w:t>,</w:t>
      </w:r>
      <w:r w:rsidRPr="00990B95">
        <w:rPr>
          <w:rFonts w:ascii="Garamond" w:hAnsi="Garamond" w:cs="Times New Roman"/>
          <w:sz w:val="24"/>
          <w:szCs w:val="24"/>
        </w:rPr>
        <w:t xml:space="preserve"> sipas shkronjës </w:t>
      </w:r>
      <w:r w:rsidR="00DF4DCB" w:rsidRPr="00990B95">
        <w:rPr>
          <w:rFonts w:ascii="Garamond" w:hAnsi="Garamond" w:cs="Times New Roman"/>
          <w:sz w:val="24"/>
          <w:szCs w:val="24"/>
        </w:rPr>
        <w:t>“</w:t>
      </w:r>
      <w:r w:rsidRPr="00990B95">
        <w:rPr>
          <w:rFonts w:ascii="Garamond" w:hAnsi="Garamond" w:cs="Times New Roman"/>
          <w:sz w:val="24"/>
          <w:szCs w:val="24"/>
        </w:rPr>
        <w:t>a</w:t>
      </w:r>
      <w:r w:rsidR="00DF4DCB" w:rsidRPr="00990B95">
        <w:rPr>
          <w:rFonts w:ascii="Garamond" w:hAnsi="Garamond" w:cs="Times New Roman"/>
          <w:sz w:val="24"/>
          <w:szCs w:val="24"/>
        </w:rPr>
        <w:t>”,</w:t>
      </w:r>
      <w:r w:rsidRPr="00990B95">
        <w:rPr>
          <w:rFonts w:ascii="Garamond" w:hAnsi="Garamond" w:cs="Times New Roman"/>
          <w:sz w:val="24"/>
          <w:szCs w:val="24"/>
        </w:rPr>
        <w:t xml:space="preserve"> të nenit 5, dhe për të cilat, megjithëse mund të kenë rezultuar negativë për dëmtuesin e specifikuar, duket se infeksioni është i mundshëm nëpërmjet një lidhjeje klonale. Testimi i varietetit mund të ndërmerret për të verifikuar identitetin e zhardhokëve ose bimëve të infektuara dhe të lidhura me klonim;</w:t>
      </w:r>
    </w:p>
    <w:p w14:paraId="4AEBC6AC" w14:textId="6F9AFBC8"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 xml:space="preserve">f) vendi(et) e prodhimit të bimëve të specifikuara të përmendura në shkronjën </w:t>
      </w:r>
      <w:r w:rsidR="00DF4DCB" w:rsidRPr="00990B95">
        <w:rPr>
          <w:rFonts w:ascii="Garamond" w:hAnsi="Garamond" w:cs="Times New Roman"/>
          <w:sz w:val="24"/>
          <w:szCs w:val="24"/>
        </w:rPr>
        <w:t>“</w:t>
      </w:r>
      <w:r w:rsidRPr="00990B95">
        <w:rPr>
          <w:rFonts w:ascii="Garamond" w:hAnsi="Garamond" w:cs="Times New Roman"/>
          <w:sz w:val="24"/>
          <w:szCs w:val="24"/>
        </w:rPr>
        <w:t>ë</w:t>
      </w:r>
      <w:r w:rsidR="00DF4DCB" w:rsidRPr="00990B95">
        <w:rPr>
          <w:rFonts w:ascii="Garamond" w:hAnsi="Garamond" w:cs="Times New Roman"/>
          <w:sz w:val="24"/>
          <w:szCs w:val="24"/>
        </w:rPr>
        <w:t>”</w:t>
      </w:r>
      <w:r w:rsidRPr="00990B95">
        <w:rPr>
          <w:rFonts w:ascii="Garamond" w:hAnsi="Garamond" w:cs="Times New Roman"/>
          <w:sz w:val="24"/>
          <w:szCs w:val="24"/>
        </w:rPr>
        <w:t>.</w:t>
      </w:r>
    </w:p>
    <w:p w14:paraId="52318CD3" w14:textId="77777777" w:rsidR="003D7B3B" w:rsidRPr="00990B95" w:rsidRDefault="003D7B3B" w:rsidP="003D7B3B">
      <w:pPr>
        <w:tabs>
          <w:tab w:val="left" w:pos="4110"/>
        </w:tabs>
        <w:spacing w:after="0"/>
        <w:ind w:firstLine="284"/>
        <w:rPr>
          <w:rFonts w:ascii="Garamond" w:hAnsi="Garamond" w:cs="Times New Roman"/>
          <w:sz w:val="24"/>
          <w:szCs w:val="24"/>
        </w:rPr>
      </w:pPr>
    </w:p>
    <w:p w14:paraId="263D4D3B" w14:textId="77777777" w:rsidR="003D7B3B" w:rsidRPr="00990B95" w:rsidRDefault="003D7B3B" w:rsidP="003D7B3B">
      <w:pPr>
        <w:tabs>
          <w:tab w:val="left" w:pos="4110"/>
        </w:tabs>
        <w:spacing w:after="0"/>
        <w:ind w:firstLine="284"/>
        <w:jc w:val="center"/>
        <w:rPr>
          <w:rFonts w:ascii="Garamond" w:hAnsi="Garamond" w:cs="Times New Roman"/>
          <w:sz w:val="24"/>
          <w:szCs w:val="24"/>
        </w:rPr>
      </w:pPr>
      <w:r w:rsidRPr="00990B95">
        <w:rPr>
          <w:rFonts w:ascii="Garamond" w:hAnsi="Garamond" w:cs="Times New Roman"/>
          <w:sz w:val="24"/>
          <w:szCs w:val="24"/>
        </w:rPr>
        <w:t>ANEKSI IV</w:t>
      </w:r>
    </w:p>
    <w:p w14:paraId="625C1214" w14:textId="5D43A5B7" w:rsidR="003D7B3B" w:rsidRPr="00990B95" w:rsidRDefault="00DF4DCB" w:rsidP="003D7B3B">
      <w:pPr>
        <w:tabs>
          <w:tab w:val="left" w:pos="4110"/>
        </w:tabs>
        <w:spacing w:after="0"/>
        <w:ind w:firstLine="284"/>
        <w:jc w:val="center"/>
        <w:rPr>
          <w:rFonts w:ascii="Garamond" w:hAnsi="Garamond" w:cs="Times New Roman"/>
          <w:b/>
          <w:sz w:val="24"/>
          <w:szCs w:val="24"/>
        </w:rPr>
      </w:pPr>
      <w:r w:rsidRPr="00990B95">
        <w:rPr>
          <w:rFonts w:ascii="Garamond" w:hAnsi="Garamond" w:cs="Times New Roman"/>
          <w:b/>
          <w:sz w:val="24"/>
          <w:szCs w:val="24"/>
        </w:rPr>
        <w:t>Lista e zonave shumë të infektuara, siç përmendet në nenin 8</w:t>
      </w:r>
    </w:p>
    <w:p w14:paraId="012E71B8" w14:textId="77777777" w:rsidR="003D7B3B" w:rsidRPr="00990B95" w:rsidRDefault="003D7B3B" w:rsidP="003D7B3B">
      <w:pPr>
        <w:tabs>
          <w:tab w:val="left" w:pos="4110"/>
        </w:tabs>
        <w:spacing w:after="0"/>
        <w:ind w:firstLine="284"/>
        <w:jc w:val="center"/>
        <w:rPr>
          <w:rFonts w:ascii="Garamond" w:hAnsi="Garamond" w:cs="Times New Roman"/>
          <w:b/>
          <w:sz w:val="24"/>
          <w:szCs w:val="24"/>
        </w:rPr>
      </w:pPr>
    </w:p>
    <w:p w14:paraId="6DCD5B42" w14:textId="77777777" w:rsidR="003D7B3B" w:rsidRPr="00990B95" w:rsidRDefault="003D7B3B" w:rsidP="003D7B3B">
      <w:pPr>
        <w:tabs>
          <w:tab w:val="left" w:pos="4110"/>
        </w:tabs>
        <w:spacing w:after="0"/>
        <w:ind w:firstLine="284"/>
        <w:rPr>
          <w:rFonts w:ascii="Garamond" w:hAnsi="Garamond" w:cs="Times New Roman"/>
          <w:sz w:val="24"/>
          <w:szCs w:val="24"/>
        </w:rPr>
      </w:pPr>
    </w:p>
    <w:p w14:paraId="7A32F4C0" w14:textId="77777777" w:rsidR="003D7B3B" w:rsidRPr="00990B95" w:rsidRDefault="003D7B3B" w:rsidP="003D7B3B">
      <w:pPr>
        <w:tabs>
          <w:tab w:val="left" w:pos="4110"/>
        </w:tabs>
        <w:spacing w:after="0"/>
        <w:ind w:firstLine="284"/>
        <w:rPr>
          <w:rFonts w:ascii="Garamond" w:hAnsi="Garamond" w:cs="Times New Roman"/>
          <w:sz w:val="24"/>
          <w:szCs w:val="24"/>
        </w:rPr>
      </w:pPr>
    </w:p>
    <w:p w14:paraId="0FE46636" w14:textId="77777777" w:rsidR="003D7B3B" w:rsidRPr="00990B95" w:rsidRDefault="003D7B3B" w:rsidP="003D7B3B">
      <w:pPr>
        <w:tabs>
          <w:tab w:val="left" w:pos="4110"/>
        </w:tabs>
        <w:spacing w:after="0"/>
        <w:ind w:firstLine="284"/>
        <w:rPr>
          <w:rFonts w:ascii="Garamond" w:hAnsi="Garamond" w:cs="Times New Roman"/>
          <w:sz w:val="24"/>
          <w:szCs w:val="24"/>
        </w:rPr>
      </w:pPr>
    </w:p>
    <w:p w14:paraId="4831CDDA" w14:textId="3E10AB09" w:rsidR="003D7B3B" w:rsidRDefault="003D7B3B" w:rsidP="003D7B3B">
      <w:pPr>
        <w:tabs>
          <w:tab w:val="left" w:pos="4110"/>
        </w:tabs>
        <w:spacing w:after="0"/>
        <w:ind w:firstLine="284"/>
        <w:rPr>
          <w:rFonts w:ascii="Garamond" w:hAnsi="Garamond" w:cs="Times New Roman"/>
          <w:sz w:val="24"/>
          <w:szCs w:val="24"/>
        </w:rPr>
      </w:pPr>
    </w:p>
    <w:p w14:paraId="207E50E9" w14:textId="77777777" w:rsidR="004F0298" w:rsidRPr="00990B95" w:rsidRDefault="004F0298" w:rsidP="003D7B3B">
      <w:pPr>
        <w:tabs>
          <w:tab w:val="left" w:pos="4110"/>
        </w:tabs>
        <w:spacing w:after="0"/>
        <w:ind w:firstLine="284"/>
        <w:rPr>
          <w:rFonts w:ascii="Garamond" w:hAnsi="Garamond" w:cs="Times New Roman"/>
          <w:sz w:val="24"/>
          <w:szCs w:val="24"/>
        </w:rPr>
      </w:pPr>
    </w:p>
    <w:p w14:paraId="7CF1FF50" w14:textId="77777777" w:rsidR="003D7B3B" w:rsidRPr="00990B95" w:rsidRDefault="003D7B3B" w:rsidP="003D7B3B">
      <w:pPr>
        <w:tabs>
          <w:tab w:val="left" w:pos="4110"/>
        </w:tabs>
        <w:spacing w:after="0"/>
        <w:ind w:firstLine="284"/>
        <w:rPr>
          <w:rFonts w:ascii="Garamond" w:hAnsi="Garamond" w:cs="Times New Roman"/>
          <w:sz w:val="24"/>
          <w:szCs w:val="24"/>
        </w:rPr>
      </w:pPr>
    </w:p>
    <w:p w14:paraId="6ADC9A58" w14:textId="77777777" w:rsidR="003D7B3B" w:rsidRPr="00990B95" w:rsidRDefault="003D7B3B" w:rsidP="003D7B3B">
      <w:pPr>
        <w:tabs>
          <w:tab w:val="left" w:pos="4110"/>
        </w:tabs>
        <w:spacing w:after="0"/>
        <w:ind w:firstLine="284"/>
        <w:jc w:val="center"/>
        <w:rPr>
          <w:rFonts w:ascii="Garamond" w:hAnsi="Garamond" w:cs="Times New Roman"/>
          <w:sz w:val="24"/>
          <w:szCs w:val="24"/>
        </w:rPr>
      </w:pPr>
      <w:r w:rsidRPr="00990B95">
        <w:rPr>
          <w:rFonts w:ascii="Garamond" w:hAnsi="Garamond" w:cs="Times New Roman"/>
          <w:sz w:val="24"/>
          <w:szCs w:val="24"/>
        </w:rPr>
        <w:lastRenderedPageBreak/>
        <w:t>ANEKSI V</w:t>
      </w:r>
    </w:p>
    <w:p w14:paraId="2C1A0C98" w14:textId="1E4D0BD6" w:rsidR="003D7B3B" w:rsidRPr="00990B95" w:rsidRDefault="00DF4DCB" w:rsidP="003D7B3B">
      <w:pPr>
        <w:tabs>
          <w:tab w:val="left" w:pos="4110"/>
        </w:tabs>
        <w:spacing w:after="0"/>
        <w:ind w:firstLine="284"/>
        <w:jc w:val="center"/>
        <w:rPr>
          <w:rFonts w:ascii="Garamond" w:hAnsi="Garamond" w:cs="Times New Roman"/>
          <w:b/>
          <w:sz w:val="24"/>
          <w:szCs w:val="24"/>
        </w:rPr>
      </w:pPr>
      <w:r w:rsidRPr="00990B95">
        <w:rPr>
          <w:rFonts w:ascii="Garamond" w:hAnsi="Garamond" w:cs="Times New Roman"/>
          <w:b/>
          <w:sz w:val="24"/>
          <w:szCs w:val="24"/>
        </w:rPr>
        <w:t>Masat e çrrënjosjes, të përcaktuara në nenin 6</w:t>
      </w:r>
    </w:p>
    <w:p w14:paraId="7E61E8F9" w14:textId="77777777" w:rsidR="003D7B3B" w:rsidRPr="00990B95" w:rsidRDefault="003D7B3B" w:rsidP="003D7B3B">
      <w:pPr>
        <w:tabs>
          <w:tab w:val="left" w:pos="4110"/>
        </w:tabs>
        <w:spacing w:after="0"/>
        <w:ind w:firstLine="284"/>
        <w:rPr>
          <w:rFonts w:ascii="Garamond" w:hAnsi="Garamond" w:cs="Times New Roman"/>
          <w:b/>
          <w:sz w:val="24"/>
          <w:szCs w:val="24"/>
        </w:rPr>
      </w:pPr>
    </w:p>
    <w:p w14:paraId="0D339CC9" w14:textId="061F129D"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1. Masat e çrrënjosjes të përmendura në pikën 1</w:t>
      </w:r>
      <w:r w:rsidR="004F0298">
        <w:rPr>
          <w:rFonts w:ascii="Garamond" w:hAnsi="Garamond" w:cs="Times New Roman"/>
          <w:sz w:val="24"/>
          <w:szCs w:val="24"/>
        </w:rPr>
        <w:t>,</w:t>
      </w:r>
      <w:r w:rsidRPr="00990B95">
        <w:rPr>
          <w:rFonts w:ascii="Garamond" w:hAnsi="Garamond" w:cs="Times New Roman"/>
          <w:sz w:val="24"/>
          <w:szCs w:val="24"/>
        </w:rPr>
        <w:t xml:space="preserve"> të nenit 6</w:t>
      </w:r>
      <w:r w:rsidR="004F0298">
        <w:rPr>
          <w:rFonts w:ascii="Garamond" w:hAnsi="Garamond" w:cs="Times New Roman"/>
          <w:sz w:val="24"/>
          <w:szCs w:val="24"/>
        </w:rPr>
        <w:t>,</w:t>
      </w:r>
      <w:r w:rsidRPr="00990B95">
        <w:rPr>
          <w:rFonts w:ascii="Garamond" w:hAnsi="Garamond" w:cs="Times New Roman"/>
          <w:sz w:val="24"/>
          <w:szCs w:val="24"/>
        </w:rPr>
        <w:t xml:space="preserve"> do të jenë një ose më shumë, nga sa vijon:</w:t>
      </w:r>
    </w:p>
    <w:p w14:paraId="2F49AE4B" w14:textId="3DFEF00E"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a) përdorimi si ushqim për kafshët pas trajtimit termik, në mënyrë që të mos ketë risk për mbijetesën e dëmtuesit të specifikuar;</w:t>
      </w:r>
    </w:p>
    <w:p w14:paraId="5EA6D55F" w14:textId="4222AA62"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b) asgjësimi në një vend të dedikuar të depozitimit të mbetjeve</w:t>
      </w:r>
      <w:r w:rsidR="004F0298">
        <w:rPr>
          <w:rFonts w:ascii="Garamond" w:hAnsi="Garamond" w:cs="Times New Roman"/>
          <w:sz w:val="24"/>
          <w:szCs w:val="24"/>
        </w:rPr>
        <w:t>,</w:t>
      </w:r>
      <w:r w:rsidRPr="00990B95">
        <w:rPr>
          <w:rFonts w:ascii="Garamond" w:hAnsi="Garamond" w:cs="Times New Roman"/>
          <w:sz w:val="24"/>
          <w:szCs w:val="24"/>
        </w:rPr>
        <w:t xml:space="preserve"> të miratuar zyrtarisht</w:t>
      </w:r>
      <w:r w:rsidR="004F0298">
        <w:rPr>
          <w:rFonts w:ascii="Garamond" w:hAnsi="Garamond" w:cs="Times New Roman"/>
          <w:sz w:val="24"/>
          <w:szCs w:val="24"/>
        </w:rPr>
        <w:t>,</w:t>
      </w:r>
      <w:r w:rsidRPr="00990B95">
        <w:rPr>
          <w:rFonts w:ascii="Garamond" w:hAnsi="Garamond" w:cs="Times New Roman"/>
          <w:sz w:val="24"/>
          <w:szCs w:val="24"/>
        </w:rPr>
        <w:t xml:space="preserve"> në të cilin nuk ka risk të identifikueshëm të përhapjes së dëmtuesit të specifikuar në mjedis, p.sh. përmes kullimit në tokë bujqësore;</w:t>
      </w:r>
    </w:p>
    <w:p w14:paraId="5FF50F0E" w14:textId="1904D0E1"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c) djegia;</w:t>
      </w:r>
    </w:p>
    <w:p w14:paraId="2FEA0EC6" w14:textId="637073C4"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ç) përpunimi industrial nëpërmjet dorëzimit të drejtpërdrejtë dhe të menjëhershëm në një fabrikë përpunimi me objekte të miratuara zyrtarisht të depozitimit të mbetjeve, për të cilat është vërtetuar se nuk ka risk të identifikueshëm të përhapjes së dëmtuesve të specifikuar dhe me një sistem pastrimi</w:t>
      </w:r>
      <w:r w:rsidR="004F0298">
        <w:rPr>
          <w:rFonts w:ascii="Garamond" w:hAnsi="Garamond" w:cs="Times New Roman"/>
          <w:sz w:val="24"/>
          <w:szCs w:val="24"/>
        </w:rPr>
        <w:t>,</w:t>
      </w:r>
      <w:r w:rsidRPr="00990B95">
        <w:rPr>
          <w:rFonts w:ascii="Garamond" w:hAnsi="Garamond" w:cs="Times New Roman"/>
          <w:sz w:val="24"/>
          <w:szCs w:val="24"/>
        </w:rPr>
        <w:t xml:space="preserve"> dhe dezinfektimi të paktën automjetet në nisje;</w:t>
      </w:r>
    </w:p>
    <w:p w14:paraId="67CD0B70" w14:textId="2D9442EC"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 xml:space="preserve">d) masa të tjera, me kusht që të jetë vërtetuar se nuk ka risk të identifikueshëm të përhapjes së dëmtuesit të specifikuar; masat e tilla dhe arsyetimi i tyre duhet </w:t>
      </w:r>
      <w:r w:rsidR="00DF4DCB" w:rsidRPr="00990B95">
        <w:rPr>
          <w:rFonts w:ascii="Garamond" w:hAnsi="Garamond" w:cs="Times New Roman"/>
          <w:sz w:val="24"/>
          <w:szCs w:val="24"/>
        </w:rPr>
        <w:t xml:space="preserve">t’i </w:t>
      </w:r>
      <w:r w:rsidRPr="00990B95">
        <w:rPr>
          <w:rFonts w:ascii="Garamond" w:hAnsi="Garamond" w:cs="Times New Roman"/>
          <w:sz w:val="24"/>
          <w:szCs w:val="24"/>
        </w:rPr>
        <w:t>njoftohen SPMB-së në ministri.</w:t>
      </w:r>
    </w:p>
    <w:p w14:paraId="7701052B" w14:textId="663225FD"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Çdo mbetje e mbetur e lidhur dhe që rrjedh</w:t>
      </w:r>
      <w:r w:rsidR="004F0298">
        <w:rPr>
          <w:rFonts w:ascii="Garamond" w:hAnsi="Garamond" w:cs="Times New Roman"/>
          <w:sz w:val="24"/>
          <w:szCs w:val="24"/>
        </w:rPr>
        <w:t>,</w:t>
      </w:r>
      <w:r w:rsidRPr="00990B95">
        <w:rPr>
          <w:rFonts w:ascii="Garamond" w:hAnsi="Garamond" w:cs="Times New Roman"/>
          <w:sz w:val="24"/>
          <w:szCs w:val="24"/>
        </w:rPr>
        <w:t xml:space="preserve"> nga sa më sipër</w:t>
      </w:r>
      <w:r w:rsidR="004F0298">
        <w:rPr>
          <w:rFonts w:ascii="Garamond" w:hAnsi="Garamond" w:cs="Times New Roman"/>
          <w:sz w:val="24"/>
          <w:szCs w:val="24"/>
        </w:rPr>
        <w:t>,</w:t>
      </w:r>
      <w:r w:rsidRPr="00990B95">
        <w:rPr>
          <w:rFonts w:ascii="Garamond" w:hAnsi="Garamond" w:cs="Times New Roman"/>
          <w:sz w:val="24"/>
          <w:szCs w:val="24"/>
        </w:rPr>
        <w:t xml:space="preserve"> do të asgjësohet me metoda të miratuara zyrtarisht në përputhje me </w:t>
      </w:r>
      <w:r w:rsidR="00DF4DCB" w:rsidRPr="00990B95">
        <w:rPr>
          <w:rFonts w:ascii="Garamond" w:hAnsi="Garamond" w:cs="Times New Roman"/>
          <w:sz w:val="24"/>
          <w:szCs w:val="24"/>
        </w:rPr>
        <w:t>a</w:t>
      </w:r>
      <w:r w:rsidRPr="00990B95">
        <w:rPr>
          <w:rFonts w:ascii="Garamond" w:hAnsi="Garamond" w:cs="Times New Roman"/>
          <w:sz w:val="24"/>
          <w:szCs w:val="24"/>
        </w:rPr>
        <w:t>neksin VI.</w:t>
      </w:r>
    </w:p>
    <w:p w14:paraId="3FD0E6C7" w14:textId="2CE8483B"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 xml:space="preserve">2. Përdorimi ose asgjësimi i duhur i bimëve të specifikuara, të </w:t>
      </w:r>
      <w:r w:rsidRPr="0025367A">
        <w:rPr>
          <w:rFonts w:ascii="Garamond" w:hAnsi="Garamond" w:cs="Times New Roman"/>
          <w:sz w:val="24"/>
          <w:szCs w:val="24"/>
        </w:rPr>
        <w:t>përcaktuara si të mundshme të infektuara</w:t>
      </w:r>
      <w:r w:rsidR="004F0298" w:rsidRPr="0025367A">
        <w:rPr>
          <w:rFonts w:ascii="Garamond" w:hAnsi="Garamond" w:cs="Times New Roman"/>
          <w:sz w:val="24"/>
          <w:szCs w:val="24"/>
        </w:rPr>
        <w:t>,</w:t>
      </w:r>
      <w:r w:rsidRPr="0025367A">
        <w:rPr>
          <w:rFonts w:ascii="Garamond" w:hAnsi="Garamond" w:cs="Times New Roman"/>
          <w:sz w:val="24"/>
          <w:szCs w:val="24"/>
        </w:rPr>
        <w:t xml:space="preserve"> në përputhje me shkronjën </w:t>
      </w:r>
      <w:r w:rsidR="00DF4DCB" w:rsidRPr="0025367A">
        <w:rPr>
          <w:rFonts w:ascii="Garamond" w:hAnsi="Garamond" w:cs="Times New Roman"/>
          <w:sz w:val="24"/>
          <w:szCs w:val="24"/>
        </w:rPr>
        <w:t>“</w:t>
      </w:r>
      <w:r w:rsidRPr="0025367A">
        <w:rPr>
          <w:rFonts w:ascii="Garamond" w:hAnsi="Garamond" w:cs="Times New Roman"/>
          <w:sz w:val="24"/>
          <w:szCs w:val="24"/>
        </w:rPr>
        <w:t>b</w:t>
      </w:r>
      <w:r w:rsidR="00DF4DCB" w:rsidRPr="0025367A">
        <w:rPr>
          <w:rFonts w:ascii="Garamond" w:hAnsi="Garamond" w:cs="Times New Roman"/>
          <w:sz w:val="24"/>
          <w:szCs w:val="24"/>
        </w:rPr>
        <w:t>”,</w:t>
      </w:r>
      <w:r w:rsidRPr="0025367A">
        <w:rPr>
          <w:rFonts w:ascii="Garamond" w:hAnsi="Garamond" w:cs="Times New Roman"/>
          <w:sz w:val="24"/>
          <w:szCs w:val="24"/>
        </w:rPr>
        <w:t xml:space="preserve"> të pikës 5</w:t>
      </w:r>
      <w:r w:rsidR="00DF4DCB" w:rsidRPr="0025367A">
        <w:rPr>
          <w:rFonts w:ascii="Garamond" w:hAnsi="Garamond" w:cs="Times New Roman"/>
          <w:sz w:val="24"/>
          <w:szCs w:val="24"/>
        </w:rPr>
        <w:t>,</w:t>
      </w:r>
      <w:r w:rsidRPr="0025367A">
        <w:rPr>
          <w:rFonts w:ascii="Garamond" w:hAnsi="Garamond" w:cs="Times New Roman"/>
          <w:sz w:val="24"/>
          <w:szCs w:val="24"/>
        </w:rPr>
        <w:t xml:space="preserve"> të nenit 5,</w:t>
      </w:r>
      <w:r w:rsidRPr="00990B95">
        <w:rPr>
          <w:rFonts w:ascii="Garamond" w:hAnsi="Garamond" w:cs="Times New Roman"/>
          <w:sz w:val="24"/>
          <w:szCs w:val="24"/>
        </w:rPr>
        <w:t xml:space="preserve"> do të kryhet nën kontrollin e AKVMB-së. AKVMB</w:t>
      </w:r>
      <w:r w:rsidR="00DF4DCB" w:rsidRPr="00990B95">
        <w:rPr>
          <w:rFonts w:ascii="Garamond" w:hAnsi="Garamond" w:cs="Times New Roman"/>
          <w:sz w:val="24"/>
          <w:szCs w:val="24"/>
        </w:rPr>
        <w:t>-ja</w:t>
      </w:r>
      <w:r w:rsidR="00B8024E" w:rsidRPr="00990B95">
        <w:rPr>
          <w:rFonts w:ascii="Garamond" w:hAnsi="Garamond" w:cs="Times New Roman"/>
          <w:sz w:val="24"/>
          <w:szCs w:val="24"/>
        </w:rPr>
        <w:t xml:space="preserve"> </w:t>
      </w:r>
      <w:r w:rsidRPr="00990B95">
        <w:rPr>
          <w:rFonts w:ascii="Garamond" w:hAnsi="Garamond" w:cs="Times New Roman"/>
          <w:sz w:val="24"/>
          <w:szCs w:val="24"/>
        </w:rPr>
        <w:t>do të miratojë përdorimet e mëposhtme dhe depozitimin e mbetjeve përkatëse, të këtyre bimëve të specifikuara:</w:t>
      </w:r>
    </w:p>
    <w:p w14:paraId="3EDE7129" w14:textId="21DB4333"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a) përdoret si zhardhok i destinuar për konsum, të paketuar gati për shpërndarje direkt</w:t>
      </w:r>
      <w:r w:rsidR="004F0298">
        <w:rPr>
          <w:rFonts w:ascii="Garamond" w:hAnsi="Garamond" w:cs="Times New Roman"/>
          <w:sz w:val="24"/>
          <w:szCs w:val="24"/>
        </w:rPr>
        <w:t>e</w:t>
      </w:r>
      <w:r w:rsidRPr="00990B95">
        <w:rPr>
          <w:rFonts w:ascii="Garamond" w:hAnsi="Garamond" w:cs="Times New Roman"/>
          <w:sz w:val="24"/>
          <w:szCs w:val="24"/>
        </w:rPr>
        <w:t xml:space="preserve"> dhe pa riambalazhim, në një vend me objektet e përshtatshme të depozitimit të mbetjeve. Zhardhokët për mbjellje mund të trajtohen vetëm në të njëjtin vend, nëse kjo bëhet veçmas ose pas pastrimit dhe dezinfektimit; ose</w:t>
      </w:r>
    </w:p>
    <w:p w14:paraId="27A33F4C" w14:textId="73ADB811"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b) të përdoren si zhardhokë të destinuar për përpunim industrial dhe të destinuara për dërgim të drejtpërdrejtë dhe të menjëhershëm në një fabrikë përpunimi me pajisje të përshtatshme për depozitimin e mbetjeve dhe një sistem pastrimi</w:t>
      </w:r>
      <w:r w:rsidR="004F0298">
        <w:rPr>
          <w:rFonts w:ascii="Garamond" w:hAnsi="Garamond" w:cs="Times New Roman"/>
          <w:sz w:val="24"/>
          <w:szCs w:val="24"/>
        </w:rPr>
        <w:t>,</w:t>
      </w:r>
      <w:r w:rsidRPr="00990B95">
        <w:rPr>
          <w:rFonts w:ascii="Garamond" w:hAnsi="Garamond" w:cs="Times New Roman"/>
          <w:sz w:val="24"/>
          <w:szCs w:val="24"/>
        </w:rPr>
        <w:t xml:space="preserve"> dhe dezinfektimi të të paktën automjeteve që nisen; ose</w:t>
      </w:r>
    </w:p>
    <w:p w14:paraId="3136B2A0" w14:textId="09314C85"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c) ndonjë përdorim ose asgjësim tjetër, me kusht që të vërtetohet se nuk ka risk të identifikueshëm të përhapjes së dëmtuesit të specifikuar dhe që i nënshtrohet miratimit nga AKVMB</w:t>
      </w:r>
      <w:r w:rsidR="00DF4DCB" w:rsidRPr="00990B95">
        <w:rPr>
          <w:rFonts w:ascii="Garamond" w:hAnsi="Garamond" w:cs="Times New Roman"/>
          <w:sz w:val="24"/>
          <w:szCs w:val="24"/>
        </w:rPr>
        <w:t>-ja</w:t>
      </w:r>
      <w:r w:rsidRPr="00990B95">
        <w:rPr>
          <w:rFonts w:ascii="Garamond" w:hAnsi="Garamond" w:cs="Times New Roman"/>
          <w:sz w:val="24"/>
          <w:szCs w:val="24"/>
        </w:rPr>
        <w:t>.</w:t>
      </w:r>
    </w:p>
    <w:p w14:paraId="3E242DBC" w14:textId="196DBE82"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3. Metodat e përshtatshme për pastrimin dhe dezinfektimin e objekteve, të përmendura në pikën 3</w:t>
      </w:r>
      <w:r w:rsidR="004F0298">
        <w:rPr>
          <w:rFonts w:ascii="Garamond" w:hAnsi="Garamond" w:cs="Times New Roman"/>
          <w:sz w:val="24"/>
          <w:szCs w:val="24"/>
        </w:rPr>
        <w:t>,</w:t>
      </w:r>
      <w:r w:rsidRPr="00990B95">
        <w:rPr>
          <w:rFonts w:ascii="Garamond" w:hAnsi="Garamond" w:cs="Times New Roman"/>
          <w:sz w:val="24"/>
          <w:szCs w:val="24"/>
        </w:rPr>
        <w:t xml:space="preserve"> të nenit 6</w:t>
      </w:r>
      <w:r w:rsidR="004F0298">
        <w:rPr>
          <w:rFonts w:ascii="Garamond" w:hAnsi="Garamond" w:cs="Times New Roman"/>
          <w:sz w:val="24"/>
          <w:szCs w:val="24"/>
        </w:rPr>
        <w:t>,</w:t>
      </w:r>
      <w:r w:rsidRPr="00990B95">
        <w:rPr>
          <w:rFonts w:ascii="Garamond" w:hAnsi="Garamond" w:cs="Times New Roman"/>
          <w:sz w:val="24"/>
          <w:szCs w:val="24"/>
        </w:rPr>
        <w:t xml:space="preserve"> do të jenë ato për të cilat është vërtetuar se nuk ka risk të identifikueshëm të përhapjes së dëmtuesit të specifikuar dhe do të përdoren nën mbikëqyrjen e AKVMB-së.</w:t>
      </w:r>
    </w:p>
    <w:p w14:paraId="243DFF37" w14:textId="50B2A3C4" w:rsidR="003D7B3B" w:rsidRPr="00990B95" w:rsidRDefault="003D7B3B" w:rsidP="00DF4DC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4. Seria e masave që do të zbatohen nga AKVMB</w:t>
      </w:r>
      <w:r w:rsidR="00DF4DCB" w:rsidRPr="00990B95">
        <w:rPr>
          <w:rFonts w:ascii="Garamond" w:hAnsi="Garamond" w:cs="Times New Roman"/>
          <w:sz w:val="24"/>
          <w:szCs w:val="24"/>
        </w:rPr>
        <w:t>-ja</w:t>
      </w:r>
      <w:r w:rsidRPr="00990B95">
        <w:rPr>
          <w:rFonts w:ascii="Garamond" w:hAnsi="Garamond" w:cs="Times New Roman"/>
          <w:sz w:val="24"/>
          <w:szCs w:val="24"/>
        </w:rPr>
        <w:t xml:space="preserve"> brenda zonës së shënuar, e krijuar në përputhje me pikat 2 dhe 3</w:t>
      </w:r>
      <w:r w:rsidR="00DF4DCB" w:rsidRPr="00990B95">
        <w:rPr>
          <w:rFonts w:ascii="Garamond" w:hAnsi="Garamond" w:cs="Times New Roman"/>
          <w:sz w:val="24"/>
          <w:szCs w:val="24"/>
        </w:rPr>
        <w:t>,</w:t>
      </w:r>
      <w:r w:rsidRPr="00990B95">
        <w:rPr>
          <w:rFonts w:ascii="Garamond" w:hAnsi="Garamond" w:cs="Times New Roman"/>
          <w:sz w:val="24"/>
          <w:szCs w:val="24"/>
        </w:rPr>
        <w:t xml:space="preserve"> të nenit 5 dhe të referuara në pikën 4</w:t>
      </w:r>
      <w:r w:rsidR="00DF4DCB" w:rsidRPr="00990B95">
        <w:rPr>
          <w:rFonts w:ascii="Garamond" w:hAnsi="Garamond" w:cs="Times New Roman"/>
          <w:sz w:val="24"/>
          <w:szCs w:val="24"/>
        </w:rPr>
        <w:t>,</w:t>
      </w:r>
      <w:r w:rsidRPr="00990B95">
        <w:rPr>
          <w:rFonts w:ascii="Garamond" w:hAnsi="Garamond" w:cs="Times New Roman"/>
          <w:sz w:val="24"/>
          <w:szCs w:val="24"/>
        </w:rPr>
        <w:t xml:space="preserve"> të nenit 6, do të përfshijë masat e përcaktuara në pikat 4.1 dhe 4.2:</w:t>
      </w:r>
    </w:p>
    <w:p w14:paraId="09C34EEB" w14:textId="7B75CB0D" w:rsidR="003D7B3B" w:rsidRPr="00990B95" w:rsidRDefault="003D7B3B" w:rsidP="00DF4DC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4.1 Masat që duhen marrë në vendet e prodhimit të përcaktuara si të infektuara</w:t>
      </w:r>
      <w:r w:rsidR="004F0298">
        <w:rPr>
          <w:rFonts w:ascii="Garamond" w:hAnsi="Garamond" w:cs="Times New Roman"/>
          <w:sz w:val="24"/>
          <w:szCs w:val="24"/>
        </w:rPr>
        <w:t>,</w:t>
      </w:r>
      <w:r w:rsidRPr="00990B95">
        <w:rPr>
          <w:rFonts w:ascii="Garamond" w:hAnsi="Garamond" w:cs="Times New Roman"/>
          <w:sz w:val="24"/>
          <w:szCs w:val="24"/>
        </w:rPr>
        <w:t xml:space="preserve"> në përputhje me shkronjën </w:t>
      </w:r>
      <w:r w:rsidR="00DF4DCB" w:rsidRPr="00990B95">
        <w:rPr>
          <w:rFonts w:ascii="Garamond" w:hAnsi="Garamond" w:cs="Times New Roman"/>
          <w:sz w:val="24"/>
          <w:szCs w:val="24"/>
        </w:rPr>
        <w:t>“</w:t>
      </w:r>
      <w:r w:rsidRPr="00990B95">
        <w:rPr>
          <w:rFonts w:ascii="Garamond" w:hAnsi="Garamond" w:cs="Times New Roman"/>
          <w:sz w:val="24"/>
          <w:szCs w:val="24"/>
        </w:rPr>
        <w:t>a</w:t>
      </w:r>
      <w:r w:rsidR="00DF4DCB" w:rsidRPr="00990B95">
        <w:rPr>
          <w:rFonts w:ascii="Garamond" w:hAnsi="Garamond" w:cs="Times New Roman"/>
          <w:sz w:val="24"/>
          <w:szCs w:val="24"/>
        </w:rPr>
        <w:t>”,</w:t>
      </w:r>
      <w:r w:rsidRPr="00990B95">
        <w:rPr>
          <w:rFonts w:ascii="Garamond" w:hAnsi="Garamond" w:cs="Times New Roman"/>
          <w:sz w:val="24"/>
          <w:szCs w:val="24"/>
        </w:rPr>
        <w:t xml:space="preserve"> të pikës 5</w:t>
      </w:r>
      <w:r w:rsidR="00DF4DCB" w:rsidRPr="00990B95">
        <w:rPr>
          <w:rFonts w:ascii="Garamond" w:hAnsi="Garamond" w:cs="Times New Roman"/>
          <w:sz w:val="24"/>
          <w:szCs w:val="24"/>
        </w:rPr>
        <w:t>,</w:t>
      </w:r>
      <w:r w:rsidRPr="00990B95">
        <w:rPr>
          <w:rFonts w:ascii="Garamond" w:hAnsi="Garamond" w:cs="Times New Roman"/>
          <w:sz w:val="24"/>
          <w:szCs w:val="24"/>
        </w:rPr>
        <w:t xml:space="preserve"> të nenit 5:</w:t>
      </w:r>
    </w:p>
    <w:p w14:paraId="270B81D0" w14:textId="70FBA4CF"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4.1.1 Në një vendndodhje prodhimi të përcaktuar si të infektuar</w:t>
      </w:r>
      <w:r w:rsidR="004F0298">
        <w:rPr>
          <w:rFonts w:ascii="Garamond" w:hAnsi="Garamond" w:cs="Times New Roman"/>
          <w:sz w:val="24"/>
          <w:szCs w:val="24"/>
        </w:rPr>
        <w:t>,</w:t>
      </w:r>
      <w:r w:rsidRPr="00990B95">
        <w:rPr>
          <w:rFonts w:ascii="Garamond" w:hAnsi="Garamond" w:cs="Times New Roman"/>
          <w:sz w:val="24"/>
          <w:szCs w:val="24"/>
        </w:rPr>
        <w:t xml:space="preserve"> në përputhje me shkronjën </w:t>
      </w:r>
      <w:r w:rsidR="00DF4DCB" w:rsidRPr="00990B95">
        <w:rPr>
          <w:rFonts w:ascii="Garamond" w:hAnsi="Garamond" w:cs="Times New Roman"/>
          <w:sz w:val="24"/>
          <w:szCs w:val="24"/>
        </w:rPr>
        <w:t>“</w:t>
      </w:r>
      <w:r w:rsidRPr="00990B95">
        <w:rPr>
          <w:rFonts w:ascii="Garamond" w:hAnsi="Garamond" w:cs="Times New Roman"/>
          <w:sz w:val="24"/>
          <w:szCs w:val="24"/>
        </w:rPr>
        <w:t>a</w:t>
      </w:r>
      <w:r w:rsidR="00DF4DCB" w:rsidRPr="00990B95">
        <w:rPr>
          <w:rFonts w:ascii="Garamond" w:hAnsi="Garamond" w:cs="Times New Roman"/>
          <w:sz w:val="24"/>
          <w:szCs w:val="24"/>
        </w:rPr>
        <w:t>”,</w:t>
      </w:r>
      <w:r w:rsidRPr="00990B95">
        <w:rPr>
          <w:rFonts w:ascii="Garamond" w:hAnsi="Garamond" w:cs="Times New Roman"/>
          <w:sz w:val="24"/>
          <w:szCs w:val="24"/>
        </w:rPr>
        <w:t xml:space="preserve"> të pikës 5</w:t>
      </w:r>
      <w:r w:rsidR="00DF4DCB" w:rsidRPr="00990B95">
        <w:rPr>
          <w:rFonts w:ascii="Garamond" w:hAnsi="Garamond" w:cs="Times New Roman"/>
          <w:sz w:val="24"/>
          <w:szCs w:val="24"/>
        </w:rPr>
        <w:t>,</w:t>
      </w:r>
      <w:r w:rsidRPr="00990B95">
        <w:rPr>
          <w:rFonts w:ascii="Garamond" w:hAnsi="Garamond" w:cs="Times New Roman"/>
          <w:sz w:val="24"/>
          <w:szCs w:val="24"/>
        </w:rPr>
        <w:t xml:space="preserve"> të nenit 5, do të merren të gjitha masat e përcaktuara në pikat 1, 2 dhe 3 ose të gjitha masat e përcaktuara në pikat 4 dhe 5, si vijon:</w:t>
      </w:r>
    </w:p>
    <w:p w14:paraId="66F82847" w14:textId="60F8F05E"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lastRenderedPageBreak/>
        <w:t>1</w:t>
      </w:r>
      <w:r w:rsidR="00DF4DCB" w:rsidRPr="00990B95">
        <w:rPr>
          <w:rFonts w:ascii="Garamond" w:hAnsi="Garamond" w:cs="Times New Roman"/>
          <w:sz w:val="24"/>
          <w:szCs w:val="24"/>
        </w:rPr>
        <w:t>.</w:t>
      </w:r>
      <w:r w:rsidRPr="00990B95">
        <w:rPr>
          <w:rFonts w:ascii="Garamond" w:hAnsi="Garamond" w:cs="Times New Roman"/>
          <w:sz w:val="24"/>
          <w:szCs w:val="24"/>
        </w:rPr>
        <w:t xml:space="preserve"> </w:t>
      </w:r>
      <w:r w:rsidR="004F0298" w:rsidRPr="00990B95">
        <w:rPr>
          <w:rFonts w:ascii="Garamond" w:hAnsi="Garamond" w:cs="Times New Roman"/>
          <w:sz w:val="24"/>
          <w:szCs w:val="24"/>
        </w:rPr>
        <w:t xml:space="preserve">Gjatë </w:t>
      </w:r>
      <w:r w:rsidRPr="00990B95">
        <w:rPr>
          <w:rFonts w:ascii="Garamond" w:hAnsi="Garamond" w:cs="Times New Roman"/>
          <w:sz w:val="24"/>
          <w:szCs w:val="24"/>
        </w:rPr>
        <w:t>tre viteve të para të rritjes pas vitit të përcaktimit të infeksionit, eliminimit të bimëve të specifikuara të pakultivuar</w:t>
      </w:r>
      <w:r w:rsidR="004F0298">
        <w:rPr>
          <w:rFonts w:ascii="Garamond" w:hAnsi="Garamond" w:cs="Times New Roman"/>
          <w:sz w:val="24"/>
          <w:szCs w:val="24"/>
        </w:rPr>
        <w:t>a</w:t>
      </w:r>
      <w:r w:rsidRPr="00990B95">
        <w:rPr>
          <w:rFonts w:ascii="Garamond" w:hAnsi="Garamond" w:cs="Times New Roman"/>
          <w:sz w:val="24"/>
          <w:szCs w:val="24"/>
        </w:rPr>
        <w:t xml:space="preserve"> dhe ndalimit të mbjelljes së bimëve të specifikuara, duke përfshirë farat, ose të kulturave për të cilat ekziston një risk </w:t>
      </w:r>
      <w:r w:rsidR="004F0298">
        <w:rPr>
          <w:rFonts w:ascii="Garamond" w:hAnsi="Garamond" w:cs="Times New Roman"/>
          <w:sz w:val="24"/>
          <w:szCs w:val="24"/>
        </w:rPr>
        <w:t>i</w:t>
      </w:r>
      <w:r w:rsidRPr="00990B95">
        <w:rPr>
          <w:rFonts w:ascii="Garamond" w:hAnsi="Garamond" w:cs="Times New Roman"/>
          <w:sz w:val="24"/>
          <w:szCs w:val="24"/>
        </w:rPr>
        <w:t xml:space="preserve"> identifikuar i përhapjes së dëmtuesve të specifikuar;</w:t>
      </w:r>
    </w:p>
    <w:p w14:paraId="5B0A2AEE" w14:textId="705EFB7A"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2</w:t>
      </w:r>
      <w:r w:rsidR="00DF4DCB" w:rsidRPr="00990B95">
        <w:rPr>
          <w:rFonts w:ascii="Garamond" w:hAnsi="Garamond" w:cs="Times New Roman"/>
          <w:sz w:val="24"/>
          <w:szCs w:val="24"/>
        </w:rPr>
        <w:t>.</w:t>
      </w:r>
      <w:r w:rsidRPr="00990B95">
        <w:rPr>
          <w:rFonts w:ascii="Garamond" w:hAnsi="Garamond" w:cs="Times New Roman"/>
          <w:sz w:val="24"/>
          <w:szCs w:val="24"/>
        </w:rPr>
        <w:t xml:space="preserve"> </w:t>
      </w:r>
      <w:r w:rsidR="004F0298" w:rsidRPr="00990B95">
        <w:rPr>
          <w:rFonts w:ascii="Garamond" w:hAnsi="Garamond" w:cs="Times New Roman"/>
          <w:sz w:val="24"/>
          <w:szCs w:val="24"/>
        </w:rPr>
        <w:t xml:space="preserve">Nga </w:t>
      </w:r>
      <w:r w:rsidRPr="00990B95">
        <w:rPr>
          <w:rFonts w:ascii="Garamond" w:hAnsi="Garamond" w:cs="Times New Roman"/>
          <w:sz w:val="24"/>
          <w:szCs w:val="24"/>
        </w:rPr>
        <w:t xml:space="preserve">viti i katërt pas vitit të përcaktimit të infeksionit, pas përmbushjes së kushteve të pikës 1 dhe me kusht që vendndodhja e prodhimit të jetë gjetur </w:t>
      </w:r>
      <w:r w:rsidR="004F0298">
        <w:rPr>
          <w:rFonts w:ascii="Garamond" w:hAnsi="Garamond" w:cs="Times New Roman"/>
          <w:sz w:val="24"/>
          <w:szCs w:val="24"/>
        </w:rPr>
        <w:t>e</w:t>
      </w:r>
      <w:r w:rsidRPr="00990B95">
        <w:rPr>
          <w:rFonts w:ascii="Garamond" w:hAnsi="Garamond" w:cs="Times New Roman"/>
          <w:sz w:val="24"/>
          <w:szCs w:val="24"/>
        </w:rPr>
        <w:t xml:space="preserve"> pastër nga bimët e specifikuara të pambjella gjatë kontrolleve zyrtare</w:t>
      </w:r>
      <w:r w:rsidR="004F0298">
        <w:rPr>
          <w:rFonts w:ascii="Garamond" w:hAnsi="Garamond" w:cs="Times New Roman"/>
          <w:sz w:val="24"/>
          <w:szCs w:val="24"/>
        </w:rPr>
        <w:t>,</w:t>
      </w:r>
      <w:r w:rsidRPr="00990B95">
        <w:rPr>
          <w:rFonts w:ascii="Garamond" w:hAnsi="Garamond" w:cs="Times New Roman"/>
          <w:sz w:val="24"/>
          <w:szCs w:val="24"/>
        </w:rPr>
        <w:t xml:space="preserve"> për të paktën dy vite radhazi rritje para mbjelljes, do të lejohet vetëm prodhimi i zhardhokëve të ndryshëm nga ato të destinuara për mbjellje dhe zhardhokët e vjelur do të testohen në përputhje me </w:t>
      </w:r>
      <w:r w:rsidR="00DF4DCB" w:rsidRPr="00990B95">
        <w:rPr>
          <w:rFonts w:ascii="Garamond" w:hAnsi="Garamond" w:cs="Times New Roman"/>
          <w:sz w:val="24"/>
          <w:szCs w:val="24"/>
        </w:rPr>
        <w:t>a</w:t>
      </w:r>
      <w:r w:rsidRPr="00990B95">
        <w:rPr>
          <w:rFonts w:ascii="Garamond" w:hAnsi="Garamond" w:cs="Times New Roman"/>
          <w:sz w:val="24"/>
          <w:szCs w:val="24"/>
        </w:rPr>
        <w:t>neksin I;</w:t>
      </w:r>
    </w:p>
    <w:p w14:paraId="014789E8" w14:textId="2C5F95AE"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3</w:t>
      </w:r>
      <w:r w:rsidR="00DF4DCB" w:rsidRPr="00990B95">
        <w:rPr>
          <w:rFonts w:ascii="Garamond" w:hAnsi="Garamond" w:cs="Times New Roman"/>
          <w:sz w:val="24"/>
          <w:szCs w:val="24"/>
        </w:rPr>
        <w:t>.</w:t>
      </w:r>
      <w:r w:rsidRPr="00990B95">
        <w:rPr>
          <w:rFonts w:ascii="Garamond" w:hAnsi="Garamond" w:cs="Times New Roman"/>
          <w:sz w:val="24"/>
          <w:szCs w:val="24"/>
        </w:rPr>
        <w:t xml:space="preserve"> </w:t>
      </w:r>
      <w:r w:rsidR="004F0298" w:rsidRPr="00990B95">
        <w:rPr>
          <w:rFonts w:ascii="Garamond" w:hAnsi="Garamond" w:cs="Times New Roman"/>
          <w:sz w:val="24"/>
          <w:szCs w:val="24"/>
        </w:rPr>
        <w:t xml:space="preserve">Pas </w:t>
      </w:r>
      <w:r w:rsidRPr="00990B95">
        <w:rPr>
          <w:rFonts w:ascii="Garamond" w:hAnsi="Garamond" w:cs="Times New Roman"/>
          <w:sz w:val="24"/>
          <w:szCs w:val="24"/>
        </w:rPr>
        <w:t>prodhimit të parë të zhardhokëve</w:t>
      </w:r>
      <w:r w:rsidR="004F0298">
        <w:rPr>
          <w:rFonts w:ascii="Garamond" w:hAnsi="Garamond" w:cs="Times New Roman"/>
          <w:sz w:val="24"/>
          <w:szCs w:val="24"/>
        </w:rPr>
        <w:t>,</w:t>
      </w:r>
      <w:r w:rsidRPr="00990B95">
        <w:rPr>
          <w:rFonts w:ascii="Garamond" w:hAnsi="Garamond" w:cs="Times New Roman"/>
          <w:sz w:val="24"/>
          <w:szCs w:val="24"/>
        </w:rPr>
        <w:t xml:space="preserve"> siç përmendet në pikën 2 dhe pas një cikli të përshtatshëm qarkullimi prej të paktën dy</w:t>
      </w:r>
      <w:r w:rsidR="004F0298">
        <w:rPr>
          <w:rFonts w:ascii="Garamond" w:hAnsi="Garamond" w:cs="Times New Roman"/>
          <w:sz w:val="24"/>
          <w:szCs w:val="24"/>
        </w:rPr>
        <w:t xml:space="preserve"> </w:t>
      </w:r>
      <w:r w:rsidRPr="00990B95">
        <w:rPr>
          <w:rFonts w:ascii="Garamond" w:hAnsi="Garamond" w:cs="Times New Roman"/>
          <w:sz w:val="24"/>
          <w:szCs w:val="24"/>
        </w:rPr>
        <w:t>v</w:t>
      </w:r>
      <w:r w:rsidR="004F0298">
        <w:rPr>
          <w:rFonts w:ascii="Garamond" w:hAnsi="Garamond" w:cs="Times New Roman"/>
          <w:sz w:val="24"/>
          <w:szCs w:val="24"/>
        </w:rPr>
        <w:t>itesh</w:t>
      </w:r>
      <w:r w:rsidRPr="00990B95">
        <w:rPr>
          <w:rFonts w:ascii="Garamond" w:hAnsi="Garamond" w:cs="Times New Roman"/>
          <w:sz w:val="24"/>
          <w:szCs w:val="24"/>
        </w:rPr>
        <w:t xml:space="preserve"> nëse do të rriten zhardhokët për mbjellje, bimët e specifikuara mund të mbillen për prodhimin e secilit prej zhardhokëve për mbjellje ose prodhim tjetër zhardhoku, dhe do të kryhet një vrojtim siç parashikohet në nenin 3; ose</w:t>
      </w:r>
    </w:p>
    <w:p w14:paraId="108CA2B4" w14:textId="4DD90F29"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4</w:t>
      </w:r>
      <w:r w:rsidR="00DF4DCB" w:rsidRPr="00990B95">
        <w:rPr>
          <w:rFonts w:ascii="Garamond" w:hAnsi="Garamond" w:cs="Times New Roman"/>
          <w:sz w:val="24"/>
          <w:szCs w:val="24"/>
        </w:rPr>
        <w:t>.</w:t>
      </w:r>
      <w:r w:rsidRPr="00990B95">
        <w:rPr>
          <w:rFonts w:ascii="Garamond" w:hAnsi="Garamond" w:cs="Times New Roman"/>
          <w:sz w:val="24"/>
          <w:szCs w:val="24"/>
        </w:rPr>
        <w:t xml:space="preserve"> </w:t>
      </w:r>
      <w:r w:rsidR="004F0298" w:rsidRPr="00990B95">
        <w:rPr>
          <w:rFonts w:ascii="Garamond" w:hAnsi="Garamond" w:cs="Times New Roman"/>
          <w:sz w:val="24"/>
          <w:szCs w:val="24"/>
        </w:rPr>
        <w:t xml:space="preserve">Gjatë </w:t>
      </w:r>
      <w:r w:rsidRPr="00990B95">
        <w:rPr>
          <w:rFonts w:ascii="Garamond" w:hAnsi="Garamond" w:cs="Times New Roman"/>
          <w:sz w:val="24"/>
          <w:szCs w:val="24"/>
        </w:rPr>
        <w:t>katër viteve të para të rritjes pas vitit të përcaktimit të infeksionit, eliminimi i bimëve të specifikuara të</w:t>
      </w:r>
      <w:r w:rsidR="00B8024E" w:rsidRPr="00990B95">
        <w:rPr>
          <w:rFonts w:ascii="Garamond" w:hAnsi="Garamond" w:cs="Times New Roman"/>
          <w:sz w:val="24"/>
          <w:szCs w:val="24"/>
        </w:rPr>
        <w:t xml:space="preserve"> </w:t>
      </w:r>
      <w:r w:rsidRPr="00990B95">
        <w:rPr>
          <w:rFonts w:ascii="Garamond" w:hAnsi="Garamond" w:cs="Times New Roman"/>
          <w:sz w:val="24"/>
          <w:szCs w:val="24"/>
        </w:rPr>
        <w:t>pakultivuar</w:t>
      </w:r>
      <w:r w:rsidR="004F0298">
        <w:rPr>
          <w:rFonts w:ascii="Garamond" w:hAnsi="Garamond" w:cs="Times New Roman"/>
          <w:sz w:val="24"/>
          <w:szCs w:val="24"/>
        </w:rPr>
        <w:t>a</w:t>
      </w:r>
      <w:r w:rsidRPr="00990B95">
        <w:rPr>
          <w:rFonts w:ascii="Garamond" w:hAnsi="Garamond" w:cs="Times New Roman"/>
          <w:sz w:val="24"/>
          <w:szCs w:val="24"/>
        </w:rPr>
        <w:t xml:space="preserve"> dhe mirëmbajtja e vendndodhjes së prodhimit në ugar të pa mbjellur ose në kullota të përhershme me prerje të shpeshta afër ose kullotje intensive;</w:t>
      </w:r>
    </w:p>
    <w:p w14:paraId="0CCFCCA1" w14:textId="6CA1BED8"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5</w:t>
      </w:r>
      <w:r w:rsidR="00DF4DCB" w:rsidRPr="00990B95">
        <w:rPr>
          <w:rFonts w:ascii="Garamond" w:hAnsi="Garamond" w:cs="Times New Roman"/>
          <w:sz w:val="24"/>
          <w:szCs w:val="24"/>
        </w:rPr>
        <w:t>.</w:t>
      </w:r>
      <w:r w:rsidRPr="00990B95">
        <w:rPr>
          <w:rFonts w:ascii="Garamond" w:hAnsi="Garamond" w:cs="Times New Roman"/>
          <w:sz w:val="24"/>
          <w:szCs w:val="24"/>
        </w:rPr>
        <w:t xml:space="preserve"> </w:t>
      </w:r>
      <w:r w:rsidR="004F0298" w:rsidRPr="00990B95">
        <w:rPr>
          <w:rFonts w:ascii="Garamond" w:hAnsi="Garamond" w:cs="Times New Roman"/>
          <w:sz w:val="24"/>
          <w:szCs w:val="24"/>
        </w:rPr>
        <w:t xml:space="preserve">Nga </w:t>
      </w:r>
      <w:r w:rsidRPr="00990B95">
        <w:rPr>
          <w:rFonts w:ascii="Garamond" w:hAnsi="Garamond" w:cs="Times New Roman"/>
          <w:sz w:val="24"/>
          <w:szCs w:val="24"/>
        </w:rPr>
        <w:t>viti i pestë pas vitit të përcaktimit të infeksionit dhe me kusht që të plotësohet pika 1</w:t>
      </w:r>
      <w:r w:rsidR="00DF4DCB" w:rsidRPr="00990B95">
        <w:rPr>
          <w:rFonts w:ascii="Garamond" w:hAnsi="Garamond" w:cs="Times New Roman"/>
          <w:sz w:val="24"/>
          <w:szCs w:val="24"/>
        </w:rPr>
        <w:t xml:space="preserve"> </w:t>
      </w:r>
      <w:r w:rsidRPr="00990B95">
        <w:rPr>
          <w:rFonts w:ascii="Garamond" w:hAnsi="Garamond" w:cs="Times New Roman"/>
          <w:sz w:val="24"/>
          <w:szCs w:val="24"/>
        </w:rPr>
        <w:t xml:space="preserve">dhe se vendndodhja e prodhimit është gjetur </w:t>
      </w:r>
      <w:r w:rsidR="004F0298">
        <w:rPr>
          <w:rFonts w:ascii="Garamond" w:hAnsi="Garamond" w:cs="Times New Roman"/>
          <w:sz w:val="24"/>
          <w:szCs w:val="24"/>
        </w:rPr>
        <w:t>e</w:t>
      </w:r>
      <w:r w:rsidRPr="00990B95">
        <w:rPr>
          <w:rFonts w:ascii="Garamond" w:hAnsi="Garamond" w:cs="Times New Roman"/>
          <w:sz w:val="24"/>
          <w:szCs w:val="24"/>
        </w:rPr>
        <w:t xml:space="preserve"> pastër nga bimët e specifikuara të pakultivuara gjatë kontrolleve zyrtare për të paktën dy vite radhazi të rritjes përpara mbjelljes, prodhimi i zhardhokët për mbjellje dhe zhardhokët e tjerë do të lejohen, dhe zhardhokët e vjelur do të testohen në përputhje me aneksin I.</w:t>
      </w:r>
    </w:p>
    <w:p w14:paraId="1C3761F0" w14:textId="7AD80691"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4.1.2 Në të gjitha vendndodhjet e tjera të prodhimit të vendit të infektuar të prodhimit dhe me kusht që AKVMB</w:t>
      </w:r>
      <w:r w:rsidR="00DF4DCB" w:rsidRPr="00990B95">
        <w:rPr>
          <w:rFonts w:ascii="Garamond" w:hAnsi="Garamond" w:cs="Times New Roman"/>
          <w:sz w:val="24"/>
          <w:szCs w:val="24"/>
        </w:rPr>
        <w:t>-ja</w:t>
      </w:r>
      <w:r w:rsidRPr="00990B95">
        <w:rPr>
          <w:rFonts w:ascii="Garamond" w:hAnsi="Garamond" w:cs="Times New Roman"/>
          <w:sz w:val="24"/>
          <w:szCs w:val="24"/>
        </w:rPr>
        <w:t xml:space="preserve"> të kenë vërtetuar se risku i bimëve të specifikuara të pakultivuara dhe i bimëve bujtëse të egra </w:t>
      </w:r>
      <w:r w:rsidRPr="00990B95">
        <w:rPr>
          <w:rFonts w:ascii="Garamond" w:hAnsi="Garamond" w:cs="Times New Roman"/>
          <w:i/>
          <w:sz w:val="24"/>
          <w:szCs w:val="24"/>
        </w:rPr>
        <w:t>solanaceous</w:t>
      </w:r>
      <w:r w:rsidRPr="00990B95">
        <w:rPr>
          <w:rFonts w:ascii="Garamond" w:hAnsi="Garamond" w:cs="Times New Roman"/>
          <w:sz w:val="24"/>
          <w:szCs w:val="24"/>
        </w:rPr>
        <w:t xml:space="preserve"> të dëmtuesit të specifikuar sipas rastit është eliminuar, do të zbatohen kushtet e mëposhtme:</w:t>
      </w:r>
    </w:p>
    <w:p w14:paraId="21B48D91" w14:textId="584036AC"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1</w:t>
      </w:r>
      <w:r w:rsidR="00DF4DCB" w:rsidRPr="00990B95">
        <w:rPr>
          <w:rFonts w:ascii="Garamond" w:hAnsi="Garamond" w:cs="Times New Roman"/>
          <w:sz w:val="24"/>
          <w:szCs w:val="24"/>
        </w:rPr>
        <w:t>.</w:t>
      </w:r>
      <w:r w:rsidRPr="00990B95">
        <w:rPr>
          <w:rFonts w:ascii="Garamond" w:hAnsi="Garamond" w:cs="Times New Roman"/>
          <w:sz w:val="24"/>
          <w:szCs w:val="24"/>
        </w:rPr>
        <w:t xml:space="preserve"> </w:t>
      </w:r>
      <w:r w:rsidR="003D7BE1" w:rsidRPr="00990B95">
        <w:rPr>
          <w:rFonts w:ascii="Garamond" w:hAnsi="Garamond" w:cs="Times New Roman"/>
          <w:sz w:val="24"/>
          <w:szCs w:val="24"/>
        </w:rPr>
        <w:t xml:space="preserve">Në </w:t>
      </w:r>
      <w:r w:rsidRPr="00990B95">
        <w:rPr>
          <w:rFonts w:ascii="Garamond" w:hAnsi="Garamond" w:cs="Times New Roman"/>
          <w:sz w:val="24"/>
          <w:szCs w:val="24"/>
        </w:rPr>
        <w:t>vitin e rritjes që pason atë të përcaktimit të infeksionit ose nuk do të mbille</w:t>
      </w:r>
      <w:r w:rsidR="003D7BE1">
        <w:rPr>
          <w:rFonts w:ascii="Garamond" w:hAnsi="Garamond" w:cs="Times New Roman"/>
          <w:sz w:val="24"/>
          <w:szCs w:val="24"/>
        </w:rPr>
        <w:t>t</w:t>
      </w:r>
      <w:r w:rsidRPr="00990B95">
        <w:rPr>
          <w:rFonts w:ascii="Garamond" w:hAnsi="Garamond" w:cs="Times New Roman"/>
          <w:sz w:val="24"/>
          <w:szCs w:val="24"/>
        </w:rPr>
        <w:t xml:space="preserve"> asnjë bimë e specifikuar, duke përfshirë farat, ose zhardhokët e certifikuar për mbjellje mund të mbillen për prodhimin e zhardhokëve të ndryshëm nga ato vetëm për mbjellje;</w:t>
      </w:r>
    </w:p>
    <w:p w14:paraId="09039200" w14:textId="53DAF4DD"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2</w:t>
      </w:r>
      <w:r w:rsidR="00DF4DCB" w:rsidRPr="00990B95">
        <w:rPr>
          <w:rFonts w:ascii="Garamond" w:hAnsi="Garamond" w:cs="Times New Roman"/>
          <w:sz w:val="24"/>
          <w:szCs w:val="24"/>
        </w:rPr>
        <w:t>.</w:t>
      </w:r>
      <w:r w:rsidRPr="00990B95">
        <w:rPr>
          <w:rFonts w:ascii="Garamond" w:hAnsi="Garamond" w:cs="Times New Roman"/>
          <w:sz w:val="24"/>
          <w:szCs w:val="24"/>
        </w:rPr>
        <w:t xml:space="preserve"> </w:t>
      </w:r>
      <w:r w:rsidR="003D7BE1" w:rsidRPr="00990B95">
        <w:rPr>
          <w:rFonts w:ascii="Garamond" w:hAnsi="Garamond" w:cs="Times New Roman"/>
          <w:sz w:val="24"/>
          <w:szCs w:val="24"/>
        </w:rPr>
        <w:t xml:space="preserve">Në </w:t>
      </w:r>
      <w:r w:rsidRPr="00990B95">
        <w:rPr>
          <w:rFonts w:ascii="Garamond" w:hAnsi="Garamond" w:cs="Times New Roman"/>
          <w:sz w:val="24"/>
          <w:szCs w:val="24"/>
        </w:rPr>
        <w:t>vitin e dytë të rritjes pas atij të përcaktimit të infeksionit, vetëm zhardhokët e certifikuar për mbjellje ose zhardhokët për mbjellje të testuar zyrtarisht për mungesën e dëmtuesit të specifikuar dhe të rritur nën kontrolli</w:t>
      </w:r>
      <w:r w:rsidR="003D7BE1">
        <w:rPr>
          <w:rFonts w:ascii="Garamond" w:hAnsi="Garamond" w:cs="Times New Roman"/>
          <w:sz w:val="24"/>
          <w:szCs w:val="24"/>
        </w:rPr>
        <w:t>n</w:t>
      </w:r>
      <w:r w:rsidRPr="00990B95">
        <w:rPr>
          <w:rFonts w:ascii="Garamond" w:hAnsi="Garamond" w:cs="Times New Roman"/>
          <w:sz w:val="24"/>
          <w:szCs w:val="24"/>
        </w:rPr>
        <w:t xml:space="preserve"> zyrtar në vendet e prodhimit të ndryshme nga ato të përmendura në pikën 4 do të mbillet për prodhimin e zhardhokëve për mbjellje ose të zhardhokëve të tjerë;</w:t>
      </w:r>
    </w:p>
    <w:p w14:paraId="6904AF16" w14:textId="04FDB9B7"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3</w:t>
      </w:r>
      <w:r w:rsidR="00DF4DCB" w:rsidRPr="00990B95">
        <w:rPr>
          <w:rFonts w:ascii="Garamond" w:hAnsi="Garamond" w:cs="Times New Roman"/>
          <w:sz w:val="24"/>
          <w:szCs w:val="24"/>
        </w:rPr>
        <w:t>.</w:t>
      </w:r>
      <w:r w:rsidRPr="00990B95">
        <w:rPr>
          <w:rFonts w:ascii="Garamond" w:hAnsi="Garamond" w:cs="Times New Roman"/>
          <w:sz w:val="24"/>
          <w:szCs w:val="24"/>
        </w:rPr>
        <w:t xml:space="preserve"> </w:t>
      </w:r>
      <w:r w:rsidR="003D7BE1" w:rsidRPr="00990B95">
        <w:rPr>
          <w:rFonts w:ascii="Garamond" w:hAnsi="Garamond" w:cs="Times New Roman"/>
          <w:sz w:val="24"/>
          <w:szCs w:val="24"/>
        </w:rPr>
        <w:t xml:space="preserve">Për </w:t>
      </w:r>
      <w:r w:rsidRPr="00990B95">
        <w:rPr>
          <w:rFonts w:ascii="Garamond" w:hAnsi="Garamond" w:cs="Times New Roman"/>
          <w:sz w:val="24"/>
          <w:szCs w:val="24"/>
        </w:rPr>
        <w:t xml:space="preserve">të paktën vitin e tretë të rritjes pas atij të përcaktimit të infeksionit, vetëm zhardhokët e certifikuar për mbjellje ose zhardhokët për mbjellje të rritura nën kontrollin zyrtar nga zhardhokët e certifikuar për mbjellje do të mbillen për prodhimin e zhardhokëve për mbjellje ose zhardhokëve të tjerë; </w:t>
      </w:r>
    </w:p>
    <w:p w14:paraId="55A6F8A8" w14:textId="5EB20629"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4</w:t>
      </w:r>
      <w:r w:rsidR="00DF4DCB" w:rsidRPr="00990B95">
        <w:rPr>
          <w:rFonts w:ascii="Garamond" w:hAnsi="Garamond" w:cs="Times New Roman"/>
          <w:sz w:val="24"/>
          <w:szCs w:val="24"/>
        </w:rPr>
        <w:t>.</w:t>
      </w:r>
      <w:r w:rsidRPr="00990B95">
        <w:rPr>
          <w:rFonts w:ascii="Garamond" w:hAnsi="Garamond" w:cs="Times New Roman"/>
          <w:sz w:val="24"/>
          <w:szCs w:val="24"/>
        </w:rPr>
        <w:t xml:space="preserve"> </w:t>
      </w:r>
      <w:r w:rsidR="003D7BE1" w:rsidRPr="00990B95">
        <w:rPr>
          <w:rFonts w:ascii="Garamond" w:hAnsi="Garamond" w:cs="Times New Roman"/>
          <w:sz w:val="24"/>
          <w:szCs w:val="24"/>
        </w:rPr>
        <w:t xml:space="preserve">Në </w:t>
      </w:r>
      <w:r w:rsidRPr="00990B95">
        <w:rPr>
          <w:rFonts w:ascii="Garamond" w:hAnsi="Garamond" w:cs="Times New Roman"/>
          <w:sz w:val="24"/>
          <w:szCs w:val="24"/>
        </w:rPr>
        <w:t>secilin nga vitet e rritjes</w:t>
      </w:r>
      <w:r w:rsidR="003D7BE1">
        <w:rPr>
          <w:rFonts w:ascii="Garamond" w:hAnsi="Garamond" w:cs="Times New Roman"/>
          <w:sz w:val="24"/>
          <w:szCs w:val="24"/>
        </w:rPr>
        <w:t>,</w:t>
      </w:r>
      <w:r w:rsidRPr="00990B95">
        <w:rPr>
          <w:rFonts w:ascii="Garamond" w:hAnsi="Garamond" w:cs="Times New Roman"/>
          <w:sz w:val="24"/>
          <w:szCs w:val="24"/>
        </w:rPr>
        <w:t xml:space="preserve"> të përmendura në pikat 1, 2 dhe 3, do të merren masa për të eliminuar bimët e specifikuara të pakultivuar</w:t>
      </w:r>
      <w:r w:rsidR="003D7BE1">
        <w:rPr>
          <w:rFonts w:ascii="Garamond" w:hAnsi="Garamond" w:cs="Times New Roman"/>
          <w:sz w:val="24"/>
          <w:szCs w:val="24"/>
        </w:rPr>
        <w:t>a</w:t>
      </w:r>
      <w:r w:rsidRPr="00990B95">
        <w:rPr>
          <w:rFonts w:ascii="Garamond" w:hAnsi="Garamond" w:cs="Times New Roman"/>
          <w:sz w:val="24"/>
          <w:szCs w:val="24"/>
        </w:rPr>
        <w:t xml:space="preserve"> nëse janë të pranishme dhe në çdo vendndodhje prodhimi të bimëve të specifikuara, bimët e specifikuara të vjelura do të testohen</w:t>
      </w:r>
      <w:r w:rsidR="003D7BE1">
        <w:rPr>
          <w:rFonts w:ascii="Garamond" w:hAnsi="Garamond" w:cs="Times New Roman"/>
          <w:sz w:val="24"/>
          <w:szCs w:val="24"/>
        </w:rPr>
        <w:t>,</w:t>
      </w:r>
      <w:r w:rsidRPr="00990B95">
        <w:rPr>
          <w:rFonts w:ascii="Garamond" w:hAnsi="Garamond" w:cs="Times New Roman"/>
          <w:sz w:val="24"/>
          <w:szCs w:val="24"/>
        </w:rPr>
        <w:t xml:space="preserve"> siç përmendet në aneksin I.</w:t>
      </w:r>
    </w:p>
    <w:p w14:paraId="29106E53" w14:textId="4888F7A8"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4.1.3 Menjëherë pas përcaktimit të infeksionit</w:t>
      </w:r>
      <w:r w:rsidR="003D7BE1">
        <w:rPr>
          <w:rFonts w:ascii="Garamond" w:hAnsi="Garamond" w:cs="Times New Roman"/>
          <w:sz w:val="24"/>
          <w:szCs w:val="24"/>
        </w:rPr>
        <w:t>,</w:t>
      </w:r>
      <w:r w:rsidRPr="00990B95">
        <w:rPr>
          <w:rFonts w:ascii="Garamond" w:hAnsi="Garamond" w:cs="Times New Roman"/>
          <w:sz w:val="24"/>
          <w:szCs w:val="24"/>
        </w:rPr>
        <w:t xml:space="preserve"> në përputhje me pikën 5</w:t>
      </w:r>
      <w:r w:rsidR="00DF4DCB" w:rsidRPr="00990B95">
        <w:rPr>
          <w:rFonts w:ascii="Garamond" w:hAnsi="Garamond" w:cs="Times New Roman"/>
          <w:sz w:val="24"/>
          <w:szCs w:val="24"/>
        </w:rPr>
        <w:t>,</w:t>
      </w:r>
      <w:r w:rsidRPr="00990B95">
        <w:rPr>
          <w:rFonts w:ascii="Garamond" w:hAnsi="Garamond" w:cs="Times New Roman"/>
          <w:sz w:val="24"/>
          <w:szCs w:val="24"/>
        </w:rPr>
        <w:t xml:space="preserve"> të nenit 5 dhe pas vitit të parë të rritjes pasuese, të gjitha makineritë dhe objektet e magazinimit në vendin e prodhimit dhe të përfshira në prodhimin e bimëve të specifikuara</w:t>
      </w:r>
      <w:r w:rsidR="00B8024E" w:rsidRPr="00990B95">
        <w:rPr>
          <w:rFonts w:ascii="Garamond" w:hAnsi="Garamond" w:cs="Times New Roman"/>
          <w:sz w:val="24"/>
          <w:szCs w:val="24"/>
        </w:rPr>
        <w:t xml:space="preserve"> </w:t>
      </w:r>
      <w:r w:rsidRPr="00990B95">
        <w:rPr>
          <w:rFonts w:ascii="Garamond" w:hAnsi="Garamond" w:cs="Times New Roman"/>
          <w:sz w:val="24"/>
          <w:szCs w:val="24"/>
        </w:rPr>
        <w:t>duhet të pastrohen dhe dezinfektohen sipas rastit duke përdorur metoda të përshtatshme, siç përcaktohet në pikën 3.</w:t>
      </w:r>
    </w:p>
    <w:p w14:paraId="235AE736" w14:textId="4991D38E"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4.1.4 Në një njësi të prodhimit bimor të mbrojtur të përcaktuar si të infektuar</w:t>
      </w:r>
      <w:r w:rsidR="003D7BE1">
        <w:rPr>
          <w:rFonts w:ascii="Garamond" w:hAnsi="Garamond" w:cs="Times New Roman"/>
          <w:sz w:val="24"/>
          <w:szCs w:val="24"/>
        </w:rPr>
        <w:t>,</w:t>
      </w:r>
      <w:r w:rsidRPr="00990B95">
        <w:rPr>
          <w:rFonts w:ascii="Garamond" w:hAnsi="Garamond" w:cs="Times New Roman"/>
          <w:sz w:val="24"/>
          <w:szCs w:val="24"/>
        </w:rPr>
        <w:t xml:space="preserve"> në përputhje me shkronjën </w:t>
      </w:r>
      <w:r w:rsidR="00DF4DCB" w:rsidRPr="00990B95">
        <w:rPr>
          <w:rFonts w:ascii="Garamond" w:hAnsi="Garamond" w:cs="Times New Roman"/>
          <w:sz w:val="24"/>
          <w:szCs w:val="24"/>
        </w:rPr>
        <w:t>“</w:t>
      </w:r>
      <w:r w:rsidRPr="00990B95">
        <w:rPr>
          <w:rFonts w:ascii="Garamond" w:hAnsi="Garamond" w:cs="Times New Roman"/>
          <w:sz w:val="24"/>
          <w:szCs w:val="24"/>
        </w:rPr>
        <w:t>a</w:t>
      </w:r>
      <w:r w:rsidR="00DF4DCB" w:rsidRPr="00990B95">
        <w:rPr>
          <w:rFonts w:ascii="Garamond" w:hAnsi="Garamond" w:cs="Times New Roman"/>
          <w:sz w:val="24"/>
          <w:szCs w:val="24"/>
        </w:rPr>
        <w:t>”,</w:t>
      </w:r>
      <w:r w:rsidRPr="00990B95">
        <w:rPr>
          <w:rFonts w:ascii="Garamond" w:hAnsi="Garamond" w:cs="Times New Roman"/>
          <w:sz w:val="24"/>
          <w:szCs w:val="24"/>
        </w:rPr>
        <w:t xml:space="preserve"> të pikës 5</w:t>
      </w:r>
      <w:r w:rsidR="00DF4DCB" w:rsidRPr="00990B95">
        <w:rPr>
          <w:rFonts w:ascii="Garamond" w:hAnsi="Garamond" w:cs="Times New Roman"/>
          <w:sz w:val="24"/>
          <w:szCs w:val="24"/>
        </w:rPr>
        <w:t>,</w:t>
      </w:r>
      <w:r w:rsidRPr="00990B95">
        <w:rPr>
          <w:rFonts w:ascii="Garamond" w:hAnsi="Garamond" w:cs="Times New Roman"/>
          <w:sz w:val="24"/>
          <w:szCs w:val="24"/>
        </w:rPr>
        <w:t xml:space="preserve"> të nenit 5, ku zëvendësimi i plotë i terrenit të rritjes është i mundur:</w:t>
      </w:r>
    </w:p>
    <w:p w14:paraId="4142B607" w14:textId="2FDC9BAE"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lastRenderedPageBreak/>
        <w:t>1</w:t>
      </w:r>
      <w:r w:rsidR="00DF4DCB" w:rsidRPr="00990B95">
        <w:rPr>
          <w:rFonts w:ascii="Garamond" w:hAnsi="Garamond" w:cs="Times New Roman"/>
          <w:sz w:val="24"/>
          <w:szCs w:val="24"/>
        </w:rPr>
        <w:t>.</w:t>
      </w:r>
      <w:r w:rsidRPr="00990B95">
        <w:rPr>
          <w:rFonts w:ascii="Garamond" w:hAnsi="Garamond" w:cs="Times New Roman"/>
          <w:sz w:val="24"/>
          <w:szCs w:val="24"/>
        </w:rPr>
        <w:t xml:space="preserve"> </w:t>
      </w:r>
      <w:r w:rsidR="003D7BE1" w:rsidRPr="00990B95">
        <w:rPr>
          <w:rFonts w:ascii="Garamond" w:hAnsi="Garamond" w:cs="Times New Roman"/>
          <w:sz w:val="24"/>
          <w:szCs w:val="24"/>
        </w:rPr>
        <w:t xml:space="preserve">Asnjë </w:t>
      </w:r>
      <w:r w:rsidRPr="00990B95">
        <w:rPr>
          <w:rFonts w:ascii="Garamond" w:hAnsi="Garamond" w:cs="Times New Roman"/>
          <w:sz w:val="24"/>
          <w:szCs w:val="24"/>
        </w:rPr>
        <w:t>bimë e specifikuar, duke përfshirë farat, nuk do të mbillet nëse nuk plotësohen kushtet e mëposhtme:</w:t>
      </w:r>
    </w:p>
    <w:p w14:paraId="458406DD" w14:textId="67903162"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a) eliminimi i dëmtuesit të specifikuar,</w:t>
      </w:r>
    </w:p>
    <w:p w14:paraId="750816B0" w14:textId="21C358EA"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b) heqja e të gjithë materialit bimor bujtës,</w:t>
      </w:r>
    </w:p>
    <w:p w14:paraId="525B45F0" w14:textId="327E5241"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c) ndryshimi i plotë i terrenit rritës dhe pastrimit</w:t>
      </w:r>
      <w:r w:rsidR="003D7BE1">
        <w:rPr>
          <w:rFonts w:ascii="Garamond" w:hAnsi="Garamond" w:cs="Times New Roman"/>
          <w:sz w:val="24"/>
          <w:szCs w:val="24"/>
        </w:rPr>
        <w:t>,</w:t>
      </w:r>
      <w:r w:rsidRPr="00990B95">
        <w:rPr>
          <w:rFonts w:ascii="Garamond" w:hAnsi="Garamond" w:cs="Times New Roman"/>
          <w:sz w:val="24"/>
          <w:szCs w:val="24"/>
        </w:rPr>
        <w:t xml:space="preserve"> dhe dezinfektimit të njësisë së prodhimit dhe të gjitha pajisjeve,</w:t>
      </w:r>
    </w:p>
    <w:p w14:paraId="1296E686" w14:textId="6ED549D4"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ç) miratimin për prodhimin e bimëve të specifikuara nga AKVMB</w:t>
      </w:r>
      <w:r w:rsidR="00DF4DCB" w:rsidRPr="00990B95">
        <w:rPr>
          <w:rFonts w:ascii="Garamond" w:hAnsi="Garamond" w:cs="Times New Roman"/>
          <w:sz w:val="24"/>
          <w:szCs w:val="24"/>
        </w:rPr>
        <w:t>-ja</w:t>
      </w:r>
      <w:r w:rsidRPr="00990B95">
        <w:rPr>
          <w:rFonts w:ascii="Garamond" w:hAnsi="Garamond" w:cs="Times New Roman"/>
          <w:sz w:val="24"/>
          <w:szCs w:val="24"/>
        </w:rPr>
        <w:t>;</w:t>
      </w:r>
    </w:p>
    <w:p w14:paraId="71E500CF" w14:textId="43785D9D"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2</w:t>
      </w:r>
      <w:r w:rsidR="00DF4DCB" w:rsidRPr="00990B95">
        <w:rPr>
          <w:rFonts w:ascii="Garamond" w:hAnsi="Garamond" w:cs="Times New Roman"/>
          <w:sz w:val="24"/>
          <w:szCs w:val="24"/>
        </w:rPr>
        <w:t>.</w:t>
      </w:r>
      <w:r w:rsidRPr="00990B95">
        <w:rPr>
          <w:rFonts w:ascii="Garamond" w:hAnsi="Garamond" w:cs="Times New Roman"/>
          <w:sz w:val="24"/>
          <w:szCs w:val="24"/>
        </w:rPr>
        <w:t xml:space="preserve"> </w:t>
      </w:r>
      <w:r w:rsidR="003D7BE1" w:rsidRPr="00990B95">
        <w:rPr>
          <w:rFonts w:ascii="Garamond" w:hAnsi="Garamond" w:cs="Times New Roman"/>
          <w:sz w:val="24"/>
          <w:szCs w:val="24"/>
        </w:rPr>
        <w:t xml:space="preserve">Prodhimi </w:t>
      </w:r>
      <w:r w:rsidRPr="00990B95">
        <w:rPr>
          <w:rFonts w:ascii="Garamond" w:hAnsi="Garamond" w:cs="Times New Roman"/>
          <w:sz w:val="24"/>
          <w:szCs w:val="24"/>
        </w:rPr>
        <w:t>i bimëve të specifikuara duhet të jetë nga zhardhokët e certifikuar për mbjellje, ose nga minizhardhokët ose mikrobimët që rrjedhin nga burime të testuar</w:t>
      </w:r>
      <w:r w:rsidR="003D7BE1">
        <w:rPr>
          <w:rFonts w:ascii="Garamond" w:hAnsi="Garamond" w:cs="Times New Roman"/>
          <w:sz w:val="24"/>
          <w:szCs w:val="24"/>
        </w:rPr>
        <w:t>a</w:t>
      </w:r>
      <w:r w:rsidRPr="00990B95">
        <w:rPr>
          <w:rFonts w:ascii="Garamond" w:hAnsi="Garamond" w:cs="Times New Roman"/>
          <w:sz w:val="24"/>
          <w:szCs w:val="24"/>
        </w:rPr>
        <w:t>;</w:t>
      </w:r>
    </w:p>
    <w:p w14:paraId="7C86218D" w14:textId="7BAC20F4" w:rsidR="003D7B3B" w:rsidRPr="00990B95" w:rsidRDefault="00B25DB3"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4.</w:t>
      </w:r>
      <w:r w:rsidR="003D7B3B" w:rsidRPr="00990B95">
        <w:rPr>
          <w:rFonts w:ascii="Garamond" w:hAnsi="Garamond" w:cs="Times New Roman"/>
          <w:sz w:val="24"/>
          <w:szCs w:val="24"/>
        </w:rPr>
        <w:t>2 Brenda zonës së shënuar, përveç masave të detajuara në pikën 4.1, AKVMB</w:t>
      </w:r>
      <w:r w:rsidR="00DF4DCB" w:rsidRPr="00990B95">
        <w:rPr>
          <w:rFonts w:ascii="Garamond" w:hAnsi="Garamond" w:cs="Times New Roman"/>
          <w:sz w:val="24"/>
          <w:szCs w:val="24"/>
        </w:rPr>
        <w:t>-ja</w:t>
      </w:r>
      <w:r w:rsidR="003D7B3B" w:rsidRPr="00990B95">
        <w:rPr>
          <w:rFonts w:ascii="Garamond" w:hAnsi="Garamond" w:cs="Times New Roman"/>
          <w:sz w:val="24"/>
          <w:szCs w:val="24"/>
        </w:rPr>
        <w:t xml:space="preserve"> do të marri masat e mëposhtme:</w:t>
      </w:r>
    </w:p>
    <w:p w14:paraId="6EB7B424" w14:textId="623DEB8D"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1</w:t>
      </w:r>
      <w:r w:rsidR="00DF4DCB" w:rsidRPr="00990B95">
        <w:rPr>
          <w:rFonts w:ascii="Garamond" w:hAnsi="Garamond" w:cs="Times New Roman"/>
          <w:sz w:val="24"/>
          <w:szCs w:val="24"/>
        </w:rPr>
        <w:t>.</w:t>
      </w:r>
      <w:r w:rsidRPr="00990B95">
        <w:rPr>
          <w:rFonts w:ascii="Garamond" w:hAnsi="Garamond" w:cs="Times New Roman"/>
          <w:sz w:val="24"/>
          <w:szCs w:val="24"/>
        </w:rPr>
        <w:t xml:space="preserve"> </w:t>
      </w:r>
      <w:r w:rsidR="003D7BE1" w:rsidRPr="00990B95">
        <w:rPr>
          <w:rFonts w:ascii="Garamond" w:hAnsi="Garamond" w:cs="Times New Roman"/>
          <w:sz w:val="24"/>
          <w:szCs w:val="24"/>
        </w:rPr>
        <w:t xml:space="preserve">Menjëherë </w:t>
      </w:r>
      <w:r w:rsidRPr="00990B95">
        <w:rPr>
          <w:rFonts w:ascii="Garamond" w:hAnsi="Garamond" w:cs="Times New Roman"/>
          <w:sz w:val="24"/>
          <w:szCs w:val="24"/>
        </w:rPr>
        <w:t>pas përcaktimit të infeksionit, AKVMB</w:t>
      </w:r>
      <w:r w:rsidR="00DF4DCB" w:rsidRPr="00990B95">
        <w:rPr>
          <w:rFonts w:ascii="Garamond" w:hAnsi="Garamond" w:cs="Times New Roman"/>
          <w:sz w:val="24"/>
          <w:szCs w:val="24"/>
        </w:rPr>
        <w:t>-ja</w:t>
      </w:r>
      <w:r w:rsidRPr="00990B95">
        <w:rPr>
          <w:rFonts w:ascii="Garamond" w:hAnsi="Garamond" w:cs="Times New Roman"/>
          <w:sz w:val="24"/>
          <w:szCs w:val="24"/>
        </w:rPr>
        <w:t xml:space="preserve"> duhet të garantoj që të gjitha makineritë dhe objektet e magazinimit në këto vende prodhimi dhe të përfshira në prodhimin e bimëve të specifikuara të pastrohen dhe dezinfektohen, sipas rastit, dhe duke përdorur metoda të përshtatshme, siç specifikohet në pikën 3;</w:t>
      </w:r>
    </w:p>
    <w:p w14:paraId="026C68F2" w14:textId="665094D5"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2</w:t>
      </w:r>
      <w:r w:rsidR="00DF4DCB" w:rsidRPr="00990B95">
        <w:rPr>
          <w:rFonts w:ascii="Garamond" w:hAnsi="Garamond" w:cs="Times New Roman"/>
          <w:sz w:val="24"/>
          <w:szCs w:val="24"/>
        </w:rPr>
        <w:t>.</w:t>
      </w:r>
      <w:r w:rsidRPr="00990B95">
        <w:rPr>
          <w:rFonts w:ascii="Garamond" w:hAnsi="Garamond" w:cs="Times New Roman"/>
          <w:sz w:val="24"/>
          <w:szCs w:val="24"/>
        </w:rPr>
        <w:t xml:space="preserve"> </w:t>
      </w:r>
      <w:r w:rsidR="003D7BE1" w:rsidRPr="00990B95">
        <w:rPr>
          <w:rFonts w:ascii="Garamond" w:hAnsi="Garamond" w:cs="Times New Roman"/>
          <w:sz w:val="24"/>
          <w:szCs w:val="24"/>
        </w:rPr>
        <w:t xml:space="preserve">Menjëherë </w:t>
      </w:r>
      <w:r w:rsidRPr="00990B95">
        <w:rPr>
          <w:rFonts w:ascii="Garamond" w:hAnsi="Garamond" w:cs="Times New Roman"/>
          <w:sz w:val="24"/>
          <w:szCs w:val="24"/>
        </w:rPr>
        <w:t>dhe për të paktën tre vjet të rritjes, pas përcaktimit të infeksionit</w:t>
      </w:r>
      <w:r w:rsidR="00DF4DCB" w:rsidRPr="00990B95">
        <w:rPr>
          <w:rFonts w:ascii="Garamond" w:hAnsi="Garamond" w:cs="Times New Roman"/>
          <w:sz w:val="24"/>
          <w:szCs w:val="24"/>
        </w:rPr>
        <w:t>,</w:t>
      </w:r>
      <w:r w:rsidRPr="00990B95">
        <w:rPr>
          <w:rFonts w:ascii="Garamond" w:hAnsi="Garamond" w:cs="Times New Roman"/>
          <w:sz w:val="24"/>
          <w:szCs w:val="24"/>
        </w:rPr>
        <w:t xml:space="preserve"> AKVMB</w:t>
      </w:r>
      <w:r w:rsidR="00DF4DCB" w:rsidRPr="00990B95">
        <w:rPr>
          <w:rFonts w:ascii="Garamond" w:hAnsi="Garamond" w:cs="Times New Roman"/>
          <w:sz w:val="24"/>
          <w:szCs w:val="24"/>
        </w:rPr>
        <w:t>-ja</w:t>
      </w:r>
      <w:r w:rsidRPr="00990B95">
        <w:rPr>
          <w:rFonts w:ascii="Garamond" w:hAnsi="Garamond" w:cs="Times New Roman"/>
          <w:sz w:val="24"/>
          <w:szCs w:val="24"/>
        </w:rPr>
        <w:t>:</w:t>
      </w:r>
    </w:p>
    <w:p w14:paraId="45D76F23" w14:textId="6874BE57"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a) do të garantoj që të mbikëqyrin ambientet ku rriten, ruhen ose trajtohen zhardhokët, si dhe vendet e prodhimit të cilat operojnë makineri të bimëve të specifikuara sipas kontratës;</w:t>
      </w:r>
    </w:p>
    <w:p w14:paraId="74CF5CDD" w14:textId="4F6EE862"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b) do të kërkojnë mbjelljen e vetëm zhardhokëve të certifikuar për mbjellje ose zhardhokëve për mbjellje të rritura nën kontrollin zyrtar</w:t>
      </w:r>
      <w:r w:rsidR="003D7BE1">
        <w:rPr>
          <w:rFonts w:ascii="Garamond" w:hAnsi="Garamond" w:cs="Times New Roman"/>
          <w:sz w:val="24"/>
          <w:szCs w:val="24"/>
        </w:rPr>
        <w:t>,</w:t>
      </w:r>
      <w:r w:rsidRPr="00990B95">
        <w:rPr>
          <w:rFonts w:ascii="Garamond" w:hAnsi="Garamond" w:cs="Times New Roman"/>
          <w:sz w:val="24"/>
          <w:szCs w:val="24"/>
        </w:rPr>
        <w:t xml:space="preserve"> për të gjitha kulturat </w:t>
      </w:r>
      <w:r w:rsidR="003D7BE1">
        <w:rPr>
          <w:rFonts w:ascii="Garamond" w:hAnsi="Garamond" w:cs="Times New Roman"/>
          <w:sz w:val="24"/>
          <w:szCs w:val="24"/>
        </w:rPr>
        <w:t>e</w:t>
      </w:r>
      <w:r w:rsidRPr="00990B95">
        <w:rPr>
          <w:rFonts w:ascii="Garamond" w:hAnsi="Garamond" w:cs="Times New Roman"/>
          <w:sz w:val="24"/>
          <w:szCs w:val="24"/>
        </w:rPr>
        <w:t xml:space="preserve"> bimëve të specifikuara brenda asaj zone, dhe testimin pas vjeljes së zhardhokëve për mbjelljen e kulturave të rritura në vendet e prodhimit të përcaktuara si potencialisht</w:t>
      </w:r>
      <w:r w:rsidR="00B8024E" w:rsidRPr="00990B95">
        <w:rPr>
          <w:rFonts w:ascii="Garamond" w:hAnsi="Garamond" w:cs="Times New Roman"/>
          <w:sz w:val="24"/>
          <w:szCs w:val="24"/>
        </w:rPr>
        <w:t xml:space="preserve"> </w:t>
      </w:r>
      <w:r w:rsidRPr="00990B95">
        <w:rPr>
          <w:rFonts w:ascii="Garamond" w:hAnsi="Garamond" w:cs="Times New Roman"/>
          <w:sz w:val="24"/>
          <w:szCs w:val="24"/>
        </w:rPr>
        <w:t>të infektuara</w:t>
      </w:r>
      <w:r w:rsidR="003D7BE1">
        <w:rPr>
          <w:rFonts w:ascii="Garamond" w:hAnsi="Garamond" w:cs="Times New Roman"/>
          <w:sz w:val="24"/>
          <w:szCs w:val="24"/>
        </w:rPr>
        <w:t>,</w:t>
      </w:r>
      <w:r w:rsidRPr="00990B95">
        <w:rPr>
          <w:rFonts w:ascii="Garamond" w:hAnsi="Garamond" w:cs="Times New Roman"/>
          <w:sz w:val="24"/>
          <w:szCs w:val="24"/>
        </w:rPr>
        <w:t xml:space="preserve"> sipas shkronjës </w:t>
      </w:r>
      <w:r w:rsidR="00DF4DCB" w:rsidRPr="00990B95">
        <w:rPr>
          <w:rFonts w:ascii="Garamond" w:hAnsi="Garamond" w:cs="Times New Roman"/>
          <w:sz w:val="24"/>
          <w:szCs w:val="24"/>
        </w:rPr>
        <w:t>“</w:t>
      </w:r>
      <w:r w:rsidRPr="00990B95">
        <w:rPr>
          <w:rFonts w:ascii="Garamond" w:hAnsi="Garamond" w:cs="Times New Roman"/>
          <w:sz w:val="24"/>
          <w:szCs w:val="24"/>
        </w:rPr>
        <w:t>b</w:t>
      </w:r>
      <w:r w:rsidR="00DF4DCB" w:rsidRPr="00990B95">
        <w:rPr>
          <w:rFonts w:ascii="Garamond" w:hAnsi="Garamond" w:cs="Times New Roman"/>
          <w:sz w:val="24"/>
          <w:szCs w:val="24"/>
        </w:rPr>
        <w:t>”,</w:t>
      </w:r>
      <w:r w:rsidRPr="00990B95">
        <w:rPr>
          <w:rFonts w:ascii="Garamond" w:hAnsi="Garamond" w:cs="Times New Roman"/>
          <w:sz w:val="24"/>
          <w:szCs w:val="24"/>
        </w:rPr>
        <w:t xml:space="preserve"> të pikës 5</w:t>
      </w:r>
      <w:r w:rsidR="00DF4DCB" w:rsidRPr="00990B95">
        <w:rPr>
          <w:rFonts w:ascii="Garamond" w:hAnsi="Garamond" w:cs="Times New Roman"/>
          <w:sz w:val="24"/>
          <w:szCs w:val="24"/>
        </w:rPr>
        <w:t>,</w:t>
      </w:r>
      <w:r w:rsidRPr="00990B95">
        <w:rPr>
          <w:rFonts w:ascii="Garamond" w:hAnsi="Garamond" w:cs="Times New Roman"/>
          <w:sz w:val="24"/>
          <w:szCs w:val="24"/>
        </w:rPr>
        <w:t xml:space="preserve"> të nenit 5;</w:t>
      </w:r>
    </w:p>
    <w:p w14:paraId="495DD6F0" w14:textId="6CD5D14A"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c) do të kërkojnë trajtimin e veçantë të stoqeve të zhardhokëve të vjelur për mbjellje nga stoqet e zhardhokëve të tjerë në të gjitha vendet e prodhimit brenda zonës së shënuar ose një sistem pastrimi dhe dezinfektimi të kryhet ndërmjet trajtimit të rezervave të zhardhokëve;</w:t>
      </w:r>
    </w:p>
    <w:p w14:paraId="4620C2F2" w14:textId="61CAEDFB"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ç) do të kryejnë vrojtimin vjetore</w:t>
      </w:r>
      <w:r w:rsidR="003D7BE1">
        <w:rPr>
          <w:rFonts w:ascii="Garamond" w:hAnsi="Garamond" w:cs="Times New Roman"/>
          <w:sz w:val="24"/>
          <w:szCs w:val="24"/>
        </w:rPr>
        <w:t>,</w:t>
      </w:r>
      <w:r w:rsidRPr="00990B95">
        <w:rPr>
          <w:rFonts w:ascii="Garamond" w:hAnsi="Garamond" w:cs="Times New Roman"/>
          <w:sz w:val="24"/>
          <w:szCs w:val="24"/>
        </w:rPr>
        <w:t xml:space="preserve"> siç parashikohet në pikën 1</w:t>
      </w:r>
      <w:r w:rsidR="00DF4DCB" w:rsidRPr="00990B95">
        <w:rPr>
          <w:rFonts w:ascii="Garamond" w:hAnsi="Garamond" w:cs="Times New Roman"/>
          <w:sz w:val="24"/>
          <w:szCs w:val="24"/>
        </w:rPr>
        <w:t>,</w:t>
      </w:r>
      <w:r w:rsidRPr="00990B95">
        <w:rPr>
          <w:rFonts w:ascii="Garamond" w:hAnsi="Garamond" w:cs="Times New Roman"/>
          <w:sz w:val="24"/>
          <w:szCs w:val="24"/>
        </w:rPr>
        <w:t xml:space="preserve"> të nenit 3;</w:t>
      </w:r>
    </w:p>
    <w:p w14:paraId="71E39D5F" w14:textId="6784FA66"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3</w:t>
      </w:r>
      <w:r w:rsidR="00DF4DCB" w:rsidRPr="00990B95">
        <w:rPr>
          <w:rFonts w:ascii="Garamond" w:hAnsi="Garamond" w:cs="Times New Roman"/>
          <w:sz w:val="24"/>
          <w:szCs w:val="24"/>
        </w:rPr>
        <w:t>.</w:t>
      </w:r>
      <w:r w:rsidRPr="00990B95">
        <w:rPr>
          <w:rFonts w:ascii="Garamond" w:hAnsi="Garamond" w:cs="Times New Roman"/>
          <w:sz w:val="24"/>
          <w:szCs w:val="24"/>
        </w:rPr>
        <w:t xml:space="preserve"> </w:t>
      </w:r>
      <w:r w:rsidR="003D7BE1" w:rsidRPr="00990B95">
        <w:rPr>
          <w:rFonts w:ascii="Garamond" w:hAnsi="Garamond" w:cs="Times New Roman"/>
          <w:sz w:val="24"/>
          <w:szCs w:val="24"/>
        </w:rPr>
        <w:t xml:space="preserve">Do </w:t>
      </w:r>
      <w:r w:rsidRPr="00990B95">
        <w:rPr>
          <w:rFonts w:ascii="Garamond" w:hAnsi="Garamond" w:cs="Times New Roman"/>
          <w:sz w:val="24"/>
          <w:szCs w:val="24"/>
        </w:rPr>
        <w:t>të krijojnë një program, sipas rastit, për zëvendësimin e të gjitha stoqeve të zhardhokëve për mbjellje gjatë një periudhe të përshtatshme kohore.</w:t>
      </w:r>
    </w:p>
    <w:p w14:paraId="44192F16" w14:textId="77777777" w:rsidR="003D7B3B" w:rsidRPr="00990B95" w:rsidRDefault="003D7B3B" w:rsidP="003D7B3B">
      <w:pPr>
        <w:tabs>
          <w:tab w:val="left" w:pos="4110"/>
        </w:tabs>
        <w:spacing w:after="0"/>
        <w:ind w:firstLine="284"/>
        <w:jc w:val="both"/>
        <w:rPr>
          <w:rFonts w:ascii="Garamond" w:hAnsi="Garamond" w:cs="Times New Roman"/>
          <w:sz w:val="24"/>
          <w:szCs w:val="24"/>
        </w:rPr>
      </w:pPr>
    </w:p>
    <w:p w14:paraId="27A70C20" w14:textId="77777777" w:rsidR="003D7B3B" w:rsidRPr="00990B95" w:rsidRDefault="003D7B3B" w:rsidP="003D7BE1">
      <w:pPr>
        <w:tabs>
          <w:tab w:val="left" w:pos="4110"/>
        </w:tabs>
        <w:spacing w:after="0"/>
        <w:rPr>
          <w:rFonts w:ascii="Garamond" w:hAnsi="Garamond" w:cs="Times New Roman"/>
          <w:sz w:val="24"/>
          <w:szCs w:val="24"/>
        </w:rPr>
      </w:pPr>
    </w:p>
    <w:p w14:paraId="066104F3" w14:textId="77777777" w:rsidR="003D7B3B" w:rsidRPr="00990B95" w:rsidRDefault="003D7B3B" w:rsidP="003D7B3B">
      <w:pPr>
        <w:tabs>
          <w:tab w:val="left" w:pos="4110"/>
        </w:tabs>
        <w:spacing w:after="0"/>
        <w:ind w:firstLine="284"/>
        <w:jc w:val="center"/>
        <w:rPr>
          <w:rFonts w:ascii="Garamond" w:hAnsi="Garamond" w:cs="Times New Roman"/>
          <w:sz w:val="24"/>
          <w:szCs w:val="24"/>
        </w:rPr>
      </w:pPr>
      <w:r w:rsidRPr="00990B95">
        <w:rPr>
          <w:rFonts w:ascii="Garamond" w:hAnsi="Garamond" w:cs="Times New Roman"/>
          <w:sz w:val="24"/>
          <w:szCs w:val="24"/>
        </w:rPr>
        <w:t>ANEKSI VI</w:t>
      </w:r>
    </w:p>
    <w:p w14:paraId="530796B3" w14:textId="204EACE0" w:rsidR="003D7B3B" w:rsidRPr="00990B95" w:rsidRDefault="003D7B3B" w:rsidP="003D7B3B">
      <w:pPr>
        <w:tabs>
          <w:tab w:val="left" w:pos="4110"/>
        </w:tabs>
        <w:spacing w:after="0"/>
        <w:ind w:firstLine="284"/>
        <w:jc w:val="center"/>
        <w:rPr>
          <w:rFonts w:ascii="Garamond" w:hAnsi="Garamond" w:cs="Times New Roman"/>
          <w:b/>
          <w:sz w:val="24"/>
          <w:szCs w:val="24"/>
        </w:rPr>
      </w:pPr>
      <w:r w:rsidRPr="00990B95">
        <w:rPr>
          <w:rFonts w:ascii="Garamond" w:hAnsi="Garamond" w:cs="Times New Roman"/>
          <w:b/>
          <w:sz w:val="24"/>
          <w:szCs w:val="24"/>
        </w:rPr>
        <w:t>Kërkesat për asgjësimin e mbeturinave të miratuara zyrtarisht</w:t>
      </w:r>
      <w:r w:rsidR="00DF4DCB" w:rsidRPr="00990B95">
        <w:rPr>
          <w:rFonts w:ascii="Garamond" w:hAnsi="Garamond" w:cs="Times New Roman"/>
          <w:b/>
          <w:sz w:val="24"/>
          <w:szCs w:val="24"/>
        </w:rPr>
        <w:t>,</w:t>
      </w:r>
      <w:r w:rsidRPr="00990B95">
        <w:rPr>
          <w:rFonts w:ascii="Garamond" w:hAnsi="Garamond" w:cs="Times New Roman"/>
          <w:b/>
          <w:sz w:val="24"/>
          <w:szCs w:val="24"/>
        </w:rPr>
        <w:t xml:space="preserve"> të përcaktuar</w:t>
      </w:r>
      <w:r w:rsidR="00DF4DCB" w:rsidRPr="00990B95">
        <w:rPr>
          <w:rFonts w:ascii="Garamond" w:hAnsi="Garamond" w:cs="Times New Roman"/>
          <w:b/>
          <w:sz w:val="24"/>
          <w:szCs w:val="24"/>
        </w:rPr>
        <w:t>a</w:t>
      </w:r>
      <w:r w:rsidRPr="00990B95">
        <w:rPr>
          <w:rFonts w:ascii="Garamond" w:hAnsi="Garamond" w:cs="Times New Roman"/>
          <w:b/>
          <w:sz w:val="24"/>
          <w:szCs w:val="24"/>
        </w:rPr>
        <w:t xml:space="preserve"> në pikën 1</w:t>
      </w:r>
      <w:r w:rsidR="00DF4DCB" w:rsidRPr="00990B95">
        <w:rPr>
          <w:rFonts w:ascii="Garamond" w:hAnsi="Garamond" w:cs="Times New Roman"/>
          <w:b/>
          <w:sz w:val="24"/>
          <w:szCs w:val="24"/>
        </w:rPr>
        <w:t>,</w:t>
      </w:r>
      <w:r w:rsidRPr="00990B95">
        <w:rPr>
          <w:rFonts w:ascii="Garamond" w:hAnsi="Garamond" w:cs="Times New Roman"/>
          <w:b/>
          <w:sz w:val="24"/>
          <w:szCs w:val="24"/>
        </w:rPr>
        <w:t xml:space="preserve"> të aneksit V</w:t>
      </w:r>
    </w:p>
    <w:p w14:paraId="652D223F" w14:textId="77777777" w:rsidR="003D7B3B" w:rsidRPr="00990B95" w:rsidRDefault="003D7B3B" w:rsidP="003D7B3B">
      <w:pPr>
        <w:tabs>
          <w:tab w:val="left" w:pos="4110"/>
        </w:tabs>
        <w:spacing w:after="0"/>
        <w:ind w:firstLine="284"/>
        <w:rPr>
          <w:rFonts w:ascii="Garamond" w:hAnsi="Garamond" w:cs="Times New Roman"/>
          <w:sz w:val="24"/>
          <w:szCs w:val="24"/>
        </w:rPr>
      </w:pPr>
    </w:p>
    <w:p w14:paraId="0F87C732" w14:textId="054ADBD4"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Metodat e miratuara zyrtarisht të depozitimit të mbetjeve të përmendura në pikën 1</w:t>
      </w:r>
      <w:r w:rsidR="00DF4DCB" w:rsidRPr="00990B95">
        <w:rPr>
          <w:rFonts w:ascii="Garamond" w:hAnsi="Garamond" w:cs="Times New Roman"/>
          <w:sz w:val="24"/>
          <w:szCs w:val="24"/>
        </w:rPr>
        <w:t>,</w:t>
      </w:r>
      <w:r w:rsidRPr="00990B95">
        <w:rPr>
          <w:rFonts w:ascii="Garamond" w:hAnsi="Garamond" w:cs="Times New Roman"/>
          <w:sz w:val="24"/>
          <w:szCs w:val="24"/>
        </w:rPr>
        <w:t xml:space="preserve"> të aneksit V duhet të jenë në përputhje me kërkesat e mëposhtme:</w:t>
      </w:r>
    </w:p>
    <w:p w14:paraId="5B3E7A9E" w14:textId="7E7CE0D3"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1. Mbetjet e bimëve të specifikuara (përfshirë zhardhokët e refuzuar dhe lëkur</w:t>
      </w:r>
      <w:r w:rsidR="003D7BE1">
        <w:rPr>
          <w:rFonts w:ascii="Garamond" w:hAnsi="Garamond" w:cs="Times New Roman"/>
          <w:sz w:val="24"/>
          <w:szCs w:val="24"/>
        </w:rPr>
        <w:t>ë</w:t>
      </w:r>
      <w:r w:rsidRPr="00990B95">
        <w:rPr>
          <w:rFonts w:ascii="Garamond" w:hAnsi="Garamond" w:cs="Times New Roman"/>
          <w:sz w:val="24"/>
          <w:szCs w:val="24"/>
        </w:rPr>
        <w:t>n e zhardhokëve) dhe çdo mbetje tjetër e ngurtë</w:t>
      </w:r>
      <w:r w:rsidR="003D7BE1">
        <w:rPr>
          <w:rFonts w:ascii="Garamond" w:hAnsi="Garamond" w:cs="Times New Roman"/>
          <w:sz w:val="24"/>
          <w:szCs w:val="24"/>
        </w:rPr>
        <w:t>,</w:t>
      </w:r>
      <w:r w:rsidRPr="00990B95">
        <w:rPr>
          <w:rFonts w:ascii="Garamond" w:hAnsi="Garamond" w:cs="Times New Roman"/>
          <w:sz w:val="24"/>
          <w:szCs w:val="24"/>
        </w:rPr>
        <w:t xml:space="preserve"> e lidhur me bimët e specifikuara (përfshirë dheun, gurët dhe mbeturinat e tjera)</w:t>
      </w:r>
      <w:r w:rsidR="003D7BE1">
        <w:rPr>
          <w:rFonts w:ascii="Garamond" w:hAnsi="Garamond" w:cs="Times New Roman"/>
          <w:sz w:val="24"/>
          <w:szCs w:val="24"/>
        </w:rPr>
        <w:t>,</w:t>
      </w:r>
      <w:r w:rsidRPr="00990B95">
        <w:rPr>
          <w:rFonts w:ascii="Garamond" w:hAnsi="Garamond" w:cs="Times New Roman"/>
          <w:sz w:val="24"/>
          <w:szCs w:val="24"/>
        </w:rPr>
        <w:t xml:space="preserve"> do të asgjësohen me një nga metodat e mëposhtme: </w:t>
      </w:r>
    </w:p>
    <w:p w14:paraId="06F2E082" w14:textId="266576D3"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a) asgjësimi në një vend depozitimi të dedikuar të mbetjeve</w:t>
      </w:r>
      <w:r w:rsidR="003D7BE1">
        <w:rPr>
          <w:rFonts w:ascii="Garamond" w:hAnsi="Garamond" w:cs="Times New Roman"/>
          <w:sz w:val="24"/>
          <w:szCs w:val="24"/>
        </w:rPr>
        <w:t>,</w:t>
      </w:r>
      <w:r w:rsidRPr="00990B95">
        <w:rPr>
          <w:rFonts w:ascii="Garamond" w:hAnsi="Garamond" w:cs="Times New Roman"/>
          <w:sz w:val="24"/>
          <w:szCs w:val="24"/>
        </w:rPr>
        <w:t xml:space="preserve"> të miratuar zyrtarisht, në të cilin nuk ka risk të identifikueshëm të përhapjes </w:t>
      </w:r>
      <w:r w:rsidR="003D7BE1">
        <w:rPr>
          <w:rFonts w:ascii="Garamond" w:hAnsi="Garamond" w:cs="Times New Roman"/>
          <w:sz w:val="24"/>
          <w:szCs w:val="24"/>
        </w:rPr>
        <w:t>s</w:t>
      </w:r>
      <w:r w:rsidRPr="00990B95">
        <w:rPr>
          <w:rFonts w:ascii="Garamond" w:hAnsi="Garamond" w:cs="Times New Roman"/>
          <w:sz w:val="24"/>
          <w:szCs w:val="24"/>
        </w:rPr>
        <w:t>ë dëmtuesit të specifikuar në mjedis, duke përfshirë rrjedhjen në tokën bujqësore;</w:t>
      </w:r>
    </w:p>
    <w:p w14:paraId="2E9B9E4A" w14:textId="68061D7B"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b) djegia;</w:t>
      </w:r>
    </w:p>
    <w:p w14:paraId="2314462A" w14:textId="4DA5EBE6"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lastRenderedPageBreak/>
        <w:t>c) masa të tjera, me kusht që të jetë vërtetuar se nuk ka risk të identifikueshëm të përhapjes së dëmtuesve të specifikuar; masa të tilla do përcaktohen ose konfirmohen nga SPMB-ja.</w:t>
      </w:r>
    </w:p>
    <w:p w14:paraId="0310CF4C" w14:textId="093324BF"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 xml:space="preserve">Për qëllimet e shkronjës </w:t>
      </w:r>
      <w:r w:rsidR="00DF4DCB" w:rsidRPr="00990B95">
        <w:rPr>
          <w:rFonts w:ascii="Garamond" w:hAnsi="Garamond" w:cs="Times New Roman"/>
          <w:sz w:val="24"/>
          <w:szCs w:val="24"/>
        </w:rPr>
        <w:t>“</w:t>
      </w:r>
      <w:r w:rsidRPr="00990B95">
        <w:rPr>
          <w:rFonts w:ascii="Garamond" w:hAnsi="Garamond" w:cs="Times New Roman"/>
          <w:sz w:val="24"/>
          <w:szCs w:val="24"/>
        </w:rPr>
        <w:t>a</w:t>
      </w:r>
      <w:r w:rsidR="00DF4DCB" w:rsidRPr="00990B95">
        <w:rPr>
          <w:rFonts w:ascii="Garamond" w:hAnsi="Garamond" w:cs="Times New Roman"/>
          <w:sz w:val="24"/>
          <w:szCs w:val="24"/>
        </w:rPr>
        <w:t>”</w:t>
      </w:r>
      <w:r w:rsidRPr="00990B95">
        <w:rPr>
          <w:rFonts w:ascii="Garamond" w:hAnsi="Garamond" w:cs="Times New Roman"/>
          <w:sz w:val="24"/>
          <w:szCs w:val="24"/>
        </w:rPr>
        <w:t>, mbetjet do të transportohen drejtpërdrejt në kontejner nën kushte kontrolli të tilla që të mos ketë risk për humbjen e mbetjeve.</w:t>
      </w:r>
    </w:p>
    <w:p w14:paraId="45999E30" w14:textId="77777777"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 xml:space="preserve">2. Përpara asgjësimit, mbetjet e lëngshëm që përmbajnë lëndë të ngurta </w:t>
      </w:r>
      <w:r w:rsidRPr="004F34E3">
        <w:rPr>
          <w:rFonts w:ascii="Garamond" w:hAnsi="Garamond" w:cs="Times New Roman"/>
          <w:sz w:val="24"/>
          <w:szCs w:val="24"/>
        </w:rPr>
        <w:t>pezulluar i nënshtrohen</w:t>
      </w:r>
      <w:r w:rsidRPr="00990B95">
        <w:rPr>
          <w:rFonts w:ascii="Garamond" w:hAnsi="Garamond" w:cs="Times New Roman"/>
          <w:sz w:val="24"/>
          <w:szCs w:val="24"/>
        </w:rPr>
        <w:t xml:space="preserve"> proceseve të filtrimit ose sistemimit për të hequr këto lëndë të ngurta, të cilat do të asgjësohen në përputhje me pikën 1.</w:t>
      </w:r>
    </w:p>
    <w:p w14:paraId="31566EF4" w14:textId="77777777" w:rsidR="003D7B3B" w:rsidRPr="00990B95" w:rsidRDefault="003D7B3B" w:rsidP="003D7B3B">
      <w:pPr>
        <w:tabs>
          <w:tab w:val="left" w:pos="4110"/>
        </w:tabs>
        <w:spacing w:after="0"/>
        <w:ind w:firstLine="284"/>
        <w:jc w:val="both"/>
        <w:rPr>
          <w:rFonts w:ascii="Garamond" w:hAnsi="Garamond" w:cs="Times New Roman"/>
          <w:sz w:val="24"/>
          <w:szCs w:val="24"/>
        </w:rPr>
      </w:pPr>
      <w:r w:rsidRPr="00990B95">
        <w:rPr>
          <w:rFonts w:ascii="Garamond" w:hAnsi="Garamond" w:cs="Times New Roman"/>
          <w:sz w:val="24"/>
          <w:szCs w:val="24"/>
        </w:rPr>
        <w:t>Mbetjet e lëngshme më pas do të:</w:t>
      </w:r>
    </w:p>
    <w:p w14:paraId="5BEB6679" w14:textId="7157A5D3" w:rsidR="003D7B3B" w:rsidRPr="00990B95" w:rsidRDefault="003D7B3B" w:rsidP="003D7B3B">
      <w:pPr>
        <w:tabs>
          <w:tab w:val="left" w:pos="2340"/>
        </w:tabs>
        <w:spacing w:after="0"/>
        <w:ind w:firstLine="284"/>
        <w:jc w:val="both"/>
        <w:rPr>
          <w:rFonts w:ascii="Garamond" w:hAnsi="Garamond" w:cs="Times New Roman"/>
          <w:sz w:val="24"/>
          <w:szCs w:val="24"/>
        </w:rPr>
      </w:pPr>
      <w:r w:rsidRPr="00990B95">
        <w:rPr>
          <w:rFonts w:ascii="Garamond" w:hAnsi="Garamond" w:cs="Times New Roman"/>
          <w:sz w:val="24"/>
          <w:szCs w:val="24"/>
        </w:rPr>
        <w:t>a) nxehet në një temperaturë prej 60°C, për të paktën 30 minuta përpara se të hidhet; ose</w:t>
      </w:r>
    </w:p>
    <w:p w14:paraId="396AB90E" w14:textId="1D8C5359" w:rsidR="00993560" w:rsidRPr="003D7BE1" w:rsidRDefault="003D7B3B" w:rsidP="003D7BE1">
      <w:pPr>
        <w:tabs>
          <w:tab w:val="left" w:pos="2340"/>
        </w:tabs>
        <w:spacing w:after="0"/>
        <w:ind w:firstLine="284"/>
        <w:jc w:val="both"/>
        <w:rPr>
          <w:rFonts w:ascii="Garamond" w:hAnsi="Garamond" w:cs="Times New Roman"/>
          <w:sz w:val="24"/>
          <w:szCs w:val="24"/>
        </w:rPr>
      </w:pPr>
      <w:r w:rsidRPr="00990B95">
        <w:rPr>
          <w:rFonts w:ascii="Garamond" w:hAnsi="Garamond" w:cs="Times New Roman"/>
          <w:sz w:val="24"/>
          <w:szCs w:val="24"/>
        </w:rPr>
        <w:t>b) asgjësohet në një mënyrë tjetër që i nënshtrohet miratimit zyrtar dhe nën kontrollin zyrtar, në mënyrë që të mos ketë risk të identifikueshëm të kontaktit të mbetjeve me tokën bujqësore ose burimet ujore që mund të përdoren për ujitjen e tokës bujqësore.</w:t>
      </w:r>
    </w:p>
    <w:sectPr w:rsidR="00993560" w:rsidRPr="003D7BE1">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6BC040" w14:textId="77777777" w:rsidR="008074C6" w:rsidRDefault="008074C6" w:rsidP="009D7BDE">
      <w:pPr>
        <w:spacing w:after="0" w:line="240" w:lineRule="auto"/>
      </w:pPr>
      <w:r>
        <w:separator/>
      </w:r>
    </w:p>
  </w:endnote>
  <w:endnote w:type="continuationSeparator" w:id="0">
    <w:p w14:paraId="3C43CB7C" w14:textId="77777777" w:rsidR="008074C6" w:rsidRDefault="008074C6" w:rsidP="009D7BDE">
      <w:pPr>
        <w:spacing w:after="0" w:line="240" w:lineRule="auto"/>
      </w:pPr>
      <w:r>
        <w:continuationSeparator/>
      </w:r>
    </w:p>
  </w:endnote>
  <w:endnote w:type="continuationNotice" w:id="1">
    <w:p w14:paraId="706C4D23" w14:textId="77777777" w:rsidR="008074C6" w:rsidRDefault="008074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BDB1DC" w14:textId="77777777" w:rsidR="008074C6" w:rsidRDefault="008074C6" w:rsidP="009D7BDE">
      <w:pPr>
        <w:spacing w:after="0" w:line="240" w:lineRule="auto"/>
      </w:pPr>
      <w:r>
        <w:separator/>
      </w:r>
    </w:p>
  </w:footnote>
  <w:footnote w:type="continuationSeparator" w:id="0">
    <w:p w14:paraId="480A1E26" w14:textId="77777777" w:rsidR="008074C6" w:rsidRDefault="008074C6" w:rsidP="009D7BDE">
      <w:pPr>
        <w:spacing w:after="0" w:line="240" w:lineRule="auto"/>
      </w:pPr>
      <w:r>
        <w:continuationSeparator/>
      </w:r>
    </w:p>
  </w:footnote>
  <w:footnote w:type="continuationNotice" w:id="1">
    <w:p w14:paraId="1A14AA34" w14:textId="77777777" w:rsidR="008074C6" w:rsidRDefault="008074C6">
      <w:pPr>
        <w:spacing w:after="0" w:line="240" w:lineRule="auto"/>
      </w:pPr>
    </w:p>
  </w:footnote>
  <w:footnote w:id="2">
    <w:p w14:paraId="5F22A8AD" w14:textId="61D89426" w:rsidR="008074C6" w:rsidRPr="009D7BDE" w:rsidRDefault="008074C6" w:rsidP="009D7BDE">
      <w:pPr>
        <w:pStyle w:val="FootnoteText"/>
        <w:jc w:val="both"/>
        <w:rPr>
          <w:rFonts w:ascii="Garamond" w:hAnsi="Garamond"/>
          <w:szCs w:val="22"/>
          <w:lang w:val="en-US"/>
        </w:rPr>
      </w:pPr>
      <w:r w:rsidRPr="009D7BDE">
        <w:rPr>
          <w:rStyle w:val="FootnoteReference"/>
          <w:rFonts w:ascii="Garamond" w:hAnsi="Garamond"/>
          <w:szCs w:val="22"/>
        </w:rPr>
        <w:footnoteRef/>
      </w:r>
      <w:r w:rsidRPr="009D7BDE">
        <w:rPr>
          <w:rFonts w:ascii="Garamond" w:hAnsi="Garamond"/>
          <w:szCs w:val="22"/>
        </w:rPr>
        <w:t xml:space="preserve"> </w:t>
      </w:r>
      <w:r w:rsidRPr="009D7BDE">
        <w:rPr>
          <w:rFonts w:ascii="Garamond" w:hAnsi="Garamond"/>
          <w:bCs/>
          <w:szCs w:val="22"/>
        </w:rPr>
        <w:t>Ky udhëzim përafron plotësisht Rregulloren Zbatuese të Komisionit (BE) 2022/1194</w:t>
      </w:r>
      <w:r>
        <w:rPr>
          <w:rFonts w:ascii="Garamond" w:hAnsi="Garamond"/>
          <w:bCs/>
          <w:szCs w:val="22"/>
        </w:rPr>
        <w:t>,</w:t>
      </w:r>
      <w:r w:rsidRPr="009D7BDE">
        <w:rPr>
          <w:rFonts w:ascii="Garamond" w:hAnsi="Garamond"/>
          <w:bCs/>
          <w:szCs w:val="22"/>
        </w:rPr>
        <w:t xml:space="preserve"> të datës 11 korrik 2022, e cila përcakton masa për qëllimin e çrrënjosjes dhe parandalimin e përhapjes së </w:t>
      </w:r>
      <w:r w:rsidRPr="009D7BDE">
        <w:rPr>
          <w:rFonts w:ascii="Garamond" w:hAnsi="Garamond"/>
          <w:bCs/>
          <w:i/>
          <w:szCs w:val="22"/>
        </w:rPr>
        <w:t>Clavibacter sepedonicus</w:t>
      </w:r>
      <w:r w:rsidRPr="009D7BDE">
        <w:rPr>
          <w:rFonts w:ascii="Garamond" w:hAnsi="Garamond"/>
          <w:bCs/>
          <w:szCs w:val="22"/>
        </w:rPr>
        <w:t xml:space="preserve"> (Spieckermann &amp; Kotthoff 1914) Nouioui </w:t>
      </w:r>
      <w:r w:rsidRPr="009D7BDE">
        <w:rPr>
          <w:rFonts w:ascii="Garamond" w:hAnsi="Garamond"/>
          <w:bCs/>
          <w:i/>
          <w:szCs w:val="22"/>
        </w:rPr>
        <w:t>et al</w:t>
      </w:r>
      <w:r w:rsidRPr="009D7BDE">
        <w:rPr>
          <w:rFonts w:ascii="Garamond" w:hAnsi="Garamond"/>
          <w:bCs/>
          <w:szCs w:val="22"/>
        </w:rPr>
        <w:t>. 2018, si shkaktar i kalbëzimit unazor të patates.</w:t>
      </w:r>
    </w:p>
  </w:footnote>
  <w:footnote w:id="3">
    <w:p w14:paraId="4BF05D08" w14:textId="58A2BC35" w:rsidR="008074C6" w:rsidRPr="004C574A" w:rsidRDefault="008074C6" w:rsidP="00D01743">
      <w:pPr>
        <w:spacing w:after="0" w:line="240" w:lineRule="auto"/>
        <w:ind w:firstLine="284"/>
        <w:jc w:val="both"/>
        <w:rPr>
          <w:rFonts w:ascii="Garamond" w:hAnsi="Garamond" w:cs="Times New Roman"/>
          <w:sz w:val="20"/>
          <w:szCs w:val="20"/>
        </w:rPr>
      </w:pPr>
      <w:r>
        <w:rPr>
          <w:rStyle w:val="FootnoteReference"/>
        </w:rPr>
        <w:footnoteRef/>
      </w:r>
      <w:r>
        <w:t xml:space="preserve"> </w:t>
      </w:r>
      <w:r w:rsidRPr="004C574A">
        <w:rPr>
          <w:rFonts w:ascii="Garamond" w:hAnsi="Garamond" w:cs="Times New Roman"/>
          <w:sz w:val="20"/>
          <w:szCs w:val="20"/>
        </w:rPr>
        <w:t xml:space="preserve">Van Beuningen, A.R., Derks, H., Janse, J.D. (1995). Zbulimi dhe identifikimi i </w:t>
      </w:r>
      <w:r w:rsidRPr="00D65C04">
        <w:rPr>
          <w:rFonts w:ascii="Garamond" w:hAnsi="Garamond" w:cs="Times New Roman"/>
          <w:i/>
          <w:sz w:val="20"/>
          <w:szCs w:val="20"/>
        </w:rPr>
        <w:t>Clavibacter michiganensis subsp</w:t>
      </w:r>
      <w:r w:rsidRPr="004C574A">
        <w:rPr>
          <w:rFonts w:ascii="Garamond" w:hAnsi="Garamond" w:cs="Times New Roman"/>
          <w:sz w:val="20"/>
          <w:szCs w:val="20"/>
        </w:rPr>
        <w:t xml:space="preserve">. </w:t>
      </w:r>
      <w:r w:rsidRPr="00D65C04">
        <w:rPr>
          <w:rFonts w:ascii="Garamond" w:hAnsi="Garamond" w:cs="Times New Roman"/>
          <w:i/>
          <w:sz w:val="20"/>
          <w:szCs w:val="20"/>
        </w:rPr>
        <w:t>sepedonicus</w:t>
      </w:r>
      <w:r w:rsidRPr="004C574A">
        <w:rPr>
          <w:rFonts w:ascii="Garamond" w:hAnsi="Garamond" w:cs="Times New Roman"/>
          <w:sz w:val="20"/>
          <w:szCs w:val="20"/>
        </w:rPr>
        <w:t xml:space="preserve"> me vëmendje </w:t>
      </w:r>
      <w:r>
        <w:rPr>
          <w:rFonts w:ascii="Garamond" w:hAnsi="Garamond" w:cs="Times New Roman"/>
          <w:sz w:val="20"/>
          <w:szCs w:val="20"/>
        </w:rPr>
        <w:t>të</w:t>
      </w:r>
      <w:r w:rsidRPr="004C574A">
        <w:rPr>
          <w:rFonts w:ascii="Garamond" w:hAnsi="Garamond" w:cs="Times New Roman"/>
          <w:sz w:val="20"/>
          <w:szCs w:val="20"/>
        </w:rPr>
        <w:t xml:space="preserve"> veçantë ndaj hibridizimit fluoreshent </w:t>
      </w:r>
      <w:r w:rsidRPr="00C23386">
        <w:rPr>
          <w:rFonts w:ascii="Garamond" w:hAnsi="Garamond" w:cs="Times New Roman"/>
          <w:i/>
          <w:sz w:val="20"/>
          <w:szCs w:val="20"/>
        </w:rPr>
        <w:t>in situ</w:t>
      </w:r>
      <w:r w:rsidRPr="004C574A">
        <w:rPr>
          <w:rFonts w:ascii="Garamond" w:hAnsi="Garamond" w:cs="Times New Roman"/>
          <w:sz w:val="20"/>
          <w:szCs w:val="20"/>
        </w:rPr>
        <w:t xml:space="preserve"> (FISH)</w:t>
      </w:r>
      <w:r>
        <w:rPr>
          <w:rFonts w:ascii="Garamond" w:hAnsi="Garamond" w:cs="Times New Roman"/>
          <w:sz w:val="20"/>
          <w:szCs w:val="20"/>
        </w:rPr>
        <w:t>,</w:t>
      </w:r>
      <w:r w:rsidRPr="004C574A">
        <w:rPr>
          <w:rFonts w:ascii="Garamond" w:hAnsi="Garamond" w:cs="Times New Roman"/>
          <w:sz w:val="20"/>
          <w:szCs w:val="20"/>
        </w:rPr>
        <w:t xml:space="preserve"> duke përdorur një </w:t>
      </w:r>
      <w:r w:rsidRPr="00C23386">
        <w:rPr>
          <w:rFonts w:ascii="Garamond" w:hAnsi="Garamond" w:cs="Times New Roman"/>
          <w:i/>
          <w:sz w:val="20"/>
          <w:szCs w:val="20"/>
        </w:rPr>
        <w:t>probe oligonukleotide</w:t>
      </w:r>
      <w:r w:rsidRPr="004C574A">
        <w:rPr>
          <w:rFonts w:ascii="Garamond" w:hAnsi="Garamond" w:cs="Times New Roman"/>
          <w:sz w:val="20"/>
          <w:szCs w:val="20"/>
        </w:rPr>
        <w:t xml:space="preserve"> të synuar me 16S rRNA. Züchtungs Forschung 1, f. 266–269.</w:t>
      </w:r>
    </w:p>
  </w:footnote>
  <w:footnote w:id="4">
    <w:p w14:paraId="57A925CF" w14:textId="57326C23" w:rsidR="008074C6" w:rsidRPr="004C574A" w:rsidRDefault="008074C6" w:rsidP="00D01743">
      <w:pPr>
        <w:spacing w:after="0" w:line="240" w:lineRule="auto"/>
        <w:ind w:firstLine="284"/>
        <w:jc w:val="both"/>
        <w:rPr>
          <w:rFonts w:ascii="Garamond" w:hAnsi="Garamond" w:cs="Times New Roman"/>
          <w:sz w:val="20"/>
          <w:szCs w:val="20"/>
        </w:rPr>
      </w:pPr>
      <w:r w:rsidRPr="004C574A">
        <w:rPr>
          <w:rStyle w:val="FootnoteReference"/>
          <w:sz w:val="20"/>
          <w:szCs w:val="20"/>
        </w:rPr>
        <w:footnoteRef/>
      </w:r>
      <w:r w:rsidRPr="004C574A">
        <w:rPr>
          <w:sz w:val="20"/>
          <w:szCs w:val="20"/>
        </w:rPr>
        <w:t xml:space="preserve"> </w:t>
      </w:r>
      <w:r w:rsidRPr="004C574A">
        <w:rPr>
          <w:rFonts w:ascii="Garamond" w:hAnsi="Garamond" w:cs="Times New Roman"/>
          <w:sz w:val="20"/>
          <w:szCs w:val="20"/>
        </w:rPr>
        <w:t xml:space="preserve">Pastrik, K.H. (2000). Zbulimi i </w:t>
      </w:r>
      <w:r w:rsidRPr="00D65C04">
        <w:rPr>
          <w:rFonts w:ascii="Garamond" w:hAnsi="Garamond" w:cs="Times New Roman"/>
          <w:i/>
          <w:sz w:val="20"/>
          <w:szCs w:val="20"/>
        </w:rPr>
        <w:t>Clavibacter michiganensis subsp. sepedonicus</w:t>
      </w:r>
      <w:r w:rsidRPr="004C574A">
        <w:rPr>
          <w:rFonts w:ascii="Garamond" w:hAnsi="Garamond" w:cs="Times New Roman"/>
          <w:sz w:val="20"/>
          <w:szCs w:val="20"/>
        </w:rPr>
        <w:t xml:space="preserve"> në zhardhokët e patates me multipleks PCR me bashkim të ADN-së së bujtësit. </w:t>
      </w:r>
      <w:r w:rsidRPr="00D65C04">
        <w:rPr>
          <w:rFonts w:ascii="Garamond" w:hAnsi="Garamond" w:cs="Times New Roman"/>
          <w:i/>
          <w:sz w:val="20"/>
          <w:szCs w:val="20"/>
        </w:rPr>
        <w:t>European Journal of Plant Patology</w:t>
      </w:r>
      <w:r w:rsidRPr="004C574A">
        <w:rPr>
          <w:rFonts w:ascii="Garamond" w:hAnsi="Garamond" w:cs="Times New Roman"/>
          <w:sz w:val="20"/>
          <w:szCs w:val="20"/>
        </w:rPr>
        <w:t>, 106, f. 155–165.</w:t>
      </w:r>
    </w:p>
  </w:footnote>
  <w:footnote w:id="5">
    <w:p w14:paraId="266D2BDE" w14:textId="446B5754" w:rsidR="008074C6" w:rsidRPr="004C574A" w:rsidRDefault="008074C6" w:rsidP="004C574A">
      <w:pPr>
        <w:spacing w:after="0" w:line="240" w:lineRule="auto"/>
        <w:ind w:firstLine="284"/>
        <w:jc w:val="both"/>
        <w:rPr>
          <w:rFonts w:ascii="Garamond" w:hAnsi="Garamond" w:cs="Times New Roman"/>
          <w:sz w:val="20"/>
          <w:szCs w:val="20"/>
        </w:rPr>
      </w:pPr>
      <w:r w:rsidRPr="004C574A">
        <w:rPr>
          <w:rStyle w:val="FootnoteReference"/>
          <w:sz w:val="20"/>
          <w:szCs w:val="20"/>
        </w:rPr>
        <w:footnoteRef/>
      </w:r>
      <w:r w:rsidRPr="004C574A">
        <w:rPr>
          <w:sz w:val="20"/>
          <w:szCs w:val="20"/>
        </w:rPr>
        <w:t xml:space="preserve"> </w:t>
      </w:r>
      <w:r w:rsidRPr="004C574A">
        <w:rPr>
          <w:rFonts w:ascii="Garamond" w:hAnsi="Garamond" w:cs="Times New Roman"/>
          <w:sz w:val="20"/>
          <w:szCs w:val="20"/>
        </w:rPr>
        <w:t xml:space="preserve">Schaad, W., Berthier-Schaad, Y., Sechler, A., Knorr, D (1999). Zbulimi i </w:t>
      </w:r>
      <w:r w:rsidRPr="00D65C04">
        <w:rPr>
          <w:rFonts w:ascii="Garamond" w:hAnsi="Garamond" w:cs="Times New Roman"/>
          <w:i/>
          <w:sz w:val="20"/>
          <w:szCs w:val="20"/>
        </w:rPr>
        <w:t>Clavibacter michiganensis subsp. sepedonicus</w:t>
      </w:r>
      <w:r w:rsidRPr="004C574A">
        <w:rPr>
          <w:rFonts w:ascii="Garamond" w:hAnsi="Garamond" w:cs="Times New Roman"/>
          <w:sz w:val="20"/>
          <w:szCs w:val="20"/>
        </w:rPr>
        <w:t xml:space="preserve"> në zhardhokët e patates nga BIOPCR dhe një sistem i automatizuar i zbulimit të fluoreshencës në kohë reale. Sëmundja e bimëve 83, f. 1095–1100.</w:t>
      </w:r>
    </w:p>
  </w:footnote>
  <w:footnote w:id="6">
    <w:p w14:paraId="30BE57E6" w14:textId="761B167E" w:rsidR="008074C6" w:rsidRPr="00EA5F41" w:rsidRDefault="008074C6" w:rsidP="00EA5F41">
      <w:pPr>
        <w:spacing w:after="0" w:line="240" w:lineRule="auto"/>
        <w:ind w:firstLine="284"/>
        <w:jc w:val="both"/>
        <w:rPr>
          <w:rFonts w:ascii="Garamond" w:hAnsi="Garamond" w:cs="Times New Roman"/>
          <w:sz w:val="20"/>
          <w:szCs w:val="20"/>
        </w:rPr>
      </w:pPr>
      <w:r w:rsidRPr="004C574A">
        <w:rPr>
          <w:rStyle w:val="FootnoteReference"/>
          <w:sz w:val="20"/>
          <w:szCs w:val="20"/>
        </w:rPr>
        <w:footnoteRef/>
      </w:r>
      <w:r w:rsidRPr="004C574A">
        <w:rPr>
          <w:sz w:val="20"/>
          <w:szCs w:val="20"/>
        </w:rPr>
        <w:t xml:space="preserve"> </w:t>
      </w:r>
      <w:r w:rsidRPr="004C574A">
        <w:rPr>
          <w:rFonts w:ascii="Garamond" w:hAnsi="Garamond" w:cs="Times New Roman"/>
          <w:sz w:val="20"/>
          <w:szCs w:val="20"/>
        </w:rPr>
        <w:t>Vreeburg, R., Zendman, A., Pol A., Verheij, E., Nas, M., Kooman-Gersmann, M. (2018). Validimi i katër TaqMan PCR në kohë reale për zbulimi</w:t>
      </w:r>
      <w:r>
        <w:rPr>
          <w:rFonts w:ascii="Garamond" w:hAnsi="Garamond" w:cs="Times New Roman"/>
          <w:sz w:val="20"/>
          <w:szCs w:val="20"/>
        </w:rPr>
        <w:t>n</w:t>
      </w:r>
      <w:r w:rsidRPr="004C574A">
        <w:rPr>
          <w:rFonts w:ascii="Garamond" w:hAnsi="Garamond" w:cs="Times New Roman"/>
          <w:sz w:val="20"/>
          <w:szCs w:val="20"/>
        </w:rPr>
        <w:t xml:space="preserve"> </w:t>
      </w:r>
      <w:r>
        <w:rPr>
          <w:rFonts w:ascii="Garamond" w:hAnsi="Garamond" w:cs="Times New Roman"/>
          <w:sz w:val="20"/>
          <w:szCs w:val="20"/>
        </w:rPr>
        <w:t>e</w:t>
      </w:r>
      <w:r w:rsidRPr="004C574A">
        <w:rPr>
          <w:rFonts w:ascii="Garamond" w:hAnsi="Garamond" w:cs="Times New Roman"/>
          <w:sz w:val="20"/>
          <w:szCs w:val="20"/>
        </w:rPr>
        <w:t xml:space="preserve"> </w:t>
      </w:r>
      <w:r w:rsidRPr="00D65C04">
        <w:rPr>
          <w:rFonts w:ascii="Garamond" w:hAnsi="Garamond" w:cs="Times New Roman"/>
          <w:i/>
          <w:sz w:val="20"/>
          <w:szCs w:val="20"/>
        </w:rPr>
        <w:t xml:space="preserve">Ralstonia solanacearum </w:t>
      </w:r>
      <w:r w:rsidRPr="004C574A">
        <w:rPr>
          <w:rFonts w:ascii="Garamond" w:hAnsi="Garamond" w:cs="Times New Roman"/>
          <w:sz w:val="20"/>
          <w:szCs w:val="20"/>
        </w:rPr>
        <w:t xml:space="preserve">dhe/ose </w:t>
      </w:r>
      <w:r w:rsidRPr="00D65C04">
        <w:rPr>
          <w:rFonts w:ascii="Garamond" w:hAnsi="Garamond" w:cs="Times New Roman"/>
          <w:i/>
          <w:sz w:val="20"/>
          <w:szCs w:val="20"/>
        </w:rPr>
        <w:t>Ralstonia pseudosolanacearum</w:t>
      </w:r>
      <w:r w:rsidRPr="004C574A">
        <w:rPr>
          <w:rFonts w:ascii="Garamond" w:hAnsi="Garamond" w:cs="Times New Roman"/>
          <w:sz w:val="20"/>
          <w:szCs w:val="20"/>
        </w:rPr>
        <w:t xml:space="preserve"> dhe/ose </w:t>
      </w:r>
      <w:r w:rsidRPr="00D65C04">
        <w:rPr>
          <w:rFonts w:ascii="Garamond" w:hAnsi="Garamond" w:cs="Times New Roman"/>
          <w:i/>
          <w:sz w:val="20"/>
          <w:szCs w:val="20"/>
        </w:rPr>
        <w:t>Clavibacter michiganensis subsp. sepedonicus</w:t>
      </w:r>
      <w:r w:rsidRPr="004C574A">
        <w:rPr>
          <w:rFonts w:ascii="Garamond" w:hAnsi="Garamond" w:cs="Times New Roman"/>
          <w:sz w:val="20"/>
          <w:szCs w:val="20"/>
        </w:rPr>
        <w:t xml:space="preserve"> në zhardhokët e patates</w:t>
      </w:r>
      <w:r>
        <w:rPr>
          <w:rFonts w:ascii="Garamond" w:hAnsi="Garamond" w:cs="Times New Roman"/>
          <w:sz w:val="20"/>
          <w:szCs w:val="20"/>
        </w:rPr>
        <w:t>,</w:t>
      </w:r>
      <w:r w:rsidRPr="004C574A">
        <w:rPr>
          <w:rFonts w:ascii="Garamond" w:hAnsi="Garamond" w:cs="Times New Roman"/>
          <w:sz w:val="20"/>
          <w:szCs w:val="20"/>
        </w:rPr>
        <w:t xml:space="preserve"> duke përdorur një qasje të regresionit statistikor. Buletini EPPO 48, f. 86–96.</w:t>
      </w:r>
    </w:p>
  </w:footnote>
  <w:footnote w:id="7">
    <w:p w14:paraId="58F7AC16" w14:textId="5D2AAD30" w:rsidR="008074C6" w:rsidRPr="00EA5F41" w:rsidRDefault="008074C6" w:rsidP="00EA5F41">
      <w:pPr>
        <w:spacing w:after="0" w:line="240" w:lineRule="auto"/>
        <w:ind w:firstLine="284"/>
        <w:jc w:val="both"/>
        <w:rPr>
          <w:rFonts w:ascii="Garamond" w:hAnsi="Garamond" w:cs="Times New Roman"/>
          <w:sz w:val="20"/>
          <w:szCs w:val="20"/>
        </w:rPr>
      </w:pPr>
      <w:r>
        <w:rPr>
          <w:rStyle w:val="FootnoteReference"/>
        </w:rPr>
        <w:footnoteRef/>
      </w:r>
      <w:r>
        <w:t xml:space="preserve"> </w:t>
      </w:r>
      <w:r w:rsidRPr="00EA5F41">
        <w:rPr>
          <w:rFonts w:ascii="Garamond" w:hAnsi="Garamond" w:cs="Times New Roman"/>
          <w:sz w:val="20"/>
          <w:szCs w:val="20"/>
        </w:rPr>
        <w:t xml:space="preserve">Massart, S., Nagy, C., Jijakli, M.H. (2014). Zhvillimi i zbulimit të njëkohshëm të </w:t>
      </w:r>
      <w:r w:rsidRPr="00D65C04">
        <w:rPr>
          <w:rFonts w:ascii="Garamond" w:hAnsi="Garamond" w:cs="Times New Roman"/>
          <w:i/>
          <w:sz w:val="20"/>
          <w:szCs w:val="20"/>
        </w:rPr>
        <w:t>Ralstonia solanacearum</w:t>
      </w:r>
      <w:r w:rsidRPr="00EA5F41">
        <w:rPr>
          <w:rFonts w:ascii="Garamond" w:hAnsi="Garamond" w:cs="Times New Roman"/>
          <w:sz w:val="20"/>
          <w:szCs w:val="20"/>
        </w:rPr>
        <w:t xml:space="preserve"> </w:t>
      </w:r>
      <w:r w:rsidRPr="00D65C04">
        <w:rPr>
          <w:rFonts w:ascii="Garamond" w:hAnsi="Garamond" w:cs="Times New Roman"/>
          <w:i/>
          <w:sz w:val="20"/>
          <w:szCs w:val="20"/>
        </w:rPr>
        <w:t xml:space="preserve">race 3 </w:t>
      </w:r>
      <w:r w:rsidRPr="00EA5F41">
        <w:rPr>
          <w:rFonts w:ascii="Garamond" w:hAnsi="Garamond" w:cs="Times New Roman"/>
          <w:sz w:val="20"/>
          <w:szCs w:val="20"/>
        </w:rPr>
        <w:t xml:space="preserve">dhe </w:t>
      </w:r>
      <w:r w:rsidRPr="00D65C04">
        <w:rPr>
          <w:rFonts w:ascii="Garamond" w:hAnsi="Garamond" w:cs="Times New Roman"/>
          <w:i/>
          <w:sz w:val="20"/>
          <w:szCs w:val="20"/>
        </w:rPr>
        <w:t>Clavibacter michiganensis subsp. sepedonicus</w:t>
      </w:r>
      <w:r w:rsidRPr="00EA5F41">
        <w:rPr>
          <w:rFonts w:ascii="Garamond" w:hAnsi="Garamond" w:cs="Times New Roman"/>
          <w:sz w:val="20"/>
          <w:szCs w:val="20"/>
        </w:rPr>
        <w:t xml:space="preserve"> në zhardhokët e patates me anë të një analize të shumëfishtë PCR</w:t>
      </w:r>
      <w:r>
        <w:rPr>
          <w:rFonts w:ascii="Garamond" w:hAnsi="Garamond" w:cs="Times New Roman"/>
          <w:sz w:val="20"/>
          <w:szCs w:val="20"/>
        </w:rPr>
        <w:t>-je</w:t>
      </w:r>
      <w:r w:rsidRPr="00EA5F41">
        <w:rPr>
          <w:rFonts w:ascii="Garamond" w:hAnsi="Garamond" w:cs="Times New Roman"/>
          <w:sz w:val="20"/>
          <w:szCs w:val="20"/>
        </w:rPr>
        <w:t xml:space="preserve"> në kohë reale. </w:t>
      </w:r>
      <w:r w:rsidRPr="00D65C04">
        <w:rPr>
          <w:rFonts w:ascii="Garamond" w:hAnsi="Garamond" w:cs="Times New Roman"/>
          <w:i/>
          <w:sz w:val="20"/>
          <w:szCs w:val="20"/>
        </w:rPr>
        <w:t>European Journal of Plant Patology</w:t>
      </w:r>
      <w:r w:rsidRPr="00EA5F41">
        <w:rPr>
          <w:rFonts w:ascii="Garamond" w:hAnsi="Garamond" w:cs="Times New Roman"/>
          <w:sz w:val="20"/>
          <w:szCs w:val="20"/>
        </w:rPr>
        <w:t xml:space="preserve"> 138, f. 29–37.</w:t>
      </w:r>
    </w:p>
    <w:p w14:paraId="16125520" w14:textId="52854A71" w:rsidR="008074C6" w:rsidRPr="00EA5F41" w:rsidRDefault="008074C6">
      <w:pPr>
        <w:pStyle w:val="FootnoteText"/>
        <w:rPr>
          <w:lang w:val="en-US"/>
        </w:rPr>
      </w:pPr>
    </w:p>
  </w:footnote>
  <w:footnote w:id="8">
    <w:p w14:paraId="3A00CAA7" w14:textId="14D05424" w:rsidR="008074C6" w:rsidRPr="00162333" w:rsidRDefault="008074C6" w:rsidP="00162333">
      <w:pPr>
        <w:spacing w:after="0" w:line="240" w:lineRule="auto"/>
        <w:ind w:firstLine="284"/>
        <w:jc w:val="both"/>
        <w:rPr>
          <w:rFonts w:ascii="Garamond" w:hAnsi="Garamond" w:cs="Times New Roman"/>
          <w:sz w:val="20"/>
          <w:szCs w:val="24"/>
        </w:rPr>
      </w:pPr>
      <w:r>
        <w:rPr>
          <w:rStyle w:val="FootnoteReference"/>
        </w:rPr>
        <w:footnoteRef/>
      </w:r>
      <w:r w:rsidRPr="006044FE">
        <w:rPr>
          <w:rFonts w:ascii="Garamond" w:hAnsi="Garamond" w:cs="Times New Roman"/>
          <w:sz w:val="24"/>
          <w:szCs w:val="24"/>
        </w:rPr>
        <w:t xml:space="preserve"> </w:t>
      </w:r>
      <w:r w:rsidRPr="00162333">
        <w:rPr>
          <w:rFonts w:ascii="Garamond" w:hAnsi="Garamond" w:cs="Times New Roman"/>
          <w:sz w:val="20"/>
          <w:szCs w:val="24"/>
        </w:rPr>
        <w:t>Zaluga, J., Heylen, K., Van Hoorde, K., Hoste, B., Vaerenbergh, J., Maes, M., De Vos, P. (2011). Analiza e sekuencës GyrB dhe MALDI-TOF</w:t>
      </w:r>
    </w:p>
    <w:p w14:paraId="4B6B4521" w14:textId="77777777" w:rsidR="008074C6" w:rsidRPr="00162333" w:rsidRDefault="008074C6" w:rsidP="00162333">
      <w:pPr>
        <w:spacing w:after="0" w:line="240" w:lineRule="auto"/>
        <w:ind w:firstLine="284"/>
        <w:jc w:val="both"/>
        <w:rPr>
          <w:rFonts w:ascii="Garamond" w:hAnsi="Garamond" w:cs="Times New Roman"/>
          <w:sz w:val="20"/>
          <w:szCs w:val="24"/>
        </w:rPr>
      </w:pPr>
      <w:r w:rsidRPr="00162333">
        <w:rPr>
          <w:rFonts w:ascii="Garamond" w:hAnsi="Garamond" w:cs="Times New Roman"/>
          <w:sz w:val="20"/>
          <w:szCs w:val="24"/>
        </w:rPr>
        <w:t xml:space="preserve">MS si mjete identifikimi për </w:t>
      </w:r>
      <w:r w:rsidRPr="004F0298">
        <w:rPr>
          <w:rFonts w:ascii="Garamond" w:hAnsi="Garamond" w:cs="Times New Roman"/>
          <w:i/>
          <w:sz w:val="20"/>
          <w:szCs w:val="24"/>
        </w:rPr>
        <w:t>Clavibacter</w:t>
      </w:r>
      <w:r w:rsidRPr="00162333">
        <w:rPr>
          <w:rFonts w:ascii="Garamond" w:hAnsi="Garamond" w:cs="Times New Roman"/>
          <w:sz w:val="20"/>
          <w:szCs w:val="24"/>
        </w:rPr>
        <w:t xml:space="preserve"> patogjenë bimore. Mikrobiologjia sistematike dhe e aplikuar 34, 400-7. 10.1016/j.syapm.2011.05.001.</w:t>
      </w:r>
    </w:p>
    <w:p w14:paraId="46B84E92" w14:textId="69E40BB3" w:rsidR="008074C6" w:rsidRPr="00162333" w:rsidRDefault="008074C6">
      <w:pPr>
        <w:pStyle w:val="FootnoteText"/>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characterSpacingControl w:val="doNotCompres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AC9"/>
    <w:rsid w:val="00036EEC"/>
    <w:rsid w:val="00084D65"/>
    <w:rsid w:val="000B0B87"/>
    <w:rsid w:val="000D586E"/>
    <w:rsid w:val="000F74B6"/>
    <w:rsid w:val="00122B8D"/>
    <w:rsid w:val="001245AF"/>
    <w:rsid w:val="001405D0"/>
    <w:rsid w:val="00150670"/>
    <w:rsid w:val="00162333"/>
    <w:rsid w:val="0017488E"/>
    <w:rsid w:val="001A335B"/>
    <w:rsid w:val="001F1D86"/>
    <w:rsid w:val="0025367A"/>
    <w:rsid w:val="00277AC9"/>
    <w:rsid w:val="0038306A"/>
    <w:rsid w:val="003A249E"/>
    <w:rsid w:val="003D7B3B"/>
    <w:rsid w:val="003D7BE1"/>
    <w:rsid w:val="00420FCC"/>
    <w:rsid w:val="0043064D"/>
    <w:rsid w:val="0043437F"/>
    <w:rsid w:val="00495544"/>
    <w:rsid w:val="004C574A"/>
    <w:rsid w:val="004F0298"/>
    <w:rsid w:val="004F34E3"/>
    <w:rsid w:val="005B5F43"/>
    <w:rsid w:val="00610C91"/>
    <w:rsid w:val="0061353E"/>
    <w:rsid w:val="0061636A"/>
    <w:rsid w:val="006454A8"/>
    <w:rsid w:val="00647318"/>
    <w:rsid w:val="00685CA5"/>
    <w:rsid w:val="006A76F2"/>
    <w:rsid w:val="006D1A62"/>
    <w:rsid w:val="006E2984"/>
    <w:rsid w:val="00741EE6"/>
    <w:rsid w:val="007466B8"/>
    <w:rsid w:val="00764791"/>
    <w:rsid w:val="00770235"/>
    <w:rsid w:val="007A461B"/>
    <w:rsid w:val="007F6C71"/>
    <w:rsid w:val="008074C6"/>
    <w:rsid w:val="00817B7D"/>
    <w:rsid w:val="008C6B8B"/>
    <w:rsid w:val="008C7EE7"/>
    <w:rsid w:val="008D7883"/>
    <w:rsid w:val="00931C07"/>
    <w:rsid w:val="0095304D"/>
    <w:rsid w:val="009816D2"/>
    <w:rsid w:val="00990B95"/>
    <w:rsid w:val="00993560"/>
    <w:rsid w:val="009D7BDE"/>
    <w:rsid w:val="00A26109"/>
    <w:rsid w:val="00AD6F91"/>
    <w:rsid w:val="00B15A44"/>
    <w:rsid w:val="00B25DB3"/>
    <w:rsid w:val="00B30B2E"/>
    <w:rsid w:val="00B31EA1"/>
    <w:rsid w:val="00B8024E"/>
    <w:rsid w:val="00BB76C0"/>
    <w:rsid w:val="00BD38F5"/>
    <w:rsid w:val="00C036BA"/>
    <w:rsid w:val="00C23386"/>
    <w:rsid w:val="00C6660A"/>
    <w:rsid w:val="00C73A1F"/>
    <w:rsid w:val="00CF03E5"/>
    <w:rsid w:val="00D01743"/>
    <w:rsid w:val="00D17F0F"/>
    <w:rsid w:val="00D25FAB"/>
    <w:rsid w:val="00D65C04"/>
    <w:rsid w:val="00DF4DCB"/>
    <w:rsid w:val="00E21F74"/>
    <w:rsid w:val="00E76B6A"/>
    <w:rsid w:val="00EA5F41"/>
    <w:rsid w:val="00ED0B1D"/>
    <w:rsid w:val="00F23FBB"/>
    <w:rsid w:val="00F25D8E"/>
    <w:rsid w:val="00F35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E72F3"/>
  <w15:chartTrackingRefBased/>
  <w15:docId w15:val="{2377F376-93AC-4FA8-9DC9-D27373577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D7BDE"/>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uiPriority w:val="99"/>
    <w:semiHidden/>
    <w:rsid w:val="009D7BDE"/>
    <w:rPr>
      <w:rFonts w:ascii="Times New Roman" w:eastAsia="Times New Roman" w:hAnsi="Times New Roman" w:cs="Times New Roman"/>
      <w:sz w:val="20"/>
      <w:szCs w:val="20"/>
      <w:lang w:val="sq-AL" w:eastAsia="en-GB"/>
    </w:rPr>
  </w:style>
  <w:style w:type="character" w:styleId="FootnoteReference">
    <w:name w:val="footnote reference"/>
    <w:basedOn w:val="DefaultParagraphFont"/>
    <w:uiPriority w:val="99"/>
    <w:semiHidden/>
    <w:unhideWhenUsed/>
    <w:rsid w:val="009D7BDE"/>
    <w:rPr>
      <w:vertAlign w:val="superscript"/>
    </w:rPr>
  </w:style>
  <w:style w:type="paragraph" w:styleId="ListParagraph">
    <w:name w:val="List Paragraph"/>
    <w:basedOn w:val="Normal"/>
    <w:uiPriority w:val="34"/>
    <w:qFormat/>
    <w:rsid w:val="0095304D"/>
    <w:pPr>
      <w:ind w:left="720"/>
      <w:contextualSpacing/>
    </w:pPr>
  </w:style>
  <w:style w:type="paragraph" w:customStyle="1" w:styleId="TEKSTIII">
    <w:name w:val="TEKSTIII"/>
    <w:basedOn w:val="Normal"/>
    <w:qFormat/>
    <w:rsid w:val="00036EEC"/>
    <w:pPr>
      <w:spacing w:after="0" w:line="240" w:lineRule="auto"/>
      <w:ind w:firstLine="284"/>
      <w:jc w:val="both"/>
    </w:pPr>
    <w:rPr>
      <w:rFonts w:ascii="Garamond" w:hAnsi="Garamond" w:cs="Times New Roman"/>
      <w:sz w:val="24"/>
      <w:szCs w:val="24"/>
    </w:rPr>
  </w:style>
  <w:style w:type="paragraph" w:customStyle="1" w:styleId="TableParagraph">
    <w:name w:val="Table Paragraph"/>
    <w:basedOn w:val="Normal"/>
    <w:uiPriority w:val="1"/>
    <w:qFormat/>
    <w:rsid w:val="00D25FAB"/>
    <w:pPr>
      <w:widowControl w:val="0"/>
      <w:autoSpaceDE w:val="0"/>
      <w:autoSpaceDN w:val="0"/>
      <w:spacing w:after="0" w:line="240" w:lineRule="auto"/>
    </w:pPr>
    <w:rPr>
      <w:rFonts w:ascii="Cambria" w:eastAsia="Cambria" w:hAnsi="Cambria" w:cs="Cambria"/>
    </w:rPr>
  </w:style>
  <w:style w:type="table" w:styleId="TableGrid">
    <w:name w:val="Table Grid"/>
    <w:basedOn w:val="TableNormal"/>
    <w:uiPriority w:val="39"/>
    <w:rsid w:val="00D25FAB"/>
    <w:pPr>
      <w:spacing w:after="0" w:line="240" w:lineRule="auto"/>
    </w:pPr>
    <w:rPr>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817B7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17B7D"/>
    <w:rPr>
      <w:lang w:val="sq-AL"/>
    </w:rPr>
  </w:style>
  <w:style w:type="paragraph" w:styleId="Footer">
    <w:name w:val="footer"/>
    <w:basedOn w:val="Normal"/>
    <w:link w:val="FooterChar"/>
    <w:uiPriority w:val="99"/>
    <w:semiHidden/>
    <w:unhideWhenUsed/>
    <w:rsid w:val="00817B7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17B7D"/>
    <w:rPr>
      <w:lang w:val="sq-AL"/>
    </w:rPr>
  </w:style>
  <w:style w:type="character" w:styleId="Hyperlink">
    <w:name w:val="Hyperlink"/>
    <w:basedOn w:val="DefaultParagraphFont"/>
    <w:uiPriority w:val="99"/>
    <w:unhideWhenUsed/>
    <w:rsid w:val="007F6C7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Nr_x002e__x0020_akti>
    <Data_x0020_e_x0020_Krijimit xmlns="0e656187-b300-4fb0-8bf4-3a50f872073c">2024-09-25T12:31:56Z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2024-09-25T00:00:00Z</Date_x0020_protokolli>
    <Titulli xmlns="0e656187-b300-4fb0-8bf4-3a50f872073c">Për rregullat për masat e  veçanta të kontrollit për vendosjen e masave për çrrënjosjen dhe parandalimin e përhapjes së kalbëzimit unazor të patates Clavibacter sepedonicius (Spieckermann&amp;Kotthoff 1914) Nouioui et al.2018</Titulli>
    <Modifikuesi xmlns="0e656187-b300-4fb0-8bf4-3a50f872073c">entela.suli</Modifikuesi>
    <Nr_x002e__x0020_prot_x0020_QBZ xmlns="0e656187-b300-4fb0-8bf4-3a50f872073c">1656/1</Nr_x002e__x0020_prot_x0020_QBZ>
    <Data_x0020_e_x0020_Modifikimit xmlns="0e656187-b300-4fb0-8bf4-3a50f872073c">2024-09-26T10:53:41Z</Data_x0020_e_x0020_Modifikimit>
    <Dekretuar xmlns="0e656187-b300-4fb0-8bf4-3a50f872073c">false</Dekretuar>
    <Data xmlns="0e656187-b300-4fb0-8bf4-3a50f872073c">2024-09-20T00:00:00Z</Data>
    <Nr_x002e__x0020_protokolli_x0020_i_x0020_aktit xmlns="0e656187-b300-4fb0-8bf4-3a50f872073c">5148/4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07197F906034293A2644A9264AEA61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702804-3C57-4F1B-A05F-64E1BF253889}">
  <ds:schemaRefs>
    <ds:schemaRef ds:uri="http://schemas.openxmlformats.org/package/2006/metadata/core-properties"/>
    <ds:schemaRef ds:uri="http://purl.org/dc/dcmitype/"/>
    <ds:schemaRef ds:uri="http://schemas.microsoft.com/office/2006/documentManagement/types"/>
    <ds:schemaRef ds:uri="http://purl.org/dc/terms/"/>
    <ds:schemaRef ds:uri="0e656187-b300-4fb0-8bf4-3a50f872073c"/>
    <ds:schemaRef ds:uri="http://www.w3.org/XML/1998/namespace"/>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633C8D8D-225B-4A00-AB10-5502C3860BCB}">
  <ds:schemaRefs>
    <ds:schemaRef ds:uri="http://schemas.microsoft.com/sharepoint/v3/contenttype/forms"/>
  </ds:schemaRefs>
</ds:datastoreItem>
</file>

<file path=customXml/itemProps3.xml><?xml version="1.0" encoding="utf-8"?>
<ds:datastoreItem xmlns:ds="http://schemas.openxmlformats.org/officeDocument/2006/customXml" ds:itemID="{55CF5680-3BFD-411A-A255-1A7E8AB93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7740C51-65D6-4D28-B3C6-8824DC9AB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14</Pages>
  <Words>5284</Words>
  <Characters>30121</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Për rregullat për masat e veçanta të kontrollit për vendosjen e masave për çrrënjosje dhe parandalimin e përhapjes së kalbëzimit unazor të patates Clavibacter sepedonicius (Spieckermann&amp;Kotthoff 1914) Nouioui et al.2018</vt:lpstr>
    </vt:vector>
  </TitlesOfParts>
  <Company/>
  <LinksUpToDate>false</LinksUpToDate>
  <CharactersWithSpaces>35335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rregullat për masat e veçanta të kontrollit për vendosjen e masave për çrrënjosje dhe parandalimin e përhapjes së kalbëzimit unazor të patates Clavibacter sepedonicius (Spieckermann&amp;Kotthoff 1914) Nouioui et al.2018</dc:title>
  <dc:creator>Entela Suli</dc:creator>
  <cp:lastModifiedBy>Fjora Cahani</cp:lastModifiedBy>
  <cp:revision>46</cp:revision>
  <dcterms:created xsi:type="dcterms:W3CDTF">2024-09-25T11:23:00Z</dcterms:created>
  <dcterms:modified xsi:type="dcterms:W3CDTF">2024-09-30T13:55:00Z</dcterms:modified>
</cp:coreProperties>
</file>