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E43173" w14:textId="31F63666" w:rsidR="00CE3CB2" w:rsidRPr="0056236C" w:rsidRDefault="00CE3CB2" w:rsidP="00FB6ADE">
      <w:pPr>
        <w:spacing w:after="0" w:line="240" w:lineRule="auto"/>
        <w:ind w:firstLine="284"/>
        <w:jc w:val="center"/>
        <w:rPr>
          <w:rFonts w:ascii="Garamond" w:hAnsi="Garamond"/>
          <w:b/>
          <w:sz w:val="24"/>
          <w:szCs w:val="24"/>
        </w:rPr>
      </w:pPr>
      <w:r w:rsidRPr="0056236C">
        <w:rPr>
          <w:rFonts w:ascii="Garamond" w:hAnsi="Garamond"/>
          <w:b/>
          <w:sz w:val="24"/>
          <w:szCs w:val="24"/>
        </w:rPr>
        <w:t>UDHËZIM I PËRBASHK</w:t>
      </w:r>
      <w:r w:rsidR="003719B5" w:rsidRPr="0056236C">
        <w:rPr>
          <w:rFonts w:ascii="Garamond" w:hAnsi="Garamond"/>
          <w:b/>
          <w:sz w:val="24"/>
          <w:szCs w:val="24"/>
        </w:rPr>
        <w:t>Ë</w:t>
      </w:r>
      <w:r w:rsidRPr="0056236C">
        <w:rPr>
          <w:rFonts w:ascii="Garamond" w:hAnsi="Garamond"/>
          <w:b/>
          <w:sz w:val="24"/>
          <w:szCs w:val="24"/>
        </w:rPr>
        <w:t>T</w:t>
      </w:r>
    </w:p>
    <w:p w14:paraId="59BDD33D" w14:textId="79B05000" w:rsidR="000F74B6" w:rsidRPr="0056236C" w:rsidRDefault="00CE3CB2" w:rsidP="00FB6ADE">
      <w:pPr>
        <w:spacing w:after="0" w:line="240" w:lineRule="auto"/>
        <w:ind w:firstLine="284"/>
        <w:jc w:val="center"/>
        <w:rPr>
          <w:rFonts w:ascii="Garamond" w:eastAsiaTheme="minorHAnsi" w:hAnsi="Garamond"/>
          <w:b/>
          <w:sz w:val="24"/>
          <w:szCs w:val="24"/>
          <w:lang w:eastAsia="ja-JP"/>
        </w:rPr>
      </w:pPr>
      <w:r w:rsidRPr="0056236C">
        <w:rPr>
          <w:rFonts w:ascii="Garamond" w:hAnsi="Garamond"/>
          <w:b/>
          <w:sz w:val="24"/>
          <w:szCs w:val="24"/>
        </w:rPr>
        <w:t>Nr</w:t>
      </w:r>
      <w:r w:rsidR="0091613B" w:rsidRPr="0056236C">
        <w:rPr>
          <w:rFonts w:ascii="Garamond" w:hAnsi="Garamond"/>
          <w:b/>
          <w:sz w:val="24"/>
          <w:szCs w:val="24"/>
        </w:rPr>
        <w:t>.</w:t>
      </w:r>
      <w:r w:rsidR="0056236C" w:rsidRPr="0056236C">
        <w:rPr>
          <w:rFonts w:ascii="Garamond" w:hAnsi="Garamond"/>
          <w:b/>
          <w:sz w:val="24"/>
          <w:szCs w:val="24"/>
        </w:rPr>
        <w:t xml:space="preserve"> </w:t>
      </w:r>
      <w:r w:rsidR="00512D5B" w:rsidRPr="0056236C">
        <w:rPr>
          <w:rFonts w:ascii="Garamond" w:hAnsi="Garamond"/>
          <w:b/>
          <w:sz w:val="24"/>
          <w:szCs w:val="24"/>
        </w:rPr>
        <w:t>5</w:t>
      </w:r>
      <w:r w:rsidR="00663E97" w:rsidRPr="0056236C">
        <w:rPr>
          <w:rFonts w:ascii="Garamond" w:hAnsi="Garamond"/>
          <w:b/>
          <w:sz w:val="24"/>
          <w:szCs w:val="24"/>
        </w:rPr>
        <w:t>, dat</w:t>
      </w:r>
      <w:r w:rsidR="00D65E62" w:rsidRPr="0056236C">
        <w:rPr>
          <w:rFonts w:ascii="Garamond" w:eastAsiaTheme="minorHAnsi" w:hAnsi="Garamond"/>
          <w:b/>
          <w:sz w:val="24"/>
          <w:szCs w:val="24"/>
          <w:lang w:eastAsia="ja-JP"/>
        </w:rPr>
        <w:t xml:space="preserve">ë </w:t>
      </w:r>
      <w:r w:rsidR="00512D5B" w:rsidRPr="0056236C">
        <w:rPr>
          <w:rFonts w:ascii="Garamond" w:eastAsiaTheme="minorHAnsi" w:hAnsi="Garamond"/>
          <w:b/>
          <w:sz w:val="24"/>
          <w:szCs w:val="24"/>
          <w:lang w:eastAsia="ja-JP"/>
        </w:rPr>
        <w:t>20</w:t>
      </w:r>
      <w:r w:rsidR="00663E97" w:rsidRPr="0056236C">
        <w:rPr>
          <w:rFonts w:ascii="Garamond" w:eastAsiaTheme="minorHAnsi" w:hAnsi="Garamond"/>
          <w:b/>
          <w:sz w:val="24"/>
          <w:szCs w:val="24"/>
          <w:lang w:eastAsia="ja-JP"/>
        </w:rPr>
        <w:t>.1.2025</w:t>
      </w:r>
    </w:p>
    <w:p w14:paraId="4827B220" w14:textId="35E9475F" w:rsidR="003719B5" w:rsidRPr="0056236C" w:rsidRDefault="003719B5" w:rsidP="00FB6ADE">
      <w:pPr>
        <w:spacing w:after="0" w:line="240" w:lineRule="auto"/>
        <w:ind w:firstLine="284"/>
        <w:jc w:val="center"/>
        <w:rPr>
          <w:rFonts w:ascii="Garamond" w:hAnsi="Garamond"/>
          <w:b/>
          <w:sz w:val="24"/>
          <w:szCs w:val="24"/>
          <w:lang w:eastAsia="ja-JP"/>
        </w:rPr>
      </w:pPr>
    </w:p>
    <w:p w14:paraId="75D39A22" w14:textId="19D82528" w:rsidR="00FB6ADE" w:rsidRPr="0056236C" w:rsidRDefault="00FB6ADE" w:rsidP="00FB6ADE">
      <w:pPr>
        <w:autoSpaceDE w:val="0"/>
        <w:autoSpaceDN w:val="0"/>
        <w:adjustRightInd w:val="0"/>
        <w:spacing w:after="0" w:line="240" w:lineRule="auto"/>
        <w:ind w:firstLine="284"/>
        <w:jc w:val="center"/>
        <w:rPr>
          <w:rFonts w:ascii="Garamond" w:hAnsi="Garamond" w:cs="Times New Roman"/>
          <w:b/>
          <w:bCs/>
          <w:sz w:val="24"/>
          <w:szCs w:val="24"/>
        </w:rPr>
      </w:pPr>
      <w:r w:rsidRPr="0056236C">
        <w:rPr>
          <w:rFonts w:ascii="Garamond" w:hAnsi="Garamond" w:cs="Times New Roman"/>
          <w:b/>
          <w:bCs/>
          <w:sz w:val="24"/>
          <w:szCs w:val="24"/>
        </w:rPr>
        <w:t xml:space="preserve">PËR MËNYRËN E HOLLËSISHME TË ASGJËSIMIT TË BIMËVE TË </w:t>
      </w:r>
      <w:r w:rsidRPr="0056236C">
        <w:rPr>
          <w:rFonts w:ascii="Garamond" w:hAnsi="Garamond" w:cs="Times New Roman"/>
          <w:b/>
          <w:bCs/>
          <w:i/>
          <w:iCs/>
          <w:sz w:val="24"/>
          <w:szCs w:val="24"/>
        </w:rPr>
        <w:t>CANNABIS</w:t>
      </w:r>
      <w:r w:rsidRPr="0056236C">
        <w:rPr>
          <w:rFonts w:ascii="Garamond" w:hAnsi="Garamond" w:cs="Times New Roman"/>
          <w:b/>
          <w:bCs/>
          <w:sz w:val="24"/>
          <w:szCs w:val="24"/>
        </w:rPr>
        <w:t>-</w:t>
      </w:r>
      <w:r w:rsidR="0056236C">
        <w:rPr>
          <w:rFonts w:ascii="Garamond" w:hAnsi="Garamond" w:cs="Times New Roman"/>
          <w:b/>
          <w:bCs/>
          <w:sz w:val="24"/>
          <w:szCs w:val="24"/>
        </w:rPr>
        <w:t>it</w:t>
      </w:r>
    </w:p>
    <w:p w14:paraId="51CD0B87" w14:textId="77777777" w:rsidR="00FB6ADE" w:rsidRPr="0056236C" w:rsidRDefault="00FB6ADE" w:rsidP="00FB6ADE">
      <w:pPr>
        <w:autoSpaceDE w:val="0"/>
        <w:autoSpaceDN w:val="0"/>
        <w:adjustRightInd w:val="0"/>
        <w:spacing w:after="0" w:line="240" w:lineRule="auto"/>
        <w:ind w:firstLine="284"/>
        <w:rPr>
          <w:rFonts w:ascii="Garamond" w:hAnsi="Garamond" w:cs="Times New Roman"/>
          <w:sz w:val="24"/>
          <w:szCs w:val="24"/>
        </w:rPr>
      </w:pPr>
      <w:r w:rsidRPr="0056236C">
        <w:rPr>
          <w:rFonts w:ascii="Garamond" w:hAnsi="Garamond" w:cs="Times New Roman"/>
          <w:sz w:val="24"/>
          <w:szCs w:val="24"/>
        </w:rPr>
        <w:t xml:space="preserve"> </w:t>
      </w:r>
    </w:p>
    <w:p w14:paraId="42401994" w14:textId="55860B3F"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sz w:val="24"/>
          <w:szCs w:val="24"/>
        </w:rPr>
        <w:t>Në mbështetje të pikës 4, të nenit 102, të Kushtetutës</w:t>
      </w:r>
      <w:r w:rsidR="0056236C">
        <w:rPr>
          <w:rFonts w:ascii="Garamond" w:hAnsi="Garamond" w:cs="Times New Roman"/>
          <w:sz w:val="24"/>
          <w:szCs w:val="24"/>
        </w:rPr>
        <w:t>;</w:t>
      </w:r>
      <w:r w:rsidRPr="0056236C">
        <w:rPr>
          <w:rFonts w:ascii="Garamond" w:hAnsi="Garamond" w:cs="Times New Roman"/>
          <w:sz w:val="24"/>
          <w:szCs w:val="24"/>
        </w:rPr>
        <w:t xml:space="preserve"> të pikës 5, të nenit 39</w:t>
      </w:r>
      <w:r w:rsidR="0056236C">
        <w:rPr>
          <w:rFonts w:ascii="Garamond" w:hAnsi="Garamond" w:cs="Times New Roman"/>
          <w:sz w:val="24"/>
          <w:szCs w:val="24"/>
        </w:rPr>
        <w:t>,</w:t>
      </w:r>
      <w:r w:rsidRPr="0056236C">
        <w:rPr>
          <w:rFonts w:ascii="Garamond" w:hAnsi="Garamond" w:cs="Times New Roman"/>
          <w:sz w:val="24"/>
          <w:szCs w:val="24"/>
        </w:rPr>
        <w:t xml:space="preserve"> të ligjit nr. 61/2023</w:t>
      </w:r>
      <w:r w:rsidR="0056236C">
        <w:rPr>
          <w:rFonts w:ascii="Garamond" w:hAnsi="Garamond" w:cs="Times New Roman"/>
          <w:sz w:val="24"/>
          <w:szCs w:val="24"/>
        </w:rPr>
        <w:t>,</w:t>
      </w:r>
      <w:r w:rsidRPr="0056236C">
        <w:rPr>
          <w:rFonts w:ascii="Garamond" w:hAnsi="Garamond" w:cs="Times New Roman"/>
          <w:sz w:val="24"/>
          <w:szCs w:val="24"/>
        </w:rPr>
        <w:t xml:space="preserve"> “</w:t>
      </w:r>
      <w:r w:rsidRPr="0056236C">
        <w:rPr>
          <w:rFonts w:ascii="Garamond" w:hAnsi="Garamond" w:cs="Times New Roman"/>
          <w:bCs/>
          <w:sz w:val="24"/>
          <w:szCs w:val="24"/>
        </w:rPr>
        <w:t xml:space="preserve">Për kontrollin e kultivimit dhe përpunimit të bimës së </w:t>
      </w:r>
      <w:r w:rsidRPr="0056236C">
        <w:rPr>
          <w:rFonts w:ascii="Garamond" w:hAnsi="Garamond" w:cs="Times New Roman"/>
          <w:bCs/>
          <w:i/>
          <w:iCs/>
          <w:sz w:val="24"/>
          <w:szCs w:val="24"/>
        </w:rPr>
        <w:t>cannabis</w:t>
      </w:r>
      <w:r w:rsidRPr="0056236C">
        <w:rPr>
          <w:rFonts w:ascii="Garamond" w:hAnsi="Garamond" w:cs="Times New Roman"/>
          <w:bCs/>
          <w:sz w:val="24"/>
          <w:szCs w:val="24"/>
        </w:rPr>
        <w:t>-it dhe prodhimit të nënprodukteve të saj për qëllime mjekësore dhe industriale</w:t>
      </w:r>
      <w:r w:rsidRPr="0056236C">
        <w:rPr>
          <w:rFonts w:ascii="Garamond" w:hAnsi="Garamond" w:cs="Times New Roman"/>
          <w:sz w:val="24"/>
          <w:szCs w:val="24"/>
        </w:rPr>
        <w:t xml:space="preserve">”, </w:t>
      </w:r>
      <w:r w:rsidR="0056236C">
        <w:rPr>
          <w:rFonts w:ascii="Garamond" w:hAnsi="Garamond" w:cs="Times New Roman"/>
          <w:sz w:val="24"/>
          <w:szCs w:val="24"/>
        </w:rPr>
        <w:t>m</w:t>
      </w:r>
      <w:r w:rsidRPr="0056236C">
        <w:rPr>
          <w:rFonts w:ascii="Garamond" w:hAnsi="Garamond" w:cs="Times New Roman"/>
          <w:sz w:val="24"/>
          <w:szCs w:val="24"/>
        </w:rPr>
        <w:t xml:space="preserve">inistri i Shëndetësisë dhe Mbrojtjes Sociale, </w:t>
      </w:r>
      <w:r w:rsidR="0056236C">
        <w:rPr>
          <w:rFonts w:ascii="Garamond" w:hAnsi="Garamond" w:cs="Times New Roman"/>
          <w:sz w:val="24"/>
          <w:szCs w:val="24"/>
        </w:rPr>
        <w:t>m</w:t>
      </w:r>
      <w:r w:rsidRPr="0056236C">
        <w:rPr>
          <w:rFonts w:ascii="Garamond" w:hAnsi="Garamond" w:cs="Times New Roman"/>
          <w:sz w:val="24"/>
          <w:szCs w:val="24"/>
        </w:rPr>
        <w:t xml:space="preserve">inistri i Brendshëm dhe </w:t>
      </w:r>
      <w:r w:rsidR="0056236C">
        <w:rPr>
          <w:rFonts w:ascii="Garamond" w:hAnsi="Garamond" w:cs="Times New Roman"/>
          <w:sz w:val="24"/>
          <w:szCs w:val="24"/>
        </w:rPr>
        <w:t>m</w:t>
      </w:r>
      <w:r w:rsidRPr="0056236C">
        <w:rPr>
          <w:rFonts w:ascii="Garamond" w:hAnsi="Garamond" w:cs="Times New Roman"/>
          <w:sz w:val="24"/>
          <w:szCs w:val="24"/>
        </w:rPr>
        <w:t>inistri i Bujqësisë dhe Zhvillimit Rural</w:t>
      </w:r>
    </w:p>
    <w:p w14:paraId="30220CF2" w14:textId="77777777"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p>
    <w:p w14:paraId="25577303" w14:textId="15CE7163" w:rsidR="00FB6ADE" w:rsidRPr="0056236C" w:rsidRDefault="00FB6ADE" w:rsidP="00FB6ADE">
      <w:pPr>
        <w:autoSpaceDE w:val="0"/>
        <w:autoSpaceDN w:val="0"/>
        <w:adjustRightInd w:val="0"/>
        <w:spacing w:after="0" w:line="240" w:lineRule="auto"/>
        <w:ind w:firstLine="284"/>
        <w:jc w:val="center"/>
        <w:rPr>
          <w:rFonts w:ascii="Garamond" w:hAnsi="Garamond" w:cs="Times New Roman"/>
          <w:bCs/>
          <w:sz w:val="24"/>
          <w:szCs w:val="24"/>
        </w:rPr>
      </w:pPr>
      <w:r w:rsidRPr="0056236C">
        <w:rPr>
          <w:rFonts w:ascii="Garamond" w:hAnsi="Garamond" w:cs="Times New Roman"/>
          <w:bCs/>
          <w:sz w:val="24"/>
          <w:szCs w:val="24"/>
        </w:rPr>
        <w:t>UDHËZOJ</w:t>
      </w:r>
      <w:r w:rsidR="0056236C">
        <w:rPr>
          <w:rFonts w:ascii="Garamond" w:hAnsi="Garamond" w:cs="Times New Roman"/>
          <w:bCs/>
          <w:sz w:val="24"/>
          <w:szCs w:val="24"/>
        </w:rPr>
        <w:t>N</w:t>
      </w:r>
      <w:r w:rsidRPr="0056236C">
        <w:rPr>
          <w:rFonts w:ascii="Garamond" w:hAnsi="Garamond" w:cs="Times New Roman"/>
          <w:bCs/>
          <w:sz w:val="24"/>
          <w:szCs w:val="24"/>
        </w:rPr>
        <w:t>Ë:</w:t>
      </w:r>
    </w:p>
    <w:p w14:paraId="26E3FE6D" w14:textId="77777777" w:rsidR="00FB6ADE" w:rsidRPr="0056236C" w:rsidRDefault="00FB6ADE" w:rsidP="00FB6ADE">
      <w:pPr>
        <w:autoSpaceDE w:val="0"/>
        <w:autoSpaceDN w:val="0"/>
        <w:adjustRightInd w:val="0"/>
        <w:spacing w:after="0" w:line="240" w:lineRule="auto"/>
        <w:ind w:firstLine="284"/>
        <w:jc w:val="center"/>
        <w:rPr>
          <w:rFonts w:ascii="Garamond" w:hAnsi="Garamond" w:cs="Times New Roman"/>
          <w:bCs/>
          <w:sz w:val="24"/>
          <w:szCs w:val="24"/>
        </w:rPr>
      </w:pPr>
    </w:p>
    <w:p w14:paraId="13A46841" w14:textId="77777777" w:rsidR="00FB6ADE" w:rsidRPr="0056236C" w:rsidRDefault="0056236C" w:rsidP="00FB6ADE">
      <w:pPr>
        <w:autoSpaceDE w:val="0"/>
        <w:autoSpaceDN w:val="0"/>
        <w:adjustRightInd w:val="0"/>
        <w:spacing w:after="0" w:line="240" w:lineRule="auto"/>
        <w:ind w:firstLine="284"/>
        <w:jc w:val="center"/>
        <w:rPr>
          <w:rFonts w:ascii="Garamond" w:hAnsi="Garamond" w:cs="Times New Roman"/>
          <w:bCs/>
          <w:sz w:val="24"/>
          <w:szCs w:val="24"/>
        </w:rPr>
      </w:pPr>
      <w:r w:rsidRPr="0056236C">
        <w:rPr>
          <w:rFonts w:ascii="Garamond" w:hAnsi="Garamond" w:cs="Times New Roman"/>
          <w:bCs/>
          <w:sz w:val="24"/>
          <w:szCs w:val="24"/>
        </w:rPr>
        <w:t>KREU I</w:t>
      </w:r>
    </w:p>
    <w:p w14:paraId="2540321F" w14:textId="550E0D00" w:rsidR="00FB6ADE" w:rsidRPr="0056236C" w:rsidRDefault="0056236C" w:rsidP="00FB6ADE">
      <w:pPr>
        <w:autoSpaceDE w:val="0"/>
        <w:autoSpaceDN w:val="0"/>
        <w:adjustRightInd w:val="0"/>
        <w:spacing w:after="0" w:line="240" w:lineRule="auto"/>
        <w:ind w:firstLine="284"/>
        <w:jc w:val="center"/>
        <w:rPr>
          <w:rFonts w:ascii="Garamond" w:hAnsi="Garamond" w:cs="Times New Roman"/>
          <w:bCs/>
          <w:sz w:val="24"/>
          <w:szCs w:val="24"/>
        </w:rPr>
      </w:pPr>
      <w:r w:rsidRPr="0056236C">
        <w:rPr>
          <w:rFonts w:ascii="Garamond" w:hAnsi="Garamond" w:cs="Times New Roman"/>
          <w:bCs/>
          <w:sz w:val="24"/>
          <w:szCs w:val="24"/>
        </w:rPr>
        <w:t>DISPOZITA TË PËRGJITHSHME</w:t>
      </w:r>
    </w:p>
    <w:p w14:paraId="2ACFA50E" w14:textId="77777777" w:rsidR="00FB6ADE" w:rsidRPr="0056236C" w:rsidRDefault="00FB6ADE" w:rsidP="00FB6ADE">
      <w:pPr>
        <w:autoSpaceDE w:val="0"/>
        <w:autoSpaceDN w:val="0"/>
        <w:adjustRightInd w:val="0"/>
        <w:spacing w:after="0" w:line="240" w:lineRule="auto"/>
        <w:ind w:firstLine="284"/>
        <w:jc w:val="center"/>
        <w:rPr>
          <w:rFonts w:ascii="Garamond" w:hAnsi="Garamond" w:cs="Times New Roman"/>
          <w:bCs/>
          <w:sz w:val="24"/>
          <w:szCs w:val="24"/>
        </w:rPr>
      </w:pPr>
    </w:p>
    <w:p w14:paraId="7AFBE319" w14:textId="77777777" w:rsidR="00FB6ADE" w:rsidRPr="0056236C" w:rsidRDefault="00FB6ADE" w:rsidP="00FB6ADE">
      <w:pPr>
        <w:autoSpaceDE w:val="0"/>
        <w:autoSpaceDN w:val="0"/>
        <w:adjustRightInd w:val="0"/>
        <w:spacing w:after="0" w:line="240" w:lineRule="auto"/>
        <w:ind w:firstLine="284"/>
        <w:jc w:val="center"/>
        <w:rPr>
          <w:rFonts w:ascii="Garamond" w:hAnsi="Garamond" w:cs="Times New Roman"/>
          <w:bCs/>
          <w:sz w:val="24"/>
          <w:szCs w:val="24"/>
        </w:rPr>
      </w:pPr>
      <w:r w:rsidRPr="0056236C">
        <w:rPr>
          <w:rFonts w:ascii="Garamond" w:hAnsi="Garamond" w:cs="Times New Roman"/>
          <w:bCs/>
          <w:sz w:val="24"/>
          <w:szCs w:val="24"/>
        </w:rPr>
        <w:t>Neni 1</w:t>
      </w:r>
    </w:p>
    <w:p w14:paraId="2C442E32" w14:textId="77777777" w:rsidR="00FB6ADE" w:rsidRPr="0056236C" w:rsidRDefault="00FB6ADE" w:rsidP="00FB6ADE">
      <w:pPr>
        <w:autoSpaceDE w:val="0"/>
        <w:autoSpaceDN w:val="0"/>
        <w:adjustRightInd w:val="0"/>
        <w:spacing w:after="0" w:line="240" w:lineRule="auto"/>
        <w:ind w:firstLine="284"/>
        <w:jc w:val="center"/>
        <w:rPr>
          <w:rFonts w:ascii="Garamond" w:hAnsi="Garamond" w:cs="Times New Roman"/>
          <w:b/>
          <w:bCs/>
          <w:sz w:val="24"/>
          <w:szCs w:val="24"/>
        </w:rPr>
      </w:pPr>
      <w:r w:rsidRPr="0056236C">
        <w:rPr>
          <w:rFonts w:ascii="Garamond" w:hAnsi="Garamond" w:cs="Times New Roman"/>
          <w:b/>
          <w:bCs/>
          <w:sz w:val="24"/>
          <w:szCs w:val="24"/>
        </w:rPr>
        <w:t>Përkufizime</w:t>
      </w:r>
    </w:p>
    <w:p w14:paraId="4EACEE3C" w14:textId="77777777" w:rsidR="00FB6ADE" w:rsidRPr="0056236C" w:rsidRDefault="00FB6ADE" w:rsidP="00FB6ADE">
      <w:pPr>
        <w:autoSpaceDE w:val="0"/>
        <w:autoSpaceDN w:val="0"/>
        <w:adjustRightInd w:val="0"/>
        <w:spacing w:after="0" w:line="240" w:lineRule="auto"/>
        <w:ind w:firstLine="284"/>
        <w:jc w:val="center"/>
        <w:rPr>
          <w:rFonts w:ascii="Garamond" w:hAnsi="Garamond" w:cs="Times New Roman"/>
          <w:b/>
          <w:bCs/>
          <w:sz w:val="24"/>
          <w:szCs w:val="24"/>
        </w:rPr>
      </w:pPr>
    </w:p>
    <w:p w14:paraId="5B3C44DE" w14:textId="77777777"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sz w:val="24"/>
          <w:szCs w:val="24"/>
        </w:rPr>
        <w:t xml:space="preserve">Të gjithë termat e përcaktuar në këtë udhëzim kanë të njëjtin kuptim me ata të përcaktuar në ligjin nr. 61/2023, “Për kontrollin e kultivimit dhe përpunimit të bimës së </w:t>
      </w:r>
      <w:r w:rsidRPr="0056236C">
        <w:rPr>
          <w:rFonts w:ascii="Garamond" w:hAnsi="Garamond" w:cs="Times New Roman"/>
          <w:i/>
          <w:iCs/>
          <w:sz w:val="24"/>
          <w:szCs w:val="24"/>
        </w:rPr>
        <w:t>cannabis</w:t>
      </w:r>
      <w:r w:rsidRPr="0056236C">
        <w:rPr>
          <w:rFonts w:ascii="Garamond" w:hAnsi="Garamond" w:cs="Times New Roman"/>
          <w:sz w:val="24"/>
          <w:szCs w:val="24"/>
        </w:rPr>
        <w:t>-it dhe prodhimit të nënprodukteve të saj për qëllime mjekësore dhe industriale”.</w:t>
      </w:r>
    </w:p>
    <w:p w14:paraId="32ED73A6" w14:textId="77777777"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242424"/>
          <w:sz w:val="24"/>
          <w:szCs w:val="24"/>
        </w:rPr>
      </w:pPr>
      <w:r w:rsidRPr="0056236C">
        <w:rPr>
          <w:rFonts w:ascii="Garamond" w:hAnsi="Garamond" w:cs="Times New Roman"/>
          <w:sz w:val="24"/>
          <w:szCs w:val="24"/>
        </w:rPr>
        <w:t>Për efekt të këtij udhëzimi, përkufizimet shtesë kanë këto kuptime:</w:t>
      </w:r>
    </w:p>
    <w:p w14:paraId="2629D79A" w14:textId="4BF47A03"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1. </w:t>
      </w:r>
      <w:r w:rsidRPr="0056236C">
        <w:rPr>
          <w:rFonts w:ascii="Garamond" w:hAnsi="Garamond" w:cs="Times New Roman"/>
          <w:b/>
          <w:bCs/>
          <w:color w:val="000000"/>
          <w:sz w:val="24"/>
          <w:szCs w:val="24"/>
        </w:rPr>
        <w:t>Asgjësim</w:t>
      </w:r>
      <w:r w:rsidRPr="0056236C">
        <w:rPr>
          <w:rFonts w:ascii="Garamond" w:hAnsi="Garamond" w:cs="Times New Roman"/>
          <w:color w:val="000000"/>
          <w:sz w:val="24"/>
          <w:szCs w:val="24"/>
        </w:rPr>
        <w:t>:</w:t>
      </w:r>
      <w:r w:rsidRPr="0056236C">
        <w:rPr>
          <w:rFonts w:ascii="Garamond" w:hAnsi="Garamond" w:cs="Times New Roman"/>
          <w:b/>
          <w:bCs/>
          <w:color w:val="000000"/>
          <w:sz w:val="24"/>
          <w:szCs w:val="24"/>
        </w:rPr>
        <w:t xml:space="preserve"> </w:t>
      </w:r>
      <w:r w:rsidRPr="0056236C">
        <w:rPr>
          <w:rFonts w:ascii="Garamond" w:hAnsi="Garamond" w:cs="Times New Roman"/>
          <w:color w:val="000000"/>
          <w:sz w:val="24"/>
          <w:szCs w:val="24"/>
        </w:rPr>
        <w:t>nënkupton shkatërrimin e plotë dhe të pakthyeshëm të materialit bimor, i realizuar në respekt të mbrojtjes së mjedisit dhe të shëndetit publik, për të siguruar që ai të mos përdoret, përpunohet ose tregtohet më tej</w:t>
      </w:r>
      <w:r w:rsidR="00FA7171">
        <w:rPr>
          <w:rFonts w:ascii="Garamond" w:hAnsi="Garamond" w:cs="Times New Roman"/>
          <w:color w:val="000000"/>
          <w:sz w:val="24"/>
          <w:szCs w:val="24"/>
        </w:rPr>
        <w:t>;</w:t>
      </w:r>
    </w:p>
    <w:p w14:paraId="2E40F4DB" w14:textId="48679B14"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2. </w:t>
      </w:r>
      <w:r w:rsidRPr="0056236C">
        <w:rPr>
          <w:rFonts w:ascii="Garamond" w:hAnsi="Garamond" w:cs="Times New Roman"/>
          <w:b/>
          <w:bCs/>
          <w:color w:val="000000"/>
          <w:sz w:val="24"/>
          <w:szCs w:val="24"/>
        </w:rPr>
        <w:t>Asgjësimi me metoda kimike:</w:t>
      </w:r>
      <w:r w:rsidRPr="0056236C">
        <w:rPr>
          <w:rFonts w:ascii="Garamond" w:hAnsi="Garamond" w:cs="Times New Roman"/>
          <w:color w:val="000000"/>
          <w:sz w:val="24"/>
          <w:szCs w:val="24"/>
        </w:rPr>
        <w:t xml:space="preserve"> nënkupton trajtimin kimik të mbetjeve me produkte të aprovuara dhe certifikuara për këtë qëllim, të cilat asgjësojnë lëndët narkotike dhe substancat psikoaktive</w:t>
      </w:r>
      <w:r w:rsidR="00FA7171">
        <w:rPr>
          <w:rFonts w:ascii="Garamond" w:hAnsi="Garamond" w:cs="Times New Roman"/>
          <w:color w:val="000000"/>
          <w:sz w:val="24"/>
          <w:szCs w:val="24"/>
        </w:rPr>
        <w:t>,</w:t>
      </w:r>
      <w:r w:rsidRPr="0056236C">
        <w:rPr>
          <w:rFonts w:ascii="Garamond" w:hAnsi="Garamond" w:cs="Times New Roman"/>
          <w:color w:val="000000"/>
          <w:sz w:val="24"/>
          <w:szCs w:val="24"/>
        </w:rPr>
        <w:t xml:space="preserve"> duke garantuar që mbetja nuk rikuperohet apo përdoret më për të gjitha qëllimet praktike</w:t>
      </w:r>
      <w:r w:rsidRPr="0056236C">
        <w:rPr>
          <w:rFonts w:ascii="Garamond" w:hAnsi="Garamond" w:cs="Times New Roman"/>
          <w:color w:val="FF0000"/>
          <w:sz w:val="24"/>
          <w:szCs w:val="24"/>
        </w:rPr>
        <w:t>.</w:t>
      </w:r>
      <w:r w:rsidRPr="0056236C">
        <w:rPr>
          <w:rFonts w:ascii="Garamond" w:hAnsi="Garamond" w:cs="Times New Roman"/>
          <w:color w:val="000000"/>
          <w:sz w:val="24"/>
          <w:szCs w:val="24"/>
        </w:rPr>
        <w:t xml:space="preserve"> Procedura mund të kryhet nga vetë subjekti i licencuar apo lejuar, pas pajisjes me leje mjedisore për këtë qëllim, dhe duke përdorur produkte të certifikuara dhe regjistruara për përdorim në Republikën e Shqipërisë në përputhje me kuadrin ligjor në fuqi</w:t>
      </w:r>
      <w:r w:rsidR="00FA7171">
        <w:rPr>
          <w:rFonts w:ascii="Garamond" w:hAnsi="Garamond" w:cs="Times New Roman"/>
          <w:color w:val="000000"/>
          <w:sz w:val="24"/>
          <w:szCs w:val="24"/>
        </w:rPr>
        <w:t>;</w:t>
      </w:r>
    </w:p>
    <w:p w14:paraId="0CFE3B18" w14:textId="168869EB"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3. </w:t>
      </w:r>
      <w:r w:rsidRPr="0056236C">
        <w:rPr>
          <w:rFonts w:ascii="Garamond" w:hAnsi="Garamond" w:cs="Times New Roman"/>
          <w:b/>
          <w:bCs/>
          <w:color w:val="000000"/>
          <w:sz w:val="24"/>
          <w:szCs w:val="24"/>
        </w:rPr>
        <w:t xml:space="preserve">Bimë të konfiskuara: </w:t>
      </w:r>
      <w:r w:rsidRPr="0056236C">
        <w:rPr>
          <w:rFonts w:ascii="Garamond" w:hAnsi="Garamond" w:cs="Times New Roman"/>
          <w:color w:val="000000"/>
          <w:sz w:val="24"/>
          <w:szCs w:val="24"/>
        </w:rPr>
        <w:t xml:space="preserve">nënkupton bimët e </w:t>
      </w:r>
      <w:r w:rsidRPr="0056236C">
        <w:rPr>
          <w:rFonts w:ascii="Garamond" w:hAnsi="Garamond" w:cs="Times New Roman"/>
          <w:i/>
          <w:iCs/>
          <w:color w:val="000000"/>
          <w:sz w:val="24"/>
          <w:szCs w:val="24"/>
        </w:rPr>
        <w:t>cannabis</w:t>
      </w:r>
      <w:r w:rsidRPr="0056236C">
        <w:rPr>
          <w:rFonts w:ascii="Garamond" w:hAnsi="Garamond" w:cs="Times New Roman"/>
          <w:color w:val="000000"/>
          <w:sz w:val="24"/>
          <w:szCs w:val="24"/>
        </w:rPr>
        <w:t xml:space="preserve">-it të konfiskuara në zbatim të përcaktimeve të ligjit </w:t>
      </w:r>
      <w:r w:rsidR="00FA7171">
        <w:rPr>
          <w:rFonts w:ascii="Garamond" w:hAnsi="Garamond" w:cs="Times New Roman"/>
          <w:color w:val="000000"/>
          <w:sz w:val="24"/>
          <w:szCs w:val="24"/>
        </w:rPr>
        <w:t xml:space="preserve">nr. </w:t>
      </w:r>
      <w:r w:rsidRPr="0056236C">
        <w:rPr>
          <w:rFonts w:ascii="Garamond" w:hAnsi="Garamond" w:cs="Times New Roman"/>
          <w:color w:val="000000"/>
          <w:sz w:val="24"/>
          <w:szCs w:val="24"/>
        </w:rPr>
        <w:t>61/2023</w:t>
      </w:r>
      <w:r w:rsidR="00FA7171">
        <w:rPr>
          <w:rFonts w:ascii="Garamond" w:hAnsi="Garamond" w:cs="Times New Roman"/>
          <w:color w:val="000000"/>
          <w:sz w:val="24"/>
          <w:szCs w:val="24"/>
        </w:rPr>
        <w:t>;</w:t>
      </w:r>
    </w:p>
    <w:p w14:paraId="102DD0C7" w14:textId="529D79D5"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4. </w:t>
      </w:r>
      <w:r w:rsidRPr="0056236C">
        <w:rPr>
          <w:rFonts w:ascii="Garamond" w:hAnsi="Garamond" w:cs="Times New Roman"/>
          <w:b/>
          <w:bCs/>
          <w:color w:val="000000"/>
          <w:sz w:val="24"/>
          <w:szCs w:val="24"/>
        </w:rPr>
        <w:t>Dokument transferimi:</w:t>
      </w:r>
      <w:r w:rsidRPr="0056236C">
        <w:rPr>
          <w:rFonts w:ascii="Garamond" w:hAnsi="Garamond" w:cs="Times New Roman"/>
          <w:color w:val="000000"/>
          <w:sz w:val="24"/>
          <w:szCs w:val="24"/>
        </w:rPr>
        <w:t xml:space="preserve"> nënkupton dokumentin që shoqëron mbetjet dhe plotësohet për çdo transfertë të mbetjeve jo të rrezikshme, që nga krijimi deri në destinacionin përfundimtar, dhe që plotësohet sipas parashikimeve të VKM</w:t>
      </w:r>
      <w:r w:rsidR="00FA7171">
        <w:rPr>
          <w:rFonts w:ascii="Garamond" w:hAnsi="Garamond" w:cs="Times New Roman"/>
          <w:color w:val="000000"/>
          <w:sz w:val="24"/>
          <w:szCs w:val="24"/>
        </w:rPr>
        <w:t>-së</w:t>
      </w:r>
      <w:r w:rsidRPr="0056236C">
        <w:rPr>
          <w:rFonts w:ascii="Garamond" w:hAnsi="Garamond" w:cs="Times New Roman"/>
          <w:color w:val="000000"/>
          <w:sz w:val="24"/>
          <w:szCs w:val="24"/>
        </w:rPr>
        <w:t xml:space="preserve"> nr. 229</w:t>
      </w:r>
      <w:r w:rsidR="00FA7171">
        <w:rPr>
          <w:rFonts w:ascii="Garamond" w:hAnsi="Garamond" w:cs="Times New Roman"/>
          <w:color w:val="000000"/>
          <w:sz w:val="24"/>
          <w:szCs w:val="24"/>
        </w:rPr>
        <w:t>,</w:t>
      </w:r>
      <w:r w:rsidRPr="0056236C">
        <w:rPr>
          <w:rFonts w:ascii="Garamond" w:hAnsi="Garamond" w:cs="Times New Roman"/>
          <w:color w:val="000000"/>
          <w:sz w:val="24"/>
          <w:szCs w:val="24"/>
        </w:rPr>
        <w:t xml:space="preserve"> datë 23.4.2014</w:t>
      </w:r>
      <w:r w:rsidR="00FA7171">
        <w:rPr>
          <w:rFonts w:ascii="Garamond" w:hAnsi="Garamond" w:cs="Times New Roman"/>
          <w:color w:val="000000"/>
          <w:sz w:val="24"/>
          <w:szCs w:val="24"/>
        </w:rPr>
        <w:t>,</w:t>
      </w:r>
      <w:r w:rsidRPr="0056236C">
        <w:rPr>
          <w:rFonts w:ascii="Garamond" w:hAnsi="Garamond" w:cs="Times New Roman"/>
          <w:color w:val="000000"/>
          <w:sz w:val="24"/>
          <w:szCs w:val="24"/>
        </w:rPr>
        <w:t xml:space="preserve"> “Për miratimin e rregullave për transferimin e mbetjeve jo të rrezikshme dhe të dokumentit të transferimit të mbetjeve jo të rrezikshme”, të ndryshuar</w:t>
      </w:r>
      <w:r w:rsidR="00FA7171">
        <w:rPr>
          <w:rFonts w:ascii="Garamond" w:hAnsi="Garamond" w:cs="Times New Roman"/>
          <w:color w:val="000000"/>
          <w:sz w:val="24"/>
          <w:szCs w:val="24"/>
        </w:rPr>
        <w:t>;</w:t>
      </w:r>
    </w:p>
    <w:p w14:paraId="48AF1997" w14:textId="546DD619"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5. </w:t>
      </w:r>
      <w:r w:rsidRPr="0056236C">
        <w:rPr>
          <w:rFonts w:ascii="Garamond" w:hAnsi="Garamond" w:cs="Times New Roman"/>
          <w:b/>
          <w:bCs/>
          <w:color w:val="000000"/>
          <w:sz w:val="24"/>
          <w:szCs w:val="24"/>
        </w:rPr>
        <w:t xml:space="preserve">Incenerim: </w:t>
      </w:r>
      <w:r w:rsidRPr="0056236C">
        <w:rPr>
          <w:rFonts w:ascii="Garamond" w:hAnsi="Garamond" w:cs="Times New Roman"/>
          <w:color w:val="000000"/>
          <w:sz w:val="24"/>
          <w:szCs w:val="24"/>
        </w:rPr>
        <w:t>nënkupton procesin termik të djegies së kontrolluar në temperaturë të lartë (mbi 850</w:t>
      </w:r>
      <w:r w:rsidR="00FA7171">
        <w:rPr>
          <w:rFonts w:ascii="Garamond" w:hAnsi="Garamond" w:cs="Times New Roman"/>
          <w:color w:val="000000"/>
          <w:sz w:val="24"/>
          <w:szCs w:val="24"/>
        </w:rPr>
        <w:t>º</w:t>
      </w:r>
      <w:r w:rsidRPr="0056236C">
        <w:rPr>
          <w:rFonts w:ascii="Garamond" w:hAnsi="Garamond" w:cs="Times New Roman"/>
          <w:color w:val="000000"/>
          <w:sz w:val="24"/>
          <w:szCs w:val="24"/>
        </w:rPr>
        <w:t xml:space="preserve"> celsius) në impiante të autorizuara, me qëllim asgjësimin e plotë të mbetjeve dhe, në veçanti, të lëndëve narkotike dhe substancave psikoaktive, që garanton</w:t>
      </w:r>
      <w:r w:rsidR="009B28D9">
        <w:rPr>
          <w:rFonts w:ascii="Garamond" w:hAnsi="Garamond" w:cs="Times New Roman"/>
          <w:color w:val="000000"/>
          <w:sz w:val="24"/>
          <w:szCs w:val="24"/>
        </w:rPr>
        <w:t xml:space="preserve"> </w:t>
      </w:r>
      <w:r w:rsidRPr="0056236C">
        <w:rPr>
          <w:rFonts w:ascii="Garamond" w:hAnsi="Garamond" w:cs="Times New Roman"/>
          <w:color w:val="000000"/>
          <w:sz w:val="24"/>
          <w:szCs w:val="24"/>
        </w:rPr>
        <w:t>që mbetja nuk rikuperohet apo përdoret më për të gjitha qëllimet praktike</w:t>
      </w:r>
      <w:r w:rsidR="00FA7171">
        <w:rPr>
          <w:rFonts w:ascii="Garamond" w:hAnsi="Garamond" w:cs="Times New Roman"/>
          <w:color w:val="000000"/>
          <w:sz w:val="24"/>
          <w:szCs w:val="24"/>
        </w:rPr>
        <w:t>;</w:t>
      </w:r>
    </w:p>
    <w:p w14:paraId="007591A6" w14:textId="0B4638A5"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6. </w:t>
      </w:r>
      <w:r w:rsidRPr="0056236C">
        <w:rPr>
          <w:rFonts w:ascii="Garamond" w:hAnsi="Garamond" w:cs="Times New Roman"/>
          <w:b/>
          <w:bCs/>
          <w:color w:val="000000"/>
          <w:sz w:val="24"/>
          <w:szCs w:val="24"/>
        </w:rPr>
        <w:t xml:space="preserve">Mbetje: </w:t>
      </w:r>
      <w:r w:rsidRPr="0056236C">
        <w:rPr>
          <w:rFonts w:ascii="Garamond" w:hAnsi="Garamond" w:cs="Times New Roman"/>
          <w:color w:val="000000"/>
          <w:sz w:val="24"/>
          <w:szCs w:val="24"/>
        </w:rPr>
        <w:t xml:space="preserve">nënkupton mbetjet apo pjesët e bimëve të </w:t>
      </w:r>
      <w:r w:rsidRPr="0056236C">
        <w:rPr>
          <w:rFonts w:ascii="Garamond" w:hAnsi="Garamond" w:cs="Times New Roman"/>
          <w:i/>
          <w:iCs/>
          <w:color w:val="000000"/>
          <w:sz w:val="24"/>
          <w:szCs w:val="24"/>
        </w:rPr>
        <w:t>cannabis</w:t>
      </w:r>
      <w:r w:rsidRPr="0056236C">
        <w:rPr>
          <w:rFonts w:ascii="Garamond" w:hAnsi="Garamond" w:cs="Times New Roman"/>
          <w:color w:val="000000"/>
          <w:sz w:val="24"/>
          <w:szCs w:val="24"/>
        </w:rPr>
        <w:t>-it mjekësor apo industrial, përfshirë mbetjet pas prodhimit, përpunimit, korrjes, apo ato mbi sipërfaqen e tokës, si dhe bimët e mbira vetvetiu dhe ato që nuk përdoren për qëllime tregtimi</w:t>
      </w:r>
      <w:r w:rsidR="00FA7171">
        <w:rPr>
          <w:rFonts w:ascii="Garamond" w:hAnsi="Garamond" w:cs="Times New Roman"/>
          <w:color w:val="000000"/>
          <w:sz w:val="24"/>
          <w:szCs w:val="24"/>
        </w:rPr>
        <w:t>;</w:t>
      </w:r>
    </w:p>
    <w:p w14:paraId="39612DF9" w14:textId="7FFB846D"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7. </w:t>
      </w:r>
      <w:r w:rsidRPr="0056236C">
        <w:rPr>
          <w:rFonts w:ascii="Garamond" w:hAnsi="Garamond" w:cs="Times New Roman"/>
          <w:b/>
          <w:bCs/>
          <w:color w:val="000000"/>
          <w:sz w:val="24"/>
          <w:szCs w:val="24"/>
        </w:rPr>
        <w:t xml:space="preserve">Mbetje të </w:t>
      </w:r>
      <w:r w:rsidRPr="0056236C">
        <w:rPr>
          <w:rFonts w:ascii="Garamond" w:hAnsi="Garamond" w:cs="Times New Roman"/>
          <w:b/>
          <w:bCs/>
          <w:i/>
          <w:iCs/>
          <w:color w:val="000000"/>
          <w:sz w:val="24"/>
          <w:szCs w:val="24"/>
        </w:rPr>
        <w:t>cannabis</w:t>
      </w:r>
      <w:r w:rsidRPr="0056236C">
        <w:rPr>
          <w:rFonts w:ascii="Garamond" w:hAnsi="Garamond" w:cs="Times New Roman"/>
          <w:b/>
          <w:bCs/>
          <w:color w:val="000000"/>
          <w:sz w:val="24"/>
          <w:szCs w:val="24"/>
        </w:rPr>
        <w:t>-it mjekësor</w:t>
      </w:r>
      <w:r w:rsidRPr="0056236C">
        <w:rPr>
          <w:rFonts w:ascii="Garamond" w:hAnsi="Garamond" w:cs="Times New Roman"/>
          <w:color w:val="000000"/>
          <w:sz w:val="24"/>
          <w:szCs w:val="24"/>
        </w:rPr>
        <w:t xml:space="preserve">: nënkupton mbetjet me prejardhje nga bimët e </w:t>
      </w:r>
      <w:r w:rsidRPr="0056236C">
        <w:rPr>
          <w:rFonts w:ascii="Garamond" w:hAnsi="Garamond" w:cs="Times New Roman"/>
          <w:i/>
          <w:iCs/>
          <w:color w:val="000000"/>
          <w:sz w:val="24"/>
          <w:szCs w:val="24"/>
        </w:rPr>
        <w:t>cannabis</w:t>
      </w:r>
      <w:r w:rsidRPr="0056236C">
        <w:rPr>
          <w:rFonts w:ascii="Garamond" w:hAnsi="Garamond" w:cs="Times New Roman"/>
          <w:color w:val="000000"/>
          <w:sz w:val="24"/>
          <w:szCs w:val="24"/>
        </w:rPr>
        <w:t>-it për qëllime mjekësore</w:t>
      </w:r>
      <w:r w:rsidR="00FA7171">
        <w:rPr>
          <w:rFonts w:ascii="Garamond" w:hAnsi="Garamond" w:cs="Times New Roman"/>
          <w:color w:val="000000"/>
          <w:sz w:val="24"/>
          <w:szCs w:val="24"/>
        </w:rPr>
        <w:t>;</w:t>
      </w:r>
    </w:p>
    <w:p w14:paraId="602D8ACA" w14:textId="78D5E9D7"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lastRenderedPageBreak/>
        <w:t xml:space="preserve">8. </w:t>
      </w:r>
      <w:r w:rsidRPr="0056236C">
        <w:rPr>
          <w:rFonts w:ascii="Garamond" w:hAnsi="Garamond" w:cs="Times New Roman"/>
          <w:b/>
          <w:bCs/>
          <w:color w:val="000000"/>
          <w:sz w:val="24"/>
          <w:szCs w:val="24"/>
        </w:rPr>
        <w:t xml:space="preserve">Mbetje të </w:t>
      </w:r>
      <w:r w:rsidRPr="0056236C">
        <w:rPr>
          <w:rFonts w:ascii="Garamond" w:hAnsi="Garamond" w:cs="Times New Roman"/>
          <w:b/>
          <w:bCs/>
          <w:i/>
          <w:iCs/>
          <w:color w:val="000000"/>
          <w:sz w:val="24"/>
          <w:szCs w:val="24"/>
        </w:rPr>
        <w:t>cannabis</w:t>
      </w:r>
      <w:r w:rsidRPr="0056236C">
        <w:rPr>
          <w:rFonts w:ascii="Garamond" w:hAnsi="Garamond" w:cs="Times New Roman"/>
          <w:b/>
          <w:bCs/>
          <w:color w:val="000000"/>
          <w:sz w:val="24"/>
          <w:szCs w:val="24"/>
        </w:rPr>
        <w:t>-it industrial</w:t>
      </w:r>
      <w:r w:rsidRPr="0056236C">
        <w:rPr>
          <w:rFonts w:ascii="Garamond" w:hAnsi="Garamond" w:cs="Times New Roman"/>
          <w:color w:val="000000"/>
          <w:sz w:val="24"/>
          <w:szCs w:val="24"/>
        </w:rPr>
        <w:t xml:space="preserve">: nënkupton mbetjet me prejardhje nga bimët e </w:t>
      </w:r>
      <w:r w:rsidRPr="0056236C">
        <w:rPr>
          <w:rFonts w:ascii="Garamond" w:hAnsi="Garamond" w:cs="Times New Roman"/>
          <w:i/>
          <w:iCs/>
          <w:color w:val="000000"/>
          <w:sz w:val="24"/>
          <w:szCs w:val="24"/>
        </w:rPr>
        <w:t>cannabis</w:t>
      </w:r>
      <w:r w:rsidRPr="0056236C">
        <w:rPr>
          <w:rFonts w:ascii="Garamond" w:hAnsi="Garamond" w:cs="Times New Roman"/>
          <w:color w:val="000000"/>
          <w:sz w:val="24"/>
          <w:szCs w:val="24"/>
        </w:rPr>
        <w:t>-it për qëllime industriale</w:t>
      </w:r>
      <w:r w:rsidR="00FA7171">
        <w:rPr>
          <w:rFonts w:ascii="Garamond" w:hAnsi="Garamond" w:cs="Times New Roman"/>
          <w:color w:val="000000"/>
          <w:sz w:val="24"/>
          <w:szCs w:val="24"/>
        </w:rPr>
        <w:t>;</w:t>
      </w:r>
    </w:p>
    <w:p w14:paraId="4E324AD0" w14:textId="59A0450C"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9. </w:t>
      </w:r>
      <w:r w:rsidRPr="0056236C">
        <w:rPr>
          <w:rFonts w:ascii="Garamond" w:hAnsi="Garamond" w:cs="Times New Roman"/>
          <w:b/>
          <w:bCs/>
          <w:color w:val="000000"/>
          <w:sz w:val="24"/>
          <w:szCs w:val="24"/>
        </w:rPr>
        <w:t>Mbetje jo të rrezikshme:</w:t>
      </w:r>
      <w:r w:rsidRPr="0056236C">
        <w:rPr>
          <w:rFonts w:ascii="Garamond" w:hAnsi="Garamond" w:cs="Times New Roman"/>
          <w:color w:val="000000"/>
          <w:sz w:val="24"/>
          <w:szCs w:val="24"/>
        </w:rPr>
        <w:t xml:space="preserve"> nënkupton mbetjet e </w:t>
      </w:r>
      <w:r w:rsidRPr="0056236C">
        <w:rPr>
          <w:rFonts w:ascii="Garamond" w:hAnsi="Garamond" w:cs="Times New Roman"/>
          <w:i/>
          <w:iCs/>
          <w:color w:val="000000"/>
          <w:sz w:val="24"/>
          <w:szCs w:val="24"/>
        </w:rPr>
        <w:t>cannabis-</w:t>
      </w:r>
      <w:r w:rsidRPr="0056236C">
        <w:rPr>
          <w:rFonts w:ascii="Garamond" w:hAnsi="Garamond" w:cs="Times New Roman"/>
          <w:color w:val="000000"/>
          <w:sz w:val="24"/>
          <w:szCs w:val="24"/>
        </w:rPr>
        <w:t>it industrial dhe mjekësor të cilat nuk kanë karakteristikat e përcaktuara në shtojcën nr. 3</w:t>
      </w:r>
      <w:r w:rsidR="00FA7171">
        <w:rPr>
          <w:rFonts w:ascii="Garamond" w:hAnsi="Garamond" w:cs="Times New Roman"/>
          <w:color w:val="000000"/>
          <w:sz w:val="24"/>
          <w:szCs w:val="24"/>
        </w:rPr>
        <w:t>,</w:t>
      </w:r>
      <w:r w:rsidRPr="0056236C">
        <w:rPr>
          <w:rFonts w:ascii="Garamond" w:hAnsi="Garamond" w:cs="Times New Roman"/>
          <w:color w:val="000000"/>
          <w:sz w:val="24"/>
          <w:szCs w:val="24"/>
        </w:rPr>
        <w:t xml:space="preserve"> të ligjit nr. 10463, datë 22.9.2011, “Për menaxhimin e integruar të mbetjeve”, i ndryshuar</w:t>
      </w:r>
      <w:r w:rsidR="00FA7171">
        <w:rPr>
          <w:rFonts w:ascii="Garamond" w:hAnsi="Garamond" w:cs="Times New Roman"/>
          <w:color w:val="000000"/>
          <w:sz w:val="24"/>
          <w:szCs w:val="24"/>
        </w:rPr>
        <w:t>;</w:t>
      </w:r>
    </w:p>
    <w:p w14:paraId="7A6CE8D2" w14:textId="7485BB2B"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10. </w:t>
      </w:r>
      <w:r w:rsidRPr="0056236C">
        <w:rPr>
          <w:rFonts w:ascii="Garamond" w:hAnsi="Garamond" w:cs="Times New Roman"/>
          <w:b/>
          <w:bCs/>
          <w:color w:val="000000"/>
          <w:sz w:val="24"/>
          <w:szCs w:val="24"/>
        </w:rPr>
        <w:t>Trajtim në landfill:</w:t>
      </w:r>
      <w:r w:rsidRPr="0056236C">
        <w:rPr>
          <w:rFonts w:ascii="Garamond" w:hAnsi="Garamond" w:cs="Times New Roman"/>
          <w:color w:val="000000"/>
          <w:sz w:val="24"/>
          <w:szCs w:val="24"/>
        </w:rPr>
        <w:t xml:space="preserve"> nënkupton procesin e trajtimit të kombinuar të mbetjeve</w:t>
      </w:r>
      <w:r w:rsidR="00FA7171">
        <w:rPr>
          <w:rFonts w:ascii="Garamond" w:hAnsi="Garamond" w:cs="Times New Roman"/>
          <w:color w:val="000000"/>
          <w:sz w:val="24"/>
          <w:szCs w:val="24"/>
        </w:rPr>
        <w:t>,</w:t>
      </w:r>
      <w:r w:rsidRPr="0056236C">
        <w:rPr>
          <w:rFonts w:ascii="Garamond" w:hAnsi="Garamond" w:cs="Times New Roman"/>
          <w:color w:val="000000"/>
          <w:sz w:val="24"/>
          <w:szCs w:val="24"/>
        </w:rPr>
        <w:t xml:space="preserve"> me qëllim që të sigurohet dekompozimi i shpejtë dhe për të minimizuar ndikimin mjedisor, i cili parashikon grimcimin e mbetjeve, përzierjen me materiale të tjera në raportin 50:50 dhe më pas depozitimin e tyre nën tokë.</w:t>
      </w:r>
    </w:p>
    <w:p w14:paraId="3F2CC9A2" w14:textId="77777777"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p>
    <w:p w14:paraId="344023BE" w14:textId="77777777" w:rsidR="00FB6ADE" w:rsidRPr="0056236C" w:rsidRDefault="00FB6ADE" w:rsidP="00FB6ADE">
      <w:pPr>
        <w:autoSpaceDE w:val="0"/>
        <w:autoSpaceDN w:val="0"/>
        <w:adjustRightInd w:val="0"/>
        <w:spacing w:after="0" w:line="240" w:lineRule="auto"/>
        <w:ind w:firstLine="284"/>
        <w:jc w:val="center"/>
        <w:rPr>
          <w:rFonts w:ascii="Garamond" w:hAnsi="Garamond" w:cs="Times New Roman"/>
          <w:bCs/>
          <w:sz w:val="24"/>
          <w:szCs w:val="24"/>
        </w:rPr>
      </w:pPr>
      <w:r w:rsidRPr="0056236C">
        <w:rPr>
          <w:rFonts w:ascii="Garamond" w:hAnsi="Garamond" w:cs="Times New Roman"/>
          <w:bCs/>
          <w:color w:val="000000"/>
          <w:sz w:val="24"/>
          <w:szCs w:val="24"/>
        </w:rPr>
        <w:t>Neni 2</w:t>
      </w:r>
    </w:p>
    <w:p w14:paraId="1BA80C56" w14:textId="77777777" w:rsidR="00FB6ADE" w:rsidRPr="0056236C" w:rsidRDefault="00FB6ADE" w:rsidP="00FB6ADE">
      <w:pPr>
        <w:autoSpaceDE w:val="0"/>
        <w:autoSpaceDN w:val="0"/>
        <w:adjustRightInd w:val="0"/>
        <w:spacing w:after="0" w:line="240" w:lineRule="auto"/>
        <w:ind w:firstLine="284"/>
        <w:jc w:val="center"/>
        <w:rPr>
          <w:rFonts w:ascii="Garamond" w:hAnsi="Garamond" w:cs="Times New Roman"/>
          <w:b/>
          <w:bCs/>
          <w:sz w:val="24"/>
          <w:szCs w:val="24"/>
        </w:rPr>
      </w:pPr>
      <w:r w:rsidRPr="0056236C">
        <w:rPr>
          <w:rFonts w:ascii="Garamond" w:hAnsi="Garamond" w:cs="Times New Roman"/>
          <w:b/>
          <w:bCs/>
          <w:sz w:val="24"/>
          <w:szCs w:val="24"/>
        </w:rPr>
        <w:t>Qëllimi</w:t>
      </w:r>
    </w:p>
    <w:p w14:paraId="18EE10B1" w14:textId="77777777" w:rsidR="00FB6ADE" w:rsidRPr="0056236C" w:rsidRDefault="00FB6ADE" w:rsidP="00FB6ADE">
      <w:pPr>
        <w:autoSpaceDE w:val="0"/>
        <w:autoSpaceDN w:val="0"/>
        <w:adjustRightInd w:val="0"/>
        <w:spacing w:after="0" w:line="240" w:lineRule="auto"/>
        <w:ind w:firstLine="284"/>
        <w:jc w:val="both"/>
        <w:rPr>
          <w:rFonts w:ascii="Garamond" w:hAnsi="Garamond" w:cs="Times New Roman"/>
          <w:b/>
          <w:bCs/>
          <w:sz w:val="24"/>
          <w:szCs w:val="24"/>
        </w:rPr>
      </w:pPr>
    </w:p>
    <w:p w14:paraId="00031ACA" w14:textId="77777777" w:rsidR="00FB6ADE" w:rsidRPr="00FA7171"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sz w:val="24"/>
          <w:szCs w:val="24"/>
        </w:rPr>
        <w:t xml:space="preserve">Qëllimi i këtij udhëzimi është të përcaktojë mënyrat e hollësishme të asgjësimit të mbetjeve nga subjektet e licencuara apo lejuara, si dhe asgjësimit të mbetjeve apo bimëve të konfiskuara nga Agjencia Kombëtare e Kontrollit të </w:t>
      </w:r>
      <w:r w:rsidRPr="0056236C">
        <w:rPr>
          <w:rFonts w:ascii="Garamond" w:hAnsi="Garamond" w:cs="Times New Roman"/>
          <w:i/>
          <w:iCs/>
          <w:sz w:val="24"/>
          <w:szCs w:val="24"/>
        </w:rPr>
        <w:t>Cannabis</w:t>
      </w:r>
      <w:r w:rsidRPr="0056236C">
        <w:rPr>
          <w:rFonts w:ascii="Garamond" w:hAnsi="Garamond" w:cs="Times New Roman"/>
          <w:sz w:val="24"/>
          <w:szCs w:val="24"/>
        </w:rPr>
        <w:t xml:space="preserve">-it </w:t>
      </w:r>
      <w:r w:rsidRPr="00FA7171">
        <w:rPr>
          <w:rFonts w:ascii="Garamond" w:hAnsi="Garamond" w:cs="Times New Roman"/>
          <w:iCs/>
          <w:sz w:val="24"/>
          <w:szCs w:val="24"/>
        </w:rPr>
        <w:t>(në vijim Agjencia)</w:t>
      </w:r>
      <w:r w:rsidRPr="00FA7171">
        <w:rPr>
          <w:rFonts w:ascii="Garamond" w:hAnsi="Garamond" w:cs="Times New Roman"/>
          <w:sz w:val="24"/>
          <w:szCs w:val="24"/>
        </w:rPr>
        <w:t>.</w:t>
      </w:r>
    </w:p>
    <w:p w14:paraId="12276B9C" w14:textId="77777777" w:rsidR="00FB6ADE" w:rsidRPr="0056236C" w:rsidRDefault="00FB6ADE" w:rsidP="00FB6ADE">
      <w:pPr>
        <w:autoSpaceDE w:val="0"/>
        <w:autoSpaceDN w:val="0"/>
        <w:adjustRightInd w:val="0"/>
        <w:spacing w:after="0" w:line="240" w:lineRule="auto"/>
        <w:ind w:firstLine="284"/>
        <w:jc w:val="both"/>
        <w:rPr>
          <w:rFonts w:ascii="Garamond" w:hAnsi="Garamond" w:cs="Times New Roman"/>
          <w:b/>
          <w:bCs/>
          <w:sz w:val="24"/>
          <w:szCs w:val="24"/>
        </w:rPr>
      </w:pPr>
    </w:p>
    <w:p w14:paraId="0D580A4E" w14:textId="77777777" w:rsidR="00FB6ADE" w:rsidRPr="0056236C" w:rsidRDefault="00FB6ADE" w:rsidP="00FB6ADE">
      <w:pPr>
        <w:autoSpaceDE w:val="0"/>
        <w:autoSpaceDN w:val="0"/>
        <w:adjustRightInd w:val="0"/>
        <w:spacing w:after="0" w:line="240" w:lineRule="auto"/>
        <w:ind w:firstLine="284"/>
        <w:jc w:val="center"/>
        <w:rPr>
          <w:rFonts w:ascii="Garamond" w:hAnsi="Garamond" w:cs="Times New Roman"/>
          <w:bCs/>
          <w:sz w:val="24"/>
          <w:szCs w:val="24"/>
        </w:rPr>
      </w:pPr>
      <w:r w:rsidRPr="0056236C">
        <w:rPr>
          <w:rFonts w:ascii="Garamond" w:hAnsi="Garamond" w:cs="Times New Roman"/>
          <w:bCs/>
          <w:sz w:val="24"/>
          <w:szCs w:val="24"/>
        </w:rPr>
        <w:t>Neni 3</w:t>
      </w:r>
    </w:p>
    <w:p w14:paraId="05901058" w14:textId="77777777" w:rsidR="00FB6ADE" w:rsidRPr="0056236C" w:rsidRDefault="00FB6ADE" w:rsidP="00FB6ADE">
      <w:pPr>
        <w:autoSpaceDE w:val="0"/>
        <w:autoSpaceDN w:val="0"/>
        <w:adjustRightInd w:val="0"/>
        <w:spacing w:after="0" w:line="240" w:lineRule="auto"/>
        <w:ind w:firstLine="284"/>
        <w:jc w:val="center"/>
        <w:rPr>
          <w:rFonts w:ascii="Garamond" w:hAnsi="Garamond" w:cs="Times New Roman"/>
          <w:b/>
          <w:bCs/>
          <w:sz w:val="24"/>
          <w:szCs w:val="24"/>
        </w:rPr>
      </w:pPr>
      <w:r w:rsidRPr="0056236C">
        <w:rPr>
          <w:rFonts w:ascii="Garamond" w:hAnsi="Garamond" w:cs="Times New Roman"/>
          <w:b/>
          <w:bCs/>
          <w:sz w:val="24"/>
          <w:szCs w:val="24"/>
        </w:rPr>
        <w:t>Objekti</w:t>
      </w:r>
    </w:p>
    <w:p w14:paraId="02CFAC11" w14:textId="0DB2F733"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Objekt i këtij </w:t>
      </w:r>
      <w:r w:rsidR="00FA7171">
        <w:rPr>
          <w:rFonts w:ascii="Garamond" w:hAnsi="Garamond" w:cs="Times New Roman"/>
          <w:color w:val="000000"/>
          <w:sz w:val="24"/>
          <w:szCs w:val="24"/>
        </w:rPr>
        <w:t>u</w:t>
      </w:r>
      <w:r w:rsidRPr="0056236C">
        <w:rPr>
          <w:rFonts w:ascii="Garamond" w:hAnsi="Garamond" w:cs="Times New Roman"/>
          <w:color w:val="000000"/>
          <w:sz w:val="24"/>
          <w:szCs w:val="24"/>
        </w:rPr>
        <w:t>dhëzimi janë:</w:t>
      </w:r>
    </w:p>
    <w:p w14:paraId="1059DD28" w14:textId="23A764C9" w:rsidR="00FB6ADE" w:rsidRPr="0056236C" w:rsidRDefault="00FB6ADE" w:rsidP="00FB6ADE">
      <w:pPr>
        <w:autoSpaceDE w:val="0"/>
        <w:autoSpaceDN w:val="0"/>
        <w:adjustRightInd w:val="0"/>
        <w:spacing w:after="0" w:line="240" w:lineRule="auto"/>
        <w:ind w:firstLine="284"/>
        <w:jc w:val="both"/>
        <w:rPr>
          <w:rFonts w:ascii="Garamond" w:hAnsi="Garamond" w:cs="Times New Roman"/>
          <w:b/>
          <w:bCs/>
          <w:sz w:val="24"/>
          <w:szCs w:val="24"/>
        </w:rPr>
      </w:pPr>
      <w:r w:rsidRPr="0056236C">
        <w:rPr>
          <w:rFonts w:ascii="Garamond" w:hAnsi="Garamond" w:cs="Times New Roman"/>
          <w:color w:val="000000"/>
          <w:sz w:val="24"/>
          <w:szCs w:val="24"/>
        </w:rPr>
        <w:t>1. Përcaktimi i mënyrës dhe procedurave që ndiqen nga subjekti i licencuar apo lejuar për asgjësimin e mbetjeve</w:t>
      </w:r>
      <w:r w:rsidR="00FA7171">
        <w:rPr>
          <w:rFonts w:ascii="Garamond" w:hAnsi="Garamond" w:cs="Times New Roman"/>
          <w:color w:val="000000"/>
          <w:sz w:val="24"/>
          <w:szCs w:val="24"/>
        </w:rPr>
        <w:t>;</w:t>
      </w:r>
    </w:p>
    <w:p w14:paraId="628607E5" w14:textId="4396016C"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2. Përcaktimi i mënyrës dhe i procedurave që ndiqen nga Agjencia për asgjësimin e bimëve të konfiskuara, si dhe të mbetjeve për të cilat asgjësimi kryhet nga Agjencia me shpenzimet e subjektit në kushtet e mospërmbushjes së këtij detyrimi nga vetë subjekti</w:t>
      </w:r>
      <w:r w:rsidR="00FA7171">
        <w:rPr>
          <w:rFonts w:ascii="Garamond" w:hAnsi="Garamond" w:cs="Times New Roman"/>
          <w:color w:val="000000"/>
          <w:sz w:val="24"/>
          <w:szCs w:val="24"/>
        </w:rPr>
        <w:t>;</w:t>
      </w:r>
    </w:p>
    <w:p w14:paraId="4AE9B727" w14:textId="352A8F27"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3. Përcaktimi i mënyrës së bashkëpunimit dhe koordinimit midis institucioneve përgjegjëse për të siguruar që:</w:t>
      </w:r>
    </w:p>
    <w:p w14:paraId="032440A4" w14:textId="0ED46DD9"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a) procesi i asgjësimit të kryhet në përputhje me legjislacionin dhe standardet e miratuara;</w:t>
      </w:r>
    </w:p>
    <w:p w14:paraId="20D09584" w14:textId="000F733C"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b) të parandalohet përdorimi i paligjshëm i bimëve të </w:t>
      </w:r>
      <w:r w:rsidRPr="0056236C">
        <w:rPr>
          <w:rFonts w:ascii="Garamond" w:hAnsi="Garamond" w:cs="Times New Roman"/>
          <w:i/>
          <w:iCs/>
          <w:color w:val="000000"/>
          <w:sz w:val="24"/>
          <w:szCs w:val="24"/>
        </w:rPr>
        <w:t>cannabis</w:t>
      </w:r>
      <w:r w:rsidRPr="0056236C">
        <w:rPr>
          <w:rFonts w:ascii="Garamond" w:hAnsi="Garamond" w:cs="Times New Roman"/>
          <w:color w:val="000000"/>
          <w:sz w:val="24"/>
          <w:szCs w:val="24"/>
        </w:rPr>
        <w:t>-it;</w:t>
      </w:r>
    </w:p>
    <w:p w14:paraId="7D04BCCC" w14:textId="6924BFAC"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c) të sigurohet shënjueshmëria, gjurmueshmëria dhe monitorimi i procesit të kultivimit, prodhimit dhe qarkullimit të bimës së </w:t>
      </w:r>
      <w:r w:rsidRPr="0056236C">
        <w:rPr>
          <w:rFonts w:ascii="Garamond" w:hAnsi="Garamond" w:cs="Times New Roman"/>
          <w:i/>
          <w:iCs/>
          <w:color w:val="000000"/>
          <w:sz w:val="24"/>
          <w:szCs w:val="24"/>
        </w:rPr>
        <w:t>cannabis</w:t>
      </w:r>
      <w:r w:rsidRPr="0056236C">
        <w:rPr>
          <w:rFonts w:ascii="Garamond" w:hAnsi="Garamond" w:cs="Times New Roman"/>
          <w:color w:val="000000"/>
          <w:sz w:val="24"/>
          <w:szCs w:val="24"/>
        </w:rPr>
        <w:t>-it, nënprodukteve dhe produkteve përfundimtare të saj;</w:t>
      </w:r>
    </w:p>
    <w:p w14:paraId="39CBD8C5" w14:textId="6819A6A5"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ç) procesi i asgjësimit të dokumentohet në tërësinë e tij për të evituar ripërdorimin e mbetjeve.</w:t>
      </w:r>
    </w:p>
    <w:p w14:paraId="5C47BE61" w14:textId="77777777"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p>
    <w:p w14:paraId="32FE4E0D" w14:textId="503112B3" w:rsidR="00FB6ADE" w:rsidRPr="0056236C" w:rsidRDefault="00FA7171" w:rsidP="00FB6ADE">
      <w:pPr>
        <w:autoSpaceDE w:val="0"/>
        <w:autoSpaceDN w:val="0"/>
        <w:adjustRightInd w:val="0"/>
        <w:spacing w:after="0" w:line="240" w:lineRule="auto"/>
        <w:ind w:firstLine="284"/>
        <w:jc w:val="center"/>
        <w:rPr>
          <w:rFonts w:ascii="Garamond" w:hAnsi="Garamond" w:cs="TimesNewRomanPS-BoldMT"/>
          <w:bCs/>
          <w:sz w:val="24"/>
          <w:szCs w:val="24"/>
        </w:rPr>
      </w:pPr>
      <w:r w:rsidRPr="0056236C">
        <w:rPr>
          <w:rFonts w:ascii="Garamond" w:hAnsi="Garamond" w:cs="TimesNewRomanPS-BoldMT"/>
          <w:bCs/>
          <w:sz w:val="24"/>
          <w:szCs w:val="24"/>
        </w:rPr>
        <w:t>KREU II</w:t>
      </w:r>
    </w:p>
    <w:p w14:paraId="61050CE8" w14:textId="7924C902" w:rsidR="00FB6ADE" w:rsidRPr="0056236C" w:rsidRDefault="00FA7171" w:rsidP="00FB6ADE">
      <w:pPr>
        <w:autoSpaceDE w:val="0"/>
        <w:autoSpaceDN w:val="0"/>
        <w:adjustRightInd w:val="0"/>
        <w:spacing w:after="0" w:line="240" w:lineRule="auto"/>
        <w:ind w:firstLine="284"/>
        <w:jc w:val="center"/>
        <w:rPr>
          <w:rFonts w:ascii="Garamond" w:hAnsi="Garamond" w:cs="TimesNewRomanPS-BoldMT"/>
          <w:bCs/>
          <w:sz w:val="24"/>
          <w:szCs w:val="24"/>
        </w:rPr>
      </w:pPr>
      <w:r w:rsidRPr="0056236C">
        <w:rPr>
          <w:rFonts w:ascii="Garamond" w:hAnsi="Garamond" w:cs="TimesNewRomanPS-BoldMT"/>
          <w:bCs/>
          <w:sz w:val="24"/>
          <w:szCs w:val="24"/>
        </w:rPr>
        <w:t>MËNYRAT E ASGJËSIMIT</w:t>
      </w:r>
    </w:p>
    <w:p w14:paraId="19CD055D" w14:textId="77777777"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p>
    <w:p w14:paraId="69537588" w14:textId="77777777" w:rsidR="00FB6ADE" w:rsidRPr="0056236C" w:rsidRDefault="00FB6ADE" w:rsidP="00FB6ADE">
      <w:pPr>
        <w:autoSpaceDE w:val="0"/>
        <w:autoSpaceDN w:val="0"/>
        <w:adjustRightInd w:val="0"/>
        <w:spacing w:after="0" w:line="240" w:lineRule="auto"/>
        <w:ind w:firstLine="284"/>
        <w:jc w:val="center"/>
        <w:rPr>
          <w:rFonts w:ascii="Garamond" w:hAnsi="Garamond" w:cs="Times New Roman"/>
          <w:bCs/>
          <w:sz w:val="24"/>
          <w:szCs w:val="24"/>
        </w:rPr>
      </w:pPr>
      <w:r w:rsidRPr="0056236C">
        <w:rPr>
          <w:rFonts w:ascii="Garamond" w:hAnsi="Garamond" w:cs="Times New Roman"/>
          <w:bCs/>
          <w:sz w:val="24"/>
          <w:szCs w:val="24"/>
        </w:rPr>
        <w:t>Neni 4</w:t>
      </w:r>
    </w:p>
    <w:p w14:paraId="41D0DDD0" w14:textId="77777777" w:rsidR="00FB6ADE" w:rsidRPr="0056236C" w:rsidRDefault="00FB6ADE" w:rsidP="00FB6ADE">
      <w:pPr>
        <w:autoSpaceDE w:val="0"/>
        <w:autoSpaceDN w:val="0"/>
        <w:adjustRightInd w:val="0"/>
        <w:spacing w:after="0" w:line="240" w:lineRule="auto"/>
        <w:ind w:firstLine="284"/>
        <w:jc w:val="center"/>
        <w:rPr>
          <w:rFonts w:ascii="Garamond" w:hAnsi="Garamond" w:cs="Times New Roman"/>
          <w:b/>
          <w:bCs/>
          <w:sz w:val="24"/>
          <w:szCs w:val="24"/>
        </w:rPr>
      </w:pPr>
      <w:r w:rsidRPr="0056236C">
        <w:rPr>
          <w:rFonts w:ascii="Garamond" w:hAnsi="Garamond" w:cs="Times New Roman"/>
          <w:b/>
          <w:bCs/>
          <w:sz w:val="24"/>
          <w:szCs w:val="24"/>
        </w:rPr>
        <w:t xml:space="preserve">Mënyrat e asgjësimit të mbetjeve të </w:t>
      </w:r>
      <w:r w:rsidRPr="0056236C">
        <w:rPr>
          <w:rFonts w:ascii="Garamond" w:hAnsi="Garamond" w:cs="Times New Roman"/>
          <w:b/>
          <w:bCs/>
          <w:i/>
          <w:iCs/>
          <w:sz w:val="24"/>
          <w:szCs w:val="24"/>
        </w:rPr>
        <w:t>cannabis</w:t>
      </w:r>
      <w:r w:rsidRPr="0056236C">
        <w:rPr>
          <w:rFonts w:ascii="Garamond" w:hAnsi="Garamond" w:cs="Times New Roman"/>
          <w:b/>
          <w:bCs/>
          <w:sz w:val="24"/>
          <w:szCs w:val="24"/>
        </w:rPr>
        <w:t xml:space="preserve">-it mjekësor </w:t>
      </w:r>
    </w:p>
    <w:p w14:paraId="04DA54A0" w14:textId="77777777" w:rsidR="00FB6ADE" w:rsidRPr="0056236C" w:rsidRDefault="00FB6ADE" w:rsidP="00FB6ADE">
      <w:pPr>
        <w:autoSpaceDE w:val="0"/>
        <w:autoSpaceDN w:val="0"/>
        <w:adjustRightInd w:val="0"/>
        <w:spacing w:after="0" w:line="240" w:lineRule="auto"/>
        <w:ind w:firstLine="284"/>
        <w:jc w:val="center"/>
        <w:rPr>
          <w:rFonts w:ascii="Garamond" w:hAnsi="Garamond" w:cs="Times New Roman"/>
          <w:b/>
          <w:bCs/>
          <w:sz w:val="24"/>
          <w:szCs w:val="24"/>
        </w:rPr>
      </w:pPr>
    </w:p>
    <w:p w14:paraId="46ED2C5B" w14:textId="77777777"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sz w:val="24"/>
          <w:szCs w:val="24"/>
        </w:rPr>
        <w:t xml:space="preserve">Asgjësimi i mbetjeve të </w:t>
      </w:r>
      <w:r w:rsidRPr="0056236C">
        <w:rPr>
          <w:rFonts w:ascii="Garamond" w:hAnsi="Garamond" w:cs="Times New Roman"/>
          <w:i/>
          <w:iCs/>
          <w:sz w:val="24"/>
          <w:szCs w:val="24"/>
        </w:rPr>
        <w:t>cannabis</w:t>
      </w:r>
      <w:r w:rsidRPr="0056236C">
        <w:rPr>
          <w:rFonts w:ascii="Garamond" w:hAnsi="Garamond" w:cs="Times New Roman"/>
          <w:sz w:val="24"/>
          <w:szCs w:val="24"/>
        </w:rPr>
        <w:t>-it mjekësor kryhet sipas mënyrave të mëposhtme:</w:t>
      </w:r>
    </w:p>
    <w:p w14:paraId="13CB7BAC" w14:textId="131AB2E6"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a) Incenerim;</w:t>
      </w:r>
    </w:p>
    <w:p w14:paraId="00543C72" w14:textId="7F09648A"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b) Asgjësim me metoda kimike.</w:t>
      </w:r>
    </w:p>
    <w:p w14:paraId="3A9F956A" w14:textId="77777777"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p>
    <w:p w14:paraId="1733DF99" w14:textId="77777777" w:rsidR="00FB6ADE" w:rsidRPr="0056236C" w:rsidRDefault="00FB6ADE" w:rsidP="00FB6ADE">
      <w:pPr>
        <w:autoSpaceDE w:val="0"/>
        <w:autoSpaceDN w:val="0"/>
        <w:adjustRightInd w:val="0"/>
        <w:spacing w:after="0" w:line="240" w:lineRule="auto"/>
        <w:ind w:firstLine="284"/>
        <w:jc w:val="center"/>
        <w:rPr>
          <w:rFonts w:ascii="Garamond" w:hAnsi="Garamond" w:cs="Times New Roman"/>
          <w:bCs/>
          <w:sz w:val="24"/>
          <w:szCs w:val="24"/>
        </w:rPr>
      </w:pPr>
      <w:r w:rsidRPr="0056236C">
        <w:rPr>
          <w:rFonts w:ascii="Garamond" w:hAnsi="Garamond" w:cs="Times New Roman"/>
          <w:bCs/>
          <w:color w:val="000000"/>
          <w:sz w:val="24"/>
          <w:szCs w:val="24"/>
        </w:rPr>
        <w:t>Neni 5</w:t>
      </w:r>
    </w:p>
    <w:p w14:paraId="3C15BB83" w14:textId="77777777" w:rsidR="00FB6ADE" w:rsidRPr="0056236C" w:rsidRDefault="00FB6ADE" w:rsidP="00FB6ADE">
      <w:pPr>
        <w:autoSpaceDE w:val="0"/>
        <w:autoSpaceDN w:val="0"/>
        <w:adjustRightInd w:val="0"/>
        <w:spacing w:after="0" w:line="240" w:lineRule="auto"/>
        <w:ind w:firstLine="284"/>
        <w:jc w:val="center"/>
        <w:rPr>
          <w:rFonts w:ascii="Garamond" w:hAnsi="Garamond" w:cs="Times New Roman"/>
          <w:b/>
          <w:bCs/>
          <w:sz w:val="24"/>
          <w:szCs w:val="24"/>
        </w:rPr>
      </w:pPr>
      <w:r w:rsidRPr="0056236C">
        <w:rPr>
          <w:rFonts w:ascii="Garamond" w:hAnsi="Garamond" w:cs="Times New Roman"/>
          <w:b/>
          <w:bCs/>
          <w:sz w:val="24"/>
          <w:szCs w:val="24"/>
        </w:rPr>
        <w:t xml:space="preserve">Mënyrat e asgjësimit të mbetjeve të </w:t>
      </w:r>
      <w:r w:rsidRPr="0056236C">
        <w:rPr>
          <w:rFonts w:ascii="Garamond" w:hAnsi="Garamond" w:cs="Times New Roman"/>
          <w:b/>
          <w:bCs/>
          <w:i/>
          <w:iCs/>
          <w:sz w:val="24"/>
          <w:szCs w:val="24"/>
        </w:rPr>
        <w:t>cannabis</w:t>
      </w:r>
      <w:r w:rsidRPr="0056236C">
        <w:rPr>
          <w:rFonts w:ascii="Garamond" w:hAnsi="Garamond" w:cs="Times New Roman"/>
          <w:b/>
          <w:bCs/>
          <w:sz w:val="24"/>
          <w:szCs w:val="24"/>
        </w:rPr>
        <w:t>-it industrial</w:t>
      </w:r>
    </w:p>
    <w:p w14:paraId="28C75CA5" w14:textId="77777777"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p>
    <w:p w14:paraId="0339E76F" w14:textId="45BE32AA"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1. Asgjësimi i mbetjeve të </w:t>
      </w:r>
      <w:r w:rsidRPr="0056236C">
        <w:rPr>
          <w:rFonts w:ascii="Garamond" w:hAnsi="Garamond" w:cs="Times New Roman"/>
          <w:i/>
          <w:iCs/>
          <w:color w:val="000000"/>
          <w:sz w:val="24"/>
          <w:szCs w:val="24"/>
        </w:rPr>
        <w:t>cannabis</w:t>
      </w:r>
      <w:r w:rsidRPr="0056236C">
        <w:rPr>
          <w:rFonts w:ascii="Garamond" w:hAnsi="Garamond" w:cs="Times New Roman"/>
          <w:color w:val="000000"/>
          <w:sz w:val="24"/>
          <w:szCs w:val="24"/>
        </w:rPr>
        <w:t>-it industrial i kultivuar me qëllim përftimin e fibrave dhe farave kryhet sipas mënyrave</w:t>
      </w:r>
      <w:r w:rsidR="00FA7171">
        <w:rPr>
          <w:rFonts w:ascii="Garamond" w:hAnsi="Garamond" w:cs="Times New Roman"/>
          <w:color w:val="000000"/>
          <w:sz w:val="24"/>
          <w:szCs w:val="24"/>
        </w:rPr>
        <w:t>,</w:t>
      </w:r>
      <w:r w:rsidRPr="0056236C">
        <w:rPr>
          <w:rFonts w:ascii="Garamond" w:hAnsi="Garamond" w:cs="Times New Roman"/>
          <w:color w:val="000000"/>
          <w:sz w:val="24"/>
          <w:szCs w:val="24"/>
        </w:rPr>
        <w:t xml:space="preserve"> si më poshtë:</w:t>
      </w:r>
    </w:p>
    <w:p w14:paraId="5F70375B" w14:textId="4C05D549"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a) </w:t>
      </w:r>
      <w:r w:rsidR="00FA7171" w:rsidRPr="0056236C">
        <w:rPr>
          <w:rFonts w:ascii="Garamond" w:hAnsi="Garamond" w:cs="Times New Roman"/>
          <w:color w:val="000000"/>
          <w:sz w:val="24"/>
          <w:szCs w:val="24"/>
        </w:rPr>
        <w:t>incenerim</w:t>
      </w:r>
      <w:r w:rsidRPr="0056236C">
        <w:rPr>
          <w:rFonts w:ascii="Garamond" w:hAnsi="Garamond" w:cs="Times New Roman"/>
          <w:color w:val="000000"/>
          <w:sz w:val="24"/>
          <w:szCs w:val="24"/>
        </w:rPr>
        <w:t>;</w:t>
      </w:r>
    </w:p>
    <w:p w14:paraId="6F089A70" w14:textId="674D9A89"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lastRenderedPageBreak/>
        <w:t xml:space="preserve">b) </w:t>
      </w:r>
      <w:r w:rsidR="00FA7171" w:rsidRPr="0056236C">
        <w:rPr>
          <w:rFonts w:ascii="Garamond" w:hAnsi="Garamond" w:cs="Times New Roman"/>
          <w:color w:val="000000"/>
          <w:sz w:val="24"/>
          <w:szCs w:val="24"/>
        </w:rPr>
        <w:t xml:space="preserve">asgjësim </w:t>
      </w:r>
      <w:r w:rsidRPr="0056236C">
        <w:rPr>
          <w:rFonts w:ascii="Garamond" w:hAnsi="Garamond" w:cs="Times New Roman"/>
          <w:color w:val="000000"/>
          <w:sz w:val="24"/>
          <w:szCs w:val="24"/>
        </w:rPr>
        <w:t>me metoda kimike;</w:t>
      </w:r>
    </w:p>
    <w:p w14:paraId="3819BF9C" w14:textId="181865FD"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c) </w:t>
      </w:r>
      <w:r w:rsidR="00FA7171" w:rsidRPr="0056236C">
        <w:rPr>
          <w:rFonts w:ascii="Garamond" w:hAnsi="Garamond" w:cs="Times New Roman"/>
          <w:color w:val="000000"/>
          <w:sz w:val="24"/>
          <w:szCs w:val="24"/>
        </w:rPr>
        <w:t xml:space="preserve">trajtim </w:t>
      </w:r>
      <w:r w:rsidRPr="0056236C">
        <w:rPr>
          <w:rFonts w:ascii="Garamond" w:hAnsi="Garamond" w:cs="Times New Roman"/>
          <w:color w:val="000000"/>
          <w:sz w:val="24"/>
          <w:szCs w:val="24"/>
        </w:rPr>
        <w:t>në landfill.</w:t>
      </w:r>
    </w:p>
    <w:p w14:paraId="4ED8A680" w14:textId="2CAA7CED"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2. Asgjësimi i mbetjeve të </w:t>
      </w:r>
      <w:r w:rsidRPr="0056236C">
        <w:rPr>
          <w:rFonts w:ascii="Garamond" w:hAnsi="Garamond" w:cs="Times New Roman"/>
          <w:i/>
          <w:iCs/>
          <w:color w:val="000000"/>
          <w:sz w:val="24"/>
          <w:szCs w:val="24"/>
        </w:rPr>
        <w:t>cannabis</w:t>
      </w:r>
      <w:r w:rsidRPr="0056236C">
        <w:rPr>
          <w:rFonts w:ascii="Garamond" w:hAnsi="Garamond" w:cs="Times New Roman"/>
          <w:color w:val="000000"/>
          <w:sz w:val="24"/>
          <w:szCs w:val="24"/>
        </w:rPr>
        <w:t>-it industrial i kultivuar me qëllim përftimin e lules kryhet sipas mënyrave</w:t>
      </w:r>
      <w:r w:rsidR="00FA7171">
        <w:rPr>
          <w:rFonts w:ascii="Garamond" w:hAnsi="Garamond" w:cs="Times New Roman"/>
          <w:color w:val="000000"/>
          <w:sz w:val="24"/>
          <w:szCs w:val="24"/>
        </w:rPr>
        <w:t>,</w:t>
      </w:r>
      <w:r w:rsidRPr="0056236C">
        <w:rPr>
          <w:rFonts w:ascii="Garamond" w:hAnsi="Garamond" w:cs="Times New Roman"/>
          <w:color w:val="000000"/>
          <w:sz w:val="24"/>
          <w:szCs w:val="24"/>
        </w:rPr>
        <w:t xml:space="preserve"> si më poshtë:</w:t>
      </w:r>
    </w:p>
    <w:p w14:paraId="68786CBE" w14:textId="259F6E5A"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a) </w:t>
      </w:r>
      <w:r w:rsidR="00FA7171" w:rsidRPr="0056236C">
        <w:rPr>
          <w:rFonts w:ascii="Garamond" w:hAnsi="Garamond" w:cs="Times New Roman"/>
          <w:color w:val="000000"/>
          <w:sz w:val="24"/>
          <w:szCs w:val="24"/>
        </w:rPr>
        <w:t>incenerim</w:t>
      </w:r>
      <w:r w:rsidRPr="0056236C">
        <w:rPr>
          <w:rFonts w:ascii="Garamond" w:hAnsi="Garamond" w:cs="Times New Roman"/>
          <w:color w:val="000000"/>
          <w:sz w:val="24"/>
          <w:szCs w:val="24"/>
        </w:rPr>
        <w:t>;</w:t>
      </w:r>
    </w:p>
    <w:p w14:paraId="6EF0929B" w14:textId="3BC265DF"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b) </w:t>
      </w:r>
      <w:r w:rsidR="00FA7171" w:rsidRPr="0056236C">
        <w:rPr>
          <w:rFonts w:ascii="Garamond" w:hAnsi="Garamond" w:cs="Times New Roman"/>
          <w:color w:val="000000"/>
          <w:sz w:val="24"/>
          <w:szCs w:val="24"/>
        </w:rPr>
        <w:t xml:space="preserve">asgjësim </w:t>
      </w:r>
      <w:r w:rsidRPr="0056236C">
        <w:rPr>
          <w:rFonts w:ascii="Garamond" w:hAnsi="Garamond" w:cs="Times New Roman"/>
          <w:color w:val="000000"/>
          <w:sz w:val="24"/>
          <w:szCs w:val="24"/>
        </w:rPr>
        <w:t>me metoda kimike.</w:t>
      </w:r>
    </w:p>
    <w:p w14:paraId="1E353F7E" w14:textId="0E358026"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3. Asgjësimi i mbetjeve të </w:t>
      </w:r>
      <w:r w:rsidRPr="0056236C">
        <w:rPr>
          <w:rFonts w:ascii="Garamond" w:hAnsi="Garamond" w:cs="Times New Roman"/>
          <w:i/>
          <w:iCs/>
          <w:color w:val="000000"/>
          <w:sz w:val="24"/>
          <w:szCs w:val="24"/>
        </w:rPr>
        <w:t>cannabis</w:t>
      </w:r>
      <w:r w:rsidRPr="0056236C">
        <w:rPr>
          <w:rFonts w:ascii="Garamond" w:hAnsi="Garamond" w:cs="Times New Roman"/>
          <w:color w:val="000000"/>
          <w:sz w:val="24"/>
          <w:szCs w:val="24"/>
        </w:rPr>
        <w:t>-it industrial që pas kontrollit të cilësisë ka rezultuar me nivele të THC-së më të larta se 0.8% kryhet me incenerim.</w:t>
      </w:r>
    </w:p>
    <w:p w14:paraId="7BD18FEC" w14:textId="77777777"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p>
    <w:p w14:paraId="318B580E" w14:textId="77777777" w:rsidR="00FB6ADE" w:rsidRPr="0056236C" w:rsidRDefault="00FB6ADE" w:rsidP="00FB6ADE">
      <w:pPr>
        <w:autoSpaceDE w:val="0"/>
        <w:autoSpaceDN w:val="0"/>
        <w:adjustRightInd w:val="0"/>
        <w:spacing w:after="0" w:line="240" w:lineRule="auto"/>
        <w:ind w:firstLine="284"/>
        <w:jc w:val="center"/>
        <w:rPr>
          <w:rFonts w:ascii="Garamond" w:hAnsi="Garamond" w:cs="Times New Roman"/>
          <w:bCs/>
          <w:sz w:val="24"/>
          <w:szCs w:val="24"/>
        </w:rPr>
      </w:pPr>
      <w:r w:rsidRPr="0056236C">
        <w:rPr>
          <w:rFonts w:ascii="Garamond" w:hAnsi="Garamond" w:cs="Times New Roman"/>
          <w:bCs/>
          <w:color w:val="000000"/>
          <w:sz w:val="24"/>
          <w:szCs w:val="24"/>
        </w:rPr>
        <w:t>Neni 6</w:t>
      </w:r>
    </w:p>
    <w:p w14:paraId="49BDECB9" w14:textId="77777777" w:rsidR="00FB6ADE" w:rsidRPr="0056236C" w:rsidRDefault="00FB6ADE" w:rsidP="00FB6ADE">
      <w:pPr>
        <w:autoSpaceDE w:val="0"/>
        <w:autoSpaceDN w:val="0"/>
        <w:adjustRightInd w:val="0"/>
        <w:spacing w:after="0" w:line="240" w:lineRule="auto"/>
        <w:ind w:firstLine="284"/>
        <w:jc w:val="center"/>
        <w:rPr>
          <w:rFonts w:ascii="Garamond" w:hAnsi="Garamond" w:cs="Times New Roman"/>
          <w:b/>
          <w:bCs/>
          <w:sz w:val="24"/>
          <w:szCs w:val="24"/>
        </w:rPr>
      </w:pPr>
      <w:r w:rsidRPr="0056236C">
        <w:rPr>
          <w:rFonts w:ascii="Garamond" w:hAnsi="Garamond" w:cs="Times New Roman"/>
          <w:b/>
          <w:bCs/>
          <w:sz w:val="24"/>
          <w:szCs w:val="24"/>
        </w:rPr>
        <w:t>Mënyrat e asgjësimit nga Agjencia</w:t>
      </w:r>
    </w:p>
    <w:p w14:paraId="437C90FD" w14:textId="77777777"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p>
    <w:p w14:paraId="162F54AB" w14:textId="3E8305A6"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Asgjësimi i bimëve të konfiskuara, si dhe i mbetjeve për të cilat asgjësimi kryhet nga Agjencia, kryhet me anë të incenerimit.</w:t>
      </w:r>
    </w:p>
    <w:p w14:paraId="30CFE755" w14:textId="77777777"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p>
    <w:p w14:paraId="32EA7F19" w14:textId="77777777" w:rsidR="00FB6ADE" w:rsidRPr="0056236C" w:rsidRDefault="00FB6ADE" w:rsidP="00FB6ADE">
      <w:pPr>
        <w:autoSpaceDE w:val="0"/>
        <w:autoSpaceDN w:val="0"/>
        <w:adjustRightInd w:val="0"/>
        <w:spacing w:after="0" w:line="240" w:lineRule="auto"/>
        <w:ind w:firstLine="284"/>
        <w:jc w:val="center"/>
        <w:rPr>
          <w:rFonts w:ascii="Garamond" w:hAnsi="Garamond" w:cs="Times New Roman"/>
          <w:bCs/>
          <w:sz w:val="24"/>
          <w:szCs w:val="24"/>
        </w:rPr>
      </w:pPr>
      <w:r w:rsidRPr="0056236C">
        <w:rPr>
          <w:rFonts w:ascii="Garamond" w:hAnsi="Garamond" w:cs="Times New Roman"/>
          <w:bCs/>
          <w:color w:val="000000"/>
          <w:sz w:val="24"/>
          <w:szCs w:val="24"/>
        </w:rPr>
        <w:t>Neni 7</w:t>
      </w:r>
    </w:p>
    <w:p w14:paraId="691AA60A" w14:textId="77777777" w:rsidR="00FB6ADE" w:rsidRPr="0056236C" w:rsidRDefault="00FB6ADE" w:rsidP="00FB6ADE">
      <w:pPr>
        <w:autoSpaceDE w:val="0"/>
        <w:autoSpaceDN w:val="0"/>
        <w:adjustRightInd w:val="0"/>
        <w:spacing w:after="0" w:line="240" w:lineRule="auto"/>
        <w:ind w:firstLine="284"/>
        <w:jc w:val="center"/>
        <w:rPr>
          <w:rFonts w:ascii="Garamond" w:hAnsi="Garamond" w:cs="Times New Roman"/>
          <w:b/>
          <w:bCs/>
          <w:sz w:val="24"/>
          <w:szCs w:val="24"/>
        </w:rPr>
      </w:pPr>
      <w:r w:rsidRPr="0056236C">
        <w:rPr>
          <w:rFonts w:ascii="Garamond" w:hAnsi="Garamond" w:cs="Times New Roman"/>
          <w:b/>
          <w:bCs/>
          <w:sz w:val="24"/>
          <w:szCs w:val="24"/>
        </w:rPr>
        <w:t>Përshkrimi i procesit të asgjësimit sipas mënyrës përkatëse</w:t>
      </w:r>
    </w:p>
    <w:p w14:paraId="3E60C42B" w14:textId="77777777"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p>
    <w:p w14:paraId="21528D19" w14:textId="5F17A92B"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1. Secila mënyrë e asgjësimit e përcaktuar në </w:t>
      </w:r>
      <w:r w:rsidR="00FA7171">
        <w:rPr>
          <w:rFonts w:ascii="Garamond" w:hAnsi="Garamond" w:cs="Times New Roman"/>
          <w:color w:val="000000"/>
          <w:sz w:val="24"/>
          <w:szCs w:val="24"/>
        </w:rPr>
        <w:t>k</w:t>
      </w:r>
      <w:r w:rsidRPr="0056236C">
        <w:rPr>
          <w:rFonts w:ascii="Garamond" w:hAnsi="Garamond" w:cs="Times New Roman"/>
          <w:color w:val="000000"/>
          <w:sz w:val="24"/>
          <w:szCs w:val="24"/>
        </w:rPr>
        <w:t xml:space="preserve">reun II të këtij </w:t>
      </w:r>
      <w:r w:rsidR="00FA7171">
        <w:rPr>
          <w:rFonts w:ascii="Garamond" w:hAnsi="Garamond" w:cs="Times New Roman"/>
          <w:color w:val="000000"/>
          <w:sz w:val="24"/>
          <w:szCs w:val="24"/>
        </w:rPr>
        <w:t>u</w:t>
      </w:r>
      <w:r w:rsidRPr="0056236C">
        <w:rPr>
          <w:rFonts w:ascii="Garamond" w:hAnsi="Garamond" w:cs="Times New Roman"/>
          <w:color w:val="000000"/>
          <w:sz w:val="24"/>
          <w:szCs w:val="24"/>
        </w:rPr>
        <w:t xml:space="preserve">dhëzimi, i referohet operacioneve të asgjësimit sipas përcaktimeve në </w:t>
      </w:r>
      <w:r w:rsidR="00FA7171">
        <w:rPr>
          <w:rFonts w:ascii="Garamond" w:hAnsi="Garamond" w:cs="Times New Roman"/>
          <w:color w:val="000000"/>
          <w:sz w:val="24"/>
          <w:szCs w:val="24"/>
        </w:rPr>
        <w:t>s</w:t>
      </w:r>
      <w:r w:rsidRPr="0056236C">
        <w:rPr>
          <w:rFonts w:ascii="Garamond" w:hAnsi="Garamond" w:cs="Times New Roman"/>
          <w:color w:val="000000"/>
          <w:sz w:val="24"/>
          <w:szCs w:val="24"/>
        </w:rPr>
        <w:t xml:space="preserve">htojcën nr.1 bashkëlidhur dhe pjesë përbërëse e këtij </w:t>
      </w:r>
      <w:r w:rsidR="00FA7171">
        <w:rPr>
          <w:rFonts w:ascii="Garamond" w:hAnsi="Garamond" w:cs="Times New Roman"/>
          <w:color w:val="000000"/>
          <w:sz w:val="24"/>
          <w:szCs w:val="24"/>
        </w:rPr>
        <w:t>u</w:t>
      </w:r>
      <w:r w:rsidRPr="0056236C">
        <w:rPr>
          <w:rFonts w:ascii="Garamond" w:hAnsi="Garamond" w:cs="Times New Roman"/>
          <w:color w:val="000000"/>
          <w:sz w:val="24"/>
          <w:szCs w:val="24"/>
        </w:rPr>
        <w:t>dhëzimi.</w:t>
      </w:r>
    </w:p>
    <w:p w14:paraId="76FBCC00" w14:textId="5B4B2F92"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2. Përshkrimi i mënyrave të asgjësimit:</w:t>
      </w:r>
    </w:p>
    <w:p w14:paraId="34CE06A0" w14:textId="2B1BD7E9" w:rsidR="00FB6ADE" w:rsidRPr="00FA7171" w:rsidRDefault="00FB6ADE" w:rsidP="00FB6ADE">
      <w:pPr>
        <w:autoSpaceDE w:val="0"/>
        <w:autoSpaceDN w:val="0"/>
        <w:adjustRightInd w:val="0"/>
        <w:spacing w:after="0" w:line="240" w:lineRule="auto"/>
        <w:ind w:firstLine="284"/>
        <w:jc w:val="both"/>
        <w:rPr>
          <w:rFonts w:ascii="Garamond" w:hAnsi="Garamond" w:cs="Times New Roman"/>
          <w:bCs/>
          <w:color w:val="000000"/>
          <w:sz w:val="24"/>
          <w:szCs w:val="24"/>
        </w:rPr>
      </w:pPr>
      <w:r w:rsidRPr="00FA7171">
        <w:rPr>
          <w:rFonts w:ascii="Garamond" w:hAnsi="Garamond" w:cs="Times New Roman"/>
          <w:bCs/>
          <w:color w:val="000000"/>
          <w:sz w:val="24"/>
          <w:szCs w:val="24"/>
        </w:rPr>
        <w:t>A</w:t>
      </w:r>
      <w:r w:rsidR="00FA7171">
        <w:rPr>
          <w:rFonts w:ascii="Garamond" w:hAnsi="Garamond" w:cs="Times New Roman"/>
          <w:bCs/>
          <w:color w:val="000000"/>
          <w:sz w:val="24"/>
          <w:szCs w:val="24"/>
        </w:rPr>
        <w:t>.</w:t>
      </w:r>
      <w:r w:rsidRPr="00FA7171">
        <w:rPr>
          <w:rFonts w:ascii="Garamond" w:hAnsi="Garamond" w:cs="Times New Roman"/>
          <w:bCs/>
          <w:color w:val="000000"/>
          <w:sz w:val="24"/>
          <w:szCs w:val="24"/>
        </w:rPr>
        <w:t xml:space="preserve"> Incenerimi</w:t>
      </w:r>
    </w:p>
    <w:p w14:paraId="5EE0EDE2" w14:textId="0A221EF0"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A.1 Incenerimi kryhet nga pala e kontraktuar për këtë qëllim, e cila duhet të disponojë lejet dhe duhet të ketë kapacitetet përkatëse për kryerjen e incenerimit sipas përcaktimeve në këtë </w:t>
      </w:r>
      <w:r w:rsidR="00FA7171">
        <w:rPr>
          <w:rFonts w:ascii="Garamond" w:hAnsi="Garamond" w:cs="Times New Roman"/>
          <w:color w:val="000000"/>
          <w:sz w:val="24"/>
          <w:szCs w:val="24"/>
        </w:rPr>
        <w:t>u</w:t>
      </w:r>
      <w:r w:rsidRPr="0056236C">
        <w:rPr>
          <w:rFonts w:ascii="Garamond" w:hAnsi="Garamond" w:cs="Times New Roman"/>
          <w:color w:val="000000"/>
          <w:sz w:val="24"/>
          <w:szCs w:val="24"/>
        </w:rPr>
        <w:t>dhëzim.</w:t>
      </w:r>
    </w:p>
    <w:p w14:paraId="7612D50F" w14:textId="15013127"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A.2 Incenerimi kryhet në përputhje me procedurat specifike të trajtimit, përpunimit, monitorimit të mbetjeve të parrezikshme</w:t>
      </w:r>
      <w:r w:rsidR="00FA7171">
        <w:rPr>
          <w:rFonts w:ascii="Garamond" w:hAnsi="Garamond" w:cs="Times New Roman"/>
          <w:color w:val="000000"/>
          <w:sz w:val="24"/>
          <w:szCs w:val="24"/>
        </w:rPr>
        <w:t>,</w:t>
      </w:r>
      <w:r w:rsidRPr="0056236C">
        <w:rPr>
          <w:rFonts w:ascii="Garamond" w:hAnsi="Garamond" w:cs="Times New Roman"/>
          <w:color w:val="000000"/>
          <w:sz w:val="24"/>
          <w:szCs w:val="24"/>
        </w:rPr>
        <w:t xml:space="preserve"> të parashikuara në </w:t>
      </w:r>
      <w:r w:rsidR="00FA7171">
        <w:rPr>
          <w:rFonts w:ascii="Garamond" w:hAnsi="Garamond" w:cs="Times New Roman"/>
          <w:color w:val="000000"/>
          <w:sz w:val="24"/>
          <w:szCs w:val="24"/>
        </w:rPr>
        <w:t>v</w:t>
      </w:r>
      <w:r w:rsidRPr="0056236C">
        <w:rPr>
          <w:rFonts w:ascii="Garamond" w:hAnsi="Garamond" w:cs="Times New Roman"/>
          <w:color w:val="000000"/>
          <w:sz w:val="24"/>
          <w:szCs w:val="24"/>
        </w:rPr>
        <w:t>endimin nr. 178, datë 6.3.2012, të Këshillit të Ministrave “Për incenerimin e mbetjeve”, si dhe përfshin hapat teknikë si vijon:</w:t>
      </w:r>
    </w:p>
    <w:p w14:paraId="4B84981C" w14:textId="3F2D5E95"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i. </w:t>
      </w:r>
      <w:r w:rsidR="00FA7171" w:rsidRPr="0056236C">
        <w:rPr>
          <w:rFonts w:ascii="Garamond" w:hAnsi="Garamond" w:cs="Times New Roman"/>
          <w:color w:val="000000"/>
          <w:sz w:val="24"/>
          <w:szCs w:val="24"/>
        </w:rPr>
        <w:t xml:space="preserve">përgatitja </w:t>
      </w:r>
      <w:r w:rsidRPr="0056236C">
        <w:rPr>
          <w:rFonts w:ascii="Garamond" w:hAnsi="Garamond" w:cs="Times New Roman"/>
          <w:color w:val="000000"/>
          <w:sz w:val="24"/>
          <w:szCs w:val="24"/>
        </w:rPr>
        <w:t>e inceneratorit për procesin e asgjësimit</w:t>
      </w:r>
      <w:r w:rsidR="00FA7171">
        <w:rPr>
          <w:rFonts w:ascii="Garamond" w:hAnsi="Garamond" w:cs="Times New Roman"/>
          <w:color w:val="000000"/>
          <w:sz w:val="24"/>
          <w:szCs w:val="24"/>
        </w:rPr>
        <w:t>;</w:t>
      </w:r>
    </w:p>
    <w:p w14:paraId="38CC4729" w14:textId="68871B77"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ii. </w:t>
      </w:r>
      <w:r w:rsidR="00FA7171" w:rsidRPr="0056236C">
        <w:rPr>
          <w:rFonts w:ascii="Garamond" w:hAnsi="Garamond" w:cs="Times New Roman"/>
          <w:color w:val="000000"/>
          <w:sz w:val="24"/>
          <w:szCs w:val="24"/>
        </w:rPr>
        <w:t xml:space="preserve">vendosja </w:t>
      </w:r>
      <w:r w:rsidRPr="0056236C">
        <w:rPr>
          <w:rFonts w:ascii="Garamond" w:hAnsi="Garamond" w:cs="Times New Roman"/>
          <w:color w:val="000000"/>
          <w:sz w:val="24"/>
          <w:szCs w:val="24"/>
        </w:rPr>
        <w:t>e materialit në incenerator</w:t>
      </w:r>
      <w:r w:rsidR="00FA7171">
        <w:rPr>
          <w:rFonts w:ascii="Garamond" w:hAnsi="Garamond" w:cs="Times New Roman"/>
          <w:color w:val="000000"/>
          <w:sz w:val="24"/>
          <w:szCs w:val="24"/>
        </w:rPr>
        <w:t>;</w:t>
      </w:r>
    </w:p>
    <w:p w14:paraId="0FD2B355" w14:textId="7C1AC8B6"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iii. </w:t>
      </w:r>
      <w:r w:rsidR="00FA7171" w:rsidRPr="0056236C">
        <w:rPr>
          <w:rFonts w:ascii="Garamond" w:hAnsi="Garamond" w:cs="Times New Roman"/>
          <w:color w:val="000000"/>
          <w:sz w:val="24"/>
          <w:szCs w:val="24"/>
        </w:rPr>
        <w:t xml:space="preserve">trajtimi </w:t>
      </w:r>
      <w:r w:rsidRPr="0056236C">
        <w:rPr>
          <w:rFonts w:ascii="Garamond" w:hAnsi="Garamond" w:cs="Times New Roman"/>
          <w:color w:val="000000"/>
          <w:sz w:val="24"/>
          <w:szCs w:val="24"/>
        </w:rPr>
        <w:t>fiziko-kimik i mbetjeve në incenerator</w:t>
      </w:r>
      <w:r w:rsidR="00FA7171">
        <w:rPr>
          <w:rFonts w:ascii="Garamond" w:hAnsi="Garamond" w:cs="Times New Roman"/>
          <w:color w:val="000000"/>
          <w:sz w:val="24"/>
          <w:szCs w:val="24"/>
        </w:rPr>
        <w:t>;</w:t>
      </w:r>
    </w:p>
    <w:p w14:paraId="213689A4" w14:textId="53289470"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iv. </w:t>
      </w:r>
      <w:r w:rsidR="00FA7171" w:rsidRPr="0056236C">
        <w:rPr>
          <w:rFonts w:ascii="Garamond" w:hAnsi="Garamond" w:cs="Times New Roman"/>
          <w:color w:val="000000"/>
          <w:sz w:val="24"/>
          <w:szCs w:val="24"/>
        </w:rPr>
        <w:t xml:space="preserve">zhvillimi </w:t>
      </w:r>
      <w:r w:rsidRPr="0056236C">
        <w:rPr>
          <w:rFonts w:ascii="Garamond" w:hAnsi="Garamond" w:cs="Times New Roman"/>
          <w:color w:val="000000"/>
          <w:sz w:val="24"/>
          <w:szCs w:val="24"/>
        </w:rPr>
        <w:t xml:space="preserve">i procesit të incenerimit në temperaturë mbi 850° </w:t>
      </w:r>
      <w:r w:rsidR="00FA7171">
        <w:rPr>
          <w:rFonts w:ascii="Garamond" w:hAnsi="Garamond" w:cs="Times New Roman"/>
          <w:color w:val="000000"/>
          <w:sz w:val="24"/>
          <w:szCs w:val="24"/>
        </w:rPr>
        <w:t>c</w:t>
      </w:r>
      <w:r w:rsidRPr="0056236C">
        <w:rPr>
          <w:rFonts w:ascii="Garamond" w:hAnsi="Garamond" w:cs="Times New Roman"/>
          <w:color w:val="000000"/>
          <w:sz w:val="24"/>
          <w:szCs w:val="24"/>
        </w:rPr>
        <w:t>elsius</w:t>
      </w:r>
      <w:r w:rsidR="00FA7171">
        <w:rPr>
          <w:rFonts w:ascii="Garamond" w:hAnsi="Garamond" w:cs="Times New Roman"/>
          <w:color w:val="000000"/>
          <w:sz w:val="24"/>
          <w:szCs w:val="24"/>
        </w:rPr>
        <w:t>;</w:t>
      </w:r>
    </w:p>
    <w:p w14:paraId="444B102D" w14:textId="1E81108C"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v. </w:t>
      </w:r>
      <w:r w:rsidR="00FA7171" w:rsidRPr="0056236C">
        <w:rPr>
          <w:rFonts w:ascii="Garamond" w:hAnsi="Garamond" w:cs="Times New Roman"/>
          <w:color w:val="000000"/>
          <w:sz w:val="24"/>
          <w:szCs w:val="24"/>
        </w:rPr>
        <w:t xml:space="preserve">heqja </w:t>
      </w:r>
      <w:r w:rsidRPr="0056236C">
        <w:rPr>
          <w:rFonts w:ascii="Garamond" w:hAnsi="Garamond" w:cs="Times New Roman"/>
          <w:color w:val="000000"/>
          <w:sz w:val="24"/>
          <w:szCs w:val="24"/>
        </w:rPr>
        <w:t>e mbetjeve dhe pastrimi i impiantit.</w:t>
      </w:r>
    </w:p>
    <w:p w14:paraId="523A19DA" w14:textId="5A5E4720" w:rsidR="00FB6ADE" w:rsidRPr="00FA7171" w:rsidRDefault="00FB6ADE" w:rsidP="00FA7171">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color w:val="000000"/>
          <w:sz w:val="24"/>
          <w:szCs w:val="24"/>
        </w:rPr>
        <w:t>A.3 Në rast të ndërprerjes së asgjësimit për shkak të problematikave/defekteve teknike të mundshme, pala e kontraktuar merr masa të menjëhershme për magazinimin e mbetjeve në mënyrë të sigurt. Në këtë rast mbahet një procesverbal</w:t>
      </w:r>
      <w:r w:rsidR="00FA7171">
        <w:rPr>
          <w:rFonts w:ascii="Garamond" w:hAnsi="Garamond" w:cs="Times New Roman"/>
          <w:color w:val="000000"/>
          <w:sz w:val="24"/>
          <w:szCs w:val="24"/>
        </w:rPr>
        <w:t>,</w:t>
      </w:r>
      <w:r w:rsidRPr="0056236C">
        <w:rPr>
          <w:rFonts w:ascii="Garamond" w:hAnsi="Garamond" w:cs="Times New Roman"/>
          <w:color w:val="000000"/>
          <w:sz w:val="24"/>
          <w:szCs w:val="24"/>
        </w:rPr>
        <w:t xml:space="preserve"> sipas </w:t>
      </w:r>
      <w:r w:rsidR="00FA7171">
        <w:rPr>
          <w:rFonts w:ascii="Garamond" w:hAnsi="Garamond" w:cs="Times New Roman"/>
          <w:color w:val="000000"/>
          <w:sz w:val="24"/>
          <w:szCs w:val="24"/>
        </w:rPr>
        <w:t>s</w:t>
      </w:r>
      <w:r w:rsidRPr="0056236C">
        <w:rPr>
          <w:rFonts w:ascii="Garamond" w:hAnsi="Garamond" w:cs="Times New Roman"/>
          <w:color w:val="000000"/>
          <w:sz w:val="24"/>
          <w:szCs w:val="24"/>
        </w:rPr>
        <w:t xml:space="preserve">htojcës nr. 2 bashkëlidhur dhe pjesë përbërëse e këtij </w:t>
      </w:r>
      <w:r w:rsidR="00FA7171">
        <w:rPr>
          <w:rFonts w:ascii="Garamond" w:hAnsi="Garamond" w:cs="Times New Roman"/>
          <w:color w:val="000000"/>
          <w:sz w:val="24"/>
          <w:szCs w:val="24"/>
        </w:rPr>
        <w:t>u</w:t>
      </w:r>
      <w:r w:rsidRPr="0056236C">
        <w:rPr>
          <w:rFonts w:ascii="Garamond" w:hAnsi="Garamond" w:cs="Times New Roman"/>
          <w:color w:val="000000"/>
          <w:sz w:val="24"/>
          <w:szCs w:val="24"/>
        </w:rPr>
        <w:t>dhëzimi, në prezencë të përfaqësuesve të institucioneve, ku identifikohen arsyet e ndërprerjes së procesit të asgjësimit, sasia e asgjësuar deri në momentin e ndërprerjes, si dhe sasia e mbetur, shuma e të cilave duhet të përputhet me atë të deklaruar në dokumentin e transferimit.</w:t>
      </w:r>
    </w:p>
    <w:p w14:paraId="19FEA307" w14:textId="328FA76F" w:rsidR="00FB6ADE" w:rsidRPr="00FA7171" w:rsidRDefault="00FB6ADE" w:rsidP="00FB6ADE">
      <w:pPr>
        <w:autoSpaceDE w:val="0"/>
        <w:autoSpaceDN w:val="0"/>
        <w:adjustRightInd w:val="0"/>
        <w:spacing w:after="0" w:line="240" w:lineRule="auto"/>
        <w:ind w:firstLine="284"/>
        <w:jc w:val="both"/>
        <w:rPr>
          <w:rFonts w:ascii="Garamond" w:hAnsi="Garamond" w:cs="Times New Roman"/>
          <w:bCs/>
          <w:color w:val="000000"/>
          <w:sz w:val="24"/>
          <w:szCs w:val="24"/>
        </w:rPr>
      </w:pPr>
      <w:r w:rsidRPr="00FA7171">
        <w:rPr>
          <w:rFonts w:ascii="Garamond" w:hAnsi="Garamond" w:cs="Times New Roman"/>
          <w:bCs/>
          <w:color w:val="000000"/>
          <w:sz w:val="24"/>
          <w:szCs w:val="24"/>
        </w:rPr>
        <w:t>B</w:t>
      </w:r>
      <w:r w:rsidR="00FA7171">
        <w:rPr>
          <w:rFonts w:ascii="Garamond" w:hAnsi="Garamond" w:cs="Times New Roman"/>
          <w:bCs/>
          <w:color w:val="000000"/>
          <w:sz w:val="24"/>
          <w:szCs w:val="24"/>
        </w:rPr>
        <w:t>.</w:t>
      </w:r>
      <w:r w:rsidRPr="00FA7171">
        <w:rPr>
          <w:rFonts w:ascii="Garamond" w:hAnsi="Garamond" w:cs="Times New Roman"/>
          <w:bCs/>
          <w:color w:val="000000"/>
          <w:sz w:val="24"/>
          <w:szCs w:val="24"/>
        </w:rPr>
        <w:t xml:space="preserve"> </w:t>
      </w:r>
      <w:r w:rsidRPr="00FA7171">
        <w:rPr>
          <w:rFonts w:ascii="Garamond" w:hAnsi="Garamond" w:cs="Times New Roman"/>
          <w:bCs/>
          <w:sz w:val="24"/>
          <w:szCs w:val="24"/>
        </w:rPr>
        <w:t>Asgjësimi me metoda kimike</w:t>
      </w:r>
    </w:p>
    <w:p w14:paraId="58C10D6C" w14:textId="16177B2C"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B.1 Asgjësimi me metoda kimike kryhet nga vetë </w:t>
      </w:r>
      <w:r w:rsidR="00FA7171">
        <w:rPr>
          <w:rFonts w:ascii="Garamond" w:hAnsi="Garamond" w:cs="Times New Roman"/>
          <w:color w:val="000000"/>
          <w:sz w:val="24"/>
          <w:szCs w:val="24"/>
        </w:rPr>
        <w:t>s</w:t>
      </w:r>
      <w:r w:rsidRPr="0056236C">
        <w:rPr>
          <w:rFonts w:ascii="Garamond" w:hAnsi="Garamond" w:cs="Times New Roman"/>
          <w:color w:val="000000"/>
          <w:sz w:val="24"/>
          <w:szCs w:val="24"/>
        </w:rPr>
        <w:t>ubjekti. Kjo mënyrë asgjësimi kryhet brenda njësisë së prodhimit, për sasi të vogla, në raport me sasinë dhe llojin e solucionit të përdorur.</w:t>
      </w:r>
    </w:p>
    <w:p w14:paraId="012CC5D3" w14:textId="20A5A791" w:rsidR="00FB6ADE" w:rsidRPr="00FA7171"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color w:val="000000"/>
          <w:sz w:val="24"/>
          <w:szCs w:val="24"/>
        </w:rPr>
        <w:t xml:space="preserve">B.2 Asgjësimi me metoda kimike kryhet nga punonjës të trajnuar, në prani të përfaqësuesve të institucioneve </w:t>
      </w:r>
      <w:r w:rsidRPr="00FA7171">
        <w:rPr>
          <w:rFonts w:ascii="Garamond" w:hAnsi="Garamond" w:cs="Times New Roman"/>
          <w:color w:val="000000"/>
          <w:sz w:val="24"/>
          <w:szCs w:val="24"/>
        </w:rPr>
        <w:t>p</w:t>
      </w:r>
      <w:r w:rsidRPr="00FA7171">
        <w:rPr>
          <w:rFonts w:ascii="Garamond" w:hAnsi="Garamond" w:cs="Times New Roman"/>
          <w:bCs/>
          <w:color w:val="000000"/>
          <w:sz w:val="24"/>
          <w:szCs w:val="24"/>
        </w:rPr>
        <w:t xml:space="preserve">ërgjegjëse të parashikuara në këtë </w:t>
      </w:r>
      <w:r w:rsidR="00FA7171">
        <w:rPr>
          <w:rFonts w:ascii="Garamond" w:hAnsi="Garamond" w:cs="Times New Roman"/>
          <w:bCs/>
          <w:color w:val="000000"/>
          <w:sz w:val="24"/>
          <w:szCs w:val="24"/>
        </w:rPr>
        <w:t>u</w:t>
      </w:r>
      <w:r w:rsidRPr="00FA7171">
        <w:rPr>
          <w:rFonts w:ascii="Garamond" w:hAnsi="Garamond" w:cs="Times New Roman"/>
          <w:bCs/>
          <w:color w:val="000000"/>
          <w:sz w:val="24"/>
          <w:szCs w:val="24"/>
        </w:rPr>
        <w:t>dhëzim</w:t>
      </w:r>
      <w:r w:rsidR="00FA7171">
        <w:rPr>
          <w:rFonts w:ascii="Garamond" w:hAnsi="Garamond" w:cs="Times New Roman"/>
          <w:bCs/>
          <w:color w:val="000000"/>
          <w:sz w:val="24"/>
          <w:szCs w:val="24"/>
        </w:rPr>
        <w:t>.</w:t>
      </w:r>
    </w:p>
    <w:p w14:paraId="2DADDE1C" w14:textId="0A01DBF8"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B.3 Asgjësimi me metoda kimike kryhet me produkte të licencuara dhe autorizuara për këtë qëllim, dhe parashikon hapat teknikë si vijon:</w:t>
      </w:r>
    </w:p>
    <w:p w14:paraId="022EA355" w14:textId="1C68C624"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i. Subjekti merr masat që të zhvillojë procedurën e asgjësimit në një ambient të veçantë dhe të ajrosur</w:t>
      </w:r>
      <w:r w:rsidR="00FA7171">
        <w:rPr>
          <w:rFonts w:ascii="Garamond" w:hAnsi="Garamond" w:cs="Times New Roman"/>
          <w:color w:val="000000"/>
          <w:sz w:val="24"/>
          <w:szCs w:val="24"/>
        </w:rPr>
        <w:t>;</w:t>
      </w:r>
    </w:p>
    <w:p w14:paraId="523C939C" w14:textId="19CEAD1D"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lastRenderedPageBreak/>
        <w:t>ii. Subjekti siguron pajisje mbrojtëse personale</w:t>
      </w:r>
      <w:r w:rsidR="00FA7171">
        <w:rPr>
          <w:rFonts w:ascii="Garamond" w:hAnsi="Garamond" w:cs="Times New Roman"/>
          <w:color w:val="000000"/>
          <w:sz w:val="24"/>
          <w:szCs w:val="24"/>
        </w:rPr>
        <w:t>,</w:t>
      </w:r>
      <w:r w:rsidRPr="0056236C">
        <w:rPr>
          <w:rFonts w:ascii="Garamond" w:hAnsi="Garamond" w:cs="Times New Roman"/>
          <w:color w:val="000000"/>
          <w:sz w:val="24"/>
          <w:szCs w:val="24"/>
        </w:rPr>
        <w:t xml:space="preserve"> si</w:t>
      </w:r>
      <w:r w:rsidR="00FA7171">
        <w:rPr>
          <w:rFonts w:ascii="Garamond" w:hAnsi="Garamond" w:cs="Times New Roman"/>
          <w:color w:val="000000"/>
          <w:sz w:val="24"/>
          <w:szCs w:val="24"/>
        </w:rPr>
        <w:t>:</w:t>
      </w:r>
      <w:r w:rsidRPr="0056236C">
        <w:rPr>
          <w:rFonts w:ascii="Garamond" w:hAnsi="Garamond" w:cs="Times New Roman"/>
          <w:color w:val="000000"/>
          <w:sz w:val="24"/>
          <w:szCs w:val="24"/>
        </w:rPr>
        <w:t xml:space="preserve"> doreza, syze, maska dhe veshje rezistente ndaj kimikateve</w:t>
      </w:r>
      <w:r w:rsidR="00FA7171">
        <w:rPr>
          <w:rFonts w:ascii="Garamond" w:hAnsi="Garamond" w:cs="Times New Roman"/>
          <w:color w:val="000000"/>
          <w:sz w:val="24"/>
          <w:szCs w:val="24"/>
        </w:rPr>
        <w:t>;</w:t>
      </w:r>
    </w:p>
    <w:p w14:paraId="78F7B1CF" w14:textId="030577E7"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iii. Pasi janë plotësuar kushtet e sigurisë, punonjësi i trajnuar hap kontenitorin që përmban solucionin sipas mënyrës së treguar në etiketën përkatëse</w:t>
      </w:r>
      <w:r w:rsidR="00FA7171">
        <w:rPr>
          <w:rFonts w:ascii="Garamond" w:hAnsi="Garamond" w:cs="Times New Roman"/>
          <w:color w:val="000000"/>
          <w:sz w:val="24"/>
          <w:szCs w:val="24"/>
        </w:rPr>
        <w:t>;</w:t>
      </w:r>
    </w:p>
    <w:p w14:paraId="516D3B19" w14:textId="103A7AA7"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iv. Materiali për asgjësim hidhet brenda dhe lihet disa orë</w:t>
      </w:r>
      <w:r w:rsidR="00FA7171">
        <w:rPr>
          <w:rFonts w:ascii="Garamond" w:hAnsi="Garamond" w:cs="Times New Roman"/>
          <w:color w:val="000000"/>
          <w:sz w:val="24"/>
          <w:szCs w:val="24"/>
        </w:rPr>
        <w:t>,</w:t>
      </w:r>
      <w:r w:rsidRPr="0056236C">
        <w:rPr>
          <w:rFonts w:ascii="Garamond" w:hAnsi="Garamond" w:cs="Times New Roman"/>
          <w:color w:val="000000"/>
          <w:sz w:val="24"/>
          <w:szCs w:val="24"/>
        </w:rPr>
        <w:t xml:space="preserve"> sipas përcaktimeve teknike përkatëse, pas të cilës mbetja konsiderohet e asgjësuar</w:t>
      </w:r>
      <w:r w:rsidR="00FA7171">
        <w:rPr>
          <w:rFonts w:ascii="Garamond" w:hAnsi="Garamond" w:cs="Times New Roman"/>
          <w:color w:val="000000"/>
          <w:sz w:val="24"/>
          <w:szCs w:val="24"/>
        </w:rPr>
        <w:t>;</w:t>
      </w:r>
    </w:p>
    <w:p w14:paraId="6681134F" w14:textId="052E9D36"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v. Solucioni mund të ripërdoret në përputhje me specifikimet teknike përkatëse</w:t>
      </w:r>
      <w:r w:rsidR="00FA7171">
        <w:rPr>
          <w:rFonts w:ascii="Garamond" w:hAnsi="Garamond" w:cs="Times New Roman"/>
          <w:color w:val="000000"/>
          <w:sz w:val="24"/>
          <w:szCs w:val="24"/>
        </w:rPr>
        <w:t>;</w:t>
      </w:r>
    </w:p>
    <w:p w14:paraId="00CEA6C1" w14:textId="1C94AA10"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vi. Kontenitori bashkë me solucionin e përdorur trajtohen si të gjith</w:t>
      </w:r>
      <w:r w:rsidR="00FA7171">
        <w:rPr>
          <w:rFonts w:ascii="Garamond" w:hAnsi="Garamond" w:cs="Times New Roman"/>
          <w:color w:val="000000"/>
          <w:sz w:val="24"/>
          <w:szCs w:val="24"/>
        </w:rPr>
        <w:t>a</w:t>
      </w:r>
      <w:r w:rsidRPr="0056236C">
        <w:rPr>
          <w:rFonts w:ascii="Garamond" w:hAnsi="Garamond" w:cs="Times New Roman"/>
          <w:color w:val="000000"/>
          <w:sz w:val="24"/>
          <w:szCs w:val="24"/>
        </w:rPr>
        <w:t xml:space="preserve"> mbetjet e tjera në formë të lëngët në landfillin përkatës</w:t>
      </w:r>
      <w:r w:rsidR="00FA7171">
        <w:rPr>
          <w:rFonts w:ascii="Garamond" w:hAnsi="Garamond" w:cs="Times New Roman"/>
          <w:color w:val="000000"/>
          <w:sz w:val="24"/>
          <w:szCs w:val="24"/>
        </w:rPr>
        <w:t>;</w:t>
      </w:r>
    </w:p>
    <w:p w14:paraId="12DFE08E" w14:textId="3757229B"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vii. Solucioni nuk mund të përdoret përtej parashikimeve të udhëzuesit përkatës</w:t>
      </w:r>
      <w:r w:rsidR="00FA7171">
        <w:rPr>
          <w:rFonts w:ascii="Garamond" w:hAnsi="Garamond" w:cs="Times New Roman"/>
          <w:color w:val="000000"/>
          <w:sz w:val="24"/>
          <w:szCs w:val="24"/>
        </w:rPr>
        <w:t>;</w:t>
      </w:r>
    </w:p>
    <w:p w14:paraId="31B66208" w14:textId="3F52DB03"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viii. Trajtimi i solucionit pas përdorimit kryhet në përputhje me parashikimet e kuadrit ligjor në fuqi për mbetjet e tjera të lëngshme.</w:t>
      </w:r>
    </w:p>
    <w:p w14:paraId="3CDBA5F6" w14:textId="754814E4" w:rsidR="00FB6ADE" w:rsidRPr="00FA7171" w:rsidRDefault="00FB6ADE" w:rsidP="00FB6ADE">
      <w:pPr>
        <w:autoSpaceDE w:val="0"/>
        <w:autoSpaceDN w:val="0"/>
        <w:adjustRightInd w:val="0"/>
        <w:spacing w:after="0" w:line="240" w:lineRule="auto"/>
        <w:ind w:firstLine="284"/>
        <w:jc w:val="both"/>
        <w:rPr>
          <w:rFonts w:ascii="Garamond" w:hAnsi="Garamond" w:cs="Times New Roman"/>
          <w:bCs/>
          <w:color w:val="000000"/>
          <w:sz w:val="24"/>
          <w:szCs w:val="24"/>
        </w:rPr>
      </w:pPr>
      <w:r w:rsidRPr="00FA7171">
        <w:rPr>
          <w:rFonts w:ascii="Garamond" w:hAnsi="Garamond" w:cs="Times New Roman"/>
          <w:bCs/>
          <w:color w:val="000000"/>
          <w:sz w:val="24"/>
          <w:szCs w:val="24"/>
        </w:rPr>
        <w:t>C</w:t>
      </w:r>
      <w:r w:rsidR="00FA7171">
        <w:rPr>
          <w:rFonts w:ascii="Garamond" w:hAnsi="Garamond" w:cs="Times New Roman"/>
          <w:bCs/>
          <w:color w:val="000000"/>
          <w:sz w:val="24"/>
          <w:szCs w:val="24"/>
        </w:rPr>
        <w:t>.</w:t>
      </w:r>
      <w:r w:rsidRPr="00FA7171">
        <w:rPr>
          <w:rFonts w:ascii="Garamond" w:hAnsi="Garamond" w:cs="Times New Roman"/>
          <w:bCs/>
          <w:color w:val="000000"/>
          <w:sz w:val="24"/>
          <w:szCs w:val="24"/>
        </w:rPr>
        <w:t xml:space="preserve"> </w:t>
      </w:r>
      <w:r w:rsidRPr="00FA7171">
        <w:rPr>
          <w:rFonts w:ascii="Garamond" w:hAnsi="Garamond" w:cs="Times New Roman"/>
          <w:bCs/>
          <w:sz w:val="24"/>
          <w:szCs w:val="24"/>
        </w:rPr>
        <w:t>Trajtimi në landfill</w:t>
      </w:r>
    </w:p>
    <w:p w14:paraId="517A906A" w14:textId="613F9431"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C.1 Trajtimi në landfill kryhet nga pala e kontraktuar për këtë qëllim, e cila duhet të disponojë lejet dhe duhet të ketë kapacitetet përkatëse për kryerjen e trajtimit në landfill sipas përcaktimeve në këtë </w:t>
      </w:r>
      <w:r w:rsidR="00FA7171">
        <w:rPr>
          <w:rFonts w:ascii="Garamond" w:hAnsi="Garamond" w:cs="Times New Roman"/>
          <w:color w:val="000000"/>
          <w:sz w:val="24"/>
          <w:szCs w:val="24"/>
        </w:rPr>
        <w:t>u</w:t>
      </w:r>
      <w:r w:rsidRPr="0056236C">
        <w:rPr>
          <w:rFonts w:ascii="Garamond" w:hAnsi="Garamond" w:cs="Times New Roman"/>
          <w:color w:val="000000"/>
          <w:sz w:val="24"/>
          <w:szCs w:val="24"/>
        </w:rPr>
        <w:t>dhëzim.</w:t>
      </w:r>
    </w:p>
    <w:p w14:paraId="660323F2" w14:textId="266361B7" w:rsidR="00FB6ADE" w:rsidRPr="00FA7171"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C.2 Trajtimi në landfill kryhet në përputhje me procedurat specifike të trajtimit, përpunimit, monitorimit të mbetjeve të parrezikshme</w:t>
      </w:r>
      <w:r w:rsidR="00FA7171">
        <w:rPr>
          <w:rFonts w:ascii="Garamond" w:hAnsi="Garamond" w:cs="Times New Roman"/>
          <w:color w:val="000000"/>
          <w:sz w:val="24"/>
          <w:szCs w:val="24"/>
        </w:rPr>
        <w:t>,</w:t>
      </w:r>
      <w:r w:rsidRPr="0056236C">
        <w:rPr>
          <w:rFonts w:ascii="Garamond" w:hAnsi="Garamond" w:cs="Times New Roman"/>
          <w:color w:val="000000"/>
          <w:sz w:val="24"/>
          <w:szCs w:val="24"/>
        </w:rPr>
        <w:t xml:space="preserve"> të parashikuara në </w:t>
      </w:r>
      <w:r w:rsidR="00FA7171">
        <w:rPr>
          <w:rFonts w:ascii="Garamond" w:hAnsi="Garamond" w:cs="Times New Roman"/>
          <w:color w:val="000000"/>
          <w:sz w:val="24"/>
          <w:szCs w:val="24"/>
        </w:rPr>
        <w:t>v</w:t>
      </w:r>
      <w:r w:rsidRPr="0056236C">
        <w:rPr>
          <w:rFonts w:ascii="Garamond" w:hAnsi="Garamond" w:cs="Times New Roman"/>
          <w:color w:val="000000"/>
          <w:sz w:val="24"/>
          <w:szCs w:val="24"/>
        </w:rPr>
        <w:t>endimin nr. 452, datë 11.7.2012, të Këshillit të Ministrave</w:t>
      </w:r>
      <w:r w:rsidR="00FA7171">
        <w:rPr>
          <w:rFonts w:ascii="Garamond" w:hAnsi="Garamond" w:cs="Times New Roman"/>
          <w:color w:val="000000"/>
          <w:sz w:val="24"/>
          <w:szCs w:val="24"/>
        </w:rPr>
        <w:t>,</w:t>
      </w:r>
      <w:r w:rsidRPr="0056236C">
        <w:rPr>
          <w:rFonts w:ascii="Garamond" w:hAnsi="Garamond" w:cs="Times New Roman"/>
          <w:color w:val="000000"/>
          <w:sz w:val="24"/>
          <w:szCs w:val="24"/>
        </w:rPr>
        <w:t xml:space="preserve"> “Për landfillet e mbetjeve”, në prani të përfaqësuesve të institucioneve </w:t>
      </w:r>
      <w:r w:rsidRPr="00FA7171">
        <w:rPr>
          <w:rFonts w:ascii="Garamond" w:hAnsi="Garamond" w:cs="Times New Roman"/>
          <w:color w:val="000000"/>
          <w:sz w:val="24"/>
          <w:szCs w:val="24"/>
        </w:rPr>
        <w:t>p</w:t>
      </w:r>
      <w:r w:rsidRPr="00FA7171">
        <w:rPr>
          <w:rFonts w:ascii="Garamond" w:hAnsi="Garamond" w:cs="Times New Roman"/>
          <w:bCs/>
          <w:color w:val="000000"/>
          <w:sz w:val="24"/>
          <w:szCs w:val="24"/>
        </w:rPr>
        <w:t xml:space="preserve">ërgjegjëse të parashikuara në këtë </w:t>
      </w:r>
      <w:r w:rsidR="00FA7171">
        <w:rPr>
          <w:rFonts w:ascii="Garamond" w:hAnsi="Garamond" w:cs="Times New Roman"/>
          <w:bCs/>
          <w:color w:val="000000"/>
          <w:sz w:val="24"/>
          <w:szCs w:val="24"/>
        </w:rPr>
        <w:t>u</w:t>
      </w:r>
      <w:r w:rsidRPr="00FA7171">
        <w:rPr>
          <w:rFonts w:ascii="Garamond" w:hAnsi="Garamond" w:cs="Times New Roman"/>
          <w:bCs/>
          <w:color w:val="000000"/>
          <w:sz w:val="24"/>
          <w:szCs w:val="24"/>
        </w:rPr>
        <w:t xml:space="preserve">dhëzim, si dhe duke ndjekur hapat </w:t>
      </w:r>
      <w:r w:rsidRPr="00FA7171">
        <w:rPr>
          <w:rFonts w:ascii="Garamond" w:hAnsi="Garamond" w:cs="Times New Roman"/>
          <w:color w:val="000000"/>
          <w:sz w:val="24"/>
          <w:szCs w:val="24"/>
        </w:rPr>
        <w:t>teknikë</w:t>
      </w:r>
      <w:r w:rsidR="00FA7171">
        <w:rPr>
          <w:rFonts w:ascii="Garamond" w:hAnsi="Garamond" w:cs="Times New Roman"/>
          <w:color w:val="000000"/>
          <w:sz w:val="24"/>
          <w:szCs w:val="24"/>
        </w:rPr>
        <w:t>,</w:t>
      </w:r>
      <w:r w:rsidRPr="00FA7171">
        <w:rPr>
          <w:rFonts w:ascii="Garamond" w:hAnsi="Garamond" w:cs="Times New Roman"/>
          <w:color w:val="000000"/>
          <w:sz w:val="24"/>
          <w:szCs w:val="24"/>
        </w:rPr>
        <w:t xml:space="preserve"> si vijon:</w:t>
      </w:r>
    </w:p>
    <w:p w14:paraId="2186FB45" w14:textId="1B247246"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color w:val="000000"/>
          <w:sz w:val="24"/>
          <w:szCs w:val="24"/>
        </w:rPr>
        <w:t xml:space="preserve">i. Mbetjet e </w:t>
      </w:r>
      <w:r w:rsidRPr="0056236C">
        <w:rPr>
          <w:rFonts w:ascii="Garamond" w:hAnsi="Garamond" w:cs="Times New Roman"/>
          <w:i/>
          <w:iCs/>
          <w:sz w:val="24"/>
          <w:szCs w:val="24"/>
        </w:rPr>
        <w:t>cannabis</w:t>
      </w:r>
      <w:r w:rsidRPr="0056236C">
        <w:rPr>
          <w:rFonts w:ascii="Garamond" w:hAnsi="Garamond" w:cs="Times New Roman"/>
          <w:sz w:val="24"/>
          <w:szCs w:val="24"/>
        </w:rPr>
        <w:t>-it grimcohen</w:t>
      </w:r>
      <w:r w:rsidR="00FA7171">
        <w:rPr>
          <w:rFonts w:ascii="Garamond" w:hAnsi="Garamond" w:cs="Times New Roman"/>
          <w:sz w:val="24"/>
          <w:szCs w:val="24"/>
        </w:rPr>
        <w:t>;</w:t>
      </w:r>
    </w:p>
    <w:p w14:paraId="52623F50" w14:textId="3D57A1B8"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sz w:val="24"/>
          <w:szCs w:val="24"/>
        </w:rPr>
        <w:t>ii. Mbetjet e grimcuara përzihen n</w:t>
      </w:r>
      <w:r w:rsidR="000C6353">
        <w:rPr>
          <w:rFonts w:ascii="Garamond" w:hAnsi="Garamond" w:cs="Times New Roman"/>
          <w:sz w:val="24"/>
          <w:szCs w:val="24"/>
        </w:rPr>
        <w:t>ë</w:t>
      </w:r>
      <w:r w:rsidRPr="0056236C">
        <w:rPr>
          <w:rFonts w:ascii="Garamond" w:hAnsi="Garamond" w:cs="Times New Roman"/>
          <w:sz w:val="24"/>
          <w:szCs w:val="24"/>
        </w:rPr>
        <w:t xml:space="preserve"> raportin 50:50 me materiale të tjera</w:t>
      </w:r>
      <w:r w:rsidR="00FA7171">
        <w:rPr>
          <w:rFonts w:ascii="Garamond" w:hAnsi="Garamond" w:cs="Times New Roman"/>
          <w:sz w:val="24"/>
          <w:szCs w:val="24"/>
        </w:rPr>
        <w:t>;</w:t>
      </w:r>
    </w:p>
    <w:p w14:paraId="1E23B136" w14:textId="4C1F32C2"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sz w:val="24"/>
          <w:szCs w:val="24"/>
        </w:rPr>
        <w:t>iii. Materiali sipas nënpikës “ii” të kësaj pike vendoset në gropën e hapur në landfill dhe të përgatitur më parë për këtë qëllim. Ky proces bëhet me kujdes për të siguruar që materialet e përgatitura sipas nënpikës “ii” të kësaj pike të vendosen në fund të gropës</w:t>
      </w:r>
      <w:r w:rsidR="00FA7171">
        <w:rPr>
          <w:rFonts w:ascii="Garamond" w:hAnsi="Garamond" w:cs="Times New Roman"/>
          <w:sz w:val="24"/>
          <w:szCs w:val="24"/>
        </w:rPr>
        <w:t>;</w:t>
      </w:r>
    </w:p>
    <w:p w14:paraId="5A523397" w14:textId="4D5F2C1D"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sz w:val="24"/>
          <w:szCs w:val="24"/>
        </w:rPr>
        <w:t>iv. Pas vendosjes së tyre, gropa mbushet me dhé ose materiale të tjera të disponueshme, për të siguruar që materiali i groposur të jetë plotësisht i mbuluar dhe të mos rikuperohet më</w:t>
      </w:r>
      <w:r w:rsidR="00FA7171">
        <w:rPr>
          <w:rFonts w:ascii="Garamond" w:hAnsi="Garamond" w:cs="Times New Roman"/>
          <w:sz w:val="24"/>
          <w:szCs w:val="24"/>
        </w:rPr>
        <w:t>;</w:t>
      </w:r>
    </w:p>
    <w:p w14:paraId="1E9212EE" w14:textId="20CBAF02"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sz w:val="24"/>
          <w:szCs w:val="24"/>
        </w:rPr>
        <w:t>v. Pas groposjes, përfaqësuesit e institucioneve dhe palëve që janë prezent duhet të dokumentojnë procesin me foto dhe video.</w:t>
      </w:r>
    </w:p>
    <w:p w14:paraId="64ECFD97" w14:textId="77777777"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p>
    <w:p w14:paraId="34A062B7" w14:textId="560FDE21" w:rsidR="00FB6ADE" w:rsidRPr="0056236C" w:rsidRDefault="00FA7171" w:rsidP="00FB6ADE">
      <w:pPr>
        <w:autoSpaceDE w:val="0"/>
        <w:autoSpaceDN w:val="0"/>
        <w:adjustRightInd w:val="0"/>
        <w:spacing w:after="0" w:line="240" w:lineRule="auto"/>
        <w:ind w:firstLine="284"/>
        <w:jc w:val="center"/>
        <w:rPr>
          <w:rFonts w:ascii="Garamond" w:hAnsi="Garamond" w:cs="TimesNewRomanPS-BoldMT"/>
          <w:bCs/>
          <w:sz w:val="24"/>
          <w:szCs w:val="24"/>
        </w:rPr>
      </w:pPr>
      <w:r w:rsidRPr="0056236C">
        <w:rPr>
          <w:rFonts w:ascii="Garamond" w:hAnsi="Garamond" w:cs="TimesNewRomanPS-BoldMT"/>
          <w:bCs/>
          <w:color w:val="000000"/>
          <w:sz w:val="24"/>
          <w:szCs w:val="24"/>
        </w:rPr>
        <w:t>KREU III</w:t>
      </w:r>
    </w:p>
    <w:p w14:paraId="07F7CE0A" w14:textId="040336F2" w:rsidR="00FB6ADE" w:rsidRPr="0056236C" w:rsidRDefault="00FA7171" w:rsidP="00FB6ADE">
      <w:pPr>
        <w:autoSpaceDE w:val="0"/>
        <w:autoSpaceDN w:val="0"/>
        <w:adjustRightInd w:val="0"/>
        <w:spacing w:after="0" w:line="240" w:lineRule="auto"/>
        <w:ind w:firstLine="284"/>
        <w:jc w:val="center"/>
        <w:rPr>
          <w:rFonts w:ascii="Garamond" w:hAnsi="Garamond" w:cs="Times New Roman"/>
          <w:bCs/>
          <w:color w:val="000000"/>
          <w:sz w:val="24"/>
          <w:szCs w:val="24"/>
        </w:rPr>
      </w:pPr>
      <w:r w:rsidRPr="0056236C">
        <w:rPr>
          <w:rFonts w:ascii="Garamond" w:hAnsi="Garamond" w:cs="TimesNewRomanPS-BoldMT"/>
          <w:bCs/>
          <w:sz w:val="24"/>
          <w:szCs w:val="24"/>
        </w:rPr>
        <w:t xml:space="preserve">PROCEDURAT E ASGJËSIMIT </w:t>
      </w:r>
    </w:p>
    <w:p w14:paraId="48A81B04" w14:textId="77777777" w:rsidR="00FB6ADE" w:rsidRPr="0056236C" w:rsidRDefault="00FB6ADE" w:rsidP="00FB6ADE">
      <w:pPr>
        <w:tabs>
          <w:tab w:val="left" w:pos="720"/>
        </w:tabs>
        <w:autoSpaceDE w:val="0"/>
        <w:autoSpaceDN w:val="0"/>
        <w:adjustRightInd w:val="0"/>
        <w:spacing w:after="0" w:line="240" w:lineRule="auto"/>
        <w:ind w:firstLine="284"/>
        <w:jc w:val="center"/>
        <w:rPr>
          <w:rFonts w:ascii="Garamond" w:hAnsi="Garamond" w:cs="Times New Roman"/>
          <w:bCs/>
          <w:color w:val="000000"/>
          <w:sz w:val="24"/>
          <w:szCs w:val="24"/>
        </w:rPr>
      </w:pPr>
    </w:p>
    <w:p w14:paraId="742149EF" w14:textId="77777777" w:rsidR="00FB6ADE" w:rsidRPr="0056236C" w:rsidRDefault="00FB6ADE" w:rsidP="00FB6ADE">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rPr>
      </w:pPr>
      <w:r w:rsidRPr="0056236C">
        <w:rPr>
          <w:rFonts w:ascii="Garamond" w:hAnsi="Garamond" w:cs="Times New Roman"/>
          <w:bCs/>
          <w:color w:val="000000"/>
          <w:sz w:val="24"/>
          <w:szCs w:val="24"/>
        </w:rPr>
        <w:t>Neni 8</w:t>
      </w:r>
    </w:p>
    <w:p w14:paraId="3C1E3BBA" w14:textId="77777777" w:rsidR="00FB6ADE" w:rsidRPr="0056236C" w:rsidRDefault="00FB6ADE" w:rsidP="00FB6ADE">
      <w:pPr>
        <w:tabs>
          <w:tab w:val="left" w:pos="0"/>
          <w:tab w:val="left" w:pos="1400"/>
        </w:tabs>
        <w:autoSpaceDE w:val="0"/>
        <w:autoSpaceDN w:val="0"/>
        <w:adjustRightInd w:val="0"/>
        <w:spacing w:after="0" w:line="240" w:lineRule="auto"/>
        <w:ind w:firstLine="284"/>
        <w:jc w:val="center"/>
        <w:rPr>
          <w:rFonts w:ascii="Garamond" w:hAnsi="Garamond" w:cs="Times New Roman"/>
          <w:b/>
          <w:bCs/>
          <w:sz w:val="24"/>
          <w:szCs w:val="24"/>
        </w:rPr>
      </w:pPr>
      <w:r w:rsidRPr="0056236C">
        <w:rPr>
          <w:rFonts w:ascii="Garamond" w:hAnsi="Garamond" w:cs="Times New Roman"/>
          <w:b/>
          <w:bCs/>
          <w:color w:val="000000"/>
          <w:sz w:val="24"/>
          <w:szCs w:val="24"/>
        </w:rPr>
        <w:t>Procedurat e asgjësimit që kryhen nga subjektet e licencuara dhe të lejuara</w:t>
      </w:r>
    </w:p>
    <w:p w14:paraId="6EE6299B" w14:textId="77777777" w:rsidR="00FB6ADE" w:rsidRPr="0056236C" w:rsidRDefault="00FB6ADE" w:rsidP="00FB6ADE">
      <w:pPr>
        <w:tabs>
          <w:tab w:val="left" w:pos="720"/>
        </w:tabs>
        <w:autoSpaceDE w:val="0"/>
        <w:autoSpaceDN w:val="0"/>
        <w:adjustRightInd w:val="0"/>
        <w:spacing w:after="0" w:line="240" w:lineRule="auto"/>
        <w:ind w:firstLine="284"/>
        <w:jc w:val="both"/>
        <w:rPr>
          <w:rFonts w:ascii="Garamond" w:hAnsi="Garamond" w:cs="Times New Roman"/>
          <w:b/>
          <w:bCs/>
          <w:color w:val="000000"/>
          <w:sz w:val="24"/>
          <w:szCs w:val="24"/>
        </w:rPr>
      </w:pPr>
    </w:p>
    <w:p w14:paraId="0ED713C0" w14:textId="12C6A731"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1. Asgjësimi nga subjekti i licencuar apo lejuar, në vijim </w:t>
      </w:r>
      <w:r w:rsidR="00FA7171">
        <w:rPr>
          <w:rFonts w:ascii="Garamond" w:hAnsi="Garamond" w:cs="Times New Roman"/>
          <w:color w:val="000000"/>
          <w:sz w:val="24"/>
          <w:szCs w:val="24"/>
        </w:rPr>
        <w:t>s</w:t>
      </w:r>
      <w:r w:rsidRPr="0056236C">
        <w:rPr>
          <w:rFonts w:ascii="Garamond" w:hAnsi="Garamond" w:cs="Times New Roman"/>
          <w:color w:val="000000"/>
          <w:sz w:val="24"/>
          <w:szCs w:val="24"/>
        </w:rPr>
        <w:t xml:space="preserve">ubjekti, kryhet sipas mënyrës së asgjësimit të përcaktuar në </w:t>
      </w:r>
      <w:r w:rsidR="00FA7171">
        <w:rPr>
          <w:rFonts w:ascii="Garamond" w:hAnsi="Garamond" w:cs="Times New Roman"/>
          <w:color w:val="000000"/>
          <w:sz w:val="24"/>
          <w:szCs w:val="24"/>
        </w:rPr>
        <w:t>k</w:t>
      </w:r>
      <w:r w:rsidRPr="0056236C">
        <w:rPr>
          <w:rFonts w:ascii="Garamond" w:hAnsi="Garamond" w:cs="Times New Roman"/>
          <w:color w:val="000000"/>
          <w:sz w:val="24"/>
          <w:szCs w:val="24"/>
        </w:rPr>
        <w:t xml:space="preserve">reun II të këtij </w:t>
      </w:r>
      <w:r w:rsidR="00FA7171">
        <w:rPr>
          <w:rFonts w:ascii="Garamond" w:hAnsi="Garamond" w:cs="Times New Roman"/>
          <w:color w:val="000000"/>
          <w:sz w:val="24"/>
          <w:szCs w:val="24"/>
        </w:rPr>
        <w:t>u</w:t>
      </w:r>
      <w:r w:rsidRPr="0056236C">
        <w:rPr>
          <w:rFonts w:ascii="Garamond" w:hAnsi="Garamond" w:cs="Times New Roman"/>
          <w:color w:val="000000"/>
          <w:sz w:val="24"/>
          <w:szCs w:val="24"/>
        </w:rPr>
        <w:t xml:space="preserve">dhëzimi. Kur parashikohet që të angazhohet një palë tjetër e kontraktuar për kryerjen e asgjësimit, pala e kontraktuar për të kryer asgjësimin duhet të disponojë të gjitha lejet dhe licencat përkatëse sipas legjislacionit në fuqi. </w:t>
      </w:r>
    </w:p>
    <w:p w14:paraId="6C1D6AB7" w14:textId="649582EA"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color w:val="000000"/>
          <w:sz w:val="24"/>
          <w:szCs w:val="24"/>
        </w:rPr>
        <w:t>2. Ministria përgjegjëse për mjedisin i komunikon Agjencisë listën e personave juridikë të autorizuar dhe licencuar</w:t>
      </w:r>
      <w:r w:rsidR="00FA7171">
        <w:rPr>
          <w:rFonts w:ascii="Garamond" w:hAnsi="Garamond" w:cs="Times New Roman"/>
          <w:color w:val="000000"/>
          <w:sz w:val="24"/>
          <w:szCs w:val="24"/>
        </w:rPr>
        <w:t>,</w:t>
      </w:r>
      <w:r w:rsidRPr="0056236C">
        <w:rPr>
          <w:rFonts w:ascii="Garamond" w:hAnsi="Garamond" w:cs="Times New Roman"/>
          <w:color w:val="000000"/>
          <w:sz w:val="24"/>
          <w:szCs w:val="24"/>
        </w:rPr>
        <w:t xml:space="preserve"> në përputhje me kuadrin ligjor në fuqi për kryerjen e secilës prej mënyrave të asgjësimit të parashikuara në këtë </w:t>
      </w:r>
      <w:r w:rsidR="00FA7171">
        <w:rPr>
          <w:rFonts w:ascii="Garamond" w:hAnsi="Garamond" w:cs="Times New Roman"/>
          <w:color w:val="000000"/>
          <w:sz w:val="24"/>
          <w:szCs w:val="24"/>
        </w:rPr>
        <w:t>u</w:t>
      </w:r>
      <w:r w:rsidRPr="0056236C">
        <w:rPr>
          <w:rFonts w:ascii="Garamond" w:hAnsi="Garamond" w:cs="Times New Roman"/>
          <w:color w:val="000000"/>
          <w:sz w:val="24"/>
          <w:szCs w:val="24"/>
        </w:rPr>
        <w:t>dhëzim. Agjencia publikon dhe përditëson listën përkatëse.</w:t>
      </w:r>
    </w:p>
    <w:p w14:paraId="3F93D0A3" w14:textId="56CC2AD7"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sz w:val="24"/>
          <w:szCs w:val="24"/>
        </w:rPr>
        <w:t xml:space="preserve">3. Subjekti depoziton pranë Agjencisë dhe ngarkon në Regjistrin Kombëtar të aktivitetit të licencuar dhe të lejuar të bimës së </w:t>
      </w:r>
      <w:r w:rsidRPr="0056236C">
        <w:rPr>
          <w:rFonts w:ascii="Garamond" w:hAnsi="Garamond" w:cs="Times New Roman"/>
          <w:i/>
          <w:iCs/>
          <w:sz w:val="24"/>
          <w:szCs w:val="24"/>
        </w:rPr>
        <w:t>cannabis</w:t>
      </w:r>
      <w:r w:rsidRPr="0056236C">
        <w:rPr>
          <w:rFonts w:ascii="Garamond" w:hAnsi="Garamond" w:cs="Times New Roman"/>
          <w:sz w:val="24"/>
          <w:szCs w:val="24"/>
        </w:rPr>
        <w:t>-it (në vijim Regjistri) para fillimit të kultivimit një kopje të kontratës të lidhur me palën e kontraktuar për kryerjen e asgjësimit, si dhe çdo ndryshim në lidhje me këtë palë</w:t>
      </w:r>
      <w:r w:rsidR="00FA7171">
        <w:rPr>
          <w:rFonts w:ascii="Garamond" w:hAnsi="Garamond" w:cs="Times New Roman"/>
          <w:sz w:val="24"/>
          <w:szCs w:val="24"/>
        </w:rPr>
        <w:t>,</w:t>
      </w:r>
      <w:r w:rsidRPr="0056236C">
        <w:rPr>
          <w:rFonts w:ascii="Garamond" w:hAnsi="Garamond" w:cs="Times New Roman"/>
          <w:sz w:val="24"/>
          <w:szCs w:val="24"/>
        </w:rPr>
        <w:t xml:space="preserve"> jo më vonë së 5 (pesë) ditë pune nga ndryshimi i kryer.</w:t>
      </w:r>
    </w:p>
    <w:p w14:paraId="24B7D542" w14:textId="3F641BA1"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sz w:val="24"/>
          <w:szCs w:val="24"/>
        </w:rPr>
        <w:lastRenderedPageBreak/>
        <w:t xml:space="preserve">4. Subjekti magazinon mbetjet për asgjësim në mënyrë të sigurt në një ambient të posaçëm brenda njësisë së prodhimit, dhe mban të dhënat sipas </w:t>
      </w:r>
      <w:r w:rsidR="00FA7171">
        <w:rPr>
          <w:rFonts w:ascii="Garamond" w:hAnsi="Garamond" w:cs="Times New Roman"/>
          <w:sz w:val="24"/>
          <w:szCs w:val="24"/>
        </w:rPr>
        <w:t>s</w:t>
      </w:r>
      <w:r w:rsidRPr="0056236C">
        <w:rPr>
          <w:rFonts w:ascii="Garamond" w:hAnsi="Garamond" w:cs="Times New Roman"/>
          <w:sz w:val="24"/>
          <w:szCs w:val="24"/>
        </w:rPr>
        <w:t>eksionit A</w:t>
      </w:r>
      <w:r w:rsidR="00FA7171">
        <w:rPr>
          <w:rFonts w:ascii="Garamond" w:hAnsi="Garamond" w:cs="Times New Roman"/>
          <w:sz w:val="24"/>
          <w:szCs w:val="24"/>
        </w:rPr>
        <w:t>,</w:t>
      </w:r>
      <w:r w:rsidRPr="0056236C">
        <w:rPr>
          <w:rFonts w:ascii="Garamond" w:hAnsi="Garamond" w:cs="Times New Roman"/>
          <w:sz w:val="24"/>
          <w:szCs w:val="24"/>
        </w:rPr>
        <w:t xml:space="preserve"> të </w:t>
      </w:r>
      <w:r w:rsidR="00FA7171">
        <w:rPr>
          <w:rFonts w:ascii="Garamond" w:hAnsi="Garamond" w:cs="Times New Roman"/>
          <w:sz w:val="24"/>
          <w:szCs w:val="24"/>
        </w:rPr>
        <w:t>s</w:t>
      </w:r>
      <w:r w:rsidRPr="0056236C">
        <w:rPr>
          <w:rFonts w:ascii="Garamond" w:hAnsi="Garamond" w:cs="Times New Roman"/>
          <w:sz w:val="24"/>
          <w:szCs w:val="24"/>
        </w:rPr>
        <w:t>htojcës nr. 3</w:t>
      </w:r>
      <w:r w:rsidR="00FA7171">
        <w:rPr>
          <w:rFonts w:ascii="Garamond" w:hAnsi="Garamond" w:cs="Times New Roman"/>
          <w:sz w:val="24"/>
          <w:szCs w:val="24"/>
        </w:rPr>
        <w:t>,</w:t>
      </w:r>
      <w:r w:rsidRPr="0056236C">
        <w:rPr>
          <w:rFonts w:ascii="Garamond" w:hAnsi="Garamond" w:cs="Times New Roman"/>
          <w:sz w:val="24"/>
          <w:szCs w:val="24"/>
        </w:rPr>
        <w:t xml:space="preserve"> bashkëlidhur dhe pjesë përbërëse e këtij </w:t>
      </w:r>
      <w:r w:rsidR="00FA7171">
        <w:rPr>
          <w:rFonts w:ascii="Garamond" w:hAnsi="Garamond" w:cs="Times New Roman"/>
          <w:sz w:val="24"/>
          <w:szCs w:val="24"/>
        </w:rPr>
        <w:t>u</w:t>
      </w:r>
      <w:r w:rsidRPr="0056236C">
        <w:rPr>
          <w:rFonts w:ascii="Garamond" w:hAnsi="Garamond" w:cs="Times New Roman"/>
          <w:sz w:val="24"/>
          <w:szCs w:val="24"/>
        </w:rPr>
        <w:t>dhëzimi.</w:t>
      </w:r>
    </w:p>
    <w:p w14:paraId="3B7D08DD" w14:textId="7BC6CAD1"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color w:val="000000"/>
          <w:sz w:val="24"/>
          <w:szCs w:val="24"/>
        </w:rPr>
        <w:t xml:space="preserve">5. Subjekti njofton me shkrim Agjencinë, drejtorinë vendore të policisë dhe Agjencinë Kombëtare të Mjedisit, lidhur me llojin, sasinë, përmbajtjen e THC-së sipas certifikatës së analizës së lotit të cilit i përket materiali nga i cili ka rezultuar mbetja, metodën për asgjësim që parashikon të kryejë sipas parashikimeve në këtë </w:t>
      </w:r>
      <w:r w:rsidR="00FA7171">
        <w:rPr>
          <w:rFonts w:ascii="Garamond" w:hAnsi="Garamond" w:cs="Times New Roman"/>
          <w:color w:val="000000"/>
          <w:sz w:val="24"/>
          <w:szCs w:val="24"/>
        </w:rPr>
        <w:t>u</w:t>
      </w:r>
      <w:r w:rsidRPr="0056236C">
        <w:rPr>
          <w:rFonts w:ascii="Garamond" w:hAnsi="Garamond" w:cs="Times New Roman"/>
          <w:color w:val="000000"/>
          <w:sz w:val="24"/>
          <w:szCs w:val="24"/>
        </w:rPr>
        <w:t xml:space="preserve">dhëzim, datën e parashikuar për asgjësim, të dhënat e palës së kontraktuar (kur asgjësimi parashikohet të kryhet nga një palë e kontraktuar) dhe vendin e trajtimit të mbetjeve, në përputhje me </w:t>
      </w:r>
      <w:r w:rsidR="00FA7171">
        <w:rPr>
          <w:rFonts w:ascii="Garamond" w:hAnsi="Garamond" w:cs="Times New Roman"/>
          <w:color w:val="000000"/>
          <w:sz w:val="24"/>
          <w:szCs w:val="24"/>
        </w:rPr>
        <w:t>s</w:t>
      </w:r>
      <w:r w:rsidRPr="0056236C">
        <w:rPr>
          <w:rFonts w:ascii="Garamond" w:hAnsi="Garamond" w:cs="Times New Roman"/>
          <w:color w:val="000000"/>
          <w:sz w:val="24"/>
          <w:szCs w:val="24"/>
        </w:rPr>
        <w:t xml:space="preserve">htojcën nr. 3 bashkëlidhur dhe pjesë përbërëse e këtij </w:t>
      </w:r>
      <w:r w:rsidR="00FA7171">
        <w:rPr>
          <w:rFonts w:ascii="Garamond" w:hAnsi="Garamond" w:cs="Times New Roman"/>
          <w:color w:val="000000"/>
          <w:sz w:val="24"/>
          <w:szCs w:val="24"/>
        </w:rPr>
        <w:t>u</w:t>
      </w:r>
      <w:r w:rsidRPr="0056236C">
        <w:rPr>
          <w:rFonts w:ascii="Garamond" w:hAnsi="Garamond" w:cs="Times New Roman"/>
          <w:color w:val="000000"/>
          <w:sz w:val="24"/>
          <w:szCs w:val="24"/>
        </w:rPr>
        <w:t xml:space="preserve">dhëzimi. </w:t>
      </w:r>
    </w:p>
    <w:p w14:paraId="46C9CF7D" w14:textId="145FAFA3"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sz w:val="24"/>
          <w:szCs w:val="24"/>
        </w:rPr>
        <w:t>6. Subjekti ngarkon të dhënat përkatëse në Regjistër</w:t>
      </w:r>
      <w:r w:rsidR="00FA7171">
        <w:rPr>
          <w:rFonts w:ascii="Garamond" w:hAnsi="Garamond" w:cs="Times New Roman"/>
          <w:sz w:val="24"/>
          <w:szCs w:val="24"/>
        </w:rPr>
        <w:t>,</w:t>
      </w:r>
      <w:r w:rsidRPr="0056236C">
        <w:rPr>
          <w:rFonts w:ascii="Garamond" w:hAnsi="Garamond" w:cs="Times New Roman"/>
          <w:sz w:val="24"/>
          <w:szCs w:val="24"/>
        </w:rPr>
        <w:t xml:space="preserve"> sipas pikës 5 të këtij neni.</w:t>
      </w:r>
    </w:p>
    <w:p w14:paraId="4729DA02" w14:textId="2C5C25F9"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sz w:val="24"/>
          <w:szCs w:val="24"/>
        </w:rPr>
        <w:t>7. Agjencia</w:t>
      </w:r>
      <w:r w:rsidR="00FA7171">
        <w:rPr>
          <w:rFonts w:ascii="Garamond" w:hAnsi="Garamond" w:cs="Times New Roman"/>
          <w:sz w:val="24"/>
          <w:szCs w:val="24"/>
        </w:rPr>
        <w:t>,</w:t>
      </w:r>
      <w:r w:rsidRPr="0056236C">
        <w:rPr>
          <w:rFonts w:ascii="Garamond" w:hAnsi="Garamond" w:cs="Times New Roman"/>
          <w:sz w:val="24"/>
          <w:szCs w:val="24"/>
        </w:rPr>
        <w:t xml:space="preserve"> brenda 5 (pesë) ditë pune nga marrja e njoftimit nga </w:t>
      </w:r>
      <w:r w:rsidR="00FA7171">
        <w:rPr>
          <w:rFonts w:ascii="Garamond" w:hAnsi="Garamond" w:cs="Times New Roman"/>
          <w:sz w:val="24"/>
          <w:szCs w:val="24"/>
        </w:rPr>
        <w:t>s</w:t>
      </w:r>
      <w:r w:rsidRPr="0056236C">
        <w:rPr>
          <w:rFonts w:ascii="Garamond" w:hAnsi="Garamond" w:cs="Times New Roman"/>
          <w:sz w:val="24"/>
          <w:szCs w:val="24"/>
        </w:rPr>
        <w:t>ubjekti, shqyrton dokumentacionin dhe nëse subjekti ka plotësuar të gjitha kërkesat sipas këtij udhëzimi konfirmon datën e asgjësimit.</w:t>
      </w:r>
    </w:p>
    <w:p w14:paraId="2B9D5246" w14:textId="61D31B9F"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sz w:val="24"/>
          <w:szCs w:val="24"/>
        </w:rPr>
        <w:t>8. Agjencia, Agjencia Kombëtare e Mjedisit dhe drejtoria vendore e policisë përcaktojnë personin e autorizuar për të marrë pjesë në procedurën e asgjësimit dhe ia komunikojnë atë Agjencisë, si dhe e ngarkojnë në Regjistër.</w:t>
      </w:r>
    </w:p>
    <w:p w14:paraId="4D6A0F36" w14:textId="04353BAD"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sz w:val="24"/>
          <w:szCs w:val="24"/>
        </w:rPr>
        <w:t xml:space="preserve">9. Agjencia nuk konfirmon kryerjen asgjësimit apo datën e kryerjes sipas pikës 7 të këtij neni nëse </w:t>
      </w:r>
      <w:r w:rsidR="00FA7171">
        <w:rPr>
          <w:rFonts w:ascii="Garamond" w:hAnsi="Garamond" w:cs="Times New Roman"/>
          <w:sz w:val="24"/>
          <w:szCs w:val="24"/>
        </w:rPr>
        <w:t>s</w:t>
      </w:r>
      <w:r w:rsidRPr="0056236C">
        <w:rPr>
          <w:rFonts w:ascii="Garamond" w:hAnsi="Garamond" w:cs="Times New Roman"/>
          <w:sz w:val="24"/>
          <w:szCs w:val="24"/>
        </w:rPr>
        <w:t>ubjekti nuk ka plotësuar të gjitha kërkesat dhe i kërkon atij plotësimin e dokumentacionit ose të kërkesave të tjera, si dhe vendos afatin e plotësimit të tyre, duke njoftuar dhe Agjencinë Kombëtare të Mjedisit</w:t>
      </w:r>
      <w:r w:rsidR="00FA7171">
        <w:rPr>
          <w:rFonts w:ascii="Garamond" w:hAnsi="Garamond" w:cs="Times New Roman"/>
          <w:sz w:val="24"/>
          <w:szCs w:val="24"/>
        </w:rPr>
        <w:t>,</w:t>
      </w:r>
      <w:r w:rsidRPr="0056236C">
        <w:rPr>
          <w:rFonts w:ascii="Garamond" w:hAnsi="Garamond" w:cs="Times New Roman"/>
          <w:sz w:val="24"/>
          <w:szCs w:val="24"/>
        </w:rPr>
        <w:t xml:space="preserve"> dhe drejtorinë vendore të policisë. Ky njoftim konsiderohet masë e dhënë nga Agjencia për </w:t>
      </w:r>
      <w:r w:rsidR="00FA7171">
        <w:rPr>
          <w:rFonts w:ascii="Garamond" w:hAnsi="Garamond" w:cs="Times New Roman"/>
          <w:sz w:val="24"/>
          <w:szCs w:val="24"/>
        </w:rPr>
        <w:t>s</w:t>
      </w:r>
      <w:r w:rsidRPr="0056236C">
        <w:rPr>
          <w:rFonts w:ascii="Garamond" w:hAnsi="Garamond" w:cs="Times New Roman"/>
          <w:sz w:val="24"/>
          <w:szCs w:val="24"/>
        </w:rPr>
        <w:t>ubjektin. Subjekti duhet të plotësojë kërkesat e Agjencisë, duke përsëritur procedurat e parashikuara në pikën 5 të këtij neni. Në tejkalim të këtij afati ose nëse plotësimet nuk janë kryer, Agjencia zbaton përcaktimet për kundërvajtjet administrative</w:t>
      </w:r>
      <w:r w:rsidR="00FA7171">
        <w:rPr>
          <w:rFonts w:ascii="Garamond" w:hAnsi="Garamond" w:cs="Times New Roman"/>
          <w:sz w:val="24"/>
          <w:szCs w:val="24"/>
        </w:rPr>
        <w:t>,</w:t>
      </w:r>
      <w:r w:rsidRPr="0056236C">
        <w:rPr>
          <w:rFonts w:ascii="Garamond" w:hAnsi="Garamond" w:cs="Times New Roman"/>
          <w:sz w:val="24"/>
          <w:szCs w:val="24"/>
        </w:rPr>
        <w:t xml:space="preserve"> sipas përcaktimeve të nënpikës “iv”</w:t>
      </w:r>
      <w:r w:rsidR="00FA7171">
        <w:rPr>
          <w:rFonts w:ascii="Garamond" w:hAnsi="Garamond" w:cs="Times New Roman"/>
          <w:sz w:val="24"/>
          <w:szCs w:val="24"/>
        </w:rPr>
        <w:t>,</w:t>
      </w:r>
      <w:r w:rsidRPr="0056236C">
        <w:rPr>
          <w:rFonts w:ascii="Garamond" w:hAnsi="Garamond" w:cs="Times New Roman"/>
          <w:sz w:val="24"/>
          <w:szCs w:val="24"/>
        </w:rPr>
        <w:t xml:space="preserve"> të germës “a”</w:t>
      </w:r>
      <w:r w:rsidR="00FA7171">
        <w:rPr>
          <w:rFonts w:ascii="Garamond" w:hAnsi="Garamond" w:cs="Times New Roman"/>
          <w:sz w:val="24"/>
          <w:szCs w:val="24"/>
        </w:rPr>
        <w:t>,</w:t>
      </w:r>
      <w:r w:rsidRPr="0056236C">
        <w:rPr>
          <w:rFonts w:ascii="Garamond" w:hAnsi="Garamond" w:cs="Times New Roman"/>
          <w:sz w:val="24"/>
          <w:szCs w:val="24"/>
        </w:rPr>
        <w:t xml:space="preserve"> të pikës 1, të nenit 40</w:t>
      </w:r>
      <w:r w:rsidR="00FA7171">
        <w:rPr>
          <w:rFonts w:ascii="Garamond" w:hAnsi="Garamond" w:cs="Times New Roman"/>
          <w:sz w:val="24"/>
          <w:szCs w:val="24"/>
        </w:rPr>
        <w:t>,</w:t>
      </w:r>
      <w:r w:rsidRPr="0056236C">
        <w:rPr>
          <w:rFonts w:ascii="Garamond" w:hAnsi="Garamond" w:cs="Times New Roman"/>
          <w:sz w:val="24"/>
          <w:szCs w:val="24"/>
        </w:rPr>
        <w:t xml:space="preserve"> të ligjit </w:t>
      </w:r>
      <w:r w:rsidR="00FA7171">
        <w:rPr>
          <w:rFonts w:ascii="Garamond" w:hAnsi="Garamond" w:cs="Times New Roman"/>
          <w:sz w:val="24"/>
          <w:szCs w:val="24"/>
        </w:rPr>
        <w:t xml:space="preserve">nr. </w:t>
      </w:r>
      <w:r w:rsidRPr="0056236C">
        <w:rPr>
          <w:rFonts w:ascii="Garamond" w:hAnsi="Garamond" w:cs="Times New Roman"/>
          <w:sz w:val="24"/>
          <w:szCs w:val="24"/>
        </w:rPr>
        <w:t xml:space="preserve">61/2023, si dhe kryen asgjësimin me shpenzimet e </w:t>
      </w:r>
      <w:r w:rsidR="00FA7171">
        <w:rPr>
          <w:rFonts w:ascii="Garamond" w:hAnsi="Garamond" w:cs="Times New Roman"/>
          <w:sz w:val="24"/>
          <w:szCs w:val="24"/>
        </w:rPr>
        <w:t>s</w:t>
      </w:r>
      <w:r w:rsidRPr="0056236C">
        <w:rPr>
          <w:rFonts w:ascii="Garamond" w:hAnsi="Garamond" w:cs="Times New Roman"/>
          <w:sz w:val="24"/>
          <w:szCs w:val="24"/>
        </w:rPr>
        <w:t xml:space="preserve">ubjektit sipas procedurave të parashikuara në </w:t>
      </w:r>
      <w:r w:rsidR="00FA7171">
        <w:rPr>
          <w:rFonts w:ascii="Garamond" w:hAnsi="Garamond" w:cs="Times New Roman"/>
          <w:sz w:val="24"/>
          <w:szCs w:val="24"/>
        </w:rPr>
        <w:t>k</w:t>
      </w:r>
      <w:r w:rsidRPr="0056236C">
        <w:rPr>
          <w:rFonts w:ascii="Garamond" w:hAnsi="Garamond" w:cs="Times New Roman"/>
          <w:sz w:val="24"/>
          <w:szCs w:val="24"/>
        </w:rPr>
        <w:t xml:space="preserve">reun III të këtij </w:t>
      </w:r>
      <w:r w:rsidR="00FA7171">
        <w:rPr>
          <w:rFonts w:ascii="Garamond" w:hAnsi="Garamond" w:cs="Times New Roman"/>
          <w:sz w:val="24"/>
          <w:szCs w:val="24"/>
        </w:rPr>
        <w:t>u</w:t>
      </w:r>
      <w:r w:rsidRPr="0056236C">
        <w:rPr>
          <w:rFonts w:ascii="Garamond" w:hAnsi="Garamond" w:cs="Times New Roman"/>
          <w:sz w:val="24"/>
          <w:szCs w:val="24"/>
        </w:rPr>
        <w:t xml:space="preserve">dhëzimi. </w:t>
      </w:r>
    </w:p>
    <w:p w14:paraId="78D664E7" w14:textId="70CBA180"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sz w:val="24"/>
          <w:szCs w:val="24"/>
        </w:rPr>
        <w:t>10. Procedura e asgjësimit kryhet në datën e konfirmuar sipas njoftimit me shkrim dhe në Regjistër nga Agjencia.</w:t>
      </w:r>
    </w:p>
    <w:p w14:paraId="53E9ED66" w14:textId="3EA20A36"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sz w:val="24"/>
          <w:szCs w:val="24"/>
        </w:rPr>
        <w:t>11. Në këtë datë, përfaqësuesit e autorizuar të institucioneve të përmendura në pikën 8, paraqiten në njësinë e prodhimit të subjektit për të ndjekur procedurat e asgjësimit. Në rast se njëri prej përfaqësuesve të autorizuar nga Agjencia Kombëtare e Mjedisit dhe drejtoria vendore e policisë nuk paraqiten, kjo nuk përbën shkak për shtyrjen e datës së konfirmuar apo moskryerjen e procedurës së asgjësimit. Prezenca e përfaqësuesit të Agjencisë është e detyrueshme për kryerjen e procedurës së asgjësimit.</w:t>
      </w:r>
    </w:p>
    <w:p w14:paraId="50454915" w14:textId="5104EDB8"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sz w:val="24"/>
          <w:szCs w:val="24"/>
        </w:rPr>
        <w:t>12. Subjekti, në prani të përfaqësuesve të institucioneve për sa më sipër, ndjek procedurat vijuese për asgjësimin</w:t>
      </w:r>
      <w:r w:rsidRPr="0056236C">
        <w:rPr>
          <w:rFonts w:ascii="Garamond" w:hAnsi="Garamond" w:cs="Times New Roman"/>
          <w:color w:val="000000"/>
          <w:sz w:val="24"/>
          <w:szCs w:val="24"/>
        </w:rPr>
        <w:t>:</w:t>
      </w:r>
    </w:p>
    <w:p w14:paraId="0D117B1B" w14:textId="11FC1D0C"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a) Mbetjet identifikohen, peshohen dhe plotësohet procesverbali sipas </w:t>
      </w:r>
      <w:r w:rsidR="00FA7171">
        <w:rPr>
          <w:rFonts w:ascii="Garamond" w:hAnsi="Garamond" w:cs="Times New Roman"/>
          <w:color w:val="000000"/>
          <w:sz w:val="24"/>
          <w:szCs w:val="24"/>
        </w:rPr>
        <w:t>s</w:t>
      </w:r>
      <w:r w:rsidRPr="0056236C">
        <w:rPr>
          <w:rFonts w:ascii="Garamond" w:hAnsi="Garamond" w:cs="Times New Roman"/>
          <w:color w:val="000000"/>
          <w:sz w:val="24"/>
          <w:szCs w:val="24"/>
        </w:rPr>
        <w:t>htojcës nr. 4 bashkëlidhur dhe pjesë përbërëse e këtij udhëzimi. Palët marrin një kopje origjinale të procesverbalit</w:t>
      </w:r>
      <w:r w:rsidR="00FA7171">
        <w:rPr>
          <w:rFonts w:ascii="Garamond" w:hAnsi="Garamond" w:cs="Times New Roman"/>
          <w:color w:val="000000"/>
          <w:sz w:val="24"/>
          <w:szCs w:val="24"/>
        </w:rPr>
        <w:t>;</w:t>
      </w:r>
    </w:p>
    <w:p w14:paraId="72AC716E" w14:textId="4BB8036E"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b) Nëse gjatë këtij procesi rezulton se mbetjet e deklaruara dhe pesha e tyre nuk përputhen me të dhënat e njoftuara nga subjekti, ku parashikohet një humbje maksimale prej 2% e peshës së njomë të mbetjes për çdo javë magazinimi, si pasojë e avullimit, Agjencia kërkon saktësimin e menjëhershëm </w:t>
      </w:r>
      <w:r w:rsidR="00FA7171">
        <w:rPr>
          <w:rFonts w:ascii="Garamond" w:hAnsi="Garamond" w:cs="Times New Roman"/>
          <w:color w:val="000000"/>
          <w:sz w:val="24"/>
          <w:szCs w:val="24"/>
        </w:rPr>
        <w:t>të</w:t>
      </w:r>
      <w:r w:rsidRPr="0056236C">
        <w:rPr>
          <w:rFonts w:ascii="Garamond" w:hAnsi="Garamond" w:cs="Times New Roman"/>
          <w:color w:val="000000"/>
          <w:sz w:val="24"/>
          <w:szCs w:val="24"/>
        </w:rPr>
        <w:t xml:space="preserve"> të dhënave</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të cilat reflektohen në procesverbal dhe hidhen në Regjistër. Ky njoftim konsiderohet masë e dhënë nga Agjencia për </w:t>
      </w:r>
      <w:r w:rsidR="006007FE">
        <w:rPr>
          <w:rFonts w:ascii="Garamond" w:hAnsi="Garamond" w:cs="Times New Roman"/>
          <w:color w:val="000000"/>
          <w:sz w:val="24"/>
          <w:szCs w:val="24"/>
        </w:rPr>
        <w:t>s</w:t>
      </w:r>
      <w:r w:rsidRPr="0056236C">
        <w:rPr>
          <w:rFonts w:ascii="Garamond" w:hAnsi="Garamond" w:cs="Times New Roman"/>
          <w:color w:val="000000"/>
          <w:sz w:val="24"/>
          <w:szCs w:val="24"/>
        </w:rPr>
        <w:t xml:space="preserve">ubjektin. Subjekti duhet të plotësojë menjëherë kërkesat e Agjencisë, duke përsëritur procedurat e parashikuara në pikën 5 të këtij neni. Nëse kërkesa nuk mund të plotësohet menjëherë nga </w:t>
      </w:r>
      <w:r w:rsidR="006007FE">
        <w:rPr>
          <w:rFonts w:ascii="Garamond" w:hAnsi="Garamond" w:cs="Times New Roman"/>
          <w:color w:val="000000"/>
          <w:sz w:val="24"/>
          <w:szCs w:val="24"/>
        </w:rPr>
        <w:t>s</w:t>
      </w:r>
      <w:r w:rsidRPr="0056236C">
        <w:rPr>
          <w:rFonts w:ascii="Garamond" w:hAnsi="Garamond" w:cs="Times New Roman"/>
          <w:color w:val="000000"/>
          <w:sz w:val="24"/>
          <w:szCs w:val="24"/>
        </w:rPr>
        <w:t>ubjekti, Agjencia zbaton përcaktimet e nënpikës “iv”</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të germës “a”</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të pikës 1, të nenit 40</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të ligjit </w:t>
      </w:r>
      <w:r w:rsidR="006007FE">
        <w:rPr>
          <w:rFonts w:ascii="Garamond" w:hAnsi="Garamond" w:cs="Times New Roman"/>
          <w:color w:val="000000"/>
          <w:sz w:val="24"/>
          <w:szCs w:val="24"/>
        </w:rPr>
        <w:t xml:space="preserve">nr. </w:t>
      </w:r>
      <w:r w:rsidRPr="0056236C">
        <w:rPr>
          <w:rFonts w:ascii="Garamond" w:hAnsi="Garamond" w:cs="Times New Roman"/>
          <w:color w:val="000000"/>
          <w:sz w:val="24"/>
          <w:szCs w:val="24"/>
        </w:rPr>
        <w:t>61/2023</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për kundërvajtjet administrative, si dhe i vendos një afat të dytë për plotësimin e cila konsiderohet masë e dhënë nga Agjencia për </w:t>
      </w:r>
      <w:r w:rsidR="006007FE">
        <w:rPr>
          <w:rFonts w:ascii="Garamond" w:hAnsi="Garamond" w:cs="Times New Roman"/>
          <w:color w:val="000000"/>
          <w:sz w:val="24"/>
          <w:szCs w:val="24"/>
        </w:rPr>
        <w:t>s</w:t>
      </w:r>
      <w:r w:rsidRPr="0056236C">
        <w:rPr>
          <w:rFonts w:ascii="Garamond" w:hAnsi="Garamond" w:cs="Times New Roman"/>
          <w:color w:val="000000"/>
          <w:sz w:val="24"/>
          <w:szCs w:val="24"/>
        </w:rPr>
        <w:t xml:space="preserve">ubjektin. Nëse </w:t>
      </w:r>
      <w:r w:rsidR="006007FE">
        <w:rPr>
          <w:rFonts w:ascii="Garamond" w:hAnsi="Garamond" w:cs="Times New Roman"/>
          <w:color w:val="000000"/>
          <w:sz w:val="24"/>
          <w:szCs w:val="24"/>
        </w:rPr>
        <w:t>s</w:t>
      </w:r>
      <w:r w:rsidRPr="0056236C">
        <w:rPr>
          <w:rFonts w:ascii="Garamond" w:hAnsi="Garamond" w:cs="Times New Roman"/>
          <w:color w:val="000000"/>
          <w:sz w:val="24"/>
          <w:szCs w:val="24"/>
        </w:rPr>
        <w:t xml:space="preserve">ubjekti nuk plotëson kërkesat edhe pas afatit të dytë të vendosur nga Agjencia, Agjencia riaplikon përcaktimet e </w:t>
      </w:r>
      <w:r w:rsidRPr="0056236C">
        <w:rPr>
          <w:rFonts w:ascii="Garamond" w:hAnsi="Garamond" w:cs="Times New Roman"/>
          <w:color w:val="000000"/>
          <w:sz w:val="24"/>
          <w:szCs w:val="24"/>
        </w:rPr>
        <w:lastRenderedPageBreak/>
        <w:t>nënpikës “iv”</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të germës “a”</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të pikës 1</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të nenit 40</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të ligjit </w:t>
      </w:r>
      <w:r w:rsidR="006007FE">
        <w:rPr>
          <w:rFonts w:ascii="Garamond" w:hAnsi="Garamond" w:cs="Times New Roman"/>
          <w:color w:val="000000"/>
          <w:sz w:val="24"/>
          <w:szCs w:val="24"/>
        </w:rPr>
        <w:t xml:space="preserve">nr. </w:t>
      </w:r>
      <w:r w:rsidRPr="0056236C">
        <w:rPr>
          <w:rFonts w:ascii="Garamond" w:hAnsi="Garamond" w:cs="Times New Roman"/>
          <w:color w:val="000000"/>
          <w:sz w:val="24"/>
          <w:szCs w:val="24"/>
        </w:rPr>
        <w:t>61/2023 dhe kryen asgjësimin. Subjektit i faturohen nga pala e kontraktuar shpenzimet e asgjësimit</w:t>
      </w:r>
      <w:r w:rsidR="006007FE">
        <w:rPr>
          <w:rFonts w:ascii="Garamond" w:hAnsi="Garamond" w:cs="Times New Roman"/>
          <w:color w:val="000000"/>
          <w:sz w:val="24"/>
          <w:szCs w:val="24"/>
        </w:rPr>
        <w:t>;</w:t>
      </w:r>
    </w:p>
    <w:p w14:paraId="5C8872C2" w14:textId="2612DB77"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c) Nëse mbetjet parashikohet të asgjësohen nga një palë e kontraktuar, ato transportohen në përputhje me të gjitha procedurat e parashikuara në kuadrin ligjor përkatës për kushtet e sigurisë në zbatim të ligjit nr. 61/2023 dhe akteve nënligjore përkatëse. Në këtë rast: </w:t>
      </w:r>
    </w:p>
    <w:p w14:paraId="79A76898" w14:textId="3B18962D"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i. </w:t>
      </w:r>
      <w:r w:rsidR="006007FE">
        <w:rPr>
          <w:rFonts w:ascii="Garamond" w:hAnsi="Garamond" w:cs="Times New Roman"/>
          <w:color w:val="000000"/>
          <w:sz w:val="24"/>
          <w:szCs w:val="24"/>
        </w:rPr>
        <w:t>n</w:t>
      </w:r>
      <w:r w:rsidRPr="0056236C">
        <w:rPr>
          <w:rFonts w:ascii="Garamond" w:hAnsi="Garamond" w:cs="Times New Roman"/>
          <w:color w:val="000000"/>
          <w:sz w:val="24"/>
          <w:szCs w:val="24"/>
        </w:rPr>
        <w:t>garkesa me materialet e destinuara për asgjësim shoqërohet me dokumentin e transferimit dhe merret në dorëzim nga përfaqësuesit e palës së kontraktuar për asgjësimin, në përputhje me procesverbalin e mbajtur sipas germës “a”</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të pikës 12 të këtij neni</w:t>
      </w:r>
      <w:r w:rsidR="006007FE">
        <w:rPr>
          <w:rFonts w:ascii="Garamond" w:hAnsi="Garamond" w:cs="Times New Roman"/>
          <w:color w:val="000000"/>
          <w:sz w:val="24"/>
          <w:szCs w:val="24"/>
        </w:rPr>
        <w:t>;</w:t>
      </w:r>
    </w:p>
    <w:p w14:paraId="2664938B" w14:textId="6D68265E"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ii. </w:t>
      </w:r>
      <w:r w:rsidR="006007FE">
        <w:rPr>
          <w:rFonts w:ascii="Garamond" w:hAnsi="Garamond" w:cs="Times New Roman"/>
          <w:color w:val="000000"/>
          <w:sz w:val="24"/>
          <w:szCs w:val="24"/>
        </w:rPr>
        <w:t>a</w:t>
      </w:r>
      <w:r w:rsidRPr="0056236C">
        <w:rPr>
          <w:rFonts w:ascii="Garamond" w:hAnsi="Garamond" w:cs="Times New Roman"/>
          <w:color w:val="000000"/>
          <w:sz w:val="24"/>
          <w:szCs w:val="24"/>
        </w:rPr>
        <w:t xml:space="preserve">sgjësimi kryhet në prani të përfaqësuesve të autorizuar të palës së kontraktuar, </w:t>
      </w:r>
      <w:r w:rsidR="006007FE">
        <w:rPr>
          <w:rFonts w:ascii="Garamond" w:hAnsi="Garamond" w:cs="Times New Roman"/>
          <w:color w:val="000000"/>
          <w:sz w:val="24"/>
          <w:szCs w:val="24"/>
        </w:rPr>
        <w:t>s</w:t>
      </w:r>
      <w:r w:rsidRPr="0056236C">
        <w:rPr>
          <w:rFonts w:ascii="Garamond" w:hAnsi="Garamond" w:cs="Times New Roman"/>
          <w:color w:val="000000"/>
          <w:sz w:val="24"/>
          <w:szCs w:val="24"/>
        </w:rPr>
        <w:t>ubjektit dhe institucioneve që marrin pjesë në asgjësim dhe procedohet me asgjësimin e tyre sipas mënyrës së miratuar të asgjësimit nga Agjencia</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në përputhje me përshkrimin përkatës të mënyrës së asgjësimit të parashikuar në pikat “A” ose “C”</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të nenit 7 të këtij </w:t>
      </w:r>
      <w:r w:rsidR="006007FE">
        <w:rPr>
          <w:rFonts w:ascii="Garamond" w:hAnsi="Garamond" w:cs="Times New Roman"/>
          <w:color w:val="000000"/>
          <w:sz w:val="24"/>
          <w:szCs w:val="24"/>
        </w:rPr>
        <w:t>u</w:t>
      </w:r>
      <w:r w:rsidRPr="0056236C">
        <w:rPr>
          <w:rFonts w:ascii="Garamond" w:hAnsi="Garamond" w:cs="Times New Roman"/>
          <w:color w:val="000000"/>
          <w:sz w:val="24"/>
          <w:szCs w:val="24"/>
        </w:rPr>
        <w:t>dhëzimi</w:t>
      </w:r>
      <w:r w:rsidR="006007FE">
        <w:rPr>
          <w:rFonts w:ascii="Garamond" w:hAnsi="Garamond" w:cs="Times New Roman"/>
          <w:color w:val="000000"/>
          <w:sz w:val="24"/>
          <w:szCs w:val="24"/>
        </w:rPr>
        <w:t>;</w:t>
      </w:r>
    </w:p>
    <w:p w14:paraId="7B7D0CF1" w14:textId="71C6101F"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ç) Nëse mbetjet parashikohet të asgjësohen nga vetë </w:t>
      </w:r>
      <w:r w:rsidR="006007FE">
        <w:rPr>
          <w:rFonts w:ascii="Garamond" w:hAnsi="Garamond" w:cs="Times New Roman"/>
          <w:color w:val="000000"/>
          <w:sz w:val="24"/>
          <w:szCs w:val="24"/>
        </w:rPr>
        <w:t>s</w:t>
      </w:r>
      <w:r w:rsidRPr="0056236C">
        <w:rPr>
          <w:rFonts w:ascii="Garamond" w:hAnsi="Garamond" w:cs="Times New Roman"/>
          <w:color w:val="000000"/>
          <w:sz w:val="24"/>
          <w:szCs w:val="24"/>
        </w:rPr>
        <w:t>ubjekti përmes asgjësimit me metoda kimike, ndiqet përshkrimi i asgjësimit sipas pikës “B”</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të nenit 7 të këtij</w:t>
      </w:r>
      <w:r w:rsidR="009B28D9">
        <w:rPr>
          <w:rFonts w:ascii="Garamond" w:hAnsi="Garamond" w:cs="Times New Roman"/>
          <w:color w:val="000000"/>
          <w:sz w:val="24"/>
          <w:szCs w:val="24"/>
        </w:rPr>
        <w:t xml:space="preserve"> </w:t>
      </w:r>
      <w:r w:rsidR="006007FE">
        <w:rPr>
          <w:rFonts w:ascii="Garamond" w:hAnsi="Garamond" w:cs="Times New Roman"/>
          <w:color w:val="000000"/>
          <w:sz w:val="24"/>
          <w:szCs w:val="24"/>
        </w:rPr>
        <w:t>u</w:t>
      </w:r>
      <w:r w:rsidRPr="0056236C">
        <w:rPr>
          <w:rFonts w:ascii="Garamond" w:hAnsi="Garamond" w:cs="Times New Roman"/>
          <w:color w:val="000000"/>
          <w:sz w:val="24"/>
          <w:szCs w:val="24"/>
        </w:rPr>
        <w:t xml:space="preserve">dhëzimi. Pas përfundimit të procesit të asgjësimit me metoda kimike, </w:t>
      </w:r>
      <w:r w:rsidR="006007FE">
        <w:rPr>
          <w:rFonts w:ascii="Garamond" w:hAnsi="Garamond" w:cs="Times New Roman"/>
          <w:color w:val="000000"/>
          <w:sz w:val="24"/>
          <w:szCs w:val="24"/>
        </w:rPr>
        <w:t>s</w:t>
      </w:r>
      <w:r w:rsidRPr="0056236C">
        <w:rPr>
          <w:rFonts w:ascii="Garamond" w:hAnsi="Garamond" w:cs="Times New Roman"/>
          <w:color w:val="000000"/>
          <w:sz w:val="24"/>
          <w:szCs w:val="24"/>
        </w:rPr>
        <w:t>ubjekti duhet të trajtojë solucionet dhe kontenitorët përkatës në landfillet specifike për format e lëngëta nëpërmjet palëve të treta të kontraktuara dhe të licencuara për këtë qëllim</w:t>
      </w:r>
      <w:r w:rsidR="006007FE">
        <w:rPr>
          <w:rFonts w:ascii="Garamond" w:hAnsi="Garamond" w:cs="Times New Roman"/>
          <w:color w:val="000000"/>
          <w:sz w:val="24"/>
          <w:szCs w:val="24"/>
        </w:rPr>
        <w:t>;</w:t>
      </w:r>
    </w:p>
    <w:p w14:paraId="07666467" w14:textId="57745799"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d) Procedura e asgjësimit filmohet dhe fotografohet, gjatë çdo faze të procesit, nga përfaqësuesit e palëve</w:t>
      </w:r>
      <w:r w:rsidR="006007FE">
        <w:rPr>
          <w:rFonts w:ascii="Garamond" w:hAnsi="Garamond" w:cs="Times New Roman"/>
          <w:color w:val="000000"/>
          <w:sz w:val="24"/>
          <w:szCs w:val="24"/>
        </w:rPr>
        <w:t>;</w:t>
      </w:r>
    </w:p>
    <w:p w14:paraId="7E2677CA" w14:textId="63EC92C6"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dh) Në përfundim të asgjësimit plotësohet procesverbali</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sipas </w:t>
      </w:r>
      <w:r w:rsidR="006007FE">
        <w:rPr>
          <w:rFonts w:ascii="Garamond" w:hAnsi="Garamond" w:cs="Times New Roman"/>
          <w:color w:val="000000"/>
          <w:sz w:val="24"/>
          <w:szCs w:val="24"/>
        </w:rPr>
        <w:t>s</w:t>
      </w:r>
      <w:r w:rsidRPr="0056236C">
        <w:rPr>
          <w:rFonts w:ascii="Garamond" w:hAnsi="Garamond" w:cs="Times New Roman"/>
          <w:color w:val="000000"/>
          <w:sz w:val="24"/>
          <w:szCs w:val="24"/>
        </w:rPr>
        <w:t>htojcës nr. 5, bashkëlidhur dhe pjesë përbërëse e këtij udhëzimi, i cili firmoset nga të gjitha palët e pranishme. Pjesë e procesverbalit janë dhe fotot dhe videot e realizuara</w:t>
      </w:r>
      <w:r w:rsidR="006007FE">
        <w:rPr>
          <w:rFonts w:ascii="Garamond" w:hAnsi="Garamond" w:cs="Times New Roman"/>
          <w:color w:val="000000"/>
          <w:sz w:val="24"/>
          <w:szCs w:val="24"/>
        </w:rPr>
        <w:t>;</w:t>
      </w:r>
    </w:p>
    <w:p w14:paraId="24CE7F50" w14:textId="54256743" w:rsidR="00FB6ADE" w:rsidRPr="0056236C" w:rsidRDefault="00FB6ADE" w:rsidP="00FB6ADE">
      <w:pPr>
        <w:autoSpaceDE w:val="0"/>
        <w:autoSpaceDN w:val="0"/>
        <w:adjustRightInd w:val="0"/>
        <w:spacing w:after="0" w:line="240" w:lineRule="auto"/>
        <w:ind w:firstLine="284"/>
        <w:rPr>
          <w:rFonts w:ascii="Garamond" w:hAnsi="Garamond" w:cs="Times New Roman"/>
          <w:color w:val="000000"/>
          <w:sz w:val="24"/>
          <w:szCs w:val="24"/>
        </w:rPr>
      </w:pPr>
      <w:r w:rsidRPr="0056236C">
        <w:rPr>
          <w:rFonts w:ascii="Garamond" w:hAnsi="Garamond" w:cs="Times New Roman"/>
          <w:color w:val="000000"/>
          <w:sz w:val="24"/>
          <w:szCs w:val="24"/>
        </w:rPr>
        <w:t>e) Palët marrin një kopje origjinale të procesverbalit</w:t>
      </w:r>
      <w:r w:rsidR="006007FE">
        <w:rPr>
          <w:rFonts w:ascii="Garamond" w:hAnsi="Garamond" w:cs="Times New Roman"/>
          <w:color w:val="000000"/>
          <w:sz w:val="24"/>
          <w:szCs w:val="24"/>
        </w:rPr>
        <w:t>;</w:t>
      </w:r>
    </w:p>
    <w:p w14:paraId="20F6EE84" w14:textId="34D01A36"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ë) Procesverbalet e firmosura gjatë procedurave të asgjësimit ngarkohen në Regjistër brenda 2 (dy) ditëve pune nga Agjencia.</w:t>
      </w:r>
    </w:p>
    <w:p w14:paraId="3C28F83F" w14:textId="77777777" w:rsidR="00FB6ADE" w:rsidRPr="0056236C" w:rsidRDefault="00FB6ADE" w:rsidP="00FB6ADE">
      <w:pPr>
        <w:tabs>
          <w:tab w:val="left" w:pos="0"/>
          <w:tab w:val="left" w:pos="1400"/>
        </w:tabs>
        <w:autoSpaceDE w:val="0"/>
        <w:autoSpaceDN w:val="0"/>
        <w:adjustRightInd w:val="0"/>
        <w:spacing w:after="0" w:line="240" w:lineRule="auto"/>
        <w:ind w:firstLine="284"/>
        <w:jc w:val="center"/>
        <w:rPr>
          <w:rFonts w:ascii="Garamond" w:hAnsi="Garamond" w:cs="Times New Roman"/>
          <w:b/>
          <w:bCs/>
          <w:sz w:val="24"/>
          <w:szCs w:val="24"/>
        </w:rPr>
      </w:pPr>
    </w:p>
    <w:p w14:paraId="0AC86EDE" w14:textId="77777777" w:rsidR="00FB6ADE" w:rsidRPr="0056236C" w:rsidRDefault="00FB6ADE" w:rsidP="00FB6ADE">
      <w:pPr>
        <w:tabs>
          <w:tab w:val="left" w:pos="0"/>
          <w:tab w:val="left" w:pos="1400"/>
        </w:tabs>
        <w:autoSpaceDE w:val="0"/>
        <w:autoSpaceDN w:val="0"/>
        <w:adjustRightInd w:val="0"/>
        <w:spacing w:after="0" w:line="240" w:lineRule="auto"/>
        <w:ind w:firstLine="284"/>
        <w:jc w:val="center"/>
        <w:rPr>
          <w:rFonts w:ascii="Garamond" w:hAnsi="Garamond" w:cs="Times New Roman"/>
          <w:bCs/>
          <w:sz w:val="24"/>
          <w:szCs w:val="24"/>
        </w:rPr>
      </w:pPr>
      <w:r w:rsidRPr="0056236C">
        <w:rPr>
          <w:rFonts w:ascii="Garamond" w:hAnsi="Garamond" w:cs="Times New Roman"/>
          <w:bCs/>
          <w:sz w:val="24"/>
          <w:szCs w:val="24"/>
        </w:rPr>
        <w:t>Neni 9</w:t>
      </w:r>
    </w:p>
    <w:p w14:paraId="4651F64B" w14:textId="77777777" w:rsidR="00FB6ADE" w:rsidRPr="0056236C" w:rsidRDefault="00FB6ADE" w:rsidP="00FB6ADE">
      <w:pPr>
        <w:tabs>
          <w:tab w:val="left" w:pos="0"/>
          <w:tab w:val="left" w:pos="1400"/>
        </w:tabs>
        <w:autoSpaceDE w:val="0"/>
        <w:autoSpaceDN w:val="0"/>
        <w:adjustRightInd w:val="0"/>
        <w:spacing w:after="0" w:line="240" w:lineRule="auto"/>
        <w:ind w:firstLine="284"/>
        <w:jc w:val="center"/>
        <w:rPr>
          <w:rFonts w:ascii="Garamond" w:hAnsi="Garamond" w:cs="Times New Roman"/>
          <w:b/>
          <w:bCs/>
          <w:sz w:val="24"/>
          <w:szCs w:val="24"/>
        </w:rPr>
      </w:pPr>
      <w:r w:rsidRPr="0056236C">
        <w:rPr>
          <w:rFonts w:ascii="Garamond" w:hAnsi="Garamond" w:cs="Times New Roman"/>
          <w:b/>
          <w:bCs/>
          <w:sz w:val="24"/>
          <w:szCs w:val="24"/>
        </w:rPr>
        <w:t>Procedurat e asgjësimit që kryhen nga Agjencia</w:t>
      </w:r>
    </w:p>
    <w:p w14:paraId="51626533" w14:textId="77777777" w:rsidR="00FB6ADE" w:rsidRPr="0056236C" w:rsidRDefault="00FB6ADE" w:rsidP="00FB6ADE">
      <w:pPr>
        <w:tabs>
          <w:tab w:val="left" w:pos="0"/>
          <w:tab w:val="left" w:pos="1400"/>
        </w:tabs>
        <w:autoSpaceDE w:val="0"/>
        <w:autoSpaceDN w:val="0"/>
        <w:adjustRightInd w:val="0"/>
        <w:spacing w:after="0" w:line="240" w:lineRule="auto"/>
        <w:ind w:firstLine="284"/>
        <w:jc w:val="center"/>
        <w:rPr>
          <w:rFonts w:ascii="Garamond" w:hAnsi="Garamond" w:cs="Times New Roman"/>
          <w:b/>
          <w:bCs/>
          <w:sz w:val="24"/>
          <w:szCs w:val="24"/>
        </w:rPr>
      </w:pPr>
    </w:p>
    <w:p w14:paraId="46D13A15" w14:textId="0A957987" w:rsidR="00FB6ADE" w:rsidRPr="006007FE" w:rsidRDefault="00FB6ADE" w:rsidP="00FB6ADE">
      <w:pPr>
        <w:autoSpaceDE w:val="0"/>
        <w:autoSpaceDN w:val="0"/>
        <w:adjustRightInd w:val="0"/>
        <w:spacing w:after="0" w:line="240" w:lineRule="auto"/>
        <w:ind w:firstLine="284"/>
        <w:jc w:val="both"/>
        <w:rPr>
          <w:rFonts w:ascii="Garamond" w:hAnsi="Garamond" w:cs="Times New Roman"/>
          <w:bCs/>
          <w:color w:val="000000"/>
          <w:sz w:val="24"/>
          <w:szCs w:val="24"/>
        </w:rPr>
      </w:pPr>
      <w:r w:rsidRPr="006007FE">
        <w:rPr>
          <w:rFonts w:ascii="Garamond" w:hAnsi="Garamond" w:cs="Times New Roman"/>
          <w:bCs/>
          <w:color w:val="000000"/>
          <w:sz w:val="24"/>
          <w:szCs w:val="24"/>
        </w:rPr>
        <w:t>1. Agjencia kryen procedurat e asgjësimit:</w:t>
      </w:r>
    </w:p>
    <w:p w14:paraId="63AE0853" w14:textId="16954CCD" w:rsidR="00FB6ADE" w:rsidRPr="006007FE" w:rsidRDefault="00FB6ADE" w:rsidP="00FB6ADE">
      <w:pPr>
        <w:autoSpaceDE w:val="0"/>
        <w:autoSpaceDN w:val="0"/>
        <w:adjustRightInd w:val="0"/>
        <w:spacing w:after="0" w:line="240" w:lineRule="auto"/>
        <w:ind w:firstLine="284"/>
        <w:jc w:val="both"/>
        <w:rPr>
          <w:rFonts w:ascii="Garamond" w:hAnsi="Garamond" w:cs="Times New Roman"/>
          <w:bCs/>
          <w:color w:val="000000"/>
          <w:sz w:val="24"/>
          <w:szCs w:val="24"/>
        </w:rPr>
      </w:pPr>
      <w:r w:rsidRPr="006007FE">
        <w:rPr>
          <w:rFonts w:ascii="Garamond" w:hAnsi="Garamond" w:cs="Times New Roman"/>
          <w:bCs/>
          <w:color w:val="000000"/>
          <w:sz w:val="24"/>
          <w:szCs w:val="24"/>
        </w:rPr>
        <w:t xml:space="preserve">a) Për bimët e konfiskuara në zbatim të përcaktimeve të ligjit </w:t>
      </w:r>
      <w:r w:rsidR="006007FE">
        <w:rPr>
          <w:rFonts w:ascii="Garamond" w:hAnsi="Garamond" w:cs="Times New Roman"/>
          <w:bCs/>
          <w:color w:val="000000"/>
          <w:sz w:val="24"/>
          <w:szCs w:val="24"/>
        </w:rPr>
        <w:t xml:space="preserve">nr. </w:t>
      </w:r>
      <w:r w:rsidRPr="006007FE">
        <w:rPr>
          <w:rFonts w:ascii="Garamond" w:hAnsi="Garamond" w:cs="Times New Roman"/>
          <w:bCs/>
          <w:color w:val="000000"/>
          <w:sz w:val="24"/>
          <w:szCs w:val="24"/>
        </w:rPr>
        <w:t>61/2023</w:t>
      </w:r>
      <w:r w:rsidR="006007FE">
        <w:rPr>
          <w:rFonts w:ascii="Garamond" w:hAnsi="Garamond" w:cs="Times New Roman"/>
          <w:bCs/>
          <w:color w:val="000000"/>
          <w:sz w:val="24"/>
          <w:szCs w:val="24"/>
        </w:rPr>
        <w:t>;</w:t>
      </w:r>
    </w:p>
    <w:p w14:paraId="26824A0C" w14:textId="1855571A" w:rsidR="00FB6ADE" w:rsidRPr="006007FE" w:rsidRDefault="00FB6ADE" w:rsidP="00FB6ADE">
      <w:pPr>
        <w:autoSpaceDE w:val="0"/>
        <w:autoSpaceDN w:val="0"/>
        <w:adjustRightInd w:val="0"/>
        <w:spacing w:after="0" w:line="240" w:lineRule="auto"/>
        <w:ind w:firstLine="284"/>
        <w:jc w:val="both"/>
        <w:rPr>
          <w:rFonts w:ascii="Garamond" w:hAnsi="Garamond" w:cs="Times New Roman"/>
          <w:bCs/>
          <w:color w:val="000000"/>
          <w:sz w:val="24"/>
          <w:szCs w:val="24"/>
        </w:rPr>
      </w:pPr>
      <w:r w:rsidRPr="006007FE">
        <w:rPr>
          <w:rFonts w:ascii="Garamond" w:hAnsi="Garamond" w:cs="Times New Roman"/>
          <w:bCs/>
          <w:color w:val="000000"/>
          <w:sz w:val="24"/>
          <w:szCs w:val="24"/>
        </w:rPr>
        <w:t xml:space="preserve">b) Në rast se mbetjet nuk janë asgjësuar nga </w:t>
      </w:r>
      <w:r w:rsidR="006007FE">
        <w:rPr>
          <w:rFonts w:ascii="Garamond" w:hAnsi="Garamond" w:cs="Times New Roman"/>
          <w:bCs/>
          <w:color w:val="000000"/>
          <w:sz w:val="24"/>
          <w:szCs w:val="24"/>
        </w:rPr>
        <w:t>s</w:t>
      </w:r>
      <w:r w:rsidRPr="006007FE">
        <w:rPr>
          <w:rFonts w:ascii="Garamond" w:hAnsi="Garamond" w:cs="Times New Roman"/>
          <w:bCs/>
          <w:color w:val="000000"/>
          <w:sz w:val="24"/>
          <w:szCs w:val="24"/>
        </w:rPr>
        <w:t>ubjekti:</w:t>
      </w:r>
    </w:p>
    <w:p w14:paraId="6F5F656E" w14:textId="5D51D26E" w:rsidR="00FB6ADE" w:rsidRPr="006007FE" w:rsidRDefault="00FB6ADE" w:rsidP="00FB6ADE">
      <w:pPr>
        <w:autoSpaceDE w:val="0"/>
        <w:autoSpaceDN w:val="0"/>
        <w:adjustRightInd w:val="0"/>
        <w:spacing w:after="0" w:line="240" w:lineRule="auto"/>
        <w:ind w:firstLine="284"/>
        <w:jc w:val="both"/>
        <w:rPr>
          <w:rFonts w:ascii="Garamond" w:hAnsi="Garamond" w:cs="Times New Roman"/>
          <w:bCs/>
          <w:color w:val="000000"/>
          <w:sz w:val="24"/>
          <w:szCs w:val="24"/>
        </w:rPr>
      </w:pPr>
      <w:r w:rsidRPr="006007FE">
        <w:rPr>
          <w:rFonts w:ascii="Garamond" w:hAnsi="Garamond" w:cs="Times New Roman"/>
          <w:bCs/>
          <w:color w:val="000000"/>
          <w:sz w:val="24"/>
          <w:szCs w:val="24"/>
        </w:rPr>
        <w:t xml:space="preserve">i. </w:t>
      </w:r>
      <w:r w:rsidR="006007FE" w:rsidRPr="006007FE">
        <w:rPr>
          <w:rFonts w:ascii="Garamond" w:hAnsi="Garamond" w:cs="Times New Roman"/>
          <w:bCs/>
          <w:color w:val="000000"/>
          <w:sz w:val="24"/>
          <w:szCs w:val="24"/>
        </w:rPr>
        <w:t xml:space="preserve">kur </w:t>
      </w:r>
      <w:r w:rsidRPr="006007FE">
        <w:rPr>
          <w:rFonts w:ascii="Garamond" w:hAnsi="Garamond" w:cs="Times New Roman"/>
          <w:bCs/>
          <w:color w:val="000000"/>
          <w:sz w:val="24"/>
          <w:szCs w:val="24"/>
        </w:rPr>
        <w:t>ato nuk janë deklaruar si mbetje dhe identifikohen nga Agjencia si të tilla gjatë kontrolleve të kryera në njësinë e prodhimit;</w:t>
      </w:r>
    </w:p>
    <w:p w14:paraId="39C31A35" w14:textId="572C6199" w:rsidR="00FB6ADE" w:rsidRPr="006007FE" w:rsidRDefault="00FB6ADE" w:rsidP="00FB6ADE">
      <w:pPr>
        <w:autoSpaceDE w:val="0"/>
        <w:autoSpaceDN w:val="0"/>
        <w:adjustRightInd w:val="0"/>
        <w:spacing w:after="0" w:line="240" w:lineRule="auto"/>
        <w:ind w:firstLine="284"/>
        <w:jc w:val="both"/>
        <w:rPr>
          <w:rFonts w:ascii="Garamond" w:hAnsi="Garamond" w:cs="Times New Roman"/>
          <w:bCs/>
          <w:color w:val="000000"/>
          <w:sz w:val="24"/>
          <w:szCs w:val="24"/>
        </w:rPr>
      </w:pPr>
      <w:r w:rsidRPr="006007FE">
        <w:rPr>
          <w:rFonts w:ascii="Garamond" w:hAnsi="Garamond" w:cs="Times New Roman"/>
          <w:bCs/>
          <w:color w:val="000000"/>
          <w:sz w:val="24"/>
          <w:szCs w:val="24"/>
        </w:rPr>
        <w:t xml:space="preserve">ii. </w:t>
      </w:r>
      <w:r w:rsidR="006007FE" w:rsidRPr="006007FE">
        <w:rPr>
          <w:rFonts w:ascii="Garamond" w:hAnsi="Garamond" w:cs="Times New Roman"/>
          <w:bCs/>
          <w:color w:val="000000"/>
          <w:sz w:val="24"/>
          <w:szCs w:val="24"/>
        </w:rPr>
        <w:t xml:space="preserve">kur </w:t>
      </w:r>
      <w:r w:rsidRPr="006007FE">
        <w:rPr>
          <w:rFonts w:ascii="Garamond" w:hAnsi="Garamond" w:cs="Times New Roman"/>
          <w:bCs/>
          <w:color w:val="000000"/>
          <w:sz w:val="24"/>
          <w:szCs w:val="24"/>
        </w:rPr>
        <w:t>ato janë deklaruar si të tilla dhe nuk janë realizuar procedurat e asgjësimit sipas përcaktimeve në kuadrin ligjor në fuqi;</w:t>
      </w:r>
    </w:p>
    <w:p w14:paraId="0CD136CD" w14:textId="0D4A9A05" w:rsidR="00FB6ADE" w:rsidRPr="006007FE" w:rsidRDefault="00FB6ADE" w:rsidP="00FB6ADE">
      <w:pPr>
        <w:autoSpaceDE w:val="0"/>
        <w:autoSpaceDN w:val="0"/>
        <w:adjustRightInd w:val="0"/>
        <w:spacing w:after="0" w:line="240" w:lineRule="auto"/>
        <w:ind w:firstLine="284"/>
        <w:jc w:val="both"/>
        <w:rPr>
          <w:rFonts w:ascii="Garamond" w:hAnsi="Garamond" w:cs="Times New Roman"/>
          <w:bCs/>
          <w:color w:val="000000"/>
          <w:sz w:val="24"/>
          <w:szCs w:val="24"/>
        </w:rPr>
      </w:pPr>
      <w:r w:rsidRPr="006007FE">
        <w:rPr>
          <w:rFonts w:ascii="Garamond" w:hAnsi="Garamond" w:cs="Times New Roman"/>
          <w:bCs/>
          <w:color w:val="000000"/>
          <w:sz w:val="24"/>
          <w:szCs w:val="24"/>
        </w:rPr>
        <w:t xml:space="preserve">iii. </w:t>
      </w:r>
      <w:r w:rsidR="006007FE" w:rsidRPr="006007FE">
        <w:rPr>
          <w:rFonts w:ascii="Garamond" w:hAnsi="Garamond" w:cs="Times New Roman"/>
          <w:bCs/>
          <w:color w:val="000000"/>
          <w:sz w:val="24"/>
          <w:szCs w:val="24"/>
        </w:rPr>
        <w:t xml:space="preserve">kur </w:t>
      </w:r>
      <w:r w:rsidRPr="006007FE">
        <w:rPr>
          <w:rFonts w:ascii="Garamond" w:hAnsi="Garamond" w:cs="Times New Roman"/>
          <w:bCs/>
          <w:color w:val="000000"/>
          <w:sz w:val="24"/>
          <w:szCs w:val="24"/>
        </w:rPr>
        <w:t>nuk janë zbatuar afatet dhe kërkesat e Agjencisë për plotësimin e kërkesave për asgjësimin.</w:t>
      </w:r>
    </w:p>
    <w:p w14:paraId="51301E41" w14:textId="71A2517F" w:rsidR="00FB6ADE" w:rsidRPr="006007FE"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6007FE">
        <w:rPr>
          <w:rFonts w:ascii="Garamond" w:hAnsi="Garamond" w:cs="Times New Roman"/>
          <w:bCs/>
          <w:color w:val="000000"/>
          <w:sz w:val="24"/>
          <w:szCs w:val="24"/>
        </w:rPr>
        <w:t xml:space="preserve">2. Për rastet e përcaktuara në pikën 1 të këtij neni, Agjencia </w:t>
      </w:r>
      <w:r w:rsidRPr="006007FE">
        <w:rPr>
          <w:rFonts w:ascii="Garamond" w:hAnsi="Garamond" w:cs="Times New Roman"/>
          <w:color w:val="000000"/>
          <w:sz w:val="24"/>
          <w:szCs w:val="24"/>
        </w:rPr>
        <w:t>identifikon llojin e materialit bimor dhe e peshon, si dhe plotëson procesverbalin</w:t>
      </w:r>
      <w:r w:rsidR="006007FE">
        <w:rPr>
          <w:rFonts w:ascii="Garamond" w:hAnsi="Garamond" w:cs="Times New Roman"/>
          <w:color w:val="000000"/>
          <w:sz w:val="24"/>
          <w:szCs w:val="24"/>
        </w:rPr>
        <w:t>,</w:t>
      </w:r>
      <w:r w:rsidRPr="006007FE">
        <w:rPr>
          <w:rFonts w:ascii="Garamond" w:hAnsi="Garamond" w:cs="Times New Roman"/>
          <w:color w:val="000000"/>
          <w:sz w:val="24"/>
          <w:szCs w:val="24"/>
        </w:rPr>
        <w:t xml:space="preserve"> sipas </w:t>
      </w:r>
      <w:r w:rsidR="006007FE">
        <w:rPr>
          <w:rFonts w:ascii="Garamond" w:hAnsi="Garamond" w:cs="Times New Roman"/>
          <w:color w:val="000000"/>
          <w:sz w:val="24"/>
          <w:szCs w:val="24"/>
        </w:rPr>
        <w:t>s</w:t>
      </w:r>
      <w:r w:rsidRPr="006007FE">
        <w:rPr>
          <w:rFonts w:ascii="Garamond" w:hAnsi="Garamond" w:cs="Times New Roman"/>
          <w:color w:val="000000"/>
          <w:sz w:val="24"/>
          <w:szCs w:val="24"/>
        </w:rPr>
        <w:t xml:space="preserve">htojcës nr. 6 bashkëlidhur dhe pjesë përbërëse e këtij </w:t>
      </w:r>
      <w:r w:rsidR="006007FE">
        <w:rPr>
          <w:rFonts w:ascii="Garamond" w:hAnsi="Garamond" w:cs="Times New Roman"/>
          <w:color w:val="000000"/>
          <w:sz w:val="24"/>
          <w:szCs w:val="24"/>
        </w:rPr>
        <w:t>u</w:t>
      </w:r>
      <w:r w:rsidRPr="006007FE">
        <w:rPr>
          <w:rFonts w:ascii="Garamond" w:hAnsi="Garamond" w:cs="Times New Roman"/>
          <w:color w:val="000000"/>
          <w:sz w:val="24"/>
          <w:szCs w:val="24"/>
        </w:rPr>
        <w:t xml:space="preserve">dhëzimi, ku përfshihen </w:t>
      </w:r>
      <w:r w:rsidRPr="006007FE">
        <w:rPr>
          <w:rFonts w:ascii="Garamond" w:hAnsi="Garamond" w:cs="Times New Roman"/>
          <w:bCs/>
          <w:color w:val="000000"/>
          <w:sz w:val="24"/>
          <w:szCs w:val="24"/>
        </w:rPr>
        <w:t>gjetjet, identifikimi i bimëve të konfiskuara apo mbetjeve, pesha, lloji, kodi i shënjimit/gjurmimit dhe lotit nëse ka</w:t>
      </w:r>
      <w:r w:rsidRPr="006007FE">
        <w:rPr>
          <w:rFonts w:ascii="Garamond" w:hAnsi="Garamond" w:cs="Times New Roman"/>
          <w:color w:val="000000"/>
          <w:sz w:val="24"/>
          <w:szCs w:val="24"/>
        </w:rPr>
        <w:t>. Procesverbali shoqërohet me foto dhe video të procesit.</w:t>
      </w:r>
    </w:p>
    <w:p w14:paraId="3E057DE7" w14:textId="12EF9FEB"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3. Palët marrin një kopje origjinale të procesverbalit.</w:t>
      </w:r>
    </w:p>
    <w:p w14:paraId="73BBDC09" w14:textId="03C36260"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4. Kur është i pamundur realizimi i peshimit në vend ai kryhet me mbërritjen në vendin e magazinimit në prani të palëve që marrin pjesë në asgjësim dhe shtohet në procesverbalin e sipërcituar duke shënuar dhe vendin ku u krye peshimi.</w:t>
      </w:r>
    </w:p>
    <w:p w14:paraId="08F52C4D" w14:textId="7B1D5F88" w:rsidR="00FB6ADE" w:rsidRPr="006007FE"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6007FE">
        <w:rPr>
          <w:rFonts w:ascii="Garamond" w:hAnsi="Garamond" w:cs="Times New Roman"/>
          <w:bCs/>
          <w:color w:val="000000"/>
          <w:sz w:val="24"/>
          <w:szCs w:val="24"/>
        </w:rPr>
        <w:t xml:space="preserve">5. Procesverbali ngarkohet nga Agjencia </w:t>
      </w:r>
      <w:r w:rsidRPr="006007FE">
        <w:rPr>
          <w:rFonts w:ascii="Garamond" w:hAnsi="Garamond" w:cs="Times New Roman"/>
          <w:color w:val="000000"/>
          <w:sz w:val="24"/>
          <w:szCs w:val="24"/>
        </w:rPr>
        <w:t>në Regjistër brenda 2 (dy) ditëve pune.</w:t>
      </w:r>
    </w:p>
    <w:p w14:paraId="40B13028" w14:textId="4AB0591E" w:rsidR="00FB6ADE" w:rsidRPr="006007FE" w:rsidRDefault="00FB6ADE" w:rsidP="00FB6ADE">
      <w:pPr>
        <w:autoSpaceDE w:val="0"/>
        <w:autoSpaceDN w:val="0"/>
        <w:adjustRightInd w:val="0"/>
        <w:spacing w:after="0" w:line="240" w:lineRule="auto"/>
        <w:ind w:firstLine="284"/>
        <w:jc w:val="both"/>
        <w:rPr>
          <w:rFonts w:ascii="Garamond" w:hAnsi="Garamond" w:cs="Times New Roman"/>
          <w:bCs/>
          <w:color w:val="000000"/>
          <w:sz w:val="24"/>
          <w:szCs w:val="24"/>
        </w:rPr>
      </w:pPr>
      <w:r w:rsidRPr="006007FE">
        <w:rPr>
          <w:rFonts w:ascii="Garamond" w:hAnsi="Garamond" w:cs="Times New Roman"/>
          <w:bCs/>
          <w:color w:val="000000"/>
          <w:sz w:val="24"/>
          <w:szCs w:val="24"/>
        </w:rPr>
        <w:t>6. Agjencia kërkon prezencën e drejtorisë vendore të policisë për realizimin e procedurave të mësipërme sipas rastit.</w:t>
      </w:r>
    </w:p>
    <w:p w14:paraId="6891527C" w14:textId="30E6E1EA" w:rsidR="00FB6ADE" w:rsidRPr="006007FE"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6007FE">
        <w:rPr>
          <w:rFonts w:ascii="Garamond" w:hAnsi="Garamond" w:cs="Times New Roman"/>
          <w:bCs/>
          <w:color w:val="000000"/>
          <w:sz w:val="24"/>
          <w:szCs w:val="24"/>
        </w:rPr>
        <w:lastRenderedPageBreak/>
        <w:t>7. Në përfundim Agjencia realizon mbylljen e materialeve objekt asgjësimi në një ambient të posaçëm dhe kryen vulosjen e ambientit</w:t>
      </w:r>
      <w:r w:rsidRPr="006007FE">
        <w:rPr>
          <w:rFonts w:ascii="Garamond" w:hAnsi="Garamond" w:cs="Times New Roman"/>
          <w:color w:val="000000"/>
          <w:sz w:val="24"/>
          <w:szCs w:val="24"/>
        </w:rPr>
        <w:t>.</w:t>
      </w:r>
    </w:p>
    <w:p w14:paraId="2A1644BA" w14:textId="08FDBCFB" w:rsidR="00FB6ADE" w:rsidRPr="0056236C" w:rsidRDefault="00FB6ADE" w:rsidP="00FB6ADE">
      <w:pPr>
        <w:autoSpaceDE w:val="0"/>
        <w:autoSpaceDN w:val="0"/>
        <w:adjustRightInd w:val="0"/>
        <w:spacing w:after="0" w:line="240" w:lineRule="auto"/>
        <w:ind w:firstLine="284"/>
        <w:jc w:val="both"/>
        <w:rPr>
          <w:rFonts w:ascii="Garamond" w:hAnsi="Garamond" w:cs="Times New Roman"/>
          <w:b/>
          <w:bCs/>
          <w:color w:val="000000"/>
          <w:sz w:val="24"/>
          <w:szCs w:val="24"/>
        </w:rPr>
      </w:pPr>
      <w:r w:rsidRPr="0056236C">
        <w:rPr>
          <w:rFonts w:ascii="Garamond" w:hAnsi="Garamond" w:cs="Times New Roman"/>
          <w:color w:val="000000"/>
          <w:sz w:val="24"/>
          <w:szCs w:val="24"/>
        </w:rPr>
        <w:t>8. Në rastet kur nuk disponohet një ambient i tillë në vendin ku kryhet identifikimi, Agjencia kryen magazinimin</w:t>
      </w:r>
      <w:r w:rsidRPr="0056236C">
        <w:rPr>
          <w:rFonts w:ascii="Garamond" w:hAnsi="Garamond" w:cs="Times New Roman"/>
          <w:sz w:val="24"/>
          <w:szCs w:val="24"/>
        </w:rPr>
        <w:t xml:space="preserve"> përmes palëve të kontraktuara</w:t>
      </w:r>
      <w:r w:rsidR="006007FE">
        <w:rPr>
          <w:rFonts w:ascii="Garamond" w:hAnsi="Garamond" w:cs="Times New Roman"/>
          <w:sz w:val="24"/>
          <w:szCs w:val="24"/>
        </w:rPr>
        <w:t>,</w:t>
      </w:r>
      <w:r w:rsidRPr="0056236C">
        <w:rPr>
          <w:rFonts w:ascii="Garamond" w:hAnsi="Garamond" w:cs="Times New Roman"/>
          <w:sz w:val="24"/>
          <w:szCs w:val="24"/>
        </w:rPr>
        <w:t xml:space="preserve"> sipas përcaktimeve të nenit 10 të këtij </w:t>
      </w:r>
      <w:r w:rsidR="006007FE">
        <w:rPr>
          <w:rFonts w:ascii="Garamond" w:hAnsi="Garamond" w:cs="Times New Roman"/>
          <w:sz w:val="24"/>
          <w:szCs w:val="24"/>
        </w:rPr>
        <w:t>u</w:t>
      </w:r>
      <w:r w:rsidRPr="0056236C">
        <w:rPr>
          <w:rFonts w:ascii="Garamond" w:hAnsi="Garamond" w:cs="Times New Roman"/>
          <w:sz w:val="24"/>
          <w:szCs w:val="24"/>
        </w:rPr>
        <w:t>dhëzimi dhe njofton Policinë e Shtetit për të mundësuar ruajtjen dhe sigurinë deri në momentin e asgjësimit.</w:t>
      </w:r>
    </w:p>
    <w:p w14:paraId="335759B4" w14:textId="1AA558D4"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color w:val="000000"/>
          <w:sz w:val="24"/>
          <w:szCs w:val="24"/>
        </w:rPr>
        <w:t xml:space="preserve">9. Agjencia kryen transportin, si dhe asgjësimin përmes palëve të kontraktuara për këtë qëllim sipas përcaktimeve në nenin 10 të këtij </w:t>
      </w:r>
      <w:r w:rsidR="006007FE">
        <w:rPr>
          <w:rFonts w:ascii="Garamond" w:hAnsi="Garamond" w:cs="Times New Roman"/>
          <w:color w:val="000000"/>
          <w:sz w:val="24"/>
          <w:szCs w:val="24"/>
        </w:rPr>
        <w:t>u</w:t>
      </w:r>
      <w:r w:rsidRPr="0056236C">
        <w:rPr>
          <w:rFonts w:ascii="Garamond" w:hAnsi="Garamond" w:cs="Times New Roman"/>
          <w:color w:val="000000"/>
          <w:sz w:val="24"/>
          <w:szCs w:val="24"/>
        </w:rPr>
        <w:t>dhëzimi.</w:t>
      </w:r>
    </w:p>
    <w:p w14:paraId="391928D4" w14:textId="779A6B12"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sz w:val="24"/>
          <w:szCs w:val="24"/>
        </w:rPr>
        <w:t xml:space="preserve">10. Agjencia njofton </w:t>
      </w:r>
      <w:r w:rsidR="006007FE" w:rsidRPr="0056236C">
        <w:rPr>
          <w:rFonts w:ascii="Garamond" w:hAnsi="Garamond" w:cs="Times New Roman"/>
          <w:sz w:val="24"/>
          <w:szCs w:val="24"/>
        </w:rPr>
        <w:t xml:space="preserve">Policinë </w:t>
      </w:r>
      <w:r w:rsidRPr="0056236C">
        <w:rPr>
          <w:rFonts w:ascii="Garamond" w:hAnsi="Garamond" w:cs="Times New Roman"/>
          <w:sz w:val="24"/>
          <w:szCs w:val="24"/>
        </w:rPr>
        <w:t xml:space="preserve">e </w:t>
      </w:r>
      <w:r w:rsidR="006007FE" w:rsidRPr="0056236C">
        <w:rPr>
          <w:rFonts w:ascii="Garamond" w:hAnsi="Garamond" w:cs="Times New Roman"/>
          <w:sz w:val="24"/>
          <w:szCs w:val="24"/>
        </w:rPr>
        <w:t xml:space="preserve">Shtetit </w:t>
      </w:r>
      <w:r w:rsidRPr="0056236C">
        <w:rPr>
          <w:rFonts w:ascii="Garamond" w:hAnsi="Garamond" w:cs="Times New Roman"/>
          <w:sz w:val="24"/>
          <w:szCs w:val="24"/>
        </w:rPr>
        <w:t>dhe Agjencinë Kombëtare të Mjedisit të paktën 5 (pesë) ditë pune përpara datës së parashikuar të asgjësimit, për të autorizuar një punonjës që të ndjekë procesin e asgjësimit. Mungesa e këtyre përfaqësuesve nuk pengon kryerjen e procesit të asgjësimit.</w:t>
      </w:r>
    </w:p>
    <w:p w14:paraId="15403013" w14:textId="1CE2886F"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sz w:val="24"/>
          <w:szCs w:val="24"/>
        </w:rPr>
        <w:t xml:space="preserve">11. Transporti i materialeve për asgjësim kryhet në përputhje me kushtet e sigurisë sipas ligjit nr. </w:t>
      </w:r>
      <w:r w:rsidR="006007FE">
        <w:rPr>
          <w:rFonts w:ascii="Garamond" w:hAnsi="Garamond" w:cs="Times New Roman"/>
          <w:sz w:val="24"/>
          <w:szCs w:val="24"/>
        </w:rPr>
        <w:t xml:space="preserve">nr. </w:t>
      </w:r>
      <w:r w:rsidRPr="0056236C">
        <w:rPr>
          <w:rFonts w:ascii="Garamond" w:hAnsi="Garamond" w:cs="Times New Roman"/>
          <w:sz w:val="24"/>
          <w:szCs w:val="24"/>
        </w:rPr>
        <w:t>61/2023 dhe akteve nënligjore të dala në zbatim të tij, si dhe nën shoqërimin e përfaqësuesve të institucioneve.</w:t>
      </w:r>
    </w:p>
    <w:p w14:paraId="5A810152" w14:textId="448835C7"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sz w:val="24"/>
          <w:szCs w:val="24"/>
        </w:rPr>
        <w:t>12. Materialet për asgjësim merren në dorëzim nga transportuesi dhe shoqërohen me dokumentin e transferimit.</w:t>
      </w:r>
    </w:p>
    <w:p w14:paraId="221C9E60" w14:textId="394F55F6"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sz w:val="24"/>
          <w:szCs w:val="24"/>
        </w:rPr>
        <w:t xml:space="preserve">13. Transportuesi i dorëzon materialet te pala e kontraktuar për asgjësimin në prani të përfaqësuesve të Agjencisë dhe përfaqësuesve të institucioneve të tjera. </w:t>
      </w:r>
    </w:p>
    <w:p w14:paraId="3EF49ED1" w14:textId="5A2511BE"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sz w:val="24"/>
          <w:szCs w:val="24"/>
        </w:rPr>
        <w:t>14. Pala e kontraktuar kryen asgjësimin me mënyrën e incenerimit.</w:t>
      </w:r>
    </w:p>
    <w:p w14:paraId="497D9EE1" w14:textId="7117DB07"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sz w:val="24"/>
          <w:szCs w:val="24"/>
        </w:rPr>
        <w:t>15. Procedura e asgjësimit filmohet dhe fotografohet, gjatë çdo faze të procesit, nga përfaqësuesit e palëve.</w:t>
      </w:r>
    </w:p>
    <w:p w14:paraId="7344E73D" w14:textId="4E38970E"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sz w:val="24"/>
          <w:szCs w:val="24"/>
        </w:rPr>
        <w:t xml:space="preserve">16. Në </w:t>
      </w:r>
      <w:r w:rsidRPr="0056236C">
        <w:rPr>
          <w:rFonts w:ascii="Garamond" w:hAnsi="Garamond" w:cs="Times New Roman"/>
          <w:color w:val="000000"/>
          <w:sz w:val="24"/>
          <w:szCs w:val="24"/>
        </w:rPr>
        <w:t>përfundim të asgjësimit plotësohet procesverbali</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sipas formatit të </w:t>
      </w:r>
      <w:r w:rsidR="006007FE">
        <w:rPr>
          <w:rFonts w:ascii="Garamond" w:hAnsi="Garamond" w:cs="Times New Roman"/>
          <w:color w:val="000000"/>
          <w:sz w:val="24"/>
          <w:szCs w:val="24"/>
        </w:rPr>
        <w:t>s</w:t>
      </w:r>
      <w:r w:rsidRPr="0056236C">
        <w:rPr>
          <w:rFonts w:ascii="Garamond" w:hAnsi="Garamond" w:cs="Times New Roman"/>
          <w:color w:val="000000"/>
          <w:sz w:val="24"/>
          <w:szCs w:val="24"/>
        </w:rPr>
        <w:t>htojcës nr. 5, bashkëlidhur dhe pjesë përbërëse e këtij udhëzimi, i cili firmoset nga të gjitha palët e pranishme. Pjesë e procesverbalit janë dhe fotot</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dhe videot e realizuara.</w:t>
      </w:r>
    </w:p>
    <w:p w14:paraId="356816A2" w14:textId="398FCE13"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color w:val="000000"/>
          <w:sz w:val="24"/>
          <w:szCs w:val="24"/>
        </w:rPr>
        <w:t>17. Palët marrin një kopje origjinale të procesverbalit.</w:t>
      </w:r>
    </w:p>
    <w:p w14:paraId="753907E9" w14:textId="54A662EB"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sz w:val="24"/>
          <w:szCs w:val="24"/>
        </w:rPr>
        <w:t>18. Procesverbalet e firmosura gjatë procedurave të asgjësimit ngarkohen në Regjistër brenda 2 (dy) ditëve pune nga Agjencia.</w:t>
      </w:r>
    </w:p>
    <w:p w14:paraId="72C7943B" w14:textId="77777777" w:rsidR="00FB6ADE" w:rsidRPr="0056236C" w:rsidRDefault="00FB6ADE" w:rsidP="00FB6ADE">
      <w:pPr>
        <w:tabs>
          <w:tab w:val="left" w:pos="0"/>
          <w:tab w:val="left" w:pos="1400"/>
        </w:tabs>
        <w:autoSpaceDE w:val="0"/>
        <w:autoSpaceDN w:val="0"/>
        <w:adjustRightInd w:val="0"/>
        <w:spacing w:after="0" w:line="240" w:lineRule="auto"/>
        <w:ind w:firstLine="284"/>
        <w:jc w:val="center"/>
        <w:rPr>
          <w:rFonts w:ascii="Garamond" w:hAnsi="Garamond" w:cs="Times New Roman"/>
          <w:bCs/>
          <w:sz w:val="24"/>
          <w:szCs w:val="24"/>
        </w:rPr>
      </w:pPr>
    </w:p>
    <w:p w14:paraId="6D8E9F28" w14:textId="0484B6FA" w:rsidR="00FB6ADE" w:rsidRPr="0056236C" w:rsidRDefault="006007FE" w:rsidP="00FB6ADE">
      <w:pPr>
        <w:tabs>
          <w:tab w:val="left" w:pos="0"/>
          <w:tab w:val="left" w:pos="1400"/>
        </w:tabs>
        <w:autoSpaceDE w:val="0"/>
        <w:autoSpaceDN w:val="0"/>
        <w:adjustRightInd w:val="0"/>
        <w:spacing w:after="0" w:line="240" w:lineRule="auto"/>
        <w:ind w:firstLine="284"/>
        <w:jc w:val="center"/>
        <w:rPr>
          <w:rFonts w:ascii="Garamond" w:hAnsi="Garamond" w:cs="Times New Roman"/>
          <w:bCs/>
          <w:sz w:val="24"/>
          <w:szCs w:val="24"/>
        </w:rPr>
      </w:pPr>
      <w:r w:rsidRPr="0056236C">
        <w:rPr>
          <w:rFonts w:ascii="Garamond" w:hAnsi="Garamond" w:cs="Times New Roman"/>
          <w:bCs/>
          <w:sz w:val="24"/>
          <w:szCs w:val="24"/>
        </w:rPr>
        <w:t>KREU IV</w:t>
      </w:r>
    </w:p>
    <w:p w14:paraId="137CA7F6" w14:textId="406BCE48" w:rsidR="00FB6ADE" w:rsidRPr="0056236C" w:rsidRDefault="006007FE" w:rsidP="00FB6ADE">
      <w:pPr>
        <w:tabs>
          <w:tab w:val="left" w:pos="0"/>
          <w:tab w:val="left" w:pos="1400"/>
        </w:tabs>
        <w:autoSpaceDE w:val="0"/>
        <w:autoSpaceDN w:val="0"/>
        <w:adjustRightInd w:val="0"/>
        <w:spacing w:after="0" w:line="240" w:lineRule="auto"/>
        <w:ind w:firstLine="284"/>
        <w:jc w:val="center"/>
        <w:rPr>
          <w:rFonts w:ascii="Garamond" w:hAnsi="Garamond" w:cs="Times New Roman"/>
          <w:bCs/>
          <w:sz w:val="24"/>
          <w:szCs w:val="24"/>
        </w:rPr>
      </w:pPr>
      <w:r w:rsidRPr="0056236C">
        <w:rPr>
          <w:rFonts w:ascii="Garamond" w:hAnsi="Garamond" w:cs="Times New Roman"/>
          <w:bCs/>
          <w:sz w:val="24"/>
          <w:szCs w:val="24"/>
        </w:rPr>
        <w:t>KONTRAKTIMI I PALËVE NGA AGJENCIA DHE LIKUIDIMI I SHPENZIMEVE NGA SUBJEKTI</w:t>
      </w:r>
    </w:p>
    <w:p w14:paraId="30444788" w14:textId="77777777" w:rsidR="00FB6ADE" w:rsidRPr="0056236C" w:rsidRDefault="00FB6ADE" w:rsidP="00FB6ADE">
      <w:pPr>
        <w:tabs>
          <w:tab w:val="left" w:pos="0"/>
          <w:tab w:val="left" w:pos="1400"/>
        </w:tabs>
        <w:autoSpaceDE w:val="0"/>
        <w:autoSpaceDN w:val="0"/>
        <w:adjustRightInd w:val="0"/>
        <w:spacing w:after="0" w:line="240" w:lineRule="auto"/>
        <w:ind w:firstLine="284"/>
        <w:jc w:val="center"/>
        <w:rPr>
          <w:rFonts w:ascii="Garamond" w:hAnsi="Garamond" w:cs="Times New Roman"/>
          <w:bCs/>
          <w:sz w:val="24"/>
          <w:szCs w:val="24"/>
        </w:rPr>
      </w:pPr>
    </w:p>
    <w:p w14:paraId="46790AF7" w14:textId="77777777" w:rsidR="00FB6ADE" w:rsidRPr="0056236C" w:rsidRDefault="00FB6ADE" w:rsidP="00FB6ADE">
      <w:pPr>
        <w:tabs>
          <w:tab w:val="left" w:pos="0"/>
          <w:tab w:val="left" w:pos="1400"/>
        </w:tabs>
        <w:autoSpaceDE w:val="0"/>
        <w:autoSpaceDN w:val="0"/>
        <w:adjustRightInd w:val="0"/>
        <w:spacing w:after="0" w:line="240" w:lineRule="auto"/>
        <w:ind w:firstLine="284"/>
        <w:jc w:val="center"/>
        <w:rPr>
          <w:rFonts w:ascii="Garamond" w:hAnsi="Garamond" w:cs="Times New Roman"/>
          <w:bCs/>
          <w:sz w:val="24"/>
          <w:szCs w:val="24"/>
        </w:rPr>
      </w:pPr>
      <w:r w:rsidRPr="0056236C">
        <w:rPr>
          <w:rFonts w:ascii="Garamond" w:hAnsi="Garamond" w:cs="Times New Roman"/>
          <w:bCs/>
          <w:sz w:val="24"/>
          <w:szCs w:val="24"/>
        </w:rPr>
        <w:t>Neni 10</w:t>
      </w:r>
    </w:p>
    <w:p w14:paraId="2CA6886A" w14:textId="77777777" w:rsidR="00FB6ADE" w:rsidRPr="0056236C" w:rsidRDefault="00FB6ADE" w:rsidP="00FB6ADE">
      <w:pPr>
        <w:tabs>
          <w:tab w:val="left" w:pos="0"/>
          <w:tab w:val="left" w:pos="1400"/>
        </w:tabs>
        <w:autoSpaceDE w:val="0"/>
        <w:autoSpaceDN w:val="0"/>
        <w:adjustRightInd w:val="0"/>
        <w:spacing w:after="0" w:line="240" w:lineRule="auto"/>
        <w:ind w:firstLine="284"/>
        <w:jc w:val="center"/>
        <w:rPr>
          <w:rFonts w:ascii="Garamond" w:hAnsi="Garamond" w:cs="Times New Roman"/>
          <w:b/>
          <w:bCs/>
          <w:sz w:val="24"/>
          <w:szCs w:val="24"/>
        </w:rPr>
      </w:pPr>
      <w:r w:rsidRPr="0056236C">
        <w:rPr>
          <w:rFonts w:ascii="Garamond" w:hAnsi="Garamond" w:cs="Times New Roman"/>
          <w:b/>
          <w:bCs/>
          <w:sz w:val="24"/>
          <w:szCs w:val="24"/>
        </w:rPr>
        <w:t>Procedurat e kontraktimit të palëve nga Agjencia</w:t>
      </w:r>
    </w:p>
    <w:p w14:paraId="0BCC0674" w14:textId="77777777"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p>
    <w:p w14:paraId="2D204F9B" w14:textId="0861900D"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1. Hapat që ndjek Agjencia për kontraktimin e palëve për kryerjen e procesit të magazinimit, transportit, asgjësimit, dhe janë si vijon:</w:t>
      </w:r>
    </w:p>
    <w:p w14:paraId="4B9AC161" w14:textId="50041C59"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a) Agjencia harton termat specifikë të referencës dhe kriteret që duhet të plotësojë pala që do të kontraktohet sipas llojit të kontraktimit (magazinim, transport, asgjësim) dhe çmimin tavan për shërbimin përkatës, si dhe i publikon ato në mënyrë transparente në faqen </w:t>
      </w:r>
      <w:r w:rsidRPr="006007FE">
        <w:rPr>
          <w:rFonts w:ascii="Garamond" w:hAnsi="Garamond" w:cs="Times New Roman"/>
          <w:i/>
          <w:color w:val="000000"/>
          <w:sz w:val="24"/>
          <w:szCs w:val="24"/>
        </w:rPr>
        <w:t>web</w:t>
      </w:r>
      <w:r w:rsidRPr="0056236C">
        <w:rPr>
          <w:rFonts w:ascii="Garamond" w:hAnsi="Garamond" w:cs="Times New Roman"/>
          <w:color w:val="000000"/>
          <w:sz w:val="24"/>
          <w:szCs w:val="24"/>
        </w:rPr>
        <w:t xml:space="preserve"> zyrtare të saj</w:t>
      </w:r>
      <w:r w:rsidR="006007FE">
        <w:rPr>
          <w:rFonts w:ascii="Garamond" w:hAnsi="Garamond" w:cs="Times New Roman"/>
          <w:color w:val="000000"/>
          <w:sz w:val="24"/>
          <w:szCs w:val="24"/>
        </w:rPr>
        <w:t>;</w:t>
      </w:r>
    </w:p>
    <w:p w14:paraId="0AF97870" w14:textId="1549BBEC"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b) Agjencia cakton një afat për paraqitjen e aplikimeve dhe ngre një grup pune për të vlerësuar plotësimin e kritereve nga aplikantët që do të shfaqin interes</w:t>
      </w:r>
      <w:r w:rsidR="006007FE">
        <w:rPr>
          <w:rFonts w:ascii="Garamond" w:hAnsi="Garamond" w:cs="Times New Roman"/>
          <w:color w:val="000000"/>
          <w:sz w:val="24"/>
          <w:szCs w:val="24"/>
        </w:rPr>
        <w:t>;</w:t>
      </w:r>
    </w:p>
    <w:p w14:paraId="1F8E1E22" w14:textId="60C9090F"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c) Në përfundim të këtij procesi, grupi i punës përgatit listën e aplikantëve që plotësojnë kriteret për secilin shërbim dhe ia paraqet </w:t>
      </w:r>
      <w:r w:rsidR="006007FE" w:rsidRPr="0056236C">
        <w:rPr>
          <w:rFonts w:ascii="Garamond" w:hAnsi="Garamond" w:cs="Times New Roman"/>
          <w:color w:val="000000"/>
          <w:sz w:val="24"/>
          <w:szCs w:val="24"/>
        </w:rPr>
        <w:t xml:space="preserve">drejtorit të përgjithshëm </w:t>
      </w:r>
      <w:r w:rsidRPr="0056236C">
        <w:rPr>
          <w:rFonts w:ascii="Garamond" w:hAnsi="Garamond" w:cs="Times New Roman"/>
          <w:color w:val="000000"/>
          <w:sz w:val="24"/>
          <w:szCs w:val="24"/>
        </w:rPr>
        <w:t>për miratim</w:t>
      </w:r>
      <w:r w:rsidR="006007FE">
        <w:rPr>
          <w:rFonts w:ascii="Garamond" w:hAnsi="Garamond" w:cs="Times New Roman"/>
          <w:color w:val="000000"/>
          <w:sz w:val="24"/>
          <w:szCs w:val="24"/>
        </w:rPr>
        <w:t>;</w:t>
      </w:r>
    </w:p>
    <w:p w14:paraId="2A26AFBB" w14:textId="50D20B82"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ç) Agjencia njofton palët që kanë kaluar procesin e vlerësimit, duke i njoftuar datën për lidhjen e kontratës</w:t>
      </w:r>
      <w:r w:rsidR="006007FE">
        <w:rPr>
          <w:rFonts w:ascii="Garamond" w:hAnsi="Garamond" w:cs="Times New Roman"/>
          <w:color w:val="000000"/>
          <w:sz w:val="24"/>
          <w:szCs w:val="24"/>
        </w:rPr>
        <w:t>;</w:t>
      </w:r>
    </w:p>
    <w:p w14:paraId="2930674F" w14:textId="60B4251E"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d) Me lidhjen e kontratës, Agjencia publikon listën e palëve të kontraktuara për secilin shërbim në faqen </w:t>
      </w:r>
      <w:r w:rsidRPr="006007FE">
        <w:rPr>
          <w:rFonts w:ascii="Garamond" w:hAnsi="Garamond" w:cs="Times New Roman"/>
          <w:i/>
          <w:color w:val="000000"/>
          <w:sz w:val="24"/>
          <w:szCs w:val="24"/>
        </w:rPr>
        <w:t>web</w:t>
      </w:r>
      <w:r w:rsidRPr="0056236C">
        <w:rPr>
          <w:rFonts w:ascii="Garamond" w:hAnsi="Garamond" w:cs="Times New Roman"/>
          <w:color w:val="000000"/>
          <w:sz w:val="24"/>
          <w:szCs w:val="24"/>
        </w:rPr>
        <w:t xml:space="preserve"> të Agjencisë.</w:t>
      </w:r>
    </w:p>
    <w:p w14:paraId="40F81B63" w14:textId="17676B4F"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2. Kontrata lidhet për një periudhë 2</w:t>
      </w:r>
      <w:r w:rsidR="006007FE">
        <w:rPr>
          <w:rFonts w:ascii="Garamond" w:hAnsi="Garamond" w:cs="Times New Roman"/>
          <w:color w:val="000000"/>
          <w:sz w:val="24"/>
          <w:szCs w:val="24"/>
        </w:rPr>
        <w:t>-</w:t>
      </w:r>
      <w:r w:rsidRPr="0056236C">
        <w:rPr>
          <w:rFonts w:ascii="Garamond" w:hAnsi="Garamond" w:cs="Times New Roman"/>
          <w:color w:val="000000"/>
          <w:sz w:val="24"/>
          <w:szCs w:val="24"/>
        </w:rPr>
        <w:t>vjeçare dhe përmban</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përveç të tjerash</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dhe: </w:t>
      </w:r>
    </w:p>
    <w:p w14:paraId="093F8F11" w14:textId="79AECB2F"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lastRenderedPageBreak/>
        <w:t>a) çmimin tavan që parashikohet për ofrimin e shërbimit dhe afatin e ofrimit të shërbimit pas konfirmimit nga Agjencia;</w:t>
      </w:r>
    </w:p>
    <w:p w14:paraId="66603A71" w14:textId="72F33C02"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b) tarifën shtesë që aplikohet kur shërbimi kërkohet të ofrohet me urgjencë dhe kohën maksimale të ofrimit të shërbimit nga momenti i konfirmimit nga Agjencia;</w:t>
      </w:r>
    </w:p>
    <w:p w14:paraId="14AEF4E5" w14:textId="7D7CB7B2"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c) procedurat që duhet të ndiqen për ofrimin e shërbimit;</w:t>
      </w:r>
    </w:p>
    <w:p w14:paraId="16F5A1A0" w14:textId="77777777"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ç) penalitetet që aplikohen nëse shërbimi nuk ofrohet në kohë, me cilësinë dhe specifikimet e kërkuara;</w:t>
      </w:r>
    </w:p>
    <w:p w14:paraId="684645F3" w14:textId="7C74606E"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d) penalitetet për zgjidhjen e kontratës para afatit.</w:t>
      </w:r>
    </w:p>
    <w:p w14:paraId="6AF65869" w14:textId="2B26A16C"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3. Agjencia nis procedurat për rishpalljen e procedurës sipas pikës 1 të këtij neni, jo më vonë se 6 muaj para përfundimit të afatit 2</w:t>
      </w:r>
      <w:r w:rsidR="006007FE">
        <w:rPr>
          <w:rFonts w:ascii="Garamond" w:hAnsi="Garamond" w:cs="Times New Roman"/>
          <w:color w:val="000000"/>
          <w:sz w:val="24"/>
          <w:szCs w:val="24"/>
        </w:rPr>
        <w:t>-</w:t>
      </w:r>
      <w:r w:rsidRPr="0056236C">
        <w:rPr>
          <w:rFonts w:ascii="Garamond" w:hAnsi="Garamond" w:cs="Times New Roman"/>
          <w:color w:val="000000"/>
          <w:sz w:val="24"/>
          <w:szCs w:val="24"/>
        </w:rPr>
        <w:t>vjeçar të kontratave të mëparshme.</w:t>
      </w:r>
    </w:p>
    <w:p w14:paraId="07AAABE2" w14:textId="2D1AD722"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4. Kontratat me palët për periudhën vijuese lidhen për periudhën që nis nga dita vijuese e përfundimit të kontratave të mëparshme.</w:t>
      </w:r>
    </w:p>
    <w:p w14:paraId="3990BAC5" w14:textId="08FFB9F5"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5. Agjencia lidh kontratë pa afat me Illyrian Guard për shërbimin e ruajtjes dhe sigurisë fizike</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sipas tarifave të përcaktuara në VKM</w:t>
      </w:r>
      <w:r w:rsidR="006007FE">
        <w:rPr>
          <w:rFonts w:ascii="Garamond" w:hAnsi="Garamond" w:cs="Times New Roman"/>
          <w:color w:val="000000"/>
          <w:sz w:val="24"/>
          <w:szCs w:val="24"/>
        </w:rPr>
        <w:t>-në</w:t>
      </w:r>
      <w:r w:rsidRPr="0056236C">
        <w:rPr>
          <w:rFonts w:ascii="Garamond" w:hAnsi="Garamond" w:cs="Times New Roman"/>
          <w:color w:val="000000"/>
          <w:sz w:val="24"/>
          <w:szCs w:val="24"/>
        </w:rPr>
        <w:t xml:space="preserve"> nr.</w:t>
      </w:r>
      <w:r w:rsidR="006007FE">
        <w:rPr>
          <w:rFonts w:ascii="Garamond" w:hAnsi="Garamond" w:cs="Times New Roman"/>
          <w:color w:val="000000"/>
          <w:sz w:val="24"/>
          <w:szCs w:val="24"/>
        </w:rPr>
        <w:t xml:space="preserve"> </w:t>
      </w:r>
      <w:r w:rsidRPr="0056236C">
        <w:rPr>
          <w:rFonts w:ascii="Garamond" w:hAnsi="Garamond" w:cs="Times New Roman"/>
          <w:color w:val="000000"/>
          <w:sz w:val="24"/>
          <w:szCs w:val="24"/>
        </w:rPr>
        <w:t xml:space="preserve">8, datë 9.1.2025 “Për përcaktimin e standardeve të planit të sigurisë e të elementeve të mbrojtjes për sipërfaqen për kultivim dhe përpunim të bimës së </w:t>
      </w:r>
      <w:r w:rsidRPr="0056236C">
        <w:rPr>
          <w:rFonts w:ascii="Garamond" w:hAnsi="Garamond" w:cs="Times New Roman"/>
          <w:i/>
          <w:iCs/>
          <w:color w:val="000000"/>
          <w:sz w:val="24"/>
          <w:szCs w:val="24"/>
        </w:rPr>
        <w:t>cannabis</w:t>
      </w:r>
      <w:r w:rsidRPr="0056236C">
        <w:rPr>
          <w:rFonts w:ascii="Garamond" w:hAnsi="Garamond" w:cs="Times New Roman"/>
          <w:color w:val="000000"/>
          <w:sz w:val="24"/>
          <w:szCs w:val="24"/>
        </w:rPr>
        <w:t>-it për qëllime mjekësore dhe rregullave të lëvizjes së automjeteve të dedikuara të transportit të lëndëve të para</w:t>
      </w:r>
      <w:r w:rsidR="009B28D9">
        <w:rPr>
          <w:rFonts w:ascii="Garamond" w:hAnsi="Garamond" w:cs="Times New Roman"/>
          <w:color w:val="000000"/>
          <w:sz w:val="24"/>
          <w:szCs w:val="24"/>
        </w:rPr>
        <w:t xml:space="preserve"> </w:t>
      </w:r>
      <w:r w:rsidRPr="0056236C">
        <w:rPr>
          <w:rFonts w:ascii="Garamond" w:hAnsi="Garamond" w:cs="Times New Roman"/>
          <w:color w:val="000000"/>
          <w:sz w:val="24"/>
          <w:szCs w:val="24"/>
        </w:rPr>
        <w:t>dhe produkteve, që duhet të plotësojnë subjektet e licencuara”.</w:t>
      </w:r>
    </w:p>
    <w:p w14:paraId="0059DDDA" w14:textId="77777777" w:rsidR="00FB6ADE" w:rsidRPr="0056236C" w:rsidRDefault="00FB6ADE" w:rsidP="00FB6ADE">
      <w:pPr>
        <w:autoSpaceDE w:val="0"/>
        <w:autoSpaceDN w:val="0"/>
        <w:adjustRightInd w:val="0"/>
        <w:spacing w:after="0" w:line="240" w:lineRule="auto"/>
        <w:ind w:firstLine="284"/>
        <w:rPr>
          <w:rFonts w:ascii="Garamond" w:hAnsi="Garamond" w:cs="Times New Roman"/>
          <w:color w:val="000000"/>
          <w:sz w:val="24"/>
          <w:szCs w:val="24"/>
        </w:rPr>
      </w:pPr>
    </w:p>
    <w:p w14:paraId="12A0B636" w14:textId="77777777" w:rsidR="00FB6ADE" w:rsidRPr="0056236C" w:rsidRDefault="00FB6ADE" w:rsidP="00FB6ADE">
      <w:pPr>
        <w:tabs>
          <w:tab w:val="left" w:pos="0"/>
          <w:tab w:val="left" w:pos="1400"/>
        </w:tabs>
        <w:autoSpaceDE w:val="0"/>
        <w:autoSpaceDN w:val="0"/>
        <w:adjustRightInd w:val="0"/>
        <w:spacing w:after="0" w:line="240" w:lineRule="auto"/>
        <w:ind w:firstLine="284"/>
        <w:jc w:val="center"/>
        <w:rPr>
          <w:rFonts w:ascii="Garamond" w:hAnsi="Garamond" w:cs="Times New Roman"/>
          <w:bCs/>
          <w:sz w:val="24"/>
          <w:szCs w:val="24"/>
        </w:rPr>
      </w:pPr>
      <w:r w:rsidRPr="0056236C">
        <w:rPr>
          <w:rFonts w:ascii="Garamond" w:hAnsi="Garamond" w:cs="Times New Roman"/>
          <w:bCs/>
          <w:color w:val="000000"/>
          <w:sz w:val="24"/>
          <w:szCs w:val="24"/>
        </w:rPr>
        <w:t>Neni 11</w:t>
      </w:r>
    </w:p>
    <w:p w14:paraId="3A7AEA12" w14:textId="127CD7EC" w:rsidR="00FB6ADE" w:rsidRPr="0056236C" w:rsidRDefault="00FB6ADE" w:rsidP="00FB6ADE">
      <w:pPr>
        <w:tabs>
          <w:tab w:val="left" w:pos="0"/>
          <w:tab w:val="left" w:pos="1400"/>
        </w:tabs>
        <w:autoSpaceDE w:val="0"/>
        <w:autoSpaceDN w:val="0"/>
        <w:adjustRightInd w:val="0"/>
        <w:spacing w:after="0" w:line="240" w:lineRule="auto"/>
        <w:ind w:firstLine="284"/>
        <w:jc w:val="center"/>
        <w:rPr>
          <w:rFonts w:ascii="Garamond" w:hAnsi="Garamond" w:cs="Times New Roman"/>
          <w:b/>
          <w:bCs/>
          <w:sz w:val="24"/>
          <w:szCs w:val="24"/>
        </w:rPr>
      </w:pPr>
      <w:r w:rsidRPr="0056236C">
        <w:rPr>
          <w:rFonts w:ascii="Garamond" w:hAnsi="Garamond" w:cs="Times New Roman"/>
          <w:b/>
          <w:bCs/>
          <w:sz w:val="24"/>
          <w:szCs w:val="24"/>
        </w:rPr>
        <w:t xml:space="preserve">Procedurat e likuidimit të shpenzimeve nga </w:t>
      </w:r>
      <w:r w:rsidR="006007FE">
        <w:rPr>
          <w:rFonts w:ascii="Garamond" w:hAnsi="Garamond" w:cs="Times New Roman"/>
          <w:b/>
          <w:bCs/>
          <w:sz w:val="24"/>
          <w:szCs w:val="24"/>
        </w:rPr>
        <w:t>s</w:t>
      </w:r>
      <w:r w:rsidRPr="0056236C">
        <w:rPr>
          <w:rFonts w:ascii="Garamond" w:hAnsi="Garamond" w:cs="Times New Roman"/>
          <w:b/>
          <w:bCs/>
          <w:sz w:val="24"/>
          <w:szCs w:val="24"/>
        </w:rPr>
        <w:t>ubjekti</w:t>
      </w:r>
    </w:p>
    <w:p w14:paraId="18727C14" w14:textId="77777777" w:rsidR="00FB6ADE" w:rsidRPr="0056236C" w:rsidRDefault="00FB6ADE" w:rsidP="00FB6ADE">
      <w:pPr>
        <w:autoSpaceDE w:val="0"/>
        <w:autoSpaceDN w:val="0"/>
        <w:adjustRightInd w:val="0"/>
        <w:spacing w:after="0" w:line="240" w:lineRule="auto"/>
        <w:ind w:firstLine="284"/>
        <w:rPr>
          <w:rFonts w:ascii="Garamond" w:hAnsi="Garamond" w:cs="Times New Roman"/>
          <w:color w:val="000000"/>
          <w:sz w:val="24"/>
          <w:szCs w:val="24"/>
        </w:rPr>
      </w:pPr>
    </w:p>
    <w:p w14:paraId="7B0ED883" w14:textId="0E1E52A1"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1. Subjekti depoziton në momentin e aplikimit për licencim apo leje një deklaratë noteriale me përmbajtje</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sipas </w:t>
      </w:r>
      <w:r w:rsidR="006007FE">
        <w:rPr>
          <w:rFonts w:ascii="Garamond" w:hAnsi="Garamond" w:cs="Times New Roman"/>
          <w:color w:val="000000"/>
          <w:sz w:val="24"/>
          <w:szCs w:val="24"/>
        </w:rPr>
        <w:t>s</w:t>
      </w:r>
      <w:r w:rsidRPr="0056236C">
        <w:rPr>
          <w:rFonts w:ascii="Garamond" w:hAnsi="Garamond" w:cs="Times New Roman"/>
          <w:color w:val="000000"/>
          <w:sz w:val="24"/>
          <w:szCs w:val="24"/>
        </w:rPr>
        <w:t xml:space="preserve">htojcës nr. 7, bashkëlidhur dhe pjesë përbërëse e këtij </w:t>
      </w:r>
      <w:r w:rsidR="006007FE">
        <w:rPr>
          <w:rFonts w:ascii="Garamond" w:hAnsi="Garamond" w:cs="Times New Roman"/>
          <w:color w:val="000000"/>
          <w:sz w:val="24"/>
          <w:szCs w:val="24"/>
        </w:rPr>
        <w:t>u</w:t>
      </w:r>
      <w:r w:rsidRPr="0056236C">
        <w:rPr>
          <w:rFonts w:ascii="Garamond" w:hAnsi="Garamond" w:cs="Times New Roman"/>
          <w:color w:val="000000"/>
          <w:sz w:val="24"/>
          <w:szCs w:val="24"/>
        </w:rPr>
        <w:t>dhëzimi. Deklarata e sipërcituar është kusht për dhënien e licencës apo lejes.</w:t>
      </w:r>
    </w:p>
    <w:p w14:paraId="03952436" w14:textId="3C54AD2D"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2. Agjencia njofton palët e kontraktuara për shërbimin që kërkohet të ofrohet.</w:t>
      </w:r>
    </w:p>
    <w:p w14:paraId="0B9AE098" w14:textId="17846427"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3. Palët e kontraktuara kanë detyrimin të përcjellin në Agjenci, brenda 24 orëve nga njoftimi, ofertën përkatëse, në të cilën çmimi nuk duhet të kalojë çmimin tavan të përcaktuar në kontratë.</w:t>
      </w:r>
    </w:p>
    <w:p w14:paraId="4FA6EACE" w14:textId="59ACA4AE"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4. Grupi i punës i ngritur nga Agjencia, sipas përcaktimit në germën “b”</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të pikës 1</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të nenit 10, vlerëson ofertat e paraqitura dhe i paraqet </w:t>
      </w:r>
      <w:r w:rsidR="006007FE" w:rsidRPr="0056236C">
        <w:rPr>
          <w:rFonts w:ascii="Garamond" w:hAnsi="Garamond" w:cs="Times New Roman"/>
          <w:color w:val="000000"/>
          <w:sz w:val="24"/>
          <w:szCs w:val="24"/>
        </w:rPr>
        <w:t xml:space="preserve">drejtorit të përgjithshëm </w:t>
      </w:r>
      <w:r w:rsidRPr="0056236C">
        <w:rPr>
          <w:rFonts w:ascii="Garamond" w:hAnsi="Garamond" w:cs="Times New Roman"/>
          <w:color w:val="000000"/>
          <w:sz w:val="24"/>
          <w:szCs w:val="24"/>
        </w:rPr>
        <w:t>për miratim, palën që ka paraqitur ofertën me vlerën më të ulët.</w:t>
      </w:r>
    </w:p>
    <w:p w14:paraId="518AB488" w14:textId="798E7B0E"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5. Pas miratimit të </w:t>
      </w:r>
      <w:r w:rsidR="006007FE" w:rsidRPr="0056236C">
        <w:rPr>
          <w:rFonts w:ascii="Garamond" w:hAnsi="Garamond" w:cs="Times New Roman"/>
          <w:color w:val="000000"/>
          <w:sz w:val="24"/>
          <w:szCs w:val="24"/>
        </w:rPr>
        <w:t>drejtorit të përgjithshëm</w:t>
      </w:r>
      <w:r w:rsidRPr="0056236C">
        <w:rPr>
          <w:rFonts w:ascii="Garamond" w:hAnsi="Garamond" w:cs="Times New Roman"/>
          <w:color w:val="000000"/>
          <w:sz w:val="24"/>
          <w:szCs w:val="24"/>
        </w:rPr>
        <w:t>, Agjencia njofton palën që ka paraqitur ofertën më të ulët, për të vijuar me ofrimin e shërbimit të kërkuar.</w:t>
      </w:r>
    </w:p>
    <w:p w14:paraId="513C9B20" w14:textId="249039E5"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6. Në rastet e urgjencës për realizimin e shërbimit, palëve kontraktuese i kërkohet të përcjellin ofertat brenda 1 (një) ore nga njoftimi. Për rastet e urgjencës aplikohet një tarifë shtesë nga palët e kontraktuara për shërbimin që ofrojnë, sipas përcaktimit në kontratë.</w:t>
      </w:r>
    </w:p>
    <w:p w14:paraId="1D17ECAD" w14:textId="126242F1"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7. Në përfundim të shërbimeve të kryera, pala e kontraktuar lëshon faturën tatimore në emër të </w:t>
      </w:r>
      <w:r w:rsidR="006007FE">
        <w:rPr>
          <w:rFonts w:ascii="Garamond" w:hAnsi="Garamond" w:cs="Times New Roman"/>
          <w:color w:val="000000"/>
          <w:sz w:val="24"/>
          <w:szCs w:val="24"/>
        </w:rPr>
        <w:t>s</w:t>
      </w:r>
      <w:r w:rsidRPr="0056236C">
        <w:rPr>
          <w:rFonts w:ascii="Garamond" w:hAnsi="Garamond" w:cs="Times New Roman"/>
          <w:color w:val="000000"/>
          <w:sz w:val="24"/>
          <w:szCs w:val="24"/>
        </w:rPr>
        <w:t xml:space="preserve">ubjektit dhe ia përcjell për likuidim. </w:t>
      </w:r>
    </w:p>
    <w:p w14:paraId="39DF585A" w14:textId="758C9C3C"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8. Fatura e pa likuiduar nga </w:t>
      </w:r>
      <w:r w:rsidR="006007FE">
        <w:rPr>
          <w:rFonts w:ascii="Garamond" w:hAnsi="Garamond" w:cs="Times New Roman"/>
          <w:color w:val="000000"/>
          <w:sz w:val="24"/>
          <w:szCs w:val="24"/>
        </w:rPr>
        <w:t>s</w:t>
      </w:r>
      <w:r w:rsidRPr="0056236C">
        <w:rPr>
          <w:rFonts w:ascii="Garamond" w:hAnsi="Garamond" w:cs="Times New Roman"/>
          <w:color w:val="000000"/>
          <w:sz w:val="24"/>
          <w:szCs w:val="24"/>
        </w:rPr>
        <w:t xml:space="preserve">ubjekti brenda afateve të parashikuara në kuadrin ligjor në fuqi, përbën titull ekzekutiv. </w:t>
      </w:r>
    </w:p>
    <w:p w14:paraId="484D54AE" w14:textId="674E6781"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9. Pala e kontraktuar njofton Agjencinë në rastet e moslikuidimit të faturës së lëshuar nga </w:t>
      </w:r>
      <w:r w:rsidR="006007FE">
        <w:rPr>
          <w:rFonts w:ascii="Garamond" w:hAnsi="Garamond" w:cs="Times New Roman"/>
          <w:color w:val="000000"/>
          <w:sz w:val="24"/>
          <w:szCs w:val="24"/>
        </w:rPr>
        <w:t>s</w:t>
      </w:r>
      <w:r w:rsidRPr="0056236C">
        <w:rPr>
          <w:rFonts w:ascii="Garamond" w:hAnsi="Garamond" w:cs="Times New Roman"/>
          <w:color w:val="000000"/>
          <w:sz w:val="24"/>
          <w:szCs w:val="24"/>
        </w:rPr>
        <w:t xml:space="preserve">ubjekti. </w:t>
      </w:r>
    </w:p>
    <w:p w14:paraId="59B664D6" w14:textId="283E4246"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10. Agjencia i kërkon </w:t>
      </w:r>
      <w:r w:rsidR="006007FE">
        <w:rPr>
          <w:rFonts w:ascii="Garamond" w:hAnsi="Garamond" w:cs="Times New Roman"/>
          <w:color w:val="000000"/>
          <w:sz w:val="24"/>
          <w:szCs w:val="24"/>
        </w:rPr>
        <w:t>s</w:t>
      </w:r>
      <w:r w:rsidRPr="0056236C">
        <w:rPr>
          <w:rFonts w:ascii="Garamond" w:hAnsi="Garamond" w:cs="Times New Roman"/>
          <w:color w:val="000000"/>
          <w:sz w:val="24"/>
          <w:szCs w:val="24"/>
        </w:rPr>
        <w:t xml:space="preserve">ubjektit pagesën e menjëhershme të faturës jo më vonë se 5 (pesë) ditë pune nga data e njoftimit. Ky njoftim konsiderohet masë e dhënë nga Agjencia për </w:t>
      </w:r>
      <w:r w:rsidR="006007FE">
        <w:rPr>
          <w:rFonts w:ascii="Garamond" w:hAnsi="Garamond" w:cs="Times New Roman"/>
          <w:color w:val="000000"/>
          <w:sz w:val="24"/>
          <w:szCs w:val="24"/>
        </w:rPr>
        <w:t>s</w:t>
      </w:r>
      <w:r w:rsidRPr="0056236C">
        <w:rPr>
          <w:rFonts w:ascii="Garamond" w:hAnsi="Garamond" w:cs="Times New Roman"/>
          <w:color w:val="000000"/>
          <w:sz w:val="24"/>
          <w:szCs w:val="24"/>
        </w:rPr>
        <w:t xml:space="preserve">ubjektin. </w:t>
      </w:r>
    </w:p>
    <w:p w14:paraId="4547467A" w14:textId="1F92DE4F"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11. Subjekti duhet të plotësojë menjëherë kërkesat e Agjencisë, duke kryer likuidimin e faturës përkatëse. </w:t>
      </w:r>
    </w:p>
    <w:p w14:paraId="5A677CE7" w14:textId="6B744247"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t xml:space="preserve">12. Nëse </w:t>
      </w:r>
      <w:r w:rsidR="006007FE">
        <w:rPr>
          <w:rFonts w:ascii="Garamond" w:hAnsi="Garamond" w:cs="Times New Roman"/>
          <w:color w:val="000000"/>
          <w:sz w:val="24"/>
          <w:szCs w:val="24"/>
        </w:rPr>
        <w:t>s</w:t>
      </w:r>
      <w:r w:rsidRPr="0056236C">
        <w:rPr>
          <w:rFonts w:ascii="Garamond" w:hAnsi="Garamond" w:cs="Times New Roman"/>
          <w:color w:val="000000"/>
          <w:sz w:val="24"/>
          <w:szCs w:val="24"/>
        </w:rPr>
        <w:t>ubjekti nuk realizon likuidimin e faturës brenda afatit të përcaktuar, Agjencia zbaton përcaktimet për kundërvajtjet administrative</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sipas përcaktimeve të nënpikës “iv”</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të germës “a”</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të pikës 1</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të nenit 40</w:t>
      </w:r>
      <w:r w:rsidR="006007FE">
        <w:rPr>
          <w:rFonts w:ascii="Garamond" w:hAnsi="Garamond" w:cs="Times New Roman"/>
          <w:color w:val="000000"/>
          <w:sz w:val="24"/>
          <w:szCs w:val="24"/>
        </w:rPr>
        <w:t xml:space="preserve">, </w:t>
      </w:r>
      <w:r w:rsidRPr="0056236C">
        <w:rPr>
          <w:rFonts w:ascii="Garamond" w:hAnsi="Garamond" w:cs="Times New Roman"/>
          <w:color w:val="000000"/>
          <w:sz w:val="24"/>
          <w:szCs w:val="24"/>
        </w:rPr>
        <w:t xml:space="preserve">të ligjit </w:t>
      </w:r>
      <w:r w:rsidR="006007FE">
        <w:rPr>
          <w:rFonts w:ascii="Garamond" w:hAnsi="Garamond" w:cs="Times New Roman"/>
          <w:color w:val="000000"/>
          <w:sz w:val="24"/>
          <w:szCs w:val="24"/>
        </w:rPr>
        <w:t xml:space="preserve">nr. </w:t>
      </w:r>
      <w:r w:rsidRPr="0056236C">
        <w:rPr>
          <w:rFonts w:ascii="Garamond" w:hAnsi="Garamond" w:cs="Times New Roman"/>
          <w:color w:val="000000"/>
          <w:sz w:val="24"/>
          <w:szCs w:val="24"/>
        </w:rPr>
        <w:t xml:space="preserve">61/2023 dhe i vendos </w:t>
      </w:r>
      <w:r w:rsidR="006007FE">
        <w:rPr>
          <w:rFonts w:ascii="Garamond" w:hAnsi="Garamond" w:cs="Times New Roman"/>
          <w:color w:val="000000"/>
          <w:sz w:val="24"/>
          <w:szCs w:val="24"/>
        </w:rPr>
        <w:t>s</w:t>
      </w:r>
      <w:r w:rsidRPr="0056236C">
        <w:rPr>
          <w:rFonts w:ascii="Garamond" w:hAnsi="Garamond" w:cs="Times New Roman"/>
          <w:color w:val="000000"/>
          <w:sz w:val="24"/>
          <w:szCs w:val="24"/>
        </w:rPr>
        <w:t>ubjektit një afat të dytë 5</w:t>
      </w:r>
      <w:r w:rsidR="006007FE">
        <w:rPr>
          <w:rFonts w:ascii="Garamond" w:hAnsi="Garamond" w:cs="Times New Roman"/>
          <w:color w:val="000000"/>
          <w:sz w:val="24"/>
          <w:szCs w:val="24"/>
        </w:rPr>
        <w:t>-</w:t>
      </w:r>
      <w:r w:rsidR="006007FE" w:rsidRPr="0056236C">
        <w:rPr>
          <w:rFonts w:ascii="Garamond" w:hAnsi="Garamond" w:cs="Times New Roman"/>
          <w:color w:val="000000"/>
          <w:sz w:val="24"/>
          <w:szCs w:val="24"/>
        </w:rPr>
        <w:t xml:space="preserve">ditor </w:t>
      </w:r>
      <w:r w:rsidRPr="0056236C">
        <w:rPr>
          <w:rFonts w:ascii="Garamond" w:hAnsi="Garamond" w:cs="Times New Roman"/>
          <w:color w:val="000000"/>
          <w:sz w:val="24"/>
          <w:szCs w:val="24"/>
        </w:rPr>
        <w:t>(pesë</w:t>
      </w:r>
      <w:r w:rsidR="006007FE" w:rsidRPr="0056236C">
        <w:rPr>
          <w:rFonts w:ascii="Garamond" w:hAnsi="Garamond" w:cs="Times New Roman"/>
          <w:color w:val="000000"/>
          <w:sz w:val="24"/>
          <w:szCs w:val="24"/>
        </w:rPr>
        <w:t>ditor</w:t>
      </w:r>
      <w:r w:rsidR="006007FE">
        <w:rPr>
          <w:rFonts w:ascii="Garamond" w:hAnsi="Garamond" w:cs="Times New Roman"/>
          <w:color w:val="000000"/>
          <w:sz w:val="24"/>
          <w:szCs w:val="24"/>
        </w:rPr>
        <w:t>)</w:t>
      </w:r>
      <w:r w:rsidRPr="0056236C">
        <w:rPr>
          <w:rFonts w:ascii="Garamond" w:hAnsi="Garamond" w:cs="Times New Roman"/>
          <w:color w:val="000000"/>
          <w:sz w:val="24"/>
          <w:szCs w:val="24"/>
        </w:rPr>
        <w:t xml:space="preserve"> për likuidimin e faturës. Ky njoftim i Agjencisë konsiderohet masë e dhënë nga Agjencia për </w:t>
      </w:r>
      <w:r w:rsidR="006007FE">
        <w:rPr>
          <w:rFonts w:ascii="Garamond" w:hAnsi="Garamond" w:cs="Times New Roman"/>
          <w:color w:val="000000"/>
          <w:sz w:val="24"/>
          <w:szCs w:val="24"/>
        </w:rPr>
        <w:t>s</w:t>
      </w:r>
      <w:r w:rsidRPr="0056236C">
        <w:rPr>
          <w:rFonts w:ascii="Garamond" w:hAnsi="Garamond" w:cs="Times New Roman"/>
          <w:color w:val="000000"/>
          <w:sz w:val="24"/>
          <w:szCs w:val="24"/>
        </w:rPr>
        <w:t>ubjektin.</w:t>
      </w:r>
    </w:p>
    <w:p w14:paraId="4F2F87CD" w14:textId="664AADF7"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r w:rsidRPr="0056236C">
        <w:rPr>
          <w:rFonts w:ascii="Garamond" w:hAnsi="Garamond" w:cs="Times New Roman"/>
          <w:color w:val="000000"/>
          <w:sz w:val="24"/>
          <w:szCs w:val="24"/>
        </w:rPr>
        <w:lastRenderedPageBreak/>
        <w:t xml:space="preserve">13. Nëse </w:t>
      </w:r>
      <w:r w:rsidR="006007FE">
        <w:rPr>
          <w:rFonts w:ascii="Garamond" w:hAnsi="Garamond" w:cs="Times New Roman"/>
          <w:color w:val="000000"/>
          <w:sz w:val="24"/>
          <w:szCs w:val="24"/>
        </w:rPr>
        <w:t>s</w:t>
      </w:r>
      <w:r w:rsidRPr="0056236C">
        <w:rPr>
          <w:rFonts w:ascii="Garamond" w:hAnsi="Garamond" w:cs="Times New Roman"/>
          <w:color w:val="000000"/>
          <w:sz w:val="24"/>
          <w:szCs w:val="24"/>
        </w:rPr>
        <w:t xml:space="preserve">ubjekti nuk likuidon faturën dhe pas afatit të dytë të vendosur nga Agjencia, Agjencia i cakton si sanksion ndalimin e përkohshëm të kryerjes së veprimtarisë për një periudhë nga 6 muaj deri në 3 vjet. </w:t>
      </w:r>
    </w:p>
    <w:p w14:paraId="7101904A" w14:textId="77777777" w:rsidR="00FB6ADE" w:rsidRPr="0056236C" w:rsidRDefault="00FB6ADE" w:rsidP="00FB6ADE">
      <w:pPr>
        <w:autoSpaceDE w:val="0"/>
        <w:autoSpaceDN w:val="0"/>
        <w:adjustRightInd w:val="0"/>
        <w:spacing w:after="0" w:line="240" w:lineRule="auto"/>
        <w:ind w:firstLine="284"/>
        <w:jc w:val="center"/>
        <w:rPr>
          <w:rFonts w:ascii="Garamond" w:hAnsi="Garamond" w:cs="Times New Roman"/>
          <w:b/>
          <w:bCs/>
          <w:color w:val="000000"/>
          <w:sz w:val="24"/>
          <w:szCs w:val="24"/>
        </w:rPr>
      </w:pPr>
    </w:p>
    <w:p w14:paraId="64094969" w14:textId="6B00D2D6" w:rsidR="00FB6ADE" w:rsidRPr="0056236C" w:rsidRDefault="006007FE" w:rsidP="00FB6ADE">
      <w:pPr>
        <w:autoSpaceDE w:val="0"/>
        <w:autoSpaceDN w:val="0"/>
        <w:adjustRightInd w:val="0"/>
        <w:spacing w:after="0" w:line="240" w:lineRule="auto"/>
        <w:ind w:firstLine="284"/>
        <w:jc w:val="center"/>
        <w:rPr>
          <w:rFonts w:ascii="Garamond" w:hAnsi="Garamond" w:cs="Times New Roman"/>
          <w:bCs/>
          <w:color w:val="000000"/>
          <w:sz w:val="24"/>
          <w:szCs w:val="24"/>
        </w:rPr>
      </w:pPr>
      <w:r w:rsidRPr="0056236C">
        <w:rPr>
          <w:rFonts w:ascii="Garamond" w:hAnsi="Garamond" w:cs="Times New Roman"/>
          <w:bCs/>
          <w:color w:val="000000"/>
          <w:sz w:val="24"/>
          <w:szCs w:val="24"/>
        </w:rPr>
        <w:t>KREU IV</w:t>
      </w:r>
    </w:p>
    <w:p w14:paraId="53523BF3" w14:textId="73053B4A" w:rsidR="00FB6ADE" w:rsidRPr="0056236C" w:rsidRDefault="006007FE" w:rsidP="00FB6ADE">
      <w:pPr>
        <w:autoSpaceDE w:val="0"/>
        <w:autoSpaceDN w:val="0"/>
        <w:adjustRightInd w:val="0"/>
        <w:spacing w:after="0" w:line="240" w:lineRule="auto"/>
        <w:ind w:firstLine="284"/>
        <w:jc w:val="center"/>
        <w:rPr>
          <w:rFonts w:ascii="Garamond" w:hAnsi="Garamond" w:cs="Times New Roman"/>
          <w:bCs/>
          <w:color w:val="000000"/>
          <w:sz w:val="24"/>
          <w:szCs w:val="24"/>
        </w:rPr>
      </w:pPr>
      <w:r w:rsidRPr="0056236C">
        <w:rPr>
          <w:rFonts w:ascii="Garamond" w:hAnsi="Garamond" w:cs="Times New Roman"/>
          <w:bCs/>
          <w:color w:val="000000"/>
          <w:sz w:val="24"/>
          <w:szCs w:val="24"/>
        </w:rPr>
        <w:t>DISPOZITA TË TJERA</w:t>
      </w:r>
    </w:p>
    <w:p w14:paraId="14D2CE51" w14:textId="77777777"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p>
    <w:p w14:paraId="7641C89F" w14:textId="77777777" w:rsidR="00FB6ADE" w:rsidRPr="0056236C" w:rsidRDefault="00FB6ADE" w:rsidP="00FB6ADE">
      <w:pPr>
        <w:autoSpaceDE w:val="0"/>
        <w:autoSpaceDN w:val="0"/>
        <w:adjustRightInd w:val="0"/>
        <w:spacing w:after="0" w:line="240" w:lineRule="auto"/>
        <w:ind w:firstLine="284"/>
        <w:jc w:val="center"/>
        <w:rPr>
          <w:rFonts w:ascii="Garamond" w:hAnsi="Garamond" w:cs="Times New Roman"/>
          <w:bCs/>
          <w:sz w:val="24"/>
          <w:szCs w:val="24"/>
        </w:rPr>
      </w:pPr>
      <w:r w:rsidRPr="0056236C">
        <w:rPr>
          <w:rFonts w:ascii="Garamond" w:hAnsi="Garamond" w:cs="Times New Roman"/>
          <w:bCs/>
          <w:color w:val="000000"/>
          <w:sz w:val="24"/>
          <w:szCs w:val="24"/>
        </w:rPr>
        <w:t>Neni 12</w:t>
      </w:r>
    </w:p>
    <w:p w14:paraId="54BA7BBD" w14:textId="77777777" w:rsidR="00FB6ADE" w:rsidRPr="0056236C" w:rsidRDefault="00FB6ADE" w:rsidP="00FB6ADE">
      <w:pPr>
        <w:autoSpaceDE w:val="0"/>
        <w:autoSpaceDN w:val="0"/>
        <w:adjustRightInd w:val="0"/>
        <w:spacing w:after="0" w:line="240" w:lineRule="auto"/>
        <w:ind w:firstLine="284"/>
        <w:jc w:val="center"/>
        <w:rPr>
          <w:rFonts w:ascii="Garamond" w:hAnsi="Garamond" w:cs="Times New Roman"/>
          <w:b/>
          <w:bCs/>
          <w:sz w:val="24"/>
          <w:szCs w:val="24"/>
        </w:rPr>
      </w:pPr>
      <w:r w:rsidRPr="0056236C">
        <w:rPr>
          <w:rFonts w:ascii="Garamond" w:hAnsi="Garamond" w:cs="Times New Roman"/>
          <w:b/>
          <w:bCs/>
          <w:sz w:val="24"/>
          <w:szCs w:val="24"/>
        </w:rPr>
        <w:t>Asgjësimi dhe riciklimi i mbetjeve të tjera</w:t>
      </w:r>
    </w:p>
    <w:p w14:paraId="1129E4CB" w14:textId="77777777" w:rsidR="00FB6ADE" w:rsidRPr="0056236C" w:rsidRDefault="00FB6ADE" w:rsidP="00FB6ADE">
      <w:pPr>
        <w:autoSpaceDE w:val="0"/>
        <w:autoSpaceDN w:val="0"/>
        <w:adjustRightInd w:val="0"/>
        <w:spacing w:after="0" w:line="240" w:lineRule="auto"/>
        <w:ind w:firstLine="284"/>
        <w:jc w:val="both"/>
        <w:rPr>
          <w:rFonts w:ascii="Garamond" w:hAnsi="Garamond" w:cs="Times New Roman"/>
          <w:color w:val="000000"/>
          <w:sz w:val="24"/>
          <w:szCs w:val="24"/>
        </w:rPr>
      </w:pPr>
    </w:p>
    <w:p w14:paraId="0F3AFF24" w14:textId="339A91B5"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color w:val="000000"/>
          <w:sz w:val="24"/>
          <w:szCs w:val="24"/>
        </w:rPr>
        <w:t>Asgjësimi dhe/ose riciklimi i mbetjeve të tjera, përveç</w:t>
      </w:r>
      <w:r w:rsidRPr="0056236C">
        <w:rPr>
          <w:rFonts w:ascii="Garamond" w:hAnsi="Garamond" w:cs="Times New Roman"/>
          <w:sz w:val="24"/>
          <w:szCs w:val="24"/>
        </w:rPr>
        <w:t xml:space="preserve"> sa përmendur në këtë udhëzim, bëhet në përputhje me legjislacion në fuqi për mbrojtjen e mjedisit dhe ligjin për menaxhimin e integruar t</w:t>
      </w:r>
      <w:r w:rsidR="006007FE">
        <w:rPr>
          <w:rFonts w:ascii="Garamond" w:hAnsi="Garamond" w:cs="Times New Roman"/>
          <w:sz w:val="24"/>
          <w:szCs w:val="24"/>
        </w:rPr>
        <w:t>ë</w:t>
      </w:r>
      <w:r w:rsidRPr="0056236C">
        <w:rPr>
          <w:rFonts w:ascii="Garamond" w:hAnsi="Garamond" w:cs="Times New Roman"/>
          <w:sz w:val="24"/>
          <w:szCs w:val="24"/>
        </w:rPr>
        <w:t xml:space="preserve"> mbetjeve.</w:t>
      </w:r>
    </w:p>
    <w:p w14:paraId="655AAED0" w14:textId="77777777"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p>
    <w:p w14:paraId="62F15E3E" w14:textId="77777777" w:rsidR="00FB6ADE" w:rsidRPr="0056236C" w:rsidRDefault="00FB6ADE" w:rsidP="00FB6ADE">
      <w:pPr>
        <w:autoSpaceDE w:val="0"/>
        <w:autoSpaceDN w:val="0"/>
        <w:adjustRightInd w:val="0"/>
        <w:spacing w:after="0" w:line="240" w:lineRule="auto"/>
        <w:ind w:firstLine="284"/>
        <w:jc w:val="center"/>
        <w:rPr>
          <w:rFonts w:ascii="Garamond" w:hAnsi="Garamond" w:cs="Times New Roman"/>
          <w:bCs/>
          <w:sz w:val="24"/>
          <w:szCs w:val="24"/>
        </w:rPr>
      </w:pPr>
      <w:r w:rsidRPr="0056236C">
        <w:rPr>
          <w:rFonts w:ascii="Garamond" w:hAnsi="Garamond" w:cs="Times New Roman"/>
          <w:bCs/>
          <w:sz w:val="24"/>
          <w:szCs w:val="24"/>
        </w:rPr>
        <w:t>Neni 13</w:t>
      </w:r>
    </w:p>
    <w:p w14:paraId="60B953F4" w14:textId="77777777" w:rsidR="00FB6ADE" w:rsidRPr="0056236C" w:rsidRDefault="00FB6ADE" w:rsidP="00FB6ADE">
      <w:pPr>
        <w:autoSpaceDE w:val="0"/>
        <w:autoSpaceDN w:val="0"/>
        <w:adjustRightInd w:val="0"/>
        <w:spacing w:after="0" w:line="240" w:lineRule="auto"/>
        <w:ind w:firstLine="284"/>
        <w:jc w:val="center"/>
        <w:rPr>
          <w:rFonts w:ascii="Garamond" w:hAnsi="Garamond" w:cs="Times New Roman"/>
          <w:b/>
          <w:bCs/>
          <w:sz w:val="24"/>
          <w:szCs w:val="24"/>
        </w:rPr>
      </w:pPr>
      <w:r w:rsidRPr="0056236C">
        <w:rPr>
          <w:rFonts w:ascii="Garamond" w:hAnsi="Garamond" w:cs="Times New Roman"/>
          <w:b/>
          <w:bCs/>
          <w:sz w:val="24"/>
          <w:szCs w:val="24"/>
        </w:rPr>
        <w:t>Dispozita të fundit</w:t>
      </w:r>
    </w:p>
    <w:p w14:paraId="40D692E7" w14:textId="77777777" w:rsidR="00FB6ADE" w:rsidRPr="0056236C" w:rsidRDefault="00FB6ADE" w:rsidP="00FB6ADE">
      <w:pPr>
        <w:autoSpaceDE w:val="0"/>
        <w:autoSpaceDN w:val="0"/>
        <w:adjustRightInd w:val="0"/>
        <w:spacing w:after="0" w:line="240" w:lineRule="auto"/>
        <w:ind w:firstLine="284"/>
        <w:jc w:val="center"/>
        <w:rPr>
          <w:rFonts w:ascii="Garamond" w:hAnsi="Garamond" w:cs="Times New Roman"/>
          <w:b/>
          <w:bCs/>
          <w:sz w:val="24"/>
          <w:szCs w:val="24"/>
        </w:rPr>
      </w:pPr>
    </w:p>
    <w:p w14:paraId="02CE8AE7" w14:textId="14DA5948" w:rsidR="00FB6ADE" w:rsidRPr="0056236C" w:rsidRDefault="00FB6ADE" w:rsidP="00FB6ADE">
      <w:pPr>
        <w:autoSpaceDE w:val="0"/>
        <w:autoSpaceDN w:val="0"/>
        <w:adjustRightInd w:val="0"/>
        <w:spacing w:after="0" w:line="240" w:lineRule="auto"/>
        <w:ind w:firstLine="284"/>
        <w:jc w:val="both"/>
        <w:rPr>
          <w:rFonts w:ascii="Garamond" w:hAnsi="Garamond" w:cs="Aptos"/>
          <w:bCs/>
          <w:color w:val="000000"/>
          <w:sz w:val="24"/>
          <w:szCs w:val="24"/>
        </w:rPr>
      </w:pPr>
      <w:r w:rsidRPr="0056236C">
        <w:rPr>
          <w:rFonts w:ascii="Garamond" w:hAnsi="Garamond" w:cs="Times New Roman"/>
          <w:bCs/>
          <w:color w:val="000000"/>
          <w:sz w:val="24"/>
          <w:szCs w:val="24"/>
        </w:rPr>
        <w:t>1. Në rastet kur parashikohet konfiskimi i bimëve nga një subjekt që nuk disponon licencë apo leje, Agjencia njofton Policinë e Shtetit. Pas marrjes s</w:t>
      </w:r>
      <w:r w:rsidRPr="0056236C">
        <w:rPr>
          <w:rFonts w:ascii="Garamond" w:hAnsi="Garamond" w:cs="Times New Roman"/>
          <w:color w:val="000000"/>
          <w:sz w:val="24"/>
          <w:szCs w:val="24"/>
        </w:rPr>
        <w:t>ë</w:t>
      </w:r>
      <w:r w:rsidRPr="0056236C">
        <w:rPr>
          <w:rFonts w:ascii="Garamond" w:hAnsi="Garamond" w:cs="Times New Roman"/>
          <w:bCs/>
          <w:color w:val="000000"/>
          <w:sz w:val="24"/>
          <w:szCs w:val="24"/>
        </w:rPr>
        <w:t xml:space="preserve"> njoftimit Policia e Shtetit vijon me procedurat konform legjislacionit në fuqi</w:t>
      </w:r>
      <w:r w:rsidRPr="0056236C">
        <w:rPr>
          <w:rFonts w:ascii="Garamond" w:hAnsi="Garamond" w:cs="Aptos"/>
          <w:bCs/>
          <w:color w:val="000000"/>
          <w:sz w:val="24"/>
          <w:szCs w:val="24"/>
        </w:rPr>
        <w:t>.</w:t>
      </w:r>
    </w:p>
    <w:p w14:paraId="27111EDC" w14:textId="6B9F48A8" w:rsidR="00FB6ADE" w:rsidRPr="0056236C" w:rsidRDefault="00FB6ADE" w:rsidP="00FB6ADE">
      <w:pPr>
        <w:autoSpaceDE w:val="0"/>
        <w:autoSpaceDN w:val="0"/>
        <w:adjustRightInd w:val="0"/>
        <w:spacing w:after="0" w:line="240" w:lineRule="auto"/>
        <w:ind w:firstLine="284"/>
        <w:jc w:val="both"/>
        <w:rPr>
          <w:rFonts w:ascii="Garamond" w:hAnsi="Garamond" w:cs="Aptos"/>
          <w:bCs/>
          <w:color w:val="000000"/>
          <w:sz w:val="24"/>
          <w:szCs w:val="24"/>
        </w:rPr>
      </w:pPr>
      <w:r w:rsidRPr="0056236C">
        <w:rPr>
          <w:rFonts w:ascii="Garamond" w:hAnsi="Garamond" w:cs="Times New Roman"/>
          <w:bCs/>
          <w:color w:val="000000"/>
          <w:sz w:val="24"/>
          <w:szCs w:val="24"/>
        </w:rPr>
        <w:t>2. Për zbatimin e këtij udhëzimi ngarkohen të gjitha institucionet dhe subjektet e përmendura në këtë</w:t>
      </w:r>
      <w:r w:rsidRPr="0056236C">
        <w:rPr>
          <w:rFonts w:ascii="Garamond" w:hAnsi="Garamond" w:cs="Aptos"/>
          <w:bCs/>
          <w:color w:val="000000"/>
          <w:sz w:val="24"/>
          <w:szCs w:val="24"/>
        </w:rPr>
        <w:t xml:space="preserve"> udhëzim.</w:t>
      </w:r>
    </w:p>
    <w:p w14:paraId="50DD6CA0" w14:textId="77777777"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r w:rsidRPr="0056236C">
        <w:rPr>
          <w:rFonts w:ascii="Garamond" w:hAnsi="Garamond" w:cs="Times New Roman"/>
          <w:sz w:val="24"/>
          <w:szCs w:val="24"/>
        </w:rPr>
        <w:t>Ky udhëzim hyn në fuqi menjëherë dhe botohet në Fletoren Zyrtare.</w:t>
      </w:r>
    </w:p>
    <w:p w14:paraId="599D155C" w14:textId="77777777" w:rsidR="00FB6ADE" w:rsidRPr="0056236C" w:rsidRDefault="00FB6ADE" w:rsidP="00FB6ADE">
      <w:pPr>
        <w:autoSpaceDE w:val="0"/>
        <w:autoSpaceDN w:val="0"/>
        <w:adjustRightInd w:val="0"/>
        <w:spacing w:after="0" w:line="240" w:lineRule="auto"/>
        <w:ind w:firstLine="284"/>
        <w:jc w:val="both"/>
        <w:rPr>
          <w:rFonts w:ascii="Garamond" w:hAnsi="Garamond" w:cs="Times New Roman"/>
          <w:sz w:val="24"/>
          <w:szCs w:val="24"/>
        </w:rPr>
      </w:pPr>
    </w:p>
    <w:p w14:paraId="655FD27F" w14:textId="77777777" w:rsidR="00FB6ADE" w:rsidRPr="0056236C" w:rsidRDefault="00FB6ADE" w:rsidP="006007FE">
      <w:pPr>
        <w:autoSpaceDE w:val="0"/>
        <w:autoSpaceDN w:val="0"/>
        <w:adjustRightInd w:val="0"/>
        <w:spacing w:after="0" w:line="240" w:lineRule="auto"/>
        <w:ind w:firstLine="284"/>
        <w:jc w:val="right"/>
        <w:rPr>
          <w:rFonts w:ascii="Garamond" w:hAnsi="Garamond" w:cs="Times New Roman"/>
          <w:bCs/>
          <w:sz w:val="24"/>
          <w:szCs w:val="24"/>
        </w:rPr>
      </w:pPr>
      <w:r w:rsidRPr="0056236C">
        <w:rPr>
          <w:rFonts w:ascii="Garamond" w:hAnsi="Garamond" w:cs="Times New Roman"/>
          <w:bCs/>
          <w:sz w:val="24"/>
          <w:szCs w:val="24"/>
        </w:rPr>
        <w:t xml:space="preserve">MINISTËR I SHËNDETËSISË </w:t>
      </w:r>
      <w:r w:rsidRPr="0056236C">
        <w:rPr>
          <w:rFonts w:ascii="Garamond" w:hAnsi="Garamond" w:cs="Times New Roman"/>
          <w:bCs/>
          <w:color w:val="000000"/>
          <w:sz w:val="24"/>
          <w:szCs w:val="24"/>
        </w:rPr>
        <w:t>DHE MBROJTJES SOCIALE</w:t>
      </w:r>
      <w:r w:rsidRPr="0056236C">
        <w:rPr>
          <w:rFonts w:ascii="Garamond" w:hAnsi="Garamond" w:cs="Times New Roman"/>
          <w:bCs/>
          <w:sz w:val="24"/>
          <w:szCs w:val="24"/>
        </w:rPr>
        <w:t xml:space="preserve"> </w:t>
      </w:r>
    </w:p>
    <w:p w14:paraId="6F6BCEC0" w14:textId="358A20C9" w:rsidR="00FB6ADE" w:rsidRPr="0056236C" w:rsidRDefault="00FB6ADE" w:rsidP="006007FE">
      <w:pPr>
        <w:autoSpaceDE w:val="0"/>
        <w:autoSpaceDN w:val="0"/>
        <w:adjustRightInd w:val="0"/>
        <w:spacing w:after="0" w:line="240" w:lineRule="auto"/>
        <w:ind w:firstLine="284"/>
        <w:jc w:val="right"/>
        <w:rPr>
          <w:rFonts w:ascii="Garamond" w:hAnsi="Garamond" w:cs="Times New Roman"/>
          <w:b/>
          <w:bCs/>
          <w:sz w:val="24"/>
          <w:szCs w:val="24"/>
        </w:rPr>
      </w:pPr>
      <w:r w:rsidRPr="0056236C">
        <w:rPr>
          <w:rFonts w:ascii="Garamond" w:hAnsi="Garamond" w:cs="Times New Roman"/>
          <w:b/>
          <w:bCs/>
          <w:sz w:val="24"/>
          <w:szCs w:val="24"/>
        </w:rPr>
        <w:t>Albana Koçiu</w:t>
      </w:r>
    </w:p>
    <w:p w14:paraId="37898F70" w14:textId="77777777" w:rsidR="00FB6ADE" w:rsidRPr="0056236C" w:rsidRDefault="00FB6ADE" w:rsidP="006007FE">
      <w:pPr>
        <w:autoSpaceDE w:val="0"/>
        <w:autoSpaceDN w:val="0"/>
        <w:adjustRightInd w:val="0"/>
        <w:spacing w:after="0" w:line="240" w:lineRule="auto"/>
        <w:ind w:firstLine="284"/>
        <w:jc w:val="right"/>
        <w:rPr>
          <w:rFonts w:ascii="Garamond" w:hAnsi="Garamond" w:cs="Times New Roman"/>
          <w:b/>
          <w:bCs/>
          <w:sz w:val="24"/>
          <w:szCs w:val="24"/>
        </w:rPr>
      </w:pPr>
    </w:p>
    <w:p w14:paraId="74C31218" w14:textId="281B39EA" w:rsidR="00FB6ADE" w:rsidRPr="0056236C" w:rsidRDefault="00FB6ADE" w:rsidP="006007FE">
      <w:pPr>
        <w:autoSpaceDE w:val="0"/>
        <w:autoSpaceDN w:val="0"/>
        <w:adjustRightInd w:val="0"/>
        <w:spacing w:after="0" w:line="240" w:lineRule="auto"/>
        <w:ind w:firstLine="284"/>
        <w:jc w:val="right"/>
        <w:rPr>
          <w:rFonts w:ascii="Garamond" w:hAnsi="Garamond" w:cs="Times New Roman"/>
          <w:color w:val="000000"/>
          <w:sz w:val="24"/>
          <w:szCs w:val="24"/>
        </w:rPr>
      </w:pPr>
      <w:r w:rsidRPr="0056236C">
        <w:rPr>
          <w:rFonts w:ascii="Garamond" w:hAnsi="Garamond" w:cs="Times New Roman"/>
          <w:bCs/>
          <w:sz w:val="24"/>
          <w:szCs w:val="24"/>
        </w:rPr>
        <w:t xml:space="preserve">MINISTËR I BUJQËSISË </w:t>
      </w:r>
      <w:r w:rsidRPr="0056236C">
        <w:rPr>
          <w:rFonts w:ascii="Garamond" w:hAnsi="Garamond" w:cs="Times New Roman"/>
          <w:bCs/>
          <w:color w:val="000000"/>
          <w:sz w:val="24"/>
          <w:szCs w:val="24"/>
        </w:rPr>
        <w:t>DHE ZHVILLIMIT RURAL</w:t>
      </w:r>
    </w:p>
    <w:p w14:paraId="07685BD5" w14:textId="0C4CEA29" w:rsidR="00FB6ADE" w:rsidRPr="0056236C" w:rsidRDefault="00FB6ADE" w:rsidP="006007FE">
      <w:pPr>
        <w:autoSpaceDE w:val="0"/>
        <w:autoSpaceDN w:val="0"/>
        <w:adjustRightInd w:val="0"/>
        <w:spacing w:after="0" w:line="240" w:lineRule="auto"/>
        <w:ind w:firstLine="284"/>
        <w:jc w:val="right"/>
        <w:rPr>
          <w:rFonts w:ascii="Garamond" w:hAnsi="Garamond" w:cs="Times New Roman"/>
          <w:color w:val="000000"/>
          <w:sz w:val="24"/>
          <w:szCs w:val="24"/>
        </w:rPr>
      </w:pPr>
      <w:r w:rsidRPr="0056236C">
        <w:rPr>
          <w:rFonts w:ascii="Garamond" w:hAnsi="Garamond" w:cs="Times New Roman"/>
          <w:b/>
          <w:bCs/>
          <w:sz w:val="24"/>
          <w:szCs w:val="24"/>
        </w:rPr>
        <w:t>Anila Denaj</w:t>
      </w:r>
    </w:p>
    <w:p w14:paraId="4997A2C4" w14:textId="77777777" w:rsidR="00FB6ADE" w:rsidRPr="0056236C" w:rsidRDefault="00FB6ADE" w:rsidP="006007FE">
      <w:pPr>
        <w:autoSpaceDE w:val="0"/>
        <w:autoSpaceDN w:val="0"/>
        <w:adjustRightInd w:val="0"/>
        <w:spacing w:after="0" w:line="240" w:lineRule="auto"/>
        <w:ind w:firstLine="284"/>
        <w:jc w:val="right"/>
        <w:rPr>
          <w:rFonts w:ascii="Garamond" w:hAnsi="Garamond" w:cs="Times New Roman"/>
          <w:color w:val="000000"/>
          <w:sz w:val="24"/>
          <w:szCs w:val="24"/>
        </w:rPr>
      </w:pPr>
    </w:p>
    <w:p w14:paraId="17FFD8E2" w14:textId="37081267" w:rsidR="00FB6ADE" w:rsidRPr="0056236C" w:rsidRDefault="00FB6ADE" w:rsidP="006007FE">
      <w:pPr>
        <w:autoSpaceDE w:val="0"/>
        <w:autoSpaceDN w:val="0"/>
        <w:adjustRightInd w:val="0"/>
        <w:spacing w:after="0" w:line="240" w:lineRule="auto"/>
        <w:ind w:firstLine="284"/>
        <w:jc w:val="right"/>
        <w:rPr>
          <w:rFonts w:ascii="Garamond" w:hAnsi="Garamond" w:cs="Times New Roman"/>
          <w:color w:val="000000"/>
          <w:sz w:val="24"/>
          <w:szCs w:val="24"/>
        </w:rPr>
      </w:pPr>
      <w:r w:rsidRPr="0056236C">
        <w:rPr>
          <w:rFonts w:ascii="Garamond" w:hAnsi="Garamond" w:cs="Times New Roman"/>
          <w:bCs/>
          <w:color w:val="000000"/>
          <w:sz w:val="24"/>
          <w:szCs w:val="24"/>
        </w:rPr>
        <w:t>MINIST</w:t>
      </w:r>
      <w:r w:rsidR="006007FE">
        <w:rPr>
          <w:rFonts w:ascii="Garamond" w:hAnsi="Garamond" w:cs="Times New Roman"/>
          <w:bCs/>
          <w:color w:val="000000"/>
          <w:sz w:val="24"/>
          <w:szCs w:val="24"/>
        </w:rPr>
        <w:t>Ë</w:t>
      </w:r>
      <w:r w:rsidRPr="0056236C">
        <w:rPr>
          <w:rFonts w:ascii="Garamond" w:hAnsi="Garamond" w:cs="Times New Roman"/>
          <w:bCs/>
          <w:color w:val="000000"/>
          <w:sz w:val="24"/>
          <w:szCs w:val="24"/>
        </w:rPr>
        <w:t>R I BRENDSHËM</w:t>
      </w:r>
    </w:p>
    <w:p w14:paraId="4D300EAC" w14:textId="6AB63810" w:rsidR="00FB6ADE" w:rsidRPr="0056236C" w:rsidRDefault="00FB6ADE" w:rsidP="006007FE">
      <w:pPr>
        <w:autoSpaceDE w:val="0"/>
        <w:autoSpaceDN w:val="0"/>
        <w:adjustRightInd w:val="0"/>
        <w:spacing w:after="0" w:line="240" w:lineRule="auto"/>
        <w:ind w:firstLine="284"/>
        <w:jc w:val="right"/>
        <w:rPr>
          <w:rFonts w:ascii="Garamond" w:hAnsi="Garamond" w:cs="Times New Roman"/>
          <w:b/>
          <w:bCs/>
          <w:sz w:val="24"/>
          <w:szCs w:val="24"/>
        </w:rPr>
      </w:pPr>
      <w:r w:rsidRPr="0056236C">
        <w:rPr>
          <w:rFonts w:ascii="Garamond" w:hAnsi="Garamond" w:cs="Times New Roman"/>
          <w:b/>
          <w:bCs/>
          <w:sz w:val="24"/>
          <w:szCs w:val="24"/>
        </w:rPr>
        <w:t>Ervin Hoxha</w:t>
      </w:r>
    </w:p>
    <w:p w14:paraId="5163E7DE" w14:textId="58B3EB06" w:rsidR="003719B5" w:rsidRPr="0056236C" w:rsidRDefault="003719B5" w:rsidP="006007FE">
      <w:pPr>
        <w:spacing w:after="0" w:line="240" w:lineRule="auto"/>
        <w:ind w:firstLine="284"/>
        <w:jc w:val="right"/>
        <w:rPr>
          <w:rFonts w:ascii="Garamond" w:hAnsi="Garamond"/>
          <w:sz w:val="24"/>
          <w:szCs w:val="24"/>
          <w:lang w:eastAsia="ja-JP"/>
        </w:rPr>
      </w:pPr>
    </w:p>
    <w:p w14:paraId="094C3401" w14:textId="21A033F0" w:rsidR="003719B5" w:rsidRPr="0056236C" w:rsidRDefault="003719B5" w:rsidP="00FB6ADE">
      <w:pPr>
        <w:spacing w:after="0" w:line="240" w:lineRule="auto"/>
        <w:ind w:firstLine="284"/>
        <w:rPr>
          <w:rFonts w:ascii="Garamond" w:hAnsi="Garamond"/>
          <w:sz w:val="24"/>
          <w:szCs w:val="24"/>
          <w:lang w:eastAsia="ja-JP"/>
        </w:rPr>
      </w:pPr>
    </w:p>
    <w:p w14:paraId="1EFBB0FB" w14:textId="77777777" w:rsidR="0066447D" w:rsidRDefault="00114260" w:rsidP="00114260">
      <w:pPr>
        <w:spacing w:after="0" w:line="240" w:lineRule="auto"/>
        <w:jc w:val="center"/>
        <w:rPr>
          <w:rFonts w:ascii="Garamond" w:hAnsi="Garamond"/>
          <w:sz w:val="24"/>
          <w:szCs w:val="24"/>
          <w:lang w:eastAsia="ja-JP"/>
        </w:rPr>
      </w:pPr>
      <w:r w:rsidRPr="0056236C">
        <w:rPr>
          <w:rFonts w:ascii="Garamond" w:hAnsi="Garamond"/>
          <w:noProof/>
          <w:sz w:val="24"/>
          <w:szCs w:val="24"/>
          <w:lang w:eastAsia="ja-JP"/>
        </w:rPr>
        <w:lastRenderedPageBreak/>
        <w:drawing>
          <wp:inline distT="0" distB="0" distL="0" distR="0" wp14:anchorId="6102993E" wp14:editId="49C15093">
            <wp:extent cx="5957414" cy="4667534"/>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dhezimi nr. 5_Page_01.jpg"/>
                    <pic:cNvPicPr/>
                  </pic:nvPicPr>
                  <pic:blipFill rotWithShape="1">
                    <a:blip r:embed="rId10">
                      <a:extLst>
                        <a:ext uri="{28A0092B-C50C-407E-A947-70E740481C1C}">
                          <a14:useLocalDpi xmlns:a14="http://schemas.microsoft.com/office/drawing/2010/main" val="0"/>
                        </a:ext>
                      </a:extLst>
                    </a:blip>
                    <a:srcRect l="10219" t="8872" r="7112" b="41079"/>
                    <a:stretch/>
                  </pic:blipFill>
                  <pic:spPr bwMode="auto">
                    <a:xfrm>
                      <a:off x="0" y="0"/>
                      <a:ext cx="5970695" cy="4677939"/>
                    </a:xfrm>
                    <a:prstGeom prst="rect">
                      <a:avLst/>
                    </a:prstGeom>
                    <a:ln>
                      <a:noFill/>
                    </a:ln>
                    <a:extLst>
                      <a:ext uri="{53640926-AAD7-44D8-BBD7-CCE9431645EC}">
                        <a14:shadowObscured xmlns:a14="http://schemas.microsoft.com/office/drawing/2010/main"/>
                      </a:ext>
                    </a:extLst>
                  </pic:spPr>
                </pic:pic>
              </a:graphicData>
            </a:graphic>
          </wp:inline>
        </w:drawing>
      </w:r>
      <w:r w:rsidRPr="0056236C">
        <w:rPr>
          <w:rFonts w:ascii="Garamond" w:hAnsi="Garamond"/>
          <w:noProof/>
          <w:sz w:val="24"/>
          <w:szCs w:val="24"/>
          <w:lang w:eastAsia="ja-JP"/>
        </w:rPr>
        <w:lastRenderedPageBreak/>
        <w:drawing>
          <wp:inline distT="0" distB="0" distL="0" distR="0" wp14:anchorId="624E2881" wp14:editId="677AB941">
            <wp:extent cx="5533901" cy="6488692"/>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dhezimi nr. 5_Page_02.jpg"/>
                    <pic:cNvPicPr/>
                  </pic:nvPicPr>
                  <pic:blipFill rotWithShape="1">
                    <a:blip r:embed="rId11" cstate="print">
                      <a:extLst>
                        <a:ext uri="{28A0092B-C50C-407E-A947-70E740481C1C}">
                          <a14:useLocalDpi xmlns:a14="http://schemas.microsoft.com/office/drawing/2010/main" val="0"/>
                        </a:ext>
                      </a:extLst>
                    </a:blip>
                    <a:srcRect l="10743" t="4613" r="3278" b="17485"/>
                    <a:stretch/>
                  </pic:blipFill>
                  <pic:spPr bwMode="auto">
                    <a:xfrm>
                      <a:off x="0" y="0"/>
                      <a:ext cx="5537409" cy="6492806"/>
                    </a:xfrm>
                    <a:prstGeom prst="rect">
                      <a:avLst/>
                    </a:prstGeom>
                    <a:ln>
                      <a:noFill/>
                    </a:ln>
                    <a:extLst>
                      <a:ext uri="{53640926-AAD7-44D8-BBD7-CCE9431645EC}">
                        <a14:shadowObscured xmlns:a14="http://schemas.microsoft.com/office/drawing/2010/main"/>
                      </a:ext>
                    </a:extLst>
                  </pic:spPr>
                </pic:pic>
              </a:graphicData>
            </a:graphic>
          </wp:inline>
        </w:drawing>
      </w:r>
      <w:r w:rsidRPr="0056236C">
        <w:rPr>
          <w:rFonts w:ascii="Garamond" w:hAnsi="Garamond"/>
          <w:noProof/>
          <w:sz w:val="24"/>
          <w:szCs w:val="24"/>
          <w:lang w:eastAsia="ja-JP"/>
        </w:rPr>
        <w:lastRenderedPageBreak/>
        <w:drawing>
          <wp:inline distT="0" distB="0" distL="0" distR="0" wp14:anchorId="745C1C2B" wp14:editId="1480F4FB">
            <wp:extent cx="6126002" cy="5131558"/>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dhezimi nr. 5_Page_03.jpg"/>
                    <pic:cNvPicPr/>
                  </pic:nvPicPr>
                  <pic:blipFill rotWithShape="1">
                    <a:blip r:embed="rId12">
                      <a:extLst>
                        <a:ext uri="{28A0092B-C50C-407E-A947-70E740481C1C}">
                          <a14:useLocalDpi xmlns:a14="http://schemas.microsoft.com/office/drawing/2010/main" val="0"/>
                        </a:ext>
                      </a:extLst>
                    </a:blip>
                    <a:srcRect l="9417" t="10380" r="6286" b="35056"/>
                    <a:stretch/>
                  </pic:blipFill>
                  <pic:spPr bwMode="auto">
                    <a:xfrm>
                      <a:off x="0" y="0"/>
                      <a:ext cx="6134665" cy="5138815"/>
                    </a:xfrm>
                    <a:prstGeom prst="rect">
                      <a:avLst/>
                    </a:prstGeom>
                    <a:ln>
                      <a:noFill/>
                    </a:ln>
                    <a:extLst>
                      <a:ext uri="{53640926-AAD7-44D8-BBD7-CCE9431645EC}">
                        <a14:shadowObscured xmlns:a14="http://schemas.microsoft.com/office/drawing/2010/main"/>
                      </a:ext>
                    </a:extLst>
                  </pic:spPr>
                </pic:pic>
              </a:graphicData>
            </a:graphic>
          </wp:inline>
        </w:drawing>
      </w:r>
      <w:r w:rsidRPr="0056236C">
        <w:rPr>
          <w:rFonts w:ascii="Garamond" w:hAnsi="Garamond"/>
          <w:noProof/>
          <w:sz w:val="24"/>
          <w:szCs w:val="24"/>
          <w:lang w:eastAsia="ja-JP"/>
        </w:rPr>
        <w:lastRenderedPageBreak/>
        <w:drawing>
          <wp:inline distT="0" distB="0" distL="0" distR="0" wp14:anchorId="40EDE1F7" wp14:editId="16113A39">
            <wp:extent cx="6215207" cy="47630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dhezimi nr. 5_Page_04.jpg"/>
                    <pic:cNvPicPr/>
                  </pic:nvPicPr>
                  <pic:blipFill rotWithShape="1">
                    <a:blip r:embed="rId13">
                      <a:extLst>
                        <a:ext uri="{28A0092B-C50C-407E-A947-70E740481C1C}">
                          <a14:useLocalDpi xmlns:a14="http://schemas.microsoft.com/office/drawing/2010/main" val="0"/>
                        </a:ext>
                      </a:extLst>
                    </a:blip>
                    <a:srcRect l="8152" t="4524" r="5389" b="44276"/>
                    <a:stretch/>
                  </pic:blipFill>
                  <pic:spPr bwMode="auto">
                    <a:xfrm>
                      <a:off x="0" y="0"/>
                      <a:ext cx="6221818" cy="4768136"/>
                    </a:xfrm>
                    <a:prstGeom prst="rect">
                      <a:avLst/>
                    </a:prstGeom>
                    <a:ln>
                      <a:noFill/>
                    </a:ln>
                    <a:extLst>
                      <a:ext uri="{53640926-AAD7-44D8-BBD7-CCE9431645EC}">
                        <a14:shadowObscured xmlns:a14="http://schemas.microsoft.com/office/drawing/2010/main"/>
                      </a:ext>
                    </a:extLst>
                  </pic:spPr>
                </pic:pic>
              </a:graphicData>
            </a:graphic>
          </wp:inline>
        </w:drawing>
      </w:r>
      <w:r w:rsidRPr="0056236C">
        <w:rPr>
          <w:rFonts w:ascii="Garamond" w:hAnsi="Garamond"/>
          <w:noProof/>
          <w:sz w:val="24"/>
          <w:szCs w:val="24"/>
          <w:lang w:eastAsia="ja-JP"/>
        </w:rPr>
        <w:lastRenderedPageBreak/>
        <w:drawing>
          <wp:inline distT="0" distB="0" distL="0" distR="0" wp14:anchorId="2813004B" wp14:editId="1908F0E2">
            <wp:extent cx="5842660" cy="7355423"/>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dhezimi nr. 5_Page_05.jpg"/>
                    <pic:cNvPicPr/>
                  </pic:nvPicPr>
                  <pic:blipFill rotWithShape="1">
                    <a:blip r:embed="rId14" cstate="print">
                      <a:extLst>
                        <a:ext uri="{28A0092B-C50C-407E-A947-70E740481C1C}">
                          <a14:useLocalDpi xmlns:a14="http://schemas.microsoft.com/office/drawing/2010/main" val="0"/>
                        </a:ext>
                      </a:extLst>
                    </a:blip>
                    <a:srcRect l="8612" t="4880" b="6219"/>
                    <a:stretch/>
                  </pic:blipFill>
                  <pic:spPr bwMode="auto">
                    <a:xfrm>
                      <a:off x="0" y="0"/>
                      <a:ext cx="5848375" cy="7362617"/>
                    </a:xfrm>
                    <a:prstGeom prst="rect">
                      <a:avLst/>
                    </a:prstGeom>
                    <a:ln>
                      <a:noFill/>
                    </a:ln>
                    <a:extLst>
                      <a:ext uri="{53640926-AAD7-44D8-BBD7-CCE9431645EC}">
                        <a14:shadowObscured xmlns:a14="http://schemas.microsoft.com/office/drawing/2010/main"/>
                      </a:ext>
                    </a:extLst>
                  </pic:spPr>
                </pic:pic>
              </a:graphicData>
            </a:graphic>
          </wp:inline>
        </w:drawing>
      </w:r>
      <w:r w:rsidRPr="0056236C">
        <w:rPr>
          <w:rFonts w:ascii="Garamond" w:hAnsi="Garamond"/>
          <w:noProof/>
          <w:sz w:val="24"/>
          <w:szCs w:val="24"/>
          <w:lang w:eastAsia="ja-JP"/>
        </w:rPr>
        <w:lastRenderedPageBreak/>
        <w:drawing>
          <wp:inline distT="0" distB="0" distL="0" distR="0" wp14:anchorId="69F6CF6A" wp14:editId="4F2FE0BC">
            <wp:extent cx="5526793" cy="3464987"/>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dhezimi nr. 5_Page_06.jpg"/>
                    <pic:cNvPicPr/>
                  </pic:nvPicPr>
                  <pic:blipFill rotWithShape="1">
                    <a:blip r:embed="rId15" cstate="print">
                      <a:extLst>
                        <a:ext uri="{28A0092B-C50C-407E-A947-70E740481C1C}">
                          <a14:useLocalDpi xmlns:a14="http://schemas.microsoft.com/office/drawing/2010/main" val="0"/>
                        </a:ext>
                      </a:extLst>
                    </a:blip>
                    <a:srcRect l="10307" t="3904" r="6738" b="55908"/>
                    <a:stretch/>
                  </pic:blipFill>
                  <pic:spPr bwMode="auto">
                    <a:xfrm>
                      <a:off x="0" y="0"/>
                      <a:ext cx="5543463" cy="3475438"/>
                    </a:xfrm>
                    <a:prstGeom prst="rect">
                      <a:avLst/>
                    </a:prstGeom>
                    <a:ln>
                      <a:noFill/>
                    </a:ln>
                    <a:extLst>
                      <a:ext uri="{53640926-AAD7-44D8-BBD7-CCE9431645EC}">
                        <a14:shadowObscured xmlns:a14="http://schemas.microsoft.com/office/drawing/2010/main"/>
                      </a:ext>
                    </a:extLst>
                  </pic:spPr>
                </pic:pic>
              </a:graphicData>
            </a:graphic>
          </wp:inline>
        </w:drawing>
      </w:r>
      <w:r w:rsidRPr="0056236C">
        <w:rPr>
          <w:rFonts w:ascii="Garamond" w:hAnsi="Garamond"/>
          <w:noProof/>
          <w:sz w:val="24"/>
          <w:szCs w:val="24"/>
          <w:lang w:eastAsia="ja-JP"/>
        </w:rPr>
        <w:lastRenderedPageBreak/>
        <w:drawing>
          <wp:inline distT="0" distB="0" distL="0" distR="0" wp14:anchorId="44F77E4A" wp14:editId="168C0EC7">
            <wp:extent cx="5934058" cy="7274257"/>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dhezimi nr. 5_Page_07.jpg"/>
                    <pic:cNvPicPr/>
                  </pic:nvPicPr>
                  <pic:blipFill rotWithShape="1">
                    <a:blip r:embed="rId16" cstate="print">
                      <a:extLst>
                        <a:ext uri="{28A0092B-C50C-407E-A947-70E740481C1C}">
                          <a14:useLocalDpi xmlns:a14="http://schemas.microsoft.com/office/drawing/2010/main" val="0"/>
                        </a:ext>
                      </a:extLst>
                    </a:blip>
                    <a:srcRect l="7464" t="5145" r="3079" b="10116"/>
                    <a:stretch/>
                  </pic:blipFill>
                  <pic:spPr bwMode="auto">
                    <a:xfrm>
                      <a:off x="0" y="0"/>
                      <a:ext cx="5939865" cy="7281375"/>
                    </a:xfrm>
                    <a:prstGeom prst="rect">
                      <a:avLst/>
                    </a:prstGeom>
                    <a:ln>
                      <a:noFill/>
                    </a:ln>
                    <a:extLst>
                      <a:ext uri="{53640926-AAD7-44D8-BBD7-CCE9431645EC}">
                        <a14:shadowObscured xmlns:a14="http://schemas.microsoft.com/office/drawing/2010/main"/>
                      </a:ext>
                    </a:extLst>
                  </pic:spPr>
                </pic:pic>
              </a:graphicData>
            </a:graphic>
          </wp:inline>
        </w:drawing>
      </w:r>
      <w:r w:rsidRPr="0056236C">
        <w:rPr>
          <w:rFonts w:ascii="Garamond" w:hAnsi="Garamond"/>
          <w:noProof/>
          <w:sz w:val="24"/>
          <w:szCs w:val="24"/>
          <w:lang w:eastAsia="ja-JP"/>
        </w:rPr>
        <w:lastRenderedPageBreak/>
        <w:drawing>
          <wp:inline distT="0" distB="0" distL="0" distR="0" wp14:anchorId="3BDF750D" wp14:editId="28A9E13D">
            <wp:extent cx="6013981" cy="4865427"/>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udhezimi nr. 5_Page_08.jpg"/>
                    <pic:cNvPicPr/>
                  </pic:nvPicPr>
                  <pic:blipFill rotWithShape="1">
                    <a:blip r:embed="rId17">
                      <a:extLst>
                        <a:ext uri="{28A0092B-C50C-407E-A947-70E740481C1C}">
                          <a14:useLocalDpi xmlns:a14="http://schemas.microsoft.com/office/drawing/2010/main" val="0"/>
                        </a:ext>
                      </a:extLst>
                    </a:blip>
                    <a:srcRect l="9874" t="8072" r="5388" b="38953"/>
                    <a:stretch/>
                  </pic:blipFill>
                  <pic:spPr bwMode="auto">
                    <a:xfrm>
                      <a:off x="0" y="0"/>
                      <a:ext cx="6022363" cy="4872208"/>
                    </a:xfrm>
                    <a:prstGeom prst="rect">
                      <a:avLst/>
                    </a:prstGeom>
                    <a:ln>
                      <a:noFill/>
                    </a:ln>
                    <a:extLst>
                      <a:ext uri="{53640926-AAD7-44D8-BBD7-CCE9431645EC}">
                        <a14:shadowObscured xmlns:a14="http://schemas.microsoft.com/office/drawing/2010/main"/>
                      </a:ext>
                    </a:extLst>
                  </pic:spPr>
                </pic:pic>
              </a:graphicData>
            </a:graphic>
          </wp:inline>
        </w:drawing>
      </w:r>
      <w:r w:rsidRPr="0056236C">
        <w:rPr>
          <w:rFonts w:ascii="Garamond" w:hAnsi="Garamond"/>
          <w:noProof/>
          <w:sz w:val="24"/>
          <w:szCs w:val="24"/>
          <w:lang w:eastAsia="ja-JP"/>
        </w:rPr>
        <w:lastRenderedPageBreak/>
        <w:drawing>
          <wp:inline distT="0" distB="0" distL="0" distR="0" wp14:anchorId="462DF17F" wp14:editId="255FC5F0">
            <wp:extent cx="6078759" cy="6318913"/>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dhezimi nr. 5_Page_09.jpg"/>
                    <pic:cNvPicPr/>
                  </pic:nvPicPr>
                  <pic:blipFill rotWithShape="1">
                    <a:blip r:embed="rId18" cstate="print">
                      <a:extLst>
                        <a:ext uri="{28A0092B-C50C-407E-A947-70E740481C1C}">
                          <a14:useLocalDpi xmlns:a14="http://schemas.microsoft.com/office/drawing/2010/main" val="0"/>
                        </a:ext>
                      </a:extLst>
                    </a:blip>
                    <a:srcRect l="9947" t="5767" r="3667" b="24845"/>
                    <a:stretch/>
                  </pic:blipFill>
                  <pic:spPr bwMode="auto">
                    <a:xfrm>
                      <a:off x="0" y="0"/>
                      <a:ext cx="6091825" cy="6332496"/>
                    </a:xfrm>
                    <a:prstGeom prst="rect">
                      <a:avLst/>
                    </a:prstGeom>
                    <a:ln>
                      <a:noFill/>
                    </a:ln>
                    <a:extLst>
                      <a:ext uri="{53640926-AAD7-44D8-BBD7-CCE9431645EC}">
                        <a14:shadowObscured xmlns:a14="http://schemas.microsoft.com/office/drawing/2010/main"/>
                      </a:ext>
                    </a:extLst>
                  </pic:spPr>
                </pic:pic>
              </a:graphicData>
            </a:graphic>
          </wp:inline>
        </w:drawing>
      </w:r>
      <w:r w:rsidRPr="0056236C">
        <w:rPr>
          <w:rFonts w:ascii="Garamond" w:hAnsi="Garamond"/>
          <w:noProof/>
          <w:sz w:val="24"/>
          <w:szCs w:val="24"/>
          <w:lang w:eastAsia="ja-JP"/>
        </w:rPr>
        <w:lastRenderedPageBreak/>
        <w:drawing>
          <wp:inline distT="0" distB="0" distL="0" distR="0" wp14:anchorId="1B13D502" wp14:editId="1EBA82D0">
            <wp:extent cx="5893784" cy="669422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dhezimi nr. 5_Page_10.jpg"/>
                    <pic:cNvPicPr/>
                  </pic:nvPicPr>
                  <pic:blipFill rotWithShape="1">
                    <a:blip r:embed="rId19" cstate="print">
                      <a:extLst>
                        <a:ext uri="{28A0092B-C50C-407E-A947-70E740481C1C}">
                          <a14:useLocalDpi xmlns:a14="http://schemas.microsoft.com/office/drawing/2010/main" val="0"/>
                        </a:ext>
                      </a:extLst>
                    </a:blip>
                    <a:srcRect l="5052" t="4170" r="2850" b="14998"/>
                    <a:stretch/>
                  </pic:blipFill>
                  <pic:spPr bwMode="auto">
                    <a:xfrm>
                      <a:off x="0" y="0"/>
                      <a:ext cx="5898595" cy="6699692"/>
                    </a:xfrm>
                    <a:prstGeom prst="rect">
                      <a:avLst/>
                    </a:prstGeom>
                    <a:ln>
                      <a:noFill/>
                    </a:ln>
                    <a:extLst>
                      <a:ext uri="{53640926-AAD7-44D8-BBD7-CCE9431645EC}">
                        <a14:shadowObscured xmlns:a14="http://schemas.microsoft.com/office/drawing/2010/main"/>
                      </a:ext>
                    </a:extLst>
                  </pic:spPr>
                </pic:pic>
              </a:graphicData>
            </a:graphic>
          </wp:inline>
        </w:drawing>
      </w:r>
      <w:r w:rsidRPr="0056236C">
        <w:rPr>
          <w:rFonts w:ascii="Garamond" w:hAnsi="Garamond"/>
          <w:noProof/>
          <w:sz w:val="24"/>
          <w:szCs w:val="24"/>
          <w:lang w:eastAsia="ja-JP"/>
        </w:rPr>
        <w:lastRenderedPageBreak/>
        <w:drawing>
          <wp:inline distT="0" distB="0" distL="0" distR="0" wp14:anchorId="7B1D8051" wp14:editId="15DB2578">
            <wp:extent cx="5991225" cy="3253839"/>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udhezimi nr. 5_Page_11.jpg"/>
                    <pic:cNvPicPr/>
                  </pic:nvPicPr>
                  <pic:blipFill rotWithShape="1">
                    <a:blip r:embed="rId20">
                      <a:extLst>
                        <a:ext uri="{28A0092B-C50C-407E-A947-70E740481C1C}">
                          <a14:useLocalDpi xmlns:a14="http://schemas.microsoft.com/office/drawing/2010/main" val="0"/>
                        </a:ext>
                      </a:extLst>
                    </a:blip>
                    <a:srcRect l="9186" t="4613" r="6656" b="52444"/>
                    <a:stretch/>
                  </pic:blipFill>
                  <pic:spPr bwMode="auto">
                    <a:xfrm>
                      <a:off x="0" y="0"/>
                      <a:ext cx="6017575" cy="3268149"/>
                    </a:xfrm>
                    <a:prstGeom prst="rect">
                      <a:avLst/>
                    </a:prstGeom>
                    <a:ln>
                      <a:noFill/>
                    </a:ln>
                    <a:extLst>
                      <a:ext uri="{53640926-AAD7-44D8-BBD7-CCE9431645EC}">
                        <a14:shadowObscured xmlns:a14="http://schemas.microsoft.com/office/drawing/2010/main"/>
                      </a:ext>
                    </a:extLst>
                  </pic:spPr>
                </pic:pic>
              </a:graphicData>
            </a:graphic>
          </wp:inline>
        </w:drawing>
      </w:r>
    </w:p>
    <w:p w14:paraId="19F54705" w14:textId="26C2EC9B" w:rsidR="00114260" w:rsidRPr="0056236C" w:rsidRDefault="00114260" w:rsidP="00114260">
      <w:pPr>
        <w:spacing w:after="0" w:line="240" w:lineRule="auto"/>
        <w:jc w:val="center"/>
        <w:rPr>
          <w:rFonts w:ascii="Garamond" w:hAnsi="Garamond"/>
          <w:sz w:val="24"/>
          <w:szCs w:val="24"/>
          <w:lang w:eastAsia="ja-JP"/>
        </w:rPr>
      </w:pPr>
      <w:bookmarkStart w:id="0" w:name="_GoBack"/>
      <w:r w:rsidRPr="0056236C">
        <w:rPr>
          <w:rFonts w:ascii="Garamond" w:hAnsi="Garamond"/>
          <w:noProof/>
          <w:sz w:val="24"/>
          <w:szCs w:val="24"/>
          <w:lang w:eastAsia="ja-JP"/>
        </w:rPr>
        <w:drawing>
          <wp:inline distT="0" distB="0" distL="0" distR="0" wp14:anchorId="47FA4A27" wp14:editId="0D239E0F">
            <wp:extent cx="5912356" cy="465512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udhezimi nr. 5_Page_12.jpg"/>
                    <pic:cNvPicPr/>
                  </pic:nvPicPr>
                  <pic:blipFill rotWithShape="1">
                    <a:blip r:embed="rId21" cstate="print">
                      <a:extLst>
                        <a:ext uri="{28A0092B-C50C-407E-A947-70E740481C1C}">
                          <a14:useLocalDpi xmlns:a14="http://schemas.microsoft.com/office/drawing/2010/main" val="0"/>
                        </a:ext>
                      </a:extLst>
                    </a:blip>
                    <a:srcRect l="9185" t="4702" r="6646" b="39306"/>
                    <a:stretch/>
                  </pic:blipFill>
                  <pic:spPr bwMode="auto">
                    <a:xfrm>
                      <a:off x="0" y="0"/>
                      <a:ext cx="5928590" cy="4667909"/>
                    </a:xfrm>
                    <a:prstGeom prst="rect">
                      <a:avLst/>
                    </a:prstGeom>
                    <a:ln>
                      <a:noFill/>
                    </a:ln>
                    <a:extLst>
                      <a:ext uri="{53640926-AAD7-44D8-BBD7-CCE9431645EC}">
                        <a14:shadowObscured xmlns:a14="http://schemas.microsoft.com/office/drawing/2010/main"/>
                      </a:ext>
                    </a:extLst>
                  </pic:spPr>
                </pic:pic>
              </a:graphicData>
            </a:graphic>
          </wp:inline>
        </w:drawing>
      </w:r>
      <w:bookmarkEnd w:id="0"/>
    </w:p>
    <w:sectPr w:rsidR="00114260" w:rsidRPr="005623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w:altName w:val="Cambria"/>
    <w:charset w:val="00"/>
    <w:family w:val="roman"/>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7FF"/>
    <w:rsid w:val="00017956"/>
    <w:rsid w:val="000459B5"/>
    <w:rsid w:val="00077058"/>
    <w:rsid w:val="000A2CD6"/>
    <w:rsid w:val="000C6353"/>
    <w:rsid w:val="000F74B6"/>
    <w:rsid w:val="00114260"/>
    <w:rsid w:val="00344EB0"/>
    <w:rsid w:val="003719B5"/>
    <w:rsid w:val="003D4854"/>
    <w:rsid w:val="00420FCC"/>
    <w:rsid w:val="00490685"/>
    <w:rsid w:val="00495544"/>
    <w:rsid w:val="004C55CF"/>
    <w:rsid w:val="004E5EA3"/>
    <w:rsid w:val="00512D5B"/>
    <w:rsid w:val="0056236C"/>
    <w:rsid w:val="005A360C"/>
    <w:rsid w:val="005B5F43"/>
    <w:rsid w:val="005C34C8"/>
    <w:rsid w:val="006007FE"/>
    <w:rsid w:val="0061636A"/>
    <w:rsid w:val="00630FD3"/>
    <w:rsid w:val="00637E44"/>
    <w:rsid w:val="00663E97"/>
    <w:rsid w:val="0066447D"/>
    <w:rsid w:val="007A461B"/>
    <w:rsid w:val="007C1BD6"/>
    <w:rsid w:val="008C7EE7"/>
    <w:rsid w:val="0091613B"/>
    <w:rsid w:val="009B28D9"/>
    <w:rsid w:val="00A128BB"/>
    <w:rsid w:val="00AD6F91"/>
    <w:rsid w:val="00B71F15"/>
    <w:rsid w:val="00BF136C"/>
    <w:rsid w:val="00BF4A03"/>
    <w:rsid w:val="00CD1B7C"/>
    <w:rsid w:val="00CE3CB2"/>
    <w:rsid w:val="00D65E62"/>
    <w:rsid w:val="00DD3CB4"/>
    <w:rsid w:val="00E02A9F"/>
    <w:rsid w:val="00E37302"/>
    <w:rsid w:val="00E50B3F"/>
    <w:rsid w:val="00E81A32"/>
    <w:rsid w:val="00F23FBB"/>
    <w:rsid w:val="00F53EE1"/>
    <w:rsid w:val="00F617FF"/>
    <w:rsid w:val="00FA7171"/>
    <w:rsid w:val="00FB6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DD33D"/>
  <w15:chartTrackingRefBased/>
  <w15:docId w15:val="{EE5F6FF4-EA68-4CA0-B807-A74CE510D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1,List Pa"/>
    <w:basedOn w:val="Normal"/>
    <w:uiPriority w:val="34"/>
    <w:qFormat/>
    <w:rsid w:val="00FB6ADE"/>
    <w:pPr>
      <w:autoSpaceDE w:val="0"/>
      <w:autoSpaceDN w:val="0"/>
      <w:adjustRightInd w:val="0"/>
      <w:spacing w:after="0" w:line="298" w:lineRule="atLeast"/>
      <w:ind w:left="720" w:firstLine="260"/>
      <w:jc w:val="both"/>
    </w:pPr>
    <w:rPr>
      <w:rFonts w:ascii="Times New Roman" w:hAnsi="Times New Roman" w:cs="Times New Roman"/>
      <w:color w:val="000000"/>
      <w:sz w:val="24"/>
      <w:szCs w:val="24"/>
    </w:rPr>
  </w:style>
  <w:style w:type="paragraph" w:styleId="NoSpacing">
    <w:name w:val="No Spacing"/>
    <w:uiPriority w:val="99"/>
    <w:qFormat/>
    <w:rsid w:val="00FB6ADE"/>
    <w:pPr>
      <w:autoSpaceDE w:val="0"/>
      <w:autoSpaceDN w:val="0"/>
      <w:adjustRightInd w:val="0"/>
      <w:spacing w:after="0" w:line="240" w:lineRule="auto"/>
    </w:pPr>
    <w:rPr>
      <w:rFonts w:ascii="Aptos" w:hAnsi="Aptos" w:cs="Aptos"/>
      <w:color w:val="000000"/>
      <w:sz w:val="20"/>
      <w:szCs w:val="20"/>
      <w:lang w:val="sq-AL"/>
    </w:rPr>
  </w:style>
  <w:style w:type="paragraph" w:customStyle="1" w:styleId="xmsolistparagraph">
    <w:name w:val="x_msolistparagraph"/>
    <w:basedOn w:val="Normal"/>
    <w:uiPriority w:val="99"/>
    <w:rsid w:val="00FB6ADE"/>
    <w:pPr>
      <w:autoSpaceDE w:val="0"/>
      <w:autoSpaceDN w:val="0"/>
      <w:adjustRightInd w:val="0"/>
      <w:spacing w:before="100" w:after="100" w:line="298" w:lineRule="atLeast"/>
      <w:ind w:firstLine="260"/>
    </w:pPr>
    <w:rPr>
      <w:rFonts w:ascii="Times New Roman" w:hAnsi="Times New Roman" w:cs="Times New Roman"/>
      <w:sz w:val="24"/>
      <w:szCs w:val="24"/>
    </w:rPr>
  </w:style>
  <w:style w:type="paragraph" w:customStyle="1" w:styleId="xmsonormal">
    <w:name w:val="x_msonormal"/>
    <w:basedOn w:val="Normal"/>
    <w:uiPriority w:val="99"/>
    <w:rsid w:val="00FB6ADE"/>
    <w:pPr>
      <w:autoSpaceDE w:val="0"/>
      <w:autoSpaceDN w:val="0"/>
      <w:adjustRightInd w:val="0"/>
      <w:spacing w:before="100" w:after="100" w:line="298" w:lineRule="atLeast"/>
      <w:ind w:firstLine="260"/>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4.jpg"/><Relationship Id="rId18" Type="http://schemas.openxmlformats.org/officeDocument/2006/relationships/image" Target="media/image9.jpg"/><Relationship Id="rId3" Type="http://schemas.openxmlformats.org/officeDocument/2006/relationships/customXml" Target="../customXml/item3.xml"/><Relationship Id="rId21" Type="http://schemas.openxmlformats.org/officeDocument/2006/relationships/image" Target="media/image12.jpg"/><Relationship Id="rId7"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image" Target="media/image8.jpg"/><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g"/><Relationship Id="rId5" Type="http://schemas.openxmlformats.org/officeDocument/2006/relationships/customXml" Target="../customXml/item5.xml"/><Relationship Id="rId15" Type="http://schemas.openxmlformats.org/officeDocument/2006/relationships/image" Target="media/image6.jpg"/><Relationship Id="rId23"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image" Target="media/image10.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5.jp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055BCC8EF2347119CA167EE382F6A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Nr_x002e__x0020_akti>
    <Data_x0020_e_x0020_Krijimit xmlns="0e656187-b300-4fb0-8bf4-3a50f872073c">2025-02-13T14:58:27Z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2025-02-13T00:00:00Z</Date_x0020_protokolli>
    <Titulli xmlns="0e656187-b300-4fb0-8bf4-3a50f872073c">Për mënyrën e hollësishme të asgjësimit të bimëve të cannabis-it</Titulli>
    <Modifikuesi xmlns="0e656187-b300-4fb0-8bf4-3a50f872073c">Fjora.Cahani</Modifikuesi>
    <Nr_x002e__x0020_prot_x0020_QBZ xmlns="0e656187-b300-4fb0-8bf4-3a50f872073c">278/1</Nr_x002e__x0020_prot_x0020_QBZ>
    <Data_x0020_e_x0020_Modifikimit xmlns="0e656187-b300-4fb0-8bf4-3a50f872073c">2025-02-13T16:12:21Z</Data_x0020_e_x0020_Modifikimit>
    <Dekretuar xmlns="0e656187-b300-4fb0-8bf4-3a50f872073c">false</Dekretuar>
    <Data xmlns="0e656187-b300-4fb0-8bf4-3a50f872073c">2025-01-20T00:00:00Z</Data>
    <Nr_x002e__x0020_protokolli_x0020_i_x0020_aktit xmlns="0e656187-b300-4fb0-8bf4-3a50f872073c">451/12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055BCC8EF2347119CA167EE382F6A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DB08987-3583-41D6-B3D2-4F9E2038F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73CAF4A-9B94-4A74-8677-6465A63AE042}">
  <ds:schemaRefs>
    <ds:schemaRef ds:uri="0e656187-b300-4fb0-8bf4-3a50f872073c"/>
    <ds:schemaRef ds:uri="http://schemas.microsoft.com/office/2006/metadata/properties"/>
    <ds:schemaRef ds:uri="http://schemas.microsoft.com/office/2006/documentManagement/types"/>
    <ds:schemaRef ds:uri="http://purl.org/dc/elements/1.1/"/>
    <ds:schemaRef ds:uri="http://www.w3.org/XML/1998/namespace"/>
    <ds:schemaRef ds:uri="http://schemas.openxmlformats.org/package/2006/metadata/core-properties"/>
    <ds:schemaRef ds:uri="http://purl.org/dc/dcmitype/"/>
    <ds:schemaRef ds:uri="http://purl.org/dc/terms/"/>
  </ds:schemaRefs>
</ds:datastoreItem>
</file>

<file path=customXml/itemProps3.xml><?xml version="1.0" encoding="utf-8"?>
<ds:datastoreItem xmlns:ds="http://schemas.openxmlformats.org/officeDocument/2006/customXml" ds:itemID="{9B2BD6DC-266D-4E36-A171-DCA0A03166E1}">
  <ds:schemaRefs>
    <ds:schemaRef ds:uri="http://schemas.microsoft.com/sharepoint/v3/contenttype/forms"/>
  </ds:schemaRefs>
</ds:datastoreItem>
</file>

<file path=customXml/itemProps4.xml><?xml version="1.0" encoding="utf-8"?>
<ds:datastoreItem xmlns:ds="http://schemas.openxmlformats.org/officeDocument/2006/customXml" ds:itemID="{6D038538-3AEF-46A8-8AE2-62602A191A81}">
  <ds:schemaRefs>
    <ds:schemaRef ds:uri="http://schemas.microsoft.com/sharepoint/v3/contenttype/forms"/>
  </ds:schemaRefs>
</ds:datastoreItem>
</file>

<file path=customXml/itemProps5.xml><?xml version="1.0" encoding="utf-8"?>
<ds:datastoreItem xmlns:ds="http://schemas.openxmlformats.org/officeDocument/2006/customXml" ds:itemID="{FEC85E5E-7A74-47D0-A799-A5273E67B0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20</Pages>
  <Words>4003</Words>
  <Characters>22823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Për mënyrën e hollësishme të asgjësimit të bimëve të cannabis-it</vt:lpstr>
    </vt:vector>
  </TitlesOfParts>
  <Company/>
  <LinksUpToDate>false</LinksUpToDate>
  <CharactersWithSpaces>26773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mënyrën e hollësishme të asgjësimit të bimëve të cannabis-it</dc:title>
  <dc:creator>Entela Suli</dc:creator>
  <cp:lastModifiedBy>Amarilda Muja</cp:lastModifiedBy>
  <cp:revision>17</cp:revision>
  <dcterms:created xsi:type="dcterms:W3CDTF">2025-02-13T14:00:00Z</dcterms:created>
  <dcterms:modified xsi:type="dcterms:W3CDTF">2025-02-14T11:16:00Z</dcterms:modified>
</cp:coreProperties>
</file>