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55D5F" w14:textId="4FE632B7" w:rsidR="00225983" w:rsidRPr="00C12FB5" w:rsidRDefault="00225983" w:rsidP="00861170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C12FB5">
        <w:rPr>
          <w:rFonts w:ascii="Garamond" w:hAnsi="Garamond"/>
          <w:b/>
          <w:color w:val="000000" w:themeColor="text1"/>
        </w:rPr>
        <w:t>UDHËZIM</w:t>
      </w:r>
    </w:p>
    <w:p w14:paraId="5B02AAA5" w14:textId="1E035133" w:rsidR="00225983" w:rsidRPr="00C12FB5" w:rsidRDefault="00225983" w:rsidP="00861170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C12FB5">
        <w:rPr>
          <w:rFonts w:ascii="Garamond" w:hAnsi="Garamond"/>
          <w:b/>
          <w:color w:val="000000"/>
          <w:sz w:val="24"/>
          <w:szCs w:val="24"/>
        </w:rPr>
        <w:t>Nr.</w:t>
      </w:r>
      <w:r w:rsidR="00861170" w:rsidRPr="00C12FB5">
        <w:rPr>
          <w:rFonts w:ascii="Garamond" w:hAnsi="Garamond"/>
          <w:b/>
          <w:color w:val="000000"/>
          <w:sz w:val="24"/>
          <w:szCs w:val="24"/>
        </w:rPr>
        <w:t xml:space="preserve"> 12</w:t>
      </w:r>
      <w:r w:rsidRPr="00C12FB5">
        <w:rPr>
          <w:rFonts w:ascii="Garamond" w:hAnsi="Garamond"/>
          <w:b/>
          <w:color w:val="000000"/>
          <w:sz w:val="24"/>
          <w:szCs w:val="24"/>
        </w:rPr>
        <w:t xml:space="preserve">, datë </w:t>
      </w:r>
      <w:r w:rsidR="00861170" w:rsidRPr="00C12FB5">
        <w:rPr>
          <w:rFonts w:ascii="Garamond" w:hAnsi="Garamond"/>
          <w:b/>
          <w:color w:val="000000"/>
          <w:sz w:val="24"/>
          <w:szCs w:val="24"/>
        </w:rPr>
        <w:t>17.3</w:t>
      </w:r>
      <w:r w:rsidR="003311D2" w:rsidRPr="00C12FB5">
        <w:rPr>
          <w:rFonts w:ascii="Garamond" w:hAnsi="Garamond"/>
          <w:b/>
          <w:color w:val="000000"/>
          <w:sz w:val="24"/>
          <w:szCs w:val="24"/>
        </w:rPr>
        <w:t>.2025</w:t>
      </w:r>
    </w:p>
    <w:p w14:paraId="64B752ED" w14:textId="77777777" w:rsidR="00D8243F" w:rsidRPr="00C12FB5" w:rsidRDefault="00D8243F" w:rsidP="00861170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5F8F0614" w14:textId="4F5F9483" w:rsidR="00EB00CF" w:rsidRPr="00C12FB5" w:rsidRDefault="00225983" w:rsidP="00861170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C12FB5">
        <w:rPr>
          <w:rFonts w:ascii="Garamond" w:hAnsi="Garamond"/>
          <w:b/>
          <w:color w:val="000000" w:themeColor="text1"/>
        </w:rPr>
        <w:t>PËR DISA SHTESA D</w:t>
      </w:r>
      <w:r w:rsidR="00C80319" w:rsidRPr="00C12FB5">
        <w:rPr>
          <w:rFonts w:ascii="Garamond" w:hAnsi="Garamond"/>
          <w:b/>
          <w:color w:val="000000" w:themeColor="text1"/>
        </w:rPr>
        <w:t>HE NDRYSHIME NË UDHËZIMIN NR. 24</w:t>
      </w:r>
      <w:r w:rsidRPr="00C12FB5">
        <w:rPr>
          <w:rFonts w:ascii="Garamond" w:hAnsi="Garamond"/>
          <w:b/>
          <w:color w:val="000000" w:themeColor="text1"/>
        </w:rPr>
        <w:t xml:space="preserve">, DATË 20.9.2024, </w:t>
      </w:r>
      <w:r w:rsidR="00106EBF" w:rsidRPr="00C12FB5">
        <w:rPr>
          <w:rFonts w:ascii="Garamond" w:hAnsi="Garamond"/>
          <w:b/>
          <w:color w:val="000000" w:themeColor="text1"/>
        </w:rPr>
        <w:t>“</w:t>
      </w:r>
      <w:r w:rsidR="00C80319" w:rsidRPr="00C12FB5">
        <w:rPr>
          <w:rFonts w:ascii="Garamond" w:hAnsi="Garamond"/>
          <w:b/>
        </w:rPr>
        <w:t xml:space="preserve">PËR RREGULLAT PËR MASAT E VEÇANTA TË KONTROLLIT PËR ÇRRËNJOSJEN DHE PËR PARANDALIMIN E PËRHAPJES BRENDA VENDIT TË KALBËZIMIT KAF </w:t>
      </w:r>
      <w:r w:rsidR="00C80319" w:rsidRPr="00C12FB5">
        <w:rPr>
          <w:rFonts w:ascii="Garamond" w:hAnsi="Garamond"/>
          <w:b/>
          <w:i/>
        </w:rPr>
        <w:t>RALSTONIA SOLANACEARUM</w:t>
      </w:r>
      <w:r w:rsidR="00C80319" w:rsidRPr="00C12FB5">
        <w:rPr>
          <w:rFonts w:ascii="Garamond" w:hAnsi="Garamond"/>
          <w:b/>
        </w:rPr>
        <w:t xml:space="preserve"> (SMITH 1896) YABUUCHI ET AL. 1996 EMEND SAFNI ET AL. 2014</w:t>
      </w:r>
      <w:r w:rsidR="001E1BB0" w:rsidRPr="00C12FB5">
        <w:rPr>
          <w:rStyle w:val="FootnoteReference"/>
          <w:rFonts w:ascii="Garamond" w:hAnsi="Garamond"/>
          <w:b/>
          <w:color w:val="000000" w:themeColor="text1"/>
        </w:rPr>
        <w:footnoteReference w:id="2"/>
      </w:r>
      <w:r w:rsidR="00106EBF" w:rsidRPr="00C12FB5">
        <w:rPr>
          <w:rFonts w:ascii="Garamond" w:hAnsi="Garamond"/>
          <w:b/>
        </w:rPr>
        <w:t>”</w:t>
      </w:r>
    </w:p>
    <w:p w14:paraId="60D0A17F" w14:textId="77777777" w:rsidR="00EB00CF" w:rsidRPr="00C12FB5" w:rsidRDefault="00EB00CF" w:rsidP="00861170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499CE3F1" w14:textId="78B77BE4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 xml:space="preserve"> Në zbatim të pikës 4, të nenit 102, të Kushtetutës të Republikës së Shqipërisë dhe mbështetur në pikën 3, të nenit 8, të </w:t>
      </w:r>
      <w:r w:rsidR="00C12FB5" w:rsidRPr="00C12FB5">
        <w:rPr>
          <w:rFonts w:ascii="Garamond" w:eastAsiaTheme="minorHAnsi" w:hAnsi="Garamond"/>
          <w:color w:val="000000"/>
          <w:lang w:eastAsia="en-US"/>
        </w:rPr>
        <w:t>ligjit n</w:t>
      </w:r>
      <w:r w:rsidRPr="00C12FB5">
        <w:rPr>
          <w:rFonts w:ascii="Garamond" w:eastAsiaTheme="minorHAnsi" w:hAnsi="Garamond"/>
          <w:color w:val="000000"/>
          <w:lang w:eastAsia="en-US"/>
        </w:rPr>
        <w:t>r. 105/2016</w:t>
      </w:r>
      <w:r w:rsidR="00C12FB5">
        <w:rPr>
          <w:rFonts w:ascii="Garamond" w:eastAsiaTheme="minorHAnsi" w:hAnsi="Garamond"/>
          <w:color w:val="000000"/>
          <w:lang w:eastAsia="en-US"/>
        </w:rPr>
        <w:t>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“Për mbrojtjen e bimëve”, të ndryshuar, </w:t>
      </w:r>
    </w:p>
    <w:p w14:paraId="22E171EA" w14:textId="77777777" w:rsidR="00861170" w:rsidRPr="00C12FB5" w:rsidRDefault="00861170" w:rsidP="00861170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3DDBDDEC" w14:textId="6F6E19AD" w:rsidR="00861170" w:rsidRPr="00C12FB5" w:rsidRDefault="00861170" w:rsidP="0086117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C12FB5">
        <w:rPr>
          <w:rFonts w:ascii="Garamond" w:eastAsiaTheme="minorHAnsi" w:hAnsi="Garamond"/>
          <w:bCs/>
          <w:color w:val="000000"/>
          <w:lang w:eastAsia="en-US"/>
        </w:rPr>
        <w:t>UDHËZOJ:</w:t>
      </w:r>
    </w:p>
    <w:p w14:paraId="36DD7E40" w14:textId="77777777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</w:p>
    <w:p w14:paraId="6A413D15" w14:textId="49A3C021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 xml:space="preserve">Në </w:t>
      </w:r>
      <w:r w:rsidR="00C12FB5" w:rsidRPr="00C12FB5">
        <w:rPr>
          <w:rFonts w:ascii="Garamond" w:eastAsiaTheme="minorHAnsi" w:hAnsi="Garamond"/>
          <w:color w:val="000000"/>
          <w:lang w:eastAsia="en-US"/>
        </w:rPr>
        <w:t>udhëzimin nr</w:t>
      </w:r>
      <w:r w:rsidRPr="00C12FB5">
        <w:rPr>
          <w:rFonts w:ascii="Garamond" w:eastAsiaTheme="minorHAnsi" w:hAnsi="Garamond"/>
          <w:color w:val="000000"/>
          <w:lang w:eastAsia="en-US"/>
        </w:rPr>
        <w:t>. 24, datë 20.9.2024, bëhen këto ndryshime:</w:t>
      </w:r>
    </w:p>
    <w:p w14:paraId="6BDEE02F" w14:textId="2A0E8B74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1. Në nenin 5, pika 4, paragrafi i dytë</w:t>
      </w:r>
      <w:r w:rsidR="00C12FB5">
        <w:rPr>
          <w:rFonts w:ascii="Garamond" w:eastAsiaTheme="minorHAnsi" w:hAnsi="Garamond"/>
          <w:color w:val="000000"/>
          <w:lang w:eastAsia="en-US"/>
        </w:rPr>
        <w:t>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shkronja “b” zëvendësohet me formulimin si më poshtë:</w:t>
      </w:r>
    </w:p>
    <w:p w14:paraId="604B5745" w14:textId="394D45B8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“b) ujërat sipërfaqësore që mund të infektohen, duke marrë parasysh element</w:t>
      </w:r>
      <w:r w:rsidR="00C12FB5">
        <w:rPr>
          <w:rFonts w:ascii="Garamond" w:eastAsiaTheme="minorHAnsi" w:hAnsi="Garamond"/>
          <w:color w:val="000000"/>
          <w:lang w:eastAsia="en-US"/>
        </w:rPr>
        <w:t>e</w:t>
      </w:r>
      <w:r w:rsidRPr="00C12FB5">
        <w:rPr>
          <w:rFonts w:ascii="Garamond" w:eastAsiaTheme="minorHAnsi" w:hAnsi="Garamond"/>
          <w:color w:val="000000"/>
          <w:lang w:eastAsia="en-US"/>
        </w:rPr>
        <w:t>t e renditu</w:t>
      </w:r>
      <w:r w:rsidR="00C12FB5">
        <w:rPr>
          <w:rFonts w:ascii="Garamond" w:eastAsiaTheme="minorHAnsi" w:hAnsi="Garamond"/>
          <w:color w:val="000000"/>
          <w:lang w:eastAsia="en-US"/>
        </w:rPr>
        <w:t>a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r në shkronjat </w:t>
      </w:r>
      <w:r w:rsidR="00C12FB5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ii</w:t>
      </w:r>
      <w:r w:rsidR="00C12FB5">
        <w:rPr>
          <w:rFonts w:ascii="Garamond" w:eastAsiaTheme="minorHAnsi" w:hAnsi="Garamond"/>
          <w:color w:val="000000"/>
          <w:lang w:eastAsia="en-US"/>
        </w:rPr>
        <w:t>”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dhe </w:t>
      </w:r>
      <w:r w:rsidR="00C12FB5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iii</w:t>
      </w:r>
      <w:r w:rsidR="00C12FB5">
        <w:rPr>
          <w:rFonts w:ascii="Garamond" w:eastAsiaTheme="minorHAnsi" w:hAnsi="Garamond"/>
          <w:color w:val="000000"/>
          <w:lang w:eastAsia="en-US"/>
        </w:rPr>
        <w:t>”,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shkronjës </w:t>
      </w:r>
      <w:r w:rsidR="00C12FB5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b</w:t>
      </w:r>
      <w:r w:rsidR="00C12FB5">
        <w:rPr>
          <w:rFonts w:ascii="Garamond" w:eastAsiaTheme="minorHAnsi" w:hAnsi="Garamond"/>
          <w:color w:val="000000"/>
          <w:lang w:eastAsia="en-US"/>
        </w:rPr>
        <w:t>”</w:t>
      </w:r>
      <w:r w:rsidRPr="00C12FB5">
        <w:rPr>
          <w:rFonts w:ascii="Garamond" w:eastAsiaTheme="minorHAnsi" w:hAnsi="Garamond"/>
          <w:color w:val="000000"/>
          <w:lang w:eastAsia="en-US"/>
        </w:rPr>
        <w:t>, të pikës 2, të aneksit IV, bashkëlidhur këtij udhëzimi</w:t>
      </w:r>
      <w:r w:rsidR="00C12FB5">
        <w:rPr>
          <w:rFonts w:ascii="Garamond" w:eastAsiaTheme="minorHAnsi" w:hAnsi="Garamond"/>
          <w:color w:val="000000"/>
          <w:lang w:eastAsia="en-US"/>
        </w:rPr>
        <w:t>.</w:t>
      </w:r>
      <w:r w:rsidRPr="00C12FB5">
        <w:rPr>
          <w:rFonts w:ascii="Garamond" w:eastAsiaTheme="minorHAnsi" w:hAnsi="Garamond"/>
          <w:color w:val="000000"/>
          <w:lang w:eastAsia="en-US"/>
        </w:rPr>
        <w:t>”;</w:t>
      </w:r>
    </w:p>
    <w:p w14:paraId="08C7C1D1" w14:textId="77777777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2. Në nenin 6, pika 2, paragrafi i parë zëvendësohet me formulimin si vijon:</w:t>
      </w:r>
    </w:p>
    <w:p w14:paraId="726325D8" w14:textId="646E1E42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 xml:space="preserve"> “Bimët e specifikuara</w:t>
      </w:r>
      <w:r w:rsidR="00C12FB5">
        <w:rPr>
          <w:rFonts w:ascii="Garamond" w:eastAsiaTheme="minorHAnsi" w:hAnsi="Garamond"/>
          <w:color w:val="000000"/>
          <w:lang w:eastAsia="en-US"/>
        </w:rPr>
        <w:t>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përcaktuar</w:t>
      </w:r>
      <w:r w:rsidR="00C12FB5">
        <w:rPr>
          <w:rFonts w:ascii="Garamond" w:eastAsiaTheme="minorHAnsi" w:hAnsi="Garamond"/>
          <w:color w:val="000000"/>
          <w:lang w:eastAsia="en-US"/>
        </w:rPr>
        <w:t>a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si të mundshme të infektuara, sipas shkronjës “i”, “b”, të pikës 2, të nenit 5, nuk do të mbillen. Operatorët profesionistë gjatë prodhimit ose lëvizjes së bimëve të specifikuar</w:t>
      </w:r>
      <w:r w:rsidR="00C12FB5">
        <w:rPr>
          <w:rFonts w:ascii="Garamond" w:eastAsiaTheme="minorHAnsi" w:hAnsi="Garamond"/>
          <w:color w:val="000000"/>
          <w:lang w:eastAsia="en-US"/>
        </w:rPr>
        <w:t>a</w:t>
      </w:r>
      <w:r w:rsidRPr="00C12FB5">
        <w:rPr>
          <w:rFonts w:ascii="Garamond" w:eastAsiaTheme="minorHAnsi" w:hAnsi="Garamond"/>
          <w:color w:val="000000"/>
          <w:lang w:eastAsia="en-US"/>
        </w:rPr>
        <w:t>, nën mbikëqyrjen zyrtare të AKVMB-së, sigurojnë që bimët e specifikuar</w:t>
      </w:r>
      <w:r w:rsidR="00C12FB5">
        <w:rPr>
          <w:rFonts w:ascii="Garamond" w:eastAsiaTheme="minorHAnsi" w:hAnsi="Garamond"/>
          <w:color w:val="000000"/>
          <w:lang w:eastAsia="en-US"/>
        </w:rPr>
        <w:t>a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infektuar</w:t>
      </w:r>
      <w:r w:rsidR="00C12FB5">
        <w:rPr>
          <w:rFonts w:ascii="Garamond" w:eastAsiaTheme="minorHAnsi" w:hAnsi="Garamond"/>
          <w:color w:val="000000"/>
          <w:lang w:eastAsia="en-US"/>
        </w:rPr>
        <w:t>a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shkatërrohen ose të asgjësohen në një mënyrë tjetër, në përputhje me pikën 1, të aneksit V, bashkëlidhur këtij udhëzimi me kusht që të konstatohet se nuk ekziston risk i identifikueshëm i përhapjes së dëmtuesve të specifikuar”;</w:t>
      </w:r>
    </w:p>
    <w:p w14:paraId="5490A1B7" w14:textId="2A43BA33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 xml:space="preserve">3. Aneksi II zëvendësohet me </w:t>
      </w:r>
      <w:r w:rsidR="00C12FB5">
        <w:rPr>
          <w:rFonts w:ascii="Garamond" w:eastAsiaTheme="minorHAnsi" w:hAnsi="Garamond"/>
          <w:color w:val="000000"/>
          <w:lang w:eastAsia="en-US"/>
        </w:rPr>
        <w:t>a</w:t>
      </w:r>
      <w:r w:rsidRPr="00C12FB5">
        <w:rPr>
          <w:rFonts w:ascii="Garamond" w:eastAsiaTheme="minorHAnsi" w:hAnsi="Garamond"/>
          <w:color w:val="000000"/>
          <w:lang w:eastAsia="en-US"/>
        </w:rPr>
        <w:t>neksin bashkëlidhur këtij udhëzimi;</w:t>
      </w:r>
    </w:p>
    <w:p w14:paraId="3F6188C3" w14:textId="4FF96264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4. Në aneksin IV, bëhen ndryshime si më poshtë:</w:t>
      </w:r>
    </w:p>
    <w:p w14:paraId="1BC8780F" w14:textId="034AFE9D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a) Në pikën 1, bëhen ndryshime si më poshtë:</w:t>
      </w:r>
    </w:p>
    <w:p w14:paraId="74B29B68" w14:textId="6C49B82D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i. “Element</w:t>
      </w:r>
      <w:r w:rsidR="00C12FB5">
        <w:rPr>
          <w:rFonts w:ascii="Garamond" w:eastAsiaTheme="minorHAnsi" w:hAnsi="Garamond"/>
          <w:color w:val="000000"/>
          <w:lang w:eastAsia="en-US"/>
        </w:rPr>
        <w:t>e</w:t>
      </w:r>
      <w:r w:rsidRPr="00C12FB5">
        <w:rPr>
          <w:rFonts w:ascii="Garamond" w:eastAsiaTheme="minorHAnsi" w:hAnsi="Garamond"/>
          <w:color w:val="000000"/>
          <w:lang w:eastAsia="en-US"/>
        </w:rPr>
        <w:t>t që duhen marrë parasysh për përcaktimin e një rasti me gjasë si të infektuar nga dëmtuesi i specifikuar</w:t>
      </w:r>
      <w:r w:rsidR="00C12FB5">
        <w:rPr>
          <w:rFonts w:ascii="Garamond" w:eastAsiaTheme="minorHAnsi" w:hAnsi="Garamond"/>
          <w:color w:val="000000"/>
          <w:lang w:eastAsia="en-US"/>
        </w:rPr>
        <w:t>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në përputhje me shkronjat </w:t>
      </w:r>
      <w:r w:rsidR="00C12FB5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ii</w:t>
      </w:r>
      <w:r w:rsidR="00C12FB5">
        <w:rPr>
          <w:rFonts w:ascii="Garamond" w:eastAsiaTheme="minorHAnsi" w:hAnsi="Garamond"/>
          <w:color w:val="000000"/>
          <w:lang w:eastAsia="en-US"/>
        </w:rPr>
        <w:t>”</w:t>
      </w:r>
      <w:r w:rsidRPr="00C12FB5">
        <w:rPr>
          <w:rFonts w:ascii="Garamond" w:eastAsiaTheme="minorHAnsi" w:hAnsi="Garamond"/>
          <w:color w:val="000000"/>
          <w:lang w:eastAsia="en-US"/>
        </w:rPr>
        <w:t>/</w:t>
      </w:r>
      <w:r w:rsidR="00F93DDD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b</w:t>
      </w:r>
      <w:r w:rsidR="00C12FB5">
        <w:rPr>
          <w:rFonts w:ascii="Garamond" w:eastAsiaTheme="minorHAnsi" w:hAnsi="Garamond"/>
          <w:color w:val="000000"/>
          <w:lang w:eastAsia="en-US"/>
        </w:rPr>
        <w:t>”,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pikës 2, të nenit 5, janë si më poshtë</w:t>
      </w:r>
      <w:r w:rsidR="00C12FB5">
        <w:rPr>
          <w:rFonts w:ascii="Garamond" w:eastAsiaTheme="minorHAnsi" w:hAnsi="Garamond"/>
          <w:color w:val="000000"/>
          <w:lang w:eastAsia="en-US"/>
        </w:rPr>
        <w:t>:</w:t>
      </w:r>
      <w:r w:rsidRPr="00C12FB5">
        <w:rPr>
          <w:rFonts w:ascii="Garamond" w:eastAsiaTheme="minorHAnsi" w:hAnsi="Garamond"/>
          <w:color w:val="000000"/>
          <w:lang w:eastAsia="en-US"/>
        </w:rPr>
        <w:t>”;</w:t>
      </w:r>
    </w:p>
    <w:p w14:paraId="0300DB52" w14:textId="29EC6F01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 xml:space="preserve">ii. shkronjat </w:t>
      </w:r>
      <w:r w:rsidR="00C12FB5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i</w:t>
      </w:r>
      <w:r w:rsidR="00C12FB5">
        <w:rPr>
          <w:rFonts w:ascii="Garamond" w:eastAsiaTheme="minorHAnsi" w:hAnsi="Garamond"/>
          <w:color w:val="000000"/>
          <w:lang w:eastAsia="en-US"/>
        </w:rPr>
        <w:t>”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dhe </w:t>
      </w:r>
      <w:r w:rsidR="00C12FB5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g</w:t>
      </w:r>
      <w:r w:rsidR="00C12FB5">
        <w:rPr>
          <w:rFonts w:ascii="Garamond" w:eastAsiaTheme="minorHAnsi" w:hAnsi="Garamond"/>
          <w:color w:val="000000"/>
          <w:lang w:eastAsia="en-US"/>
        </w:rPr>
        <w:t>”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zëvendësohen me formulimet</w:t>
      </w:r>
      <w:r w:rsidR="00C12FB5">
        <w:rPr>
          <w:rFonts w:ascii="Garamond" w:eastAsiaTheme="minorHAnsi" w:hAnsi="Garamond"/>
          <w:color w:val="000000"/>
          <w:lang w:eastAsia="en-US"/>
        </w:rPr>
        <w:t>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si vijon:</w:t>
      </w:r>
    </w:p>
    <w:p w14:paraId="52EA9A0D" w14:textId="28FE1006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“i</w:t>
      </w:r>
      <w:r w:rsidR="00C12FB5">
        <w:rPr>
          <w:rFonts w:ascii="Garamond" w:eastAsiaTheme="minorHAnsi" w:hAnsi="Garamond"/>
          <w:color w:val="000000"/>
          <w:lang w:eastAsia="en-US"/>
        </w:rPr>
        <w:t>.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vendi/et e prodhimit të bimëve të specifikuara që përdorin ujë për ujitje ose spërkatje, të përcaktuara si të infektuara në përputhje me nënparagrafin e tretë</w:t>
      </w:r>
      <w:r w:rsidR="00C12FB5">
        <w:rPr>
          <w:rFonts w:ascii="Garamond" w:eastAsiaTheme="minorHAnsi" w:hAnsi="Garamond"/>
          <w:color w:val="000000"/>
          <w:lang w:eastAsia="en-US"/>
        </w:rPr>
        <w:t>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shkronjës “a”, të pikës 4, të nenit 5 të këtij udhëzimi ose që mund të infektohen në përputhje me nënparagrafin e tretë të shkronjës “b”, të pikës 4, të nenit 5, të këtij udhëzimi</w:t>
      </w:r>
      <w:r w:rsidR="00C12FB5">
        <w:rPr>
          <w:rFonts w:ascii="Garamond" w:eastAsiaTheme="minorHAnsi" w:hAnsi="Garamond"/>
          <w:color w:val="000000"/>
          <w:lang w:eastAsia="en-US"/>
        </w:rPr>
        <w:t>;</w:t>
      </w:r>
    </w:p>
    <w:p w14:paraId="0D24C696" w14:textId="7ACBB60A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EA66FA">
        <w:rPr>
          <w:rFonts w:ascii="Garamond" w:eastAsiaTheme="minorHAnsi" w:hAnsi="Garamond"/>
          <w:color w:val="000000"/>
          <w:lang w:eastAsia="en-US"/>
        </w:rPr>
        <w:t>j</w:t>
      </w:r>
      <w:r w:rsidR="00C12FB5" w:rsidRPr="00EA66FA">
        <w:rPr>
          <w:rFonts w:ascii="Garamond" w:eastAsiaTheme="minorHAnsi" w:hAnsi="Garamond"/>
          <w:color w:val="000000"/>
          <w:lang w:eastAsia="en-US"/>
        </w:rPr>
        <w:t>.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bimët e specifikuara të prodhuara në vendndodhjet e prodhimit të përmbytura me ujë sipërfaqësor të konfirmuar të infektuar ose që rrezikon të infektohet</w:t>
      </w:r>
      <w:r w:rsidR="00C12FB5">
        <w:rPr>
          <w:rFonts w:ascii="Garamond" w:eastAsiaTheme="minorHAnsi" w:hAnsi="Garamond"/>
          <w:color w:val="000000"/>
          <w:lang w:eastAsia="en-US"/>
        </w:rPr>
        <w:t>.</w:t>
      </w:r>
      <w:r w:rsidRPr="00C12FB5">
        <w:rPr>
          <w:rFonts w:ascii="Garamond" w:eastAsiaTheme="minorHAnsi" w:hAnsi="Garamond"/>
          <w:color w:val="000000"/>
          <w:lang w:eastAsia="en-US"/>
        </w:rPr>
        <w:t>”</w:t>
      </w:r>
      <w:r w:rsidR="00C12FB5">
        <w:rPr>
          <w:rFonts w:ascii="Garamond" w:eastAsiaTheme="minorHAnsi" w:hAnsi="Garamond"/>
          <w:color w:val="000000"/>
          <w:lang w:eastAsia="en-US"/>
        </w:rPr>
        <w:t>;</w:t>
      </w:r>
    </w:p>
    <w:p w14:paraId="56E31526" w14:textId="2CAD9FDD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 xml:space="preserve">b) Shkronja </w:t>
      </w:r>
      <w:r w:rsidR="00C12FB5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b</w:t>
      </w:r>
      <w:r w:rsidR="00C12FB5">
        <w:rPr>
          <w:rFonts w:ascii="Garamond" w:eastAsiaTheme="minorHAnsi" w:hAnsi="Garamond"/>
          <w:color w:val="000000"/>
          <w:lang w:eastAsia="en-US"/>
        </w:rPr>
        <w:t>”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e pikës 2, zëvendësohet si më poshtë:</w:t>
      </w:r>
    </w:p>
    <w:p w14:paraId="60AF3688" w14:textId="29E1113B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“b) në rastet kur uji sipërfaqësor është përcaktuar si i infektuar në përputhje me nënparagrafin e tretë</w:t>
      </w:r>
      <w:r w:rsidR="00C12FB5">
        <w:rPr>
          <w:rFonts w:ascii="Garamond" w:eastAsiaTheme="minorHAnsi" w:hAnsi="Garamond"/>
          <w:color w:val="000000"/>
          <w:lang w:eastAsia="en-US"/>
        </w:rPr>
        <w:t>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shkronjën </w:t>
      </w:r>
      <w:r w:rsidR="00C12FB5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a</w:t>
      </w:r>
      <w:r w:rsidR="00C12FB5">
        <w:rPr>
          <w:rFonts w:ascii="Garamond" w:eastAsiaTheme="minorHAnsi" w:hAnsi="Garamond"/>
          <w:color w:val="000000"/>
          <w:lang w:eastAsia="en-US"/>
        </w:rPr>
        <w:t>”,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pikës 4, të nenit 5 ose mund të infektohet në përputhje me nënparagrafin e tretë</w:t>
      </w:r>
      <w:r w:rsidR="00C12FB5">
        <w:rPr>
          <w:rFonts w:ascii="Garamond" w:eastAsiaTheme="minorHAnsi" w:hAnsi="Garamond"/>
          <w:color w:val="000000"/>
          <w:lang w:eastAsia="en-US"/>
        </w:rPr>
        <w:t>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shkronjës </w:t>
      </w:r>
      <w:r w:rsidR="00C12FB5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b</w:t>
      </w:r>
      <w:r w:rsidR="00C12FB5">
        <w:rPr>
          <w:rFonts w:ascii="Garamond" w:eastAsiaTheme="minorHAnsi" w:hAnsi="Garamond"/>
          <w:color w:val="000000"/>
          <w:lang w:eastAsia="en-US"/>
        </w:rPr>
        <w:t>”</w:t>
      </w:r>
      <w:r w:rsidRPr="00C12FB5">
        <w:rPr>
          <w:rFonts w:ascii="Garamond" w:eastAsiaTheme="minorHAnsi" w:hAnsi="Garamond"/>
          <w:color w:val="000000"/>
          <w:lang w:eastAsia="en-US"/>
        </w:rPr>
        <w:t>, të pikës 4, të nenit 5, të këtij udhëzimi:</w:t>
      </w:r>
    </w:p>
    <w:p w14:paraId="3CCBF68B" w14:textId="636C8812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 xml:space="preserve"> i</w:t>
      </w:r>
      <w:r w:rsidR="00C12FB5">
        <w:rPr>
          <w:rFonts w:ascii="Garamond" w:eastAsiaTheme="minorHAnsi" w:hAnsi="Garamond"/>
          <w:color w:val="000000"/>
          <w:lang w:eastAsia="en-US"/>
        </w:rPr>
        <w:t>.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vendet e prodhimit ngjitur që prodhojnë bimë të specifikuara ose në risk nga përmbytjet nga ujërat sipërfaqësore të përcaktuara si të infektuara ose që rrezikon të infektohet;</w:t>
      </w:r>
    </w:p>
    <w:p w14:paraId="77BE04FD" w14:textId="6A0B48D8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ii</w:t>
      </w:r>
      <w:r w:rsidR="00C12FB5" w:rsidRPr="00C12FB5">
        <w:rPr>
          <w:rFonts w:ascii="Garamond" w:eastAsiaTheme="minorHAnsi" w:hAnsi="Garamond"/>
          <w:color w:val="000000"/>
          <w:lang w:eastAsia="en-US"/>
        </w:rPr>
        <w:t>.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çdo basen ujitës të veçantë </w:t>
      </w:r>
      <w:r w:rsidR="00C12FB5" w:rsidRPr="00C12FB5">
        <w:rPr>
          <w:rFonts w:ascii="Garamond" w:eastAsiaTheme="minorHAnsi" w:hAnsi="Garamond"/>
          <w:color w:val="000000"/>
          <w:lang w:eastAsia="en-US"/>
        </w:rPr>
        <w:t>të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lidhur me ujin sipërfaqësor të përcaktuar si të infektuar ose që rrezikon të infektohet;</w:t>
      </w:r>
    </w:p>
    <w:p w14:paraId="4FD25D96" w14:textId="7DF6E0B6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iii</w:t>
      </w:r>
      <w:r w:rsidR="00C12FB5">
        <w:rPr>
          <w:rFonts w:ascii="Garamond" w:eastAsiaTheme="minorHAnsi" w:hAnsi="Garamond"/>
          <w:color w:val="000000"/>
          <w:lang w:eastAsia="en-US"/>
        </w:rPr>
        <w:t>.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ujëmbajtës të lidhur me ujin sipërfaqësor të përcaktuar si të infektuar ose që rrezikon të infektohet, duke marrë parasysh:</w:t>
      </w:r>
    </w:p>
    <w:p w14:paraId="545D311D" w14:textId="6B4C30B1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lastRenderedPageBreak/>
        <w:t xml:space="preserve">- drejtimin dhe shpejtësinë e rrjedhjes së ujit të përcaktuar si të infektuar ose që rrezikon të infektohet; </w:t>
      </w:r>
    </w:p>
    <w:p w14:paraId="15A088C0" w14:textId="4B789DDD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- prani</w:t>
      </w:r>
      <w:r w:rsidR="00C12FB5">
        <w:rPr>
          <w:rFonts w:ascii="Garamond" w:eastAsiaTheme="minorHAnsi" w:hAnsi="Garamond"/>
          <w:color w:val="000000"/>
          <w:lang w:eastAsia="en-US"/>
        </w:rPr>
        <w:t>në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e bimëve bujtëse të egra </w:t>
      </w:r>
      <w:r w:rsidRPr="00C12FB5">
        <w:rPr>
          <w:rFonts w:ascii="Garamond" w:eastAsiaTheme="minorHAnsi" w:hAnsi="Garamond"/>
          <w:i/>
          <w:iCs/>
          <w:color w:val="000000"/>
          <w:lang w:eastAsia="en-US"/>
        </w:rPr>
        <w:t>solanaceous</w:t>
      </w:r>
      <w:r w:rsidR="00C12FB5">
        <w:rPr>
          <w:rFonts w:ascii="Garamond" w:eastAsiaTheme="minorHAnsi" w:hAnsi="Garamond"/>
          <w:color w:val="000000"/>
          <w:lang w:eastAsia="en-US"/>
        </w:rPr>
        <w:t>.</w:t>
      </w:r>
      <w:r w:rsidRPr="00C12FB5">
        <w:rPr>
          <w:rFonts w:ascii="Garamond" w:eastAsiaTheme="minorHAnsi" w:hAnsi="Garamond"/>
          <w:color w:val="000000"/>
          <w:lang w:eastAsia="en-US"/>
        </w:rPr>
        <w:t>”.</w:t>
      </w:r>
    </w:p>
    <w:p w14:paraId="4AAAEBCA" w14:textId="77777777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5. Në aneksin V, në pikën 2, të pikës 4.2, bëhen ndryshime si më poshtë:</w:t>
      </w:r>
    </w:p>
    <w:p w14:paraId="1A248D83" w14:textId="3595C162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 xml:space="preserve">a) shkronja </w:t>
      </w:r>
      <w:r w:rsidR="00C12FB5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b</w:t>
      </w:r>
      <w:r w:rsidR="00C12FB5">
        <w:rPr>
          <w:rFonts w:ascii="Garamond" w:eastAsiaTheme="minorHAnsi" w:hAnsi="Garamond"/>
          <w:color w:val="000000"/>
          <w:lang w:eastAsia="en-US"/>
        </w:rPr>
        <w:t>”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zëvendësohet me sa vijon:</w:t>
      </w:r>
    </w:p>
    <w:p w14:paraId="07558800" w14:textId="3D51623E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“b) në rastet kur uji sipërfaqësor është përcaktuar si i infektuar në përputhje me nënparagrafin e tretë</w:t>
      </w:r>
      <w:r w:rsidR="00C12FB5">
        <w:rPr>
          <w:rFonts w:ascii="Garamond" w:eastAsiaTheme="minorHAnsi" w:hAnsi="Garamond"/>
          <w:color w:val="000000"/>
          <w:lang w:eastAsia="en-US"/>
        </w:rPr>
        <w:t>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shkronjës “a”</w:t>
      </w:r>
      <w:r w:rsidR="00C12FB5">
        <w:rPr>
          <w:rFonts w:ascii="Garamond" w:eastAsiaTheme="minorHAnsi" w:hAnsi="Garamond"/>
          <w:color w:val="000000"/>
          <w:lang w:eastAsia="en-US"/>
        </w:rPr>
        <w:t>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pikës 4, të nenit 5, të këtij udhëzimi ose që rrezikohet të infektohet në përputhje me nënparagrafin e tretë</w:t>
      </w:r>
      <w:r w:rsidR="00C12FB5">
        <w:rPr>
          <w:rFonts w:ascii="Garamond" w:eastAsiaTheme="minorHAnsi" w:hAnsi="Garamond"/>
          <w:color w:val="000000"/>
          <w:lang w:eastAsia="en-US"/>
        </w:rPr>
        <w:t>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shkronjës “b”, të pikës 4,</w:t>
      </w:r>
      <w:r w:rsidR="00971188" w:rsidRPr="00C12FB5">
        <w:rPr>
          <w:rFonts w:ascii="Garamond" w:eastAsiaTheme="minorHAnsi" w:hAnsi="Garamond"/>
          <w:color w:val="000000"/>
          <w:lang w:eastAsia="en-US"/>
        </w:rPr>
        <w:t xml:space="preserve"> </w:t>
      </w:r>
      <w:r w:rsidRPr="00C12FB5">
        <w:rPr>
          <w:rFonts w:ascii="Garamond" w:eastAsiaTheme="minorHAnsi" w:hAnsi="Garamond"/>
          <w:color w:val="000000"/>
          <w:lang w:eastAsia="en-US"/>
        </w:rPr>
        <w:t>të nenit 5 të këtij udhëzimi, ose është përfshirë në element</w:t>
      </w:r>
      <w:r w:rsidR="00C12FB5">
        <w:rPr>
          <w:rFonts w:ascii="Garamond" w:eastAsiaTheme="minorHAnsi" w:hAnsi="Garamond"/>
          <w:color w:val="000000"/>
          <w:lang w:eastAsia="en-US"/>
        </w:rPr>
        <w:t>e</w:t>
      </w:r>
      <w:r w:rsidRPr="00C12FB5">
        <w:rPr>
          <w:rFonts w:ascii="Garamond" w:eastAsiaTheme="minorHAnsi" w:hAnsi="Garamond"/>
          <w:color w:val="000000"/>
          <w:lang w:eastAsia="en-US"/>
        </w:rPr>
        <w:t>t që duhen marrë parasysh në përcaktimin e përhapjes së mundshme të dëmtuesit të specifikuar në përputhje me pikën 2, të aneksit IV, të këtij udhëzimi:</w:t>
      </w:r>
    </w:p>
    <w:p w14:paraId="774F1E52" w14:textId="529291F2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 xml:space="preserve">i. do të kryejnë vrojtime vjetor në momentet e duhura, duke përfshirë marrjen e mostrave të ujërave sipërfaqësore dhe kur është e përshtatshme, të bimëve bujtëse të egra </w:t>
      </w:r>
      <w:r w:rsidRPr="00C12FB5">
        <w:rPr>
          <w:rFonts w:ascii="Garamond" w:eastAsiaTheme="minorHAnsi" w:hAnsi="Garamond"/>
          <w:i/>
          <w:iCs/>
          <w:color w:val="000000"/>
          <w:lang w:eastAsia="en-US"/>
        </w:rPr>
        <w:t>solanaceous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në burimet përkatëse ujore dhe do të sigurojnë që mostrat i nënshtrohen testeve të përmendura në aneksin I, bashkëlidhur këtij udhëzimi;</w:t>
      </w:r>
    </w:p>
    <w:p w14:paraId="314B2414" w14:textId="1AD607CA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ii. do të vendosin kontrolle zyrtare mbi programet e ujitjes dhe spërkatjes, duke përfshirë ndalimin e përdorimit të ujit të përcaktuar si të infektuar dhe të ujit që rrezikon të infektohet për ujitjen dhe spërkatjen e bimëve të specifikuara dhe</w:t>
      </w:r>
      <w:r w:rsidR="00C12FB5" w:rsidRPr="00C12FB5">
        <w:rPr>
          <w:rFonts w:ascii="Garamond" w:eastAsiaTheme="minorHAnsi" w:hAnsi="Garamond"/>
          <w:color w:val="000000"/>
          <w:lang w:eastAsia="en-US"/>
        </w:rPr>
        <w:t>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sipas rastit</w:t>
      </w:r>
      <w:r w:rsidRPr="00514946">
        <w:rPr>
          <w:rFonts w:ascii="Garamond" w:eastAsiaTheme="minorHAnsi" w:hAnsi="Garamond"/>
          <w:color w:val="000000"/>
          <w:lang w:eastAsia="en-US"/>
        </w:rPr>
        <w:t xml:space="preserve">, </w:t>
      </w:r>
      <w:r w:rsidRPr="00514946">
        <w:rPr>
          <w:rFonts w:ascii="Garamond" w:eastAsiaTheme="minorHAnsi" w:hAnsi="Garamond"/>
          <w:i/>
          <w:iCs/>
          <w:color w:val="000000"/>
          <w:lang w:eastAsia="en-US"/>
        </w:rPr>
        <w:t>solanaceous</w:t>
      </w:r>
      <w:r w:rsidRPr="00514946">
        <w:rPr>
          <w:rFonts w:ascii="Garamond" w:eastAsiaTheme="minorHAnsi" w:hAnsi="Garamond"/>
          <w:color w:val="000000"/>
          <w:lang w:eastAsia="en-US"/>
        </w:rPr>
        <w:t xml:space="preserve"> të tjera të kultivuara bimët bujtëse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për të parandaluar përhapjen e dëmtuesit të specifikuar;</w:t>
      </w:r>
    </w:p>
    <w:p w14:paraId="2AB3E982" w14:textId="77116F48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iii. në rastet kur shkarkimet e mbetjeve të lëngshme janë të infektuara, AKVMB</w:t>
      </w:r>
      <w:r w:rsidR="00C12FB5">
        <w:rPr>
          <w:rFonts w:ascii="Garamond" w:eastAsiaTheme="minorHAnsi" w:hAnsi="Garamond"/>
          <w:color w:val="000000"/>
          <w:lang w:eastAsia="en-US"/>
        </w:rPr>
        <w:t>-të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do të vendosin kontrolle zyrtare për asgjësimin e shkarkimeve të mbetjeve të ngurta ose të lëngshme nga përpunimi industrial ose stacionet e ambalazhimit që trajtojnë bimët e specifikuara të vendeve të prodhimit</w:t>
      </w:r>
      <w:r w:rsidR="00F93DDD">
        <w:rPr>
          <w:rFonts w:ascii="Garamond" w:eastAsiaTheme="minorHAnsi" w:hAnsi="Garamond"/>
          <w:color w:val="000000"/>
          <w:lang w:eastAsia="en-US"/>
        </w:rPr>
        <w:t>.</w:t>
      </w:r>
      <w:r w:rsidRPr="00C12FB5">
        <w:rPr>
          <w:rFonts w:ascii="Garamond" w:eastAsiaTheme="minorHAnsi" w:hAnsi="Garamond"/>
          <w:color w:val="000000"/>
          <w:lang w:eastAsia="en-US"/>
        </w:rPr>
        <w:t>”</w:t>
      </w:r>
      <w:r w:rsidR="00F93DDD">
        <w:rPr>
          <w:rFonts w:ascii="Garamond" w:eastAsiaTheme="minorHAnsi" w:hAnsi="Garamond"/>
          <w:color w:val="000000"/>
          <w:lang w:eastAsia="en-US"/>
        </w:rPr>
        <w:t>;</w:t>
      </w:r>
    </w:p>
    <w:p w14:paraId="7417CB52" w14:textId="0725DCF8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 xml:space="preserve"> b) Pas shkronjës </w:t>
      </w:r>
      <w:r w:rsidR="00F93DDD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iii</w:t>
      </w:r>
      <w:r w:rsidR="00F93DDD">
        <w:rPr>
          <w:rFonts w:ascii="Garamond" w:eastAsiaTheme="minorHAnsi" w:hAnsi="Garamond"/>
          <w:color w:val="000000"/>
          <w:lang w:eastAsia="en-US"/>
        </w:rPr>
        <w:t>”</w:t>
      </w:r>
      <w:r w:rsidRPr="00C12FB5">
        <w:rPr>
          <w:rFonts w:ascii="Garamond" w:eastAsiaTheme="minorHAnsi" w:hAnsi="Garamond"/>
          <w:color w:val="000000"/>
          <w:lang w:eastAsia="en-US"/>
        </w:rPr>
        <w:t>/</w:t>
      </w:r>
      <w:r w:rsidR="00F93DDD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b</w:t>
      </w:r>
      <w:r w:rsidR="00F93DDD">
        <w:rPr>
          <w:rFonts w:ascii="Garamond" w:eastAsiaTheme="minorHAnsi" w:hAnsi="Garamond"/>
          <w:color w:val="000000"/>
          <w:lang w:eastAsia="en-US"/>
        </w:rPr>
        <w:t>”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, shtohet shkronja </w:t>
      </w:r>
      <w:r w:rsidR="00F93DDD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c</w:t>
      </w:r>
      <w:r w:rsidR="00F93DDD">
        <w:rPr>
          <w:rFonts w:ascii="Garamond" w:eastAsiaTheme="minorHAnsi" w:hAnsi="Garamond"/>
          <w:color w:val="000000"/>
          <w:lang w:eastAsia="en-US"/>
        </w:rPr>
        <w:t>”,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si më poshtë:</w:t>
      </w:r>
    </w:p>
    <w:p w14:paraId="4FDFEB65" w14:textId="3F5B255A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“c) në rastet e përmendura në paragrafin hyrës</w:t>
      </w:r>
      <w:r w:rsidR="00F93DDD">
        <w:rPr>
          <w:rFonts w:ascii="Garamond" w:eastAsiaTheme="minorHAnsi" w:hAnsi="Garamond"/>
          <w:color w:val="000000"/>
          <w:lang w:eastAsia="en-US"/>
        </w:rPr>
        <w:t>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shkronjës </w:t>
      </w:r>
      <w:r w:rsidR="00F93DDD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b</w:t>
      </w:r>
      <w:r w:rsidR="00F93DDD">
        <w:rPr>
          <w:rFonts w:ascii="Garamond" w:eastAsiaTheme="minorHAnsi" w:hAnsi="Garamond"/>
          <w:color w:val="000000"/>
          <w:lang w:eastAsia="en-US"/>
        </w:rPr>
        <w:t>”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kësaj pike, do të zbatohen përjashtimet e mëposhtme:</w:t>
      </w:r>
    </w:p>
    <w:p w14:paraId="5C565D07" w14:textId="2903D3DA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i</w:t>
      </w:r>
      <w:r w:rsidR="00F93DDD">
        <w:rPr>
          <w:rFonts w:ascii="Garamond" w:eastAsiaTheme="minorHAnsi" w:hAnsi="Garamond"/>
          <w:color w:val="000000"/>
          <w:lang w:eastAsia="en-US"/>
        </w:rPr>
        <w:t>.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duke përjashtuar shkronjën </w:t>
      </w:r>
      <w:r w:rsidR="00F93DDD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i</w:t>
      </w:r>
      <w:r w:rsidR="00F93DDD">
        <w:rPr>
          <w:rFonts w:ascii="Garamond" w:eastAsiaTheme="minorHAnsi" w:hAnsi="Garamond"/>
          <w:color w:val="000000"/>
          <w:lang w:eastAsia="en-US"/>
        </w:rPr>
        <w:t>”</w:t>
      </w:r>
      <w:r w:rsidRPr="00C12FB5">
        <w:rPr>
          <w:rFonts w:ascii="Garamond" w:eastAsiaTheme="minorHAnsi" w:hAnsi="Garamond"/>
          <w:color w:val="000000"/>
          <w:lang w:eastAsia="en-US"/>
        </w:rPr>
        <w:t>/</w:t>
      </w:r>
      <w:r w:rsidR="00F93DDD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b</w:t>
      </w:r>
      <w:r w:rsidR="00F93DDD">
        <w:rPr>
          <w:rFonts w:ascii="Garamond" w:eastAsiaTheme="minorHAnsi" w:hAnsi="Garamond"/>
          <w:color w:val="000000"/>
          <w:lang w:eastAsia="en-US"/>
        </w:rPr>
        <w:t>”</w:t>
      </w:r>
      <w:r w:rsidRPr="00C12FB5">
        <w:rPr>
          <w:rFonts w:ascii="Garamond" w:eastAsiaTheme="minorHAnsi" w:hAnsi="Garamond"/>
          <w:color w:val="000000"/>
          <w:lang w:eastAsia="en-US"/>
        </w:rPr>
        <w:t>, AKVMB</w:t>
      </w:r>
      <w:r w:rsidR="00F93DDD">
        <w:rPr>
          <w:rFonts w:ascii="Garamond" w:eastAsiaTheme="minorHAnsi" w:hAnsi="Garamond"/>
          <w:color w:val="000000"/>
          <w:lang w:eastAsia="en-US"/>
        </w:rPr>
        <w:t>-të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mund të vendosin të mos kryejnë vrojtime vjetore të ujërave sipërfaqësore që janë përcaktuar si të infektuara ose që rreziko</w:t>
      </w:r>
      <w:r w:rsidR="00F93DDD">
        <w:rPr>
          <w:rFonts w:ascii="Garamond" w:eastAsiaTheme="minorHAnsi" w:hAnsi="Garamond"/>
          <w:color w:val="000000"/>
          <w:lang w:eastAsia="en-US"/>
        </w:rPr>
        <w:t>jnë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për t’u infektuar, për sa kohë që nuk ka tregues të ndryshimit të statusit të dëmtuesve në zonën e shënuar;</w:t>
      </w:r>
    </w:p>
    <w:p w14:paraId="783BBF7D" w14:textId="4D875F53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ii</w:t>
      </w:r>
      <w:r w:rsidR="00F93DDD">
        <w:rPr>
          <w:rFonts w:ascii="Garamond" w:eastAsiaTheme="minorHAnsi" w:hAnsi="Garamond"/>
          <w:color w:val="000000"/>
          <w:lang w:eastAsia="en-US"/>
        </w:rPr>
        <w:t>.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me përjashtim të shkronjës </w:t>
      </w:r>
      <w:r w:rsidR="00F93DDD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ii</w:t>
      </w:r>
      <w:r w:rsidR="00F93DDD">
        <w:rPr>
          <w:rFonts w:ascii="Garamond" w:eastAsiaTheme="minorHAnsi" w:hAnsi="Garamond"/>
          <w:color w:val="000000"/>
          <w:lang w:eastAsia="en-US"/>
        </w:rPr>
        <w:t>”</w:t>
      </w:r>
      <w:r w:rsidRPr="00C12FB5">
        <w:rPr>
          <w:rFonts w:ascii="Garamond" w:eastAsiaTheme="minorHAnsi" w:hAnsi="Garamond"/>
          <w:color w:val="000000"/>
          <w:lang w:eastAsia="en-US"/>
        </w:rPr>
        <w:t>/</w:t>
      </w:r>
      <w:r w:rsidR="00F93DDD">
        <w:rPr>
          <w:rFonts w:ascii="Garamond" w:eastAsiaTheme="minorHAnsi" w:hAnsi="Garamond"/>
          <w:color w:val="000000"/>
          <w:lang w:eastAsia="en-US"/>
        </w:rPr>
        <w:t>“</w:t>
      </w:r>
      <w:r w:rsidRPr="00C12FB5">
        <w:rPr>
          <w:rFonts w:ascii="Garamond" w:eastAsiaTheme="minorHAnsi" w:hAnsi="Garamond"/>
          <w:color w:val="000000"/>
          <w:lang w:eastAsia="en-US"/>
        </w:rPr>
        <w:t>b</w:t>
      </w:r>
      <w:r w:rsidR="00F93DDD">
        <w:rPr>
          <w:rFonts w:ascii="Garamond" w:eastAsiaTheme="minorHAnsi" w:hAnsi="Garamond"/>
          <w:color w:val="000000"/>
          <w:lang w:eastAsia="en-US"/>
        </w:rPr>
        <w:t>”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kësaj pike, përdorimi i ujit që i nënshtrohet atij ndalimi mund të lejohet në serra, nën kontrollin zyrtar, për ujitje dhe spërkatje të bimëve të domates dhe bimëve të tjera bujtëse</w:t>
      </w:r>
      <w:r w:rsidR="00F93DDD">
        <w:rPr>
          <w:rFonts w:ascii="Garamond" w:eastAsiaTheme="minorHAnsi" w:hAnsi="Garamond"/>
          <w:color w:val="000000"/>
          <w:lang w:eastAsia="en-US"/>
        </w:rPr>
        <w:t>,</w:t>
      </w:r>
      <w:r w:rsidRPr="00C12FB5">
        <w:rPr>
          <w:rFonts w:ascii="Garamond" w:eastAsiaTheme="minorHAnsi" w:hAnsi="Garamond"/>
          <w:color w:val="000000"/>
          <w:lang w:eastAsia="en-US"/>
        </w:rPr>
        <w:t xml:space="preserve"> të destinuara për konsum përfundimtar dhe përpunim, me kusht që uji të dezinfektohet duke përdorur metoda të përshtatshme ose të jetë i pastër nga dëmtuesit pas marrjes së mostrave dhe testimit intensiv”.</w:t>
      </w:r>
    </w:p>
    <w:p w14:paraId="2E6D8963" w14:textId="2842DE10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6. Për zbatimin e këtij udhëzimi</w:t>
      </w:r>
      <w:r w:rsidR="00F93DDD">
        <w:rPr>
          <w:rFonts w:ascii="Garamond" w:eastAsiaTheme="minorHAnsi" w:hAnsi="Garamond"/>
          <w:color w:val="000000"/>
          <w:lang w:eastAsia="en-US"/>
        </w:rPr>
        <w:t xml:space="preserve"> </w:t>
      </w:r>
      <w:r w:rsidRPr="00C12FB5">
        <w:rPr>
          <w:rFonts w:ascii="Garamond" w:eastAsiaTheme="minorHAnsi" w:hAnsi="Garamond"/>
          <w:color w:val="000000"/>
          <w:lang w:eastAsia="en-US"/>
        </w:rPr>
        <w:t>ngarkohen Autoriteti Kombëtar i Veterinarisë dhe Mbrojtjes së Bimëve, Instituti i Sigurisë Ushqimore dhe Veterinarisë dhe Autoriteti Kombëtar i Ushqimit.</w:t>
      </w:r>
    </w:p>
    <w:p w14:paraId="193A35EF" w14:textId="284DD8EA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C12FB5">
        <w:rPr>
          <w:rFonts w:ascii="Garamond" w:eastAsiaTheme="minorHAnsi" w:hAnsi="Garamond"/>
          <w:color w:val="000000"/>
          <w:lang w:eastAsia="en-US"/>
        </w:rPr>
        <w:t>Ky udhëzim hyn në fuqi pas botimit në Fletoren Zyrtare.</w:t>
      </w:r>
    </w:p>
    <w:p w14:paraId="6933CBD1" w14:textId="77777777" w:rsidR="00861170" w:rsidRPr="00C12FB5" w:rsidRDefault="00861170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4BC54CB9" w14:textId="4C7D001F" w:rsidR="004D0658" w:rsidRPr="00C12FB5" w:rsidRDefault="004D0658" w:rsidP="00861170">
      <w:pPr>
        <w:tabs>
          <w:tab w:val="left" w:pos="3870"/>
        </w:tabs>
        <w:ind w:firstLine="284"/>
        <w:jc w:val="right"/>
        <w:rPr>
          <w:rFonts w:ascii="Garamond" w:eastAsiaTheme="minorEastAsia" w:hAnsi="Garamond"/>
        </w:rPr>
      </w:pPr>
      <w:r w:rsidRPr="00C12FB5">
        <w:rPr>
          <w:rFonts w:ascii="Garamond" w:eastAsiaTheme="minorEastAsia" w:hAnsi="Garamond"/>
        </w:rPr>
        <w:t>MINISTËR</w:t>
      </w:r>
      <w:r w:rsidR="00861170" w:rsidRPr="00C12FB5">
        <w:rPr>
          <w:rFonts w:ascii="Garamond" w:eastAsiaTheme="minorEastAsia" w:hAnsi="Garamond"/>
        </w:rPr>
        <w:t xml:space="preserve"> I BUJQËSISË DHE ZHVILLIMIT RURAL</w:t>
      </w:r>
    </w:p>
    <w:p w14:paraId="6B1D2621" w14:textId="77777777" w:rsidR="004D0658" w:rsidRPr="00C12FB5" w:rsidRDefault="004D0658" w:rsidP="00861170">
      <w:pPr>
        <w:tabs>
          <w:tab w:val="left" w:pos="3870"/>
        </w:tabs>
        <w:ind w:firstLine="284"/>
        <w:jc w:val="right"/>
        <w:rPr>
          <w:rFonts w:ascii="Garamond" w:eastAsiaTheme="minorEastAsia" w:hAnsi="Garamond"/>
          <w:b/>
        </w:rPr>
      </w:pPr>
      <w:r w:rsidRPr="00C12FB5">
        <w:rPr>
          <w:rFonts w:ascii="Garamond" w:eastAsiaTheme="minorEastAsia" w:hAnsi="Garamond"/>
          <w:b/>
        </w:rPr>
        <w:t>Anila Denaj</w:t>
      </w:r>
    </w:p>
    <w:p w14:paraId="41EC7E8F" w14:textId="77777777" w:rsidR="006615F0" w:rsidRPr="00C12FB5" w:rsidRDefault="006615F0" w:rsidP="00861170">
      <w:pPr>
        <w:ind w:firstLine="284"/>
        <w:jc w:val="center"/>
        <w:rPr>
          <w:rFonts w:ascii="Garamond" w:hAnsi="Garamond"/>
          <w:color w:val="000000"/>
        </w:rPr>
      </w:pPr>
    </w:p>
    <w:p w14:paraId="26EB4AAB" w14:textId="77777777" w:rsidR="00336C70" w:rsidRPr="00C12FB5" w:rsidRDefault="00336C70" w:rsidP="00861170">
      <w:pPr>
        <w:ind w:firstLine="284"/>
        <w:jc w:val="center"/>
        <w:rPr>
          <w:rFonts w:ascii="Garamond" w:hAnsi="Garamond"/>
          <w:color w:val="000000"/>
        </w:rPr>
      </w:pPr>
    </w:p>
    <w:p w14:paraId="2103AC2E" w14:textId="77777777" w:rsidR="006615F0" w:rsidRPr="00C12FB5" w:rsidRDefault="006615F0" w:rsidP="00861170">
      <w:pPr>
        <w:ind w:firstLine="284"/>
        <w:jc w:val="both"/>
        <w:rPr>
          <w:rFonts w:ascii="Garamond" w:hAnsi="Garamond"/>
          <w:color w:val="000000"/>
        </w:rPr>
      </w:pPr>
    </w:p>
    <w:p w14:paraId="597A7094" w14:textId="77777777" w:rsidR="00EC6708" w:rsidRPr="00C12FB5" w:rsidRDefault="00EC6708" w:rsidP="00861170">
      <w:pPr>
        <w:ind w:firstLine="284"/>
        <w:jc w:val="both"/>
        <w:rPr>
          <w:rFonts w:ascii="Garamond" w:hAnsi="Garamond"/>
          <w:color w:val="000000"/>
        </w:rPr>
      </w:pPr>
    </w:p>
    <w:p w14:paraId="62D0036A" w14:textId="77777777" w:rsidR="00EC6708" w:rsidRPr="00C12FB5" w:rsidRDefault="00EC6708" w:rsidP="00861170">
      <w:pPr>
        <w:ind w:firstLine="284"/>
        <w:jc w:val="both"/>
        <w:rPr>
          <w:rFonts w:ascii="Garamond" w:hAnsi="Garamond"/>
          <w:color w:val="000000"/>
        </w:rPr>
      </w:pPr>
    </w:p>
    <w:p w14:paraId="1F8E1164" w14:textId="2C6C281F" w:rsidR="00EC6708" w:rsidRPr="00C12FB5" w:rsidRDefault="00EC6708" w:rsidP="00861170">
      <w:pPr>
        <w:ind w:firstLine="284"/>
        <w:jc w:val="both"/>
        <w:rPr>
          <w:rFonts w:ascii="Garamond" w:hAnsi="Garamond"/>
          <w:color w:val="000000"/>
        </w:rPr>
      </w:pPr>
    </w:p>
    <w:p w14:paraId="4C4BFAAA" w14:textId="1257A72D" w:rsidR="004D0658" w:rsidRPr="00C12FB5" w:rsidRDefault="004D0658" w:rsidP="00861170">
      <w:pPr>
        <w:ind w:firstLine="284"/>
        <w:jc w:val="both"/>
        <w:rPr>
          <w:rFonts w:ascii="Garamond" w:hAnsi="Garamond"/>
          <w:color w:val="000000"/>
        </w:rPr>
      </w:pPr>
    </w:p>
    <w:p w14:paraId="47B532ED" w14:textId="0D6F962D" w:rsidR="00AC793A" w:rsidRPr="00C12FB5" w:rsidRDefault="00AC793A" w:rsidP="00861170">
      <w:pPr>
        <w:ind w:firstLine="284"/>
        <w:jc w:val="both"/>
        <w:rPr>
          <w:rFonts w:ascii="Garamond" w:hAnsi="Garamond"/>
          <w:color w:val="000000"/>
        </w:rPr>
      </w:pPr>
    </w:p>
    <w:p w14:paraId="1256853A" w14:textId="71EE571E" w:rsidR="00D7650A" w:rsidRPr="00C12FB5" w:rsidRDefault="00D7650A" w:rsidP="00861170">
      <w:pPr>
        <w:ind w:firstLine="284"/>
        <w:jc w:val="both"/>
        <w:rPr>
          <w:rFonts w:ascii="Garamond" w:hAnsi="Garamond"/>
          <w:color w:val="000000"/>
        </w:rPr>
      </w:pPr>
    </w:p>
    <w:p w14:paraId="5F9112E8" w14:textId="5B8F359B" w:rsidR="00F90C5D" w:rsidRPr="00C12FB5" w:rsidRDefault="00F90C5D" w:rsidP="00861170">
      <w:pPr>
        <w:ind w:firstLine="284"/>
        <w:jc w:val="both"/>
        <w:rPr>
          <w:rFonts w:ascii="Garamond" w:hAnsi="Garamond"/>
          <w:color w:val="000000"/>
        </w:rPr>
      </w:pPr>
    </w:p>
    <w:p w14:paraId="200867A8" w14:textId="77777777" w:rsidR="00F90C5D" w:rsidRPr="00C12FB5" w:rsidRDefault="00F90C5D" w:rsidP="00861170">
      <w:pPr>
        <w:ind w:firstLine="284"/>
        <w:jc w:val="both"/>
        <w:rPr>
          <w:rFonts w:ascii="Garamond" w:hAnsi="Garamond"/>
          <w:color w:val="000000"/>
        </w:rPr>
      </w:pPr>
    </w:p>
    <w:p w14:paraId="7901E9CF" w14:textId="77777777" w:rsidR="00AC793A" w:rsidRPr="00C12FB5" w:rsidRDefault="00AC793A" w:rsidP="00861170">
      <w:pPr>
        <w:ind w:firstLine="284"/>
        <w:jc w:val="both"/>
        <w:rPr>
          <w:rFonts w:ascii="Garamond" w:hAnsi="Garamond"/>
          <w:color w:val="000000"/>
        </w:rPr>
      </w:pPr>
    </w:p>
    <w:p w14:paraId="1535E9AD" w14:textId="77777777" w:rsidR="004D0658" w:rsidRPr="00C12FB5" w:rsidRDefault="004D0658" w:rsidP="00861170">
      <w:pPr>
        <w:ind w:firstLine="284"/>
        <w:jc w:val="both"/>
        <w:rPr>
          <w:rFonts w:ascii="Garamond" w:hAnsi="Garamond"/>
          <w:color w:val="000000"/>
        </w:rPr>
      </w:pPr>
    </w:p>
    <w:p w14:paraId="1FBA735F" w14:textId="77777777" w:rsidR="00551005" w:rsidRPr="00C12FB5" w:rsidRDefault="00551005" w:rsidP="00861170">
      <w:pPr>
        <w:ind w:firstLine="284"/>
        <w:jc w:val="both"/>
        <w:rPr>
          <w:rFonts w:ascii="Garamond" w:hAnsi="Garamond"/>
          <w:color w:val="000000"/>
        </w:rPr>
        <w:sectPr w:rsidR="00551005" w:rsidRPr="00C12FB5" w:rsidSect="00861170">
          <w:pgSz w:w="11907" w:h="16840" w:code="9"/>
          <w:pgMar w:top="1418" w:right="1418" w:bottom="1418" w:left="1418" w:header="1304" w:footer="1134" w:gutter="0"/>
          <w:cols w:space="720"/>
          <w:noEndnote/>
        </w:sectPr>
      </w:pPr>
    </w:p>
    <w:p w14:paraId="5DDAD782" w14:textId="09A5C62A" w:rsidR="00551005" w:rsidRPr="00F93DDD" w:rsidRDefault="00F93DDD" w:rsidP="00861170">
      <w:pPr>
        <w:ind w:firstLine="284"/>
        <w:jc w:val="both"/>
        <w:rPr>
          <w:rFonts w:ascii="Garamond" w:hAnsi="Garamond"/>
          <w:bCs/>
          <w:color w:val="000000"/>
        </w:rPr>
      </w:pPr>
      <w:r w:rsidRPr="00F93DDD">
        <w:rPr>
          <w:rFonts w:ascii="Garamond" w:hAnsi="Garamond"/>
          <w:bCs/>
          <w:color w:val="000000"/>
        </w:rPr>
        <w:lastRenderedPageBreak/>
        <w:t>ANEKS</w:t>
      </w:r>
    </w:p>
    <w:p w14:paraId="35856120" w14:textId="37AFE371" w:rsidR="00551005" w:rsidRPr="00F93DDD" w:rsidRDefault="00551005" w:rsidP="00861170">
      <w:pPr>
        <w:ind w:firstLine="284"/>
        <w:jc w:val="center"/>
        <w:rPr>
          <w:rFonts w:ascii="Garamond" w:hAnsi="Garamond"/>
          <w:bCs/>
        </w:rPr>
      </w:pPr>
      <w:r w:rsidRPr="00F93DDD">
        <w:rPr>
          <w:rFonts w:ascii="Garamond" w:hAnsi="Garamond"/>
          <w:bCs/>
        </w:rPr>
        <w:t>ANEKS II</w:t>
      </w:r>
    </w:p>
    <w:p w14:paraId="58EBD833" w14:textId="77777777" w:rsidR="00551005" w:rsidRPr="00C12FB5" w:rsidRDefault="00551005" w:rsidP="00861170">
      <w:pPr>
        <w:ind w:firstLine="284"/>
        <w:jc w:val="center"/>
        <w:rPr>
          <w:rFonts w:ascii="Garamond" w:hAnsi="Garamond"/>
          <w:b/>
        </w:rPr>
      </w:pPr>
    </w:p>
    <w:p w14:paraId="6AD1F29E" w14:textId="7352682E" w:rsidR="00551005" w:rsidRPr="00F93DDD" w:rsidRDefault="00F93DDD" w:rsidP="00861170">
      <w:pPr>
        <w:ind w:firstLine="284"/>
        <w:jc w:val="center"/>
        <w:rPr>
          <w:rFonts w:ascii="Garamond" w:hAnsi="Garamond"/>
          <w:bCs/>
        </w:rPr>
      </w:pPr>
      <w:r w:rsidRPr="00F93DDD">
        <w:rPr>
          <w:rFonts w:ascii="Garamond" w:hAnsi="Garamond"/>
          <w:bCs/>
        </w:rPr>
        <w:t>FORMATI I VROJTIMIT, REFERUAR NË PIKËN 3</w:t>
      </w:r>
      <w:r>
        <w:rPr>
          <w:rFonts w:ascii="Garamond" w:hAnsi="Garamond"/>
          <w:bCs/>
        </w:rPr>
        <w:t>,</w:t>
      </w:r>
      <w:r w:rsidRPr="00F93DDD">
        <w:rPr>
          <w:rFonts w:ascii="Garamond" w:hAnsi="Garamond"/>
          <w:bCs/>
        </w:rPr>
        <w:t xml:space="preserve"> TË NENIT 3</w:t>
      </w:r>
    </w:p>
    <w:p w14:paraId="7C209EF5" w14:textId="77777777" w:rsidR="00551005" w:rsidRPr="00C12FB5" w:rsidRDefault="00551005" w:rsidP="00861170">
      <w:pPr>
        <w:ind w:firstLine="284"/>
        <w:rPr>
          <w:rFonts w:ascii="Garamond" w:hAnsi="Garamond"/>
        </w:rPr>
      </w:pPr>
    </w:p>
    <w:p w14:paraId="53F3B425" w14:textId="59C02CE5" w:rsidR="00551005" w:rsidRPr="00C12FB5" w:rsidRDefault="003072AC" w:rsidP="00861170">
      <w:pPr>
        <w:ind w:firstLine="284"/>
        <w:rPr>
          <w:rFonts w:ascii="Garamond" w:hAnsi="Garamond"/>
        </w:rPr>
      </w:pPr>
      <w:r w:rsidRPr="00C12FB5">
        <w:rPr>
          <w:rFonts w:ascii="Garamond" w:hAnsi="Garamond"/>
        </w:rPr>
        <w:t>Formati</w:t>
      </w:r>
      <w:r w:rsidR="00551005" w:rsidRPr="00C12FB5">
        <w:rPr>
          <w:rFonts w:ascii="Garamond" w:hAnsi="Garamond"/>
        </w:rPr>
        <w:t xml:space="preserve"> për paraqitjen e rezultateve të vrojtimeve të kalbëzimit unazor të kryera gjatë vitit kalendarik që i paraprin vitit të raportimit.</w:t>
      </w:r>
    </w:p>
    <w:p w14:paraId="11C4147A" w14:textId="4688F0A5" w:rsidR="00551005" w:rsidRPr="00C12FB5" w:rsidRDefault="00551005" w:rsidP="00861170">
      <w:pPr>
        <w:ind w:firstLine="284"/>
        <w:jc w:val="both"/>
        <w:rPr>
          <w:rFonts w:ascii="Garamond" w:hAnsi="Garamond"/>
          <w:color w:val="000000"/>
        </w:rPr>
      </w:pPr>
    </w:p>
    <w:tbl>
      <w:tblPr>
        <w:tblStyle w:val="TableGrid"/>
        <w:tblW w:w="14755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1810"/>
        <w:gridCol w:w="450"/>
        <w:gridCol w:w="1260"/>
        <w:gridCol w:w="1530"/>
        <w:gridCol w:w="1304"/>
        <w:gridCol w:w="1291"/>
        <w:gridCol w:w="1379"/>
        <w:gridCol w:w="1268"/>
        <w:gridCol w:w="1268"/>
        <w:gridCol w:w="1291"/>
        <w:gridCol w:w="1099"/>
      </w:tblGrid>
      <w:tr w:rsidR="00906292" w:rsidRPr="00F93DDD" w14:paraId="14B41706" w14:textId="34B51FBD" w:rsidTr="00F93DDD">
        <w:trPr>
          <w:trHeight w:val="20"/>
          <w:jc w:val="center"/>
        </w:trPr>
        <w:tc>
          <w:tcPr>
            <w:tcW w:w="805" w:type="dxa"/>
            <w:vMerge w:val="restart"/>
            <w:vAlign w:val="center"/>
          </w:tcPr>
          <w:p w14:paraId="5A7893F2" w14:textId="5E61C249" w:rsidR="00940D27" w:rsidRPr="00F93DDD" w:rsidRDefault="00940D27" w:rsidP="00861170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Rajoni</w:t>
            </w:r>
          </w:p>
        </w:tc>
        <w:tc>
          <w:tcPr>
            <w:tcW w:w="1810" w:type="dxa"/>
            <w:vMerge w:val="restart"/>
            <w:vAlign w:val="center"/>
          </w:tcPr>
          <w:p w14:paraId="5ED08DF8" w14:textId="35854317" w:rsidR="00940D27" w:rsidRPr="00F93DDD" w:rsidRDefault="00940D27" w:rsidP="00861170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Kategoria</w:t>
            </w:r>
          </w:p>
        </w:tc>
        <w:tc>
          <w:tcPr>
            <w:tcW w:w="450" w:type="dxa"/>
            <w:vMerge w:val="restart"/>
            <w:vAlign w:val="center"/>
          </w:tcPr>
          <w:p w14:paraId="01E341E2" w14:textId="78AE4547" w:rsidR="00940D27" w:rsidRPr="00F93DDD" w:rsidRDefault="00940D27" w:rsidP="00F93DDD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Zona e mbjelljes (ha)</w:t>
            </w:r>
          </w:p>
        </w:tc>
        <w:tc>
          <w:tcPr>
            <w:tcW w:w="6764" w:type="dxa"/>
            <w:gridSpan w:val="5"/>
          </w:tcPr>
          <w:p w14:paraId="71F2AD45" w14:textId="300869CD" w:rsidR="00940D27" w:rsidRPr="00F93DDD" w:rsidRDefault="00940D27" w:rsidP="00861170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Inspektime vizuale të kulturave në rritje</w:t>
            </w:r>
          </w:p>
        </w:tc>
        <w:tc>
          <w:tcPr>
            <w:tcW w:w="4926" w:type="dxa"/>
            <w:gridSpan w:val="4"/>
          </w:tcPr>
          <w:p w14:paraId="4EBE49CE" w14:textId="22706BE5" w:rsidR="00940D27" w:rsidRPr="00F93DDD" w:rsidRDefault="00940D27" w:rsidP="00861170">
            <w:pPr>
              <w:jc w:val="both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Inspektimet vizuale të lot-eve të zhardhokëve në magazinë </w:t>
            </w: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(a)</w:t>
            </w:r>
          </w:p>
        </w:tc>
      </w:tr>
      <w:tr w:rsidR="00940D27" w:rsidRPr="00F93DDD" w14:paraId="49AF553F" w14:textId="75223581" w:rsidTr="00F93DDD">
        <w:trPr>
          <w:trHeight w:val="20"/>
          <w:jc w:val="center"/>
        </w:trPr>
        <w:tc>
          <w:tcPr>
            <w:tcW w:w="805" w:type="dxa"/>
            <w:vMerge/>
          </w:tcPr>
          <w:p w14:paraId="5BE40031" w14:textId="18570B86" w:rsidR="00940D27" w:rsidRPr="00F93DDD" w:rsidRDefault="00940D27" w:rsidP="00861170">
            <w:pPr>
              <w:jc w:val="both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810" w:type="dxa"/>
            <w:vMerge/>
          </w:tcPr>
          <w:p w14:paraId="54E84EC9" w14:textId="34BC43E4" w:rsidR="00940D27" w:rsidRPr="00F93DDD" w:rsidRDefault="00940D27" w:rsidP="00861170">
            <w:pPr>
              <w:jc w:val="both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50" w:type="dxa"/>
            <w:vMerge/>
          </w:tcPr>
          <w:p w14:paraId="6F235FF1" w14:textId="77777777" w:rsidR="00940D27" w:rsidRPr="00F93DDD" w:rsidRDefault="00940D27" w:rsidP="00F93DDD">
            <w:pPr>
              <w:jc w:val="both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60" w:type="dxa"/>
          </w:tcPr>
          <w:p w14:paraId="3B24821C" w14:textId="71548544" w:rsidR="00940D27" w:rsidRPr="00F93DDD" w:rsidRDefault="00940D27" w:rsidP="00861170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Zona e inspektuar vizualisht (ha)</w:t>
            </w:r>
          </w:p>
        </w:tc>
        <w:tc>
          <w:tcPr>
            <w:tcW w:w="1530" w:type="dxa"/>
          </w:tcPr>
          <w:p w14:paraId="02A032D5" w14:textId="57343B3F" w:rsidR="00940D27" w:rsidRPr="00F93DDD" w:rsidRDefault="00940D27" w:rsidP="00861170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Numri i inspektimeve vizuale </w:t>
            </w:r>
            <w:r w:rsidR="00DB3DBC"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(b</w:t>
            </w: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)</w:t>
            </w:r>
          </w:p>
        </w:tc>
        <w:tc>
          <w:tcPr>
            <w:tcW w:w="1304" w:type="dxa"/>
          </w:tcPr>
          <w:p w14:paraId="56CAD3DE" w14:textId="7B72FA03" w:rsidR="00940D27" w:rsidRPr="00F93DDD" w:rsidRDefault="00940D27" w:rsidP="00861170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Numri i inspektimeve vizuale ku janë </w:t>
            </w:r>
            <w:r w:rsidR="00906292"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vëzhguar</w:t>
            </w: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simptoma</w:t>
            </w:r>
            <w:r w:rsidR="00DB3DBC"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t</w:t>
            </w: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DB3DBC"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(c</w:t>
            </w: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)</w:t>
            </w:r>
          </w:p>
        </w:tc>
        <w:tc>
          <w:tcPr>
            <w:tcW w:w="1291" w:type="dxa"/>
          </w:tcPr>
          <w:p w14:paraId="3E2ED839" w14:textId="749A647B" w:rsidR="00940D27" w:rsidRPr="00F93DDD" w:rsidRDefault="00940D27" w:rsidP="00861170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Numri i mostrave simptomatike të marra </w:t>
            </w:r>
            <w:r w:rsidR="001169D7"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(ç</w:t>
            </w: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)</w:t>
            </w:r>
          </w:p>
        </w:tc>
        <w:tc>
          <w:tcPr>
            <w:tcW w:w="1379" w:type="dxa"/>
          </w:tcPr>
          <w:p w14:paraId="2629D4C1" w14:textId="65876204" w:rsidR="00940D27" w:rsidRPr="00F93DDD" w:rsidRDefault="00940D27" w:rsidP="00861170">
            <w:pPr>
              <w:jc w:val="both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Numri i mostrave asimptomatike të marra </w:t>
            </w:r>
            <w:r w:rsidR="001169D7"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(ç</w:t>
            </w: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)</w:t>
            </w:r>
          </w:p>
        </w:tc>
        <w:tc>
          <w:tcPr>
            <w:tcW w:w="1268" w:type="dxa"/>
          </w:tcPr>
          <w:p w14:paraId="2DD3C5FC" w14:textId="2936ECB7" w:rsidR="00940D27" w:rsidRPr="00F93DDD" w:rsidRDefault="00940D27" w:rsidP="00861170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Numri i inspektimeve vizuale </w:t>
            </w:r>
            <w:r w:rsidR="00DB3DBC"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(b</w:t>
            </w: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)</w:t>
            </w:r>
          </w:p>
        </w:tc>
        <w:tc>
          <w:tcPr>
            <w:tcW w:w="1268" w:type="dxa"/>
          </w:tcPr>
          <w:p w14:paraId="305F0E2B" w14:textId="12DBFAC4" w:rsidR="00940D27" w:rsidRPr="00F93DDD" w:rsidRDefault="00940D27" w:rsidP="00861170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Numri i inspektimeve vizuale ku janë </w:t>
            </w:r>
            <w:r w:rsidR="00906292"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vëzhguar</w:t>
            </w: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simptoma</w:t>
            </w:r>
            <w:r w:rsidR="00DB3DBC"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t</w:t>
            </w: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DB3DBC"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(c</w:t>
            </w: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)</w:t>
            </w:r>
          </w:p>
        </w:tc>
        <w:tc>
          <w:tcPr>
            <w:tcW w:w="1291" w:type="dxa"/>
          </w:tcPr>
          <w:p w14:paraId="3C6B959E" w14:textId="4BBEE99F" w:rsidR="00940D27" w:rsidRPr="00F93DDD" w:rsidRDefault="00940D27" w:rsidP="00861170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Numri i mostrave simptomatike të marra </w:t>
            </w:r>
            <w:r w:rsidR="001169D7"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(ç</w:t>
            </w: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)</w:t>
            </w:r>
          </w:p>
        </w:tc>
        <w:tc>
          <w:tcPr>
            <w:tcW w:w="1099" w:type="dxa"/>
          </w:tcPr>
          <w:p w14:paraId="06579CB4" w14:textId="5DDFA208" w:rsidR="00940D27" w:rsidRPr="00F93DDD" w:rsidRDefault="00940D27" w:rsidP="00861170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Numri i mostrave asimptomatike të marra </w:t>
            </w:r>
            <w:r w:rsidR="001169D7"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(ç</w:t>
            </w:r>
            <w:r w:rsidRPr="00F93DDD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)</w:t>
            </w:r>
          </w:p>
        </w:tc>
      </w:tr>
      <w:tr w:rsidR="007A626C" w:rsidRPr="00F93DDD" w14:paraId="2CA428DB" w14:textId="6A2351BF" w:rsidTr="00F93DDD">
        <w:trPr>
          <w:cantSplit/>
          <w:trHeight w:val="1134"/>
          <w:jc w:val="center"/>
        </w:trPr>
        <w:tc>
          <w:tcPr>
            <w:tcW w:w="805" w:type="dxa"/>
            <w:vMerge w:val="restart"/>
          </w:tcPr>
          <w:p w14:paraId="6666329E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810" w:type="dxa"/>
          </w:tcPr>
          <w:p w14:paraId="79B0C457" w14:textId="4C94877A" w:rsidR="007A626C" w:rsidRPr="00F93DDD" w:rsidRDefault="007A626C" w:rsidP="00861170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color w:val="000000"/>
                <w:sz w:val="12"/>
                <w:szCs w:val="12"/>
              </w:rPr>
              <w:t xml:space="preserve">Zhardhokët e patates për mbjellje </w:t>
            </w:r>
            <w:r w:rsidRPr="00F93DDD">
              <w:rPr>
                <w:rFonts w:ascii="Garamond" w:hAnsi="Garamond"/>
                <w:color w:val="000000"/>
                <w:sz w:val="12"/>
                <w:szCs w:val="12"/>
                <w:vertAlign w:val="superscript"/>
              </w:rPr>
              <w:t>(</w:t>
            </w:r>
            <w:r w:rsidR="001169D7" w:rsidRPr="00F93DDD">
              <w:rPr>
                <w:rFonts w:ascii="Garamond" w:hAnsi="Garamond"/>
                <w:color w:val="000000"/>
                <w:sz w:val="12"/>
                <w:szCs w:val="12"/>
                <w:vertAlign w:val="superscript"/>
              </w:rPr>
              <w:t>e</w:t>
            </w:r>
            <w:r w:rsidRPr="00F93DDD">
              <w:rPr>
                <w:rFonts w:ascii="Garamond" w:hAnsi="Garamond"/>
                <w:color w:val="000000"/>
                <w:sz w:val="12"/>
                <w:szCs w:val="12"/>
                <w:vertAlign w:val="superscript"/>
              </w:rPr>
              <w:t>)</w:t>
            </w:r>
          </w:p>
        </w:tc>
        <w:tc>
          <w:tcPr>
            <w:tcW w:w="450" w:type="dxa"/>
          </w:tcPr>
          <w:p w14:paraId="0D6941DB" w14:textId="77777777" w:rsidR="007A626C" w:rsidRPr="00F93DDD" w:rsidRDefault="007A626C" w:rsidP="00F93DDD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0" w:type="dxa"/>
          </w:tcPr>
          <w:p w14:paraId="1A1038F7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530" w:type="dxa"/>
          </w:tcPr>
          <w:p w14:paraId="7B661D5D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304" w:type="dxa"/>
          </w:tcPr>
          <w:p w14:paraId="17817D7C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91" w:type="dxa"/>
          </w:tcPr>
          <w:p w14:paraId="5DB7CBE5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379" w:type="dxa"/>
          </w:tcPr>
          <w:p w14:paraId="6F1605D4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8" w:type="dxa"/>
          </w:tcPr>
          <w:p w14:paraId="3AEA7699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8" w:type="dxa"/>
          </w:tcPr>
          <w:p w14:paraId="4FD4AAAA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91" w:type="dxa"/>
          </w:tcPr>
          <w:p w14:paraId="6803FA9B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099" w:type="dxa"/>
          </w:tcPr>
          <w:p w14:paraId="7BB1ED90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</w:tr>
      <w:tr w:rsidR="007A626C" w:rsidRPr="00F93DDD" w14:paraId="14467FE0" w14:textId="73F3A4AC" w:rsidTr="00F93DDD">
        <w:trPr>
          <w:trHeight w:val="20"/>
          <w:jc w:val="center"/>
        </w:trPr>
        <w:tc>
          <w:tcPr>
            <w:tcW w:w="805" w:type="dxa"/>
            <w:vMerge/>
          </w:tcPr>
          <w:p w14:paraId="30C01F05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810" w:type="dxa"/>
          </w:tcPr>
          <w:p w14:paraId="5572C4E7" w14:textId="590D339F" w:rsidR="007A626C" w:rsidRPr="00F93DDD" w:rsidRDefault="007A626C" w:rsidP="00861170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color w:val="000000"/>
                <w:sz w:val="12"/>
                <w:szCs w:val="12"/>
              </w:rPr>
              <w:t>Zhardhokët e patates të destinuara për t</w:t>
            </w:r>
            <w:r w:rsidR="00F93DDD">
              <w:rPr>
                <w:rFonts w:ascii="Garamond" w:hAnsi="Garamond"/>
                <w:color w:val="000000"/>
                <w:sz w:val="12"/>
                <w:szCs w:val="12"/>
              </w:rPr>
              <w:t>’</w:t>
            </w:r>
            <w:r w:rsidRPr="00F93DDD">
              <w:rPr>
                <w:rFonts w:ascii="Garamond" w:hAnsi="Garamond"/>
                <w:color w:val="000000"/>
                <w:sz w:val="12"/>
                <w:szCs w:val="12"/>
              </w:rPr>
              <w:t>u mbjellë në vendin e tyre të prodhimit</w:t>
            </w:r>
          </w:p>
        </w:tc>
        <w:tc>
          <w:tcPr>
            <w:tcW w:w="450" w:type="dxa"/>
          </w:tcPr>
          <w:p w14:paraId="2EF8B3B3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0" w:type="dxa"/>
          </w:tcPr>
          <w:p w14:paraId="1612B571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530" w:type="dxa"/>
          </w:tcPr>
          <w:p w14:paraId="66C77A9A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304" w:type="dxa"/>
          </w:tcPr>
          <w:p w14:paraId="0DB75BE3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91" w:type="dxa"/>
          </w:tcPr>
          <w:p w14:paraId="4E4CC332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379" w:type="dxa"/>
          </w:tcPr>
          <w:p w14:paraId="71E923B0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8" w:type="dxa"/>
          </w:tcPr>
          <w:p w14:paraId="180AFE91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8" w:type="dxa"/>
          </w:tcPr>
          <w:p w14:paraId="78D4BC3E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91" w:type="dxa"/>
          </w:tcPr>
          <w:p w14:paraId="650141F5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099" w:type="dxa"/>
          </w:tcPr>
          <w:p w14:paraId="7C4C4E5C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</w:tr>
      <w:tr w:rsidR="007A626C" w:rsidRPr="00F93DDD" w14:paraId="09397648" w14:textId="16671104" w:rsidTr="00F93DDD">
        <w:trPr>
          <w:trHeight w:val="20"/>
          <w:jc w:val="center"/>
        </w:trPr>
        <w:tc>
          <w:tcPr>
            <w:tcW w:w="805" w:type="dxa"/>
            <w:vMerge/>
          </w:tcPr>
          <w:p w14:paraId="6FA476D5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810" w:type="dxa"/>
          </w:tcPr>
          <w:p w14:paraId="136FCE01" w14:textId="67B86FDF" w:rsidR="007A626C" w:rsidRPr="00F93DDD" w:rsidRDefault="007A626C" w:rsidP="00861170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color w:val="000000"/>
                <w:sz w:val="12"/>
                <w:szCs w:val="12"/>
              </w:rPr>
              <w:t>Zhardhokët e patates përveç atyre për mbjellje</w:t>
            </w:r>
          </w:p>
        </w:tc>
        <w:tc>
          <w:tcPr>
            <w:tcW w:w="450" w:type="dxa"/>
          </w:tcPr>
          <w:p w14:paraId="433EC352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0" w:type="dxa"/>
          </w:tcPr>
          <w:p w14:paraId="59D7FB27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530" w:type="dxa"/>
          </w:tcPr>
          <w:p w14:paraId="4DCAE341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304" w:type="dxa"/>
          </w:tcPr>
          <w:p w14:paraId="7B7D1784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91" w:type="dxa"/>
          </w:tcPr>
          <w:p w14:paraId="08FC1A2B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379" w:type="dxa"/>
          </w:tcPr>
          <w:p w14:paraId="4A8496CC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8" w:type="dxa"/>
          </w:tcPr>
          <w:p w14:paraId="5B99EC45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8" w:type="dxa"/>
          </w:tcPr>
          <w:p w14:paraId="3B09FCF1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91" w:type="dxa"/>
          </w:tcPr>
          <w:p w14:paraId="0B048805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099" w:type="dxa"/>
          </w:tcPr>
          <w:p w14:paraId="47E2D8D2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</w:tr>
      <w:tr w:rsidR="007A626C" w:rsidRPr="00F93DDD" w14:paraId="0ECA3FB5" w14:textId="77777777" w:rsidTr="00F93DDD">
        <w:trPr>
          <w:trHeight w:val="20"/>
          <w:jc w:val="center"/>
        </w:trPr>
        <w:tc>
          <w:tcPr>
            <w:tcW w:w="805" w:type="dxa"/>
            <w:vMerge/>
          </w:tcPr>
          <w:p w14:paraId="18644EF0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810" w:type="dxa"/>
          </w:tcPr>
          <w:p w14:paraId="5B350B01" w14:textId="61770A2C" w:rsidR="007A626C" w:rsidRPr="00F93DDD" w:rsidRDefault="007A626C" w:rsidP="00861170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color w:val="000000"/>
                <w:sz w:val="12"/>
                <w:szCs w:val="12"/>
              </w:rPr>
              <w:t>Domate të destinuara për rimbjellje</w:t>
            </w:r>
          </w:p>
        </w:tc>
        <w:tc>
          <w:tcPr>
            <w:tcW w:w="450" w:type="dxa"/>
          </w:tcPr>
          <w:p w14:paraId="1CF3F996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0" w:type="dxa"/>
            <w:shd w:val="clear" w:color="auto" w:fill="9CC2E5" w:themeFill="accent1" w:themeFillTint="99"/>
          </w:tcPr>
          <w:p w14:paraId="56BAA943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530" w:type="dxa"/>
          </w:tcPr>
          <w:p w14:paraId="51FC4AE7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304" w:type="dxa"/>
          </w:tcPr>
          <w:p w14:paraId="56D25868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91" w:type="dxa"/>
          </w:tcPr>
          <w:p w14:paraId="5E967B7A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379" w:type="dxa"/>
          </w:tcPr>
          <w:p w14:paraId="4E0BCE29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8" w:type="dxa"/>
            <w:shd w:val="clear" w:color="auto" w:fill="9CC2E5" w:themeFill="accent1" w:themeFillTint="99"/>
          </w:tcPr>
          <w:p w14:paraId="35F0E8BE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8" w:type="dxa"/>
            <w:shd w:val="clear" w:color="auto" w:fill="9CC2E5" w:themeFill="accent1" w:themeFillTint="99"/>
          </w:tcPr>
          <w:p w14:paraId="761D7F70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91" w:type="dxa"/>
            <w:shd w:val="clear" w:color="auto" w:fill="9CC2E5" w:themeFill="accent1" w:themeFillTint="99"/>
          </w:tcPr>
          <w:p w14:paraId="64AED14A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099" w:type="dxa"/>
            <w:shd w:val="clear" w:color="auto" w:fill="9CC2E5" w:themeFill="accent1" w:themeFillTint="99"/>
          </w:tcPr>
          <w:p w14:paraId="219FE96A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</w:tr>
      <w:tr w:rsidR="007A626C" w:rsidRPr="00F93DDD" w14:paraId="462A9268" w14:textId="77777777" w:rsidTr="00F93DDD">
        <w:trPr>
          <w:trHeight w:val="20"/>
          <w:jc w:val="center"/>
        </w:trPr>
        <w:tc>
          <w:tcPr>
            <w:tcW w:w="805" w:type="dxa"/>
            <w:vMerge/>
          </w:tcPr>
          <w:p w14:paraId="08F5AE6B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810" w:type="dxa"/>
          </w:tcPr>
          <w:p w14:paraId="5430F26C" w14:textId="455042DB" w:rsidR="007A626C" w:rsidRPr="00F93DDD" w:rsidRDefault="007A626C" w:rsidP="00861170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color w:val="000000"/>
                <w:sz w:val="12"/>
                <w:szCs w:val="12"/>
              </w:rPr>
              <w:t>Bujtësit e tjerë (specifikoni speciet)</w:t>
            </w:r>
          </w:p>
        </w:tc>
        <w:tc>
          <w:tcPr>
            <w:tcW w:w="450" w:type="dxa"/>
          </w:tcPr>
          <w:p w14:paraId="74D0F1DF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0" w:type="dxa"/>
            <w:shd w:val="clear" w:color="auto" w:fill="9CC2E5" w:themeFill="accent1" w:themeFillTint="99"/>
          </w:tcPr>
          <w:p w14:paraId="0EDBF3A6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530" w:type="dxa"/>
          </w:tcPr>
          <w:p w14:paraId="271ECFB1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304" w:type="dxa"/>
          </w:tcPr>
          <w:p w14:paraId="64128F77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91" w:type="dxa"/>
          </w:tcPr>
          <w:p w14:paraId="3716C416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379" w:type="dxa"/>
          </w:tcPr>
          <w:p w14:paraId="7F6D637E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8" w:type="dxa"/>
            <w:shd w:val="clear" w:color="auto" w:fill="9CC2E5" w:themeFill="accent1" w:themeFillTint="99"/>
          </w:tcPr>
          <w:p w14:paraId="228EE15F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8" w:type="dxa"/>
            <w:shd w:val="clear" w:color="auto" w:fill="9CC2E5" w:themeFill="accent1" w:themeFillTint="99"/>
          </w:tcPr>
          <w:p w14:paraId="5E68B215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91" w:type="dxa"/>
            <w:shd w:val="clear" w:color="auto" w:fill="9CC2E5" w:themeFill="accent1" w:themeFillTint="99"/>
          </w:tcPr>
          <w:p w14:paraId="7184AEC9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099" w:type="dxa"/>
            <w:shd w:val="clear" w:color="auto" w:fill="9CC2E5" w:themeFill="accent1" w:themeFillTint="99"/>
          </w:tcPr>
          <w:p w14:paraId="0A324916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</w:tr>
      <w:tr w:rsidR="007A626C" w:rsidRPr="00F93DDD" w14:paraId="6856E76C" w14:textId="77777777" w:rsidTr="00F93DDD">
        <w:trPr>
          <w:trHeight w:val="20"/>
          <w:jc w:val="center"/>
        </w:trPr>
        <w:tc>
          <w:tcPr>
            <w:tcW w:w="805" w:type="dxa"/>
            <w:vMerge/>
          </w:tcPr>
          <w:p w14:paraId="6DDE62B0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810" w:type="dxa"/>
          </w:tcPr>
          <w:p w14:paraId="077CFC3E" w14:textId="056CFA95" w:rsidR="007A626C" w:rsidRPr="00F93DDD" w:rsidRDefault="007A626C" w:rsidP="00861170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color w:val="000000"/>
                <w:sz w:val="12"/>
                <w:szCs w:val="12"/>
              </w:rPr>
              <w:t>Uji i ujitjes</w:t>
            </w:r>
          </w:p>
        </w:tc>
        <w:tc>
          <w:tcPr>
            <w:tcW w:w="450" w:type="dxa"/>
          </w:tcPr>
          <w:p w14:paraId="60E58534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0" w:type="dxa"/>
            <w:shd w:val="clear" w:color="auto" w:fill="9CC2E5" w:themeFill="accent1" w:themeFillTint="99"/>
          </w:tcPr>
          <w:p w14:paraId="6033FBF2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530" w:type="dxa"/>
            <w:shd w:val="clear" w:color="auto" w:fill="9CC2E5" w:themeFill="accent1" w:themeFillTint="99"/>
          </w:tcPr>
          <w:p w14:paraId="45556DDF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304" w:type="dxa"/>
            <w:shd w:val="clear" w:color="auto" w:fill="9CC2E5" w:themeFill="accent1" w:themeFillTint="99"/>
          </w:tcPr>
          <w:p w14:paraId="7964E09F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91" w:type="dxa"/>
            <w:shd w:val="clear" w:color="auto" w:fill="9CC2E5" w:themeFill="accent1" w:themeFillTint="99"/>
          </w:tcPr>
          <w:p w14:paraId="2E0A2115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379" w:type="dxa"/>
            <w:shd w:val="clear" w:color="auto" w:fill="9CC2E5" w:themeFill="accent1" w:themeFillTint="99"/>
          </w:tcPr>
          <w:p w14:paraId="55A3FD11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8" w:type="dxa"/>
            <w:shd w:val="clear" w:color="auto" w:fill="9CC2E5" w:themeFill="accent1" w:themeFillTint="99"/>
          </w:tcPr>
          <w:p w14:paraId="0F30583C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8" w:type="dxa"/>
            <w:shd w:val="clear" w:color="auto" w:fill="9CC2E5" w:themeFill="accent1" w:themeFillTint="99"/>
          </w:tcPr>
          <w:p w14:paraId="4CB5AE38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91" w:type="dxa"/>
            <w:shd w:val="clear" w:color="auto" w:fill="9CC2E5" w:themeFill="accent1" w:themeFillTint="99"/>
          </w:tcPr>
          <w:p w14:paraId="70E96B90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099" w:type="dxa"/>
            <w:shd w:val="clear" w:color="auto" w:fill="9CC2E5" w:themeFill="accent1" w:themeFillTint="99"/>
          </w:tcPr>
          <w:p w14:paraId="45D06F9E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</w:tr>
      <w:tr w:rsidR="007A626C" w:rsidRPr="00F93DDD" w14:paraId="7DA3C7BE" w14:textId="77777777" w:rsidTr="00F93DDD">
        <w:trPr>
          <w:trHeight w:val="20"/>
          <w:jc w:val="center"/>
        </w:trPr>
        <w:tc>
          <w:tcPr>
            <w:tcW w:w="805" w:type="dxa"/>
            <w:vMerge/>
          </w:tcPr>
          <w:p w14:paraId="73C222CC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810" w:type="dxa"/>
          </w:tcPr>
          <w:p w14:paraId="79BDDF6C" w14:textId="4BFB5EB4" w:rsidR="007A626C" w:rsidRPr="00F93DDD" w:rsidRDefault="007A626C" w:rsidP="00861170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F93DDD">
              <w:rPr>
                <w:rFonts w:ascii="Garamond" w:hAnsi="Garamond"/>
                <w:color w:val="000000"/>
                <w:sz w:val="12"/>
                <w:szCs w:val="12"/>
              </w:rPr>
              <w:t>Ujëra të ndotura</w:t>
            </w:r>
          </w:p>
        </w:tc>
        <w:tc>
          <w:tcPr>
            <w:tcW w:w="450" w:type="dxa"/>
          </w:tcPr>
          <w:p w14:paraId="0431210F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0" w:type="dxa"/>
            <w:shd w:val="clear" w:color="auto" w:fill="9CC2E5" w:themeFill="accent1" w:themeFillTint="99"/>
          </w:tcPr>
          <w:p w14:paraId="6BCDE26F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530" w:type="dxa"/>
            <w:shd w:val="clear" w:color="auto" w:fill="9CC2E5" w:themeFill="accent1" w:themeFillTint="99"/>
          </w:tcPr>
          <w:p w14:paraId="5474C00C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304" w:type="dxa"/>
            <w:shd w:val="clear" w:color="auto" w:fill="9CC2E5" w:themeFill="accent1" w:themeFillTint="99"/>
          </w:tcPr>
          <w:p w14:paraId="1DF872CA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91" w:type="dxa"/>
            <w:shd w:val="clear" w:color="auto" w:fill="9CC2E5" w:themeFill="accent1" w:themeFillTint="99"/>
          </w:tcPr>
          <w:p w14:paraId="5F586E79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379" w:type="dxa"/>
            <w:shd w:val="clear" w:color="auto" w:fill="9CC2E5" w:themeFill="accent1" w:themeFillTint="99"/>
          </w:tcPr>
          <w:p w14:paraId="5E92EF8C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8" w:type="dxa"/>
            <w:shd w:val="clear" w:color="auto" w:fill="9CC2E5" w:themeFill="accent1" w:themeFillTint="99"/>
          </w:tcPr>
          <w:p w14:paraId="45FCB4A9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68" w:type="dxa"/>
            <w:shd w:val="clear" w:color="auto" w:fill="9CC2E5" w:themeFill="accent1" w:themeFillTint="99"/>
          </w:tcPr>
          <w:p w14:paraId="0AAB9954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291" w:type="dxa"/>
            <w:shd w:val="clear" w:color="auto" w:fill="9CC2E5" w:themeFill="accent1" w:themeFillTint="99"/>
          </w:tcPr>
          <w:p w14:paraId="7425EE80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099" w:type="dxa"/>
            <w:shd w:val="clear" w:color="auto" w:fill="9CC2E5" w:themeFill="accent1" w:themeFillTint="99"/>
          </w:tcPr>
          <w:p w14:paraId="6E3B8D2C" w14:textId="77777777" w:rsidR="007A626C" w:rsidRPr="00F93DDD" w:rsidRDefault="007A626C" w:rsidP="00861170">
            <w:pPr>
              <w:jc w:val="both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</w:tr>
    </w:tbl>
    <w:p w14:paraId="2EB10353" w14:textId="2073EA2F" w:rsidR="007A626C" w:rsidRPr="00C12FB5" w:rsidRDefault="00F93DDD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u w:val="single"/>
          <w:lang w:eastAsia="en-US"/>
        </w:rPr>
      </w:pPr>
      <w:r>
        <w:rPr>
          <w:rFonts w:ascii="Garamond" w:eastAsiaTheme="minorHAnsi" w:hAnsi="Garamond"/>
          <w:bCs/>
          <w:u w:val="single"/>
          <w:lang w:eastAsia="en-US"/>
        </w:rPr>
        <w:t xml:space="preserve"> </w:t>
      </w:r>
      <w:r w:rsidR="007A626C" w:rsidRPr="00C12FB5">
        <w:rPr>
          <w:rFonts w:ascii="Garamond" w:eastAsiaTheme="minorHAnsi" w:hAnsi="Garamond"/>
          <w:bCs/>
          <w:u w:val="single"/>
          <w:lang w:eastAsia="en-US"/>
        </w:rPr>
        <w:t>.</w:t>
      </w:r>
    </w:p>
    <w:p w14:paraId="69FCC0C4" w14:textId="1FD55ED0" w:rsidR="007A626C" w:rsidRPr="00C12FB5" w:rsidRDefault="007A626C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C12FB5">
        <w:rPr>
          <w:rFonts w:ascii="Garamond" w:eastAsiaTheme="minorHAnsi" w:hAnsi="Garamond"/>
          <w:bCs/>
          <w:vertAlign w:val="superscript"/>
          <w:lang w:eastAsia="en-US"/>
        </w:rPr>
        <w:t>(a)</w:t>
      </w:r>
      <w:r w:rsidRPr="00C12FB5">
        <w:rPr>
          <w:rFonts w:ascii="Garamond" w:eastAsiaTheme="minorHAnsi" w:hAnsi="Garamond"/>
          <w:bCs/>
          <w:lang w:eastAsia="en-US"/>
        </w:rPr>
        <w:t xml:space="preserve"> Të plotësohet vetëm për rezultatet e </w:t>
      </w:r>
      <w:r w:rsidR="005C5EC9" w:rsidRPr="00C12FB5">
        <w:rPr>
          <w:rFonts w:ascii="Garamond" w:eastAsiaTheme="minorHAnsi" w:hAnsi="Garamond"/>
          <w:bCs/>
          <w:lang w:eastAsia="en-US"/>
        </w:rPr>
        <w:t>vrojtimit</w:t>
      </w:r>
      <w:r w:rsidRPr="00C12FB5">
        <w:rPr>
          <w:rFonts w:ascii="Garamond" w:eastAsiaTheme="minorHAnsi" w:hAnsi="Garamond"/>
          <w:bCs/>
          <w:lang w:eastAsia="en-US"/>
        </w:rPr>
        <w:t xml:space="preserve"> të kryer në bimë të </w:t>
      </w:r>
      <w:r w:rsidR="005C5EC9" w:rsidRPr="00C12FB5">
        <w:rPr>
          <w:rFonts w:ascii="Garamond" w:eastAsiaTheme="minorHAnsi" w:hAnsi="Garamond"/>
          <w:bCs/>
          <w:lang w:eastAsia="en-US"/>
        </w:rPr>
        <w:t>specifikuar</w:t>
      </w:r>
      <w:r w:rsidR="00F93DDD">
        <w:rPr>
          <w:rFonts w:ascii="Garamond" w:eastAsiaTheme="minorHAnsi" w:hAnsi="Garamond"/>
          <w:bCs/>
          <w:lang w:eastAsia="en-US"/>
        </w:rPr>
        <w:t>a</w:t>
      </w:r>
      <w:r w:rsidR="005C5EC9" w:rsidRPr="00C12FB5">
        <w:rPr>
          <w:rFonts w:ascii="Garamond" w:eastAsiaTheme="minorHAnsi" w:hAnsi="Garamond"/>
          <w:bCs/>
          <w:lang w:eastAsia="en-US"/>
        </w:rPr>
        <w:t xml:space="preserve"> </w:t>
      </w:r>
      <w:r w:rsidRPr="00C12FB5">
        <w:rPr>
          <w:rFonts w:ascii="Garamond" w:eastAsiaTheme="minorHAnsi" w:hAnsi="Garamond"/>
          <w:bCs/>
          <w:lang w:eastAsia="en-US"/>
        </w:rPr>
        <w:t xml:space="preserve">dhe bujtës të tjerë të rritur dhe </w:t>
      </w:r>
      <w:r w:rsidR="005C5EC9" w:rsidRPr="00C12FB5">
        <w:rPr>
          <w:rFonts w:ascii="Garamond" w:eastAsiaTheme="minorHAnsi" w:hAnsi="Garamond"/>
          <w:bCs/>
          <w:lang w:eastAsia="en-US"/>
        </w:rPr>
        <w:t>vjelur</w:t>
      </w:r>
      <w:r w:rsidRPr="00C12FB5">
        <w:rPr>
          <w:rFonts w:ascii="Garamond" w:eastAsiaTheme="minorHAnsi" w:hAnsi="Garamond"/>
          <w:bCs/>
          <w:lang w:eastAsia="en-US"/>
        </w:rPr>
        <w:t xml:space="preserve"> në </w:t>
      </w:r>
      <w:r w:rsidR="00F93DDD">
        <w:rPr>
          <w:rFonts w:ascii="Garamond" w:eastAsiaTheme="minorHAnsi" w:hAnsi="Garamond"/>
          <w:bCs/>
          <w:lang w:eastAsia="en-US"/>
        </w:rPr>
        <w:t>r</w:t>
      </w:r>
      <w:r w:rsidR="005C5EC9" w:rsidRPr="00C12FB5">
        <w:rPr>
          <w:rFonts w:ascii="Garamond" w:eastAsiaTheme="minorHAnsi" w:hAnsi="Garamond"/>
          <w:bCs/>
          <w:lang w:eastAsia="en-US"/>
        </w:rPr>
        <w:t>ajonin përkatës</w:t>
      </w:r>
      <w:r w:rsidRPr="00C12FB5">
        <w:rPr>
          <w:rFonts w:ascii="Garamond" w:eastAsiaTheme="minorHAnsi" w:hAnsi="Garamond"/>
          <w:bCs/>
          <w:lang w:eastAsia="en-US"/>
        </w:rPr>
        <w:t>.</w:t>
      </w:r>
    </w:p>
    <w:p w14:paraId="207C210E" w14:textId="77777777" w:rsidR="007A626C" w:rsidRPr="00C12FB5" w:rsidRDefault="007A626C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C12FB5">
        <w:rPr>
          <w:rFonts w:ascii="Garamond" w:eastAsiaTheme="minorHAnsi" w:hAnsi="Garamond"/>
          <w:bCs/>
          <w:vertAlign w:val="superscript"/>
          <w:lang w:eastAsia="en-US"/>
        </w:rPr>
        <w:t>(b)</w:t>
      </w:r>
      <w:r w:rsidRPr="00C12FB5">
        <w:rPr>
          <w:rFonts w:ascii="Garamond" w:eastAsiaTheme="minorHAnsi" w:hAnsi="Garamond"/>
          <w:bCs/>
          <w:lang w:eastAsia="en-US"/>
        </w:rPr>
        <w:t xml:space="preserve"> Duke përfshirë numrin e inspektimeve të shumta vizuale të kryera në të njëjtën fushë ose në të njëjtin lot, sipas rastit.</w:t>
      </w:r>
    </w:p>
    <w:p w14:paraId="550CE79B" w14:textId="77777777" w:rsidR="007A626C" w:rsidRPr="00C12FB5" w:rsidRDefault="007A626C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C12FB5">
        <w:rPr>
          <w:rFonts w:ascii="Garamond" w:eastAsiaTheme="minorHAnsi" w:hAnsi="Garamond"/>
          <w:bCs/>
          <w:vertAlign w:val="superscript"/>
          <w:lang w:eastAsia="en-US"/>
        </w:rPr>
        <w:t>(c)</w:t>
      </w:r>
      <w:r w:rsidRPr="00C12FB5">
        <w:rPr>
          <w:rFonts w:ascii="Garamond" w:eastAsiaTheme="minorHAnsi" w:hAnsi="Garamond"/>
          <w:bCs/>
          <w:lang w:eastAsia="en-US"/>
        </w:rPr>
        <w:t xml:space="preserve"> Simptomat u gjetën në zhardhokët ose bimët e prera dhe mostrat u morën për testim laboratorik.</w:t>
      </w:r>
    </w:p>
    <w:p w14:paraId="6B1E171F" w14:textId="57A30590" w:rsidR="007A626C" w:rsidRPr="00C12FB5" w:rsidRDefault="00595F41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C12FB5">
        <w:rPr>
          <w:rFonts w:ascii="Garamond" w:eastAsiaTheme="minorHAnsi" w:hAnsi="Garamond"/>
          <w:bCs/>
          <w:vertAlign w:val="superscript"/>
          <w:lang w:eastAsia="en-US"/>
        </w:rPr>
        <w:t>(ç</w:t>
      </w:r>
      <w:r w:rsidR="007A626C" w:rsidRPr="00C12FB5">
        <w:rPr>
          <w:rFonts w:ascii="Garamond" w:eastAsiaTheme="minorHAnsi" w:hAnsi="Garamond"/>
          <w:bCs/>
          <w:vertAlign w:val="superscript"/>
          <w:lang w:eastAsia="en-US"/>
        </w:rPr>
        <w:t>)</w:t>
      </w:r>
      <w:r w:rsidR="007A626C" w:rsidRPr="00C12FB5">
        <w:rPr>
          <w:rFonts w:ascii="Garamond" w:eastAsiaTheme="minorHAnsi" w:hAnsi="Garamond"/>
          <w:bCs/>
          <w:lang w:eastAsia="en-US"/>
        </w:rPr>
        <w:t xml:space="preserve"> Përgatitja e mostrës përshkruhet në pikën 4</w:t>
      </w:r>
      <w:r w:rsidR="00F93DDD">
        <w:rPr>
          <w:rFonts w:ascii="Garamond" w:eastAsiaTheme="minorHAnsi" w:hAnsi="Garamond"/>
          <w:bCs/>
          <w:lang w:eastAsia="en-US"/>
        </w:rPr>
        <w:t>,</w:t>
      </w:r>
      <w:r w:rsidR="007A626C" w:rsidRPr="00C12FB5">
        <w:rPr>
          <w:rFonts w:ascii="Garamond" w:eastAsiaTheme="minorHAnsi" w:hAnsi="Garamond"/>
          <w:bCs/>
          <w:lang w:eastAsia="en-US"/>
        </w:rPr>
        <w:t xml:space="preserve"> të aneksit I</w:t>
      </w:r>
      <w:r w:rsidR="005C5EC9" w:rsidRPr="00C12FB5">
        <w:rPr>
          <w:rFonts w:ascii="Garamond" w:eastAsiaTheme="minorHAnsi" w:hAnsi="Garamond"/>
          <w:bCs/>
          <w:lang w:eastAsia="en-US"/>
        </w:rPr>
        <w:t xml:space="preserve"> të këtij udhëzimi</w:t>
      </w:r>
      <w:r w:rsidR="007A626C" w:rsidRPr="00C12FB5">
        <w:rPr>
          <w:rFonts w:ascii="Garamond" w:eastAsiaTheme="minorHAnsi" w:hAnsi="Garamond"/>
          <w:bCs/>
          <w:lang w:eastAsia="en-US"/>
        </w:rPr>
        <w:t>.</w:t>
      </w:r>
    </w:p>
    <w:p w14:paraId="7C69FD17" w14:textId="24EC93DE" w:rsidR="007A626C" w:rsidRPr="00C12FB5" w:rsidRDefault="00595F41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C12FB5">
        <w:rPr>
          <w:rFonts w:ascii="Garamond" w:eastAsiaTheme="minorHAnsi" w:hAnsi="Garamond"/>
          <w:bCs/>
          <w:vertAlign w:val="superscript"/>
          <w:lang w:eastAsia="en-US"/>
        </w:rPr>
        <w:t>(d</w:t>
      </w:r>
      <w:r w:rsidR="007A626C" w:rsidRPr="00C12FB5">
        <w:rPr>
          <w:rFonts w:ascii="Garamond" w:eastAsiaTheme="minorHAnsi" w:hAnsi="Garamond"/>
          <w:bCs/>
          <w:vertAlign w:val="superscript"/>
          <w:lang w:eastAsia="en-US"/>
        </w:rPr>
        <w:t>)</w:t>
      </w:r>
      <w:r w:rsidR="007A626C" w:rsidRPr="00C12FB5">
        <w:rPr>
          <w:rFonts w:ascii="Garamond" w:eastAsiaTheme="minorHAnsi" w:hAnsi="Garamond"/>
          <w:bCs/>
          <w:lang w:eastAsia="en-US"/>
        </w:rPr>
        <w:t xml:space="preserve"> Simptomat u gjetën në zhardhokët e prerë dhe mostrat u morën për testim laboratorik.</w:t>
      </w:r>
    </w:p>
    <w:p w14:paraId="0AB183D5" w14:textId="71EC9603" w:rsidR="007A626C" w:rsidRPr="00C12FB5" w:rsidRDefault="00595F41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C12FB5">
        <w:rPr>
          <w:rFonts w:ascii="Garamond" w:eastAsiaTheme="minorHAnsi" w:hAnsi="Garamond"/>
          <w:bCs/>
          <w:vertAlign w:val="superscript"/>
          <w:lang w:eastAsia="en-US"/>
        </w:rPr>
        <w:t>(e</w:t>
      </w:r>
      <w:r w:rsidR="007A626C" w:rsidRPr="00C12FB5">
        <w:rPr>
          <w:rFonts w:ascii="Garamond" w:eastAsiaTheme="minorHAnsi" w:hAnsi="Garamond"/>
          <w:bCs/>
          <w:vertAlign w:val="superscript"/>
          <w:lang w:eastAsia="en-US"/>
        </w:rPr>
        <w:t>)</w:t>
      </w:r>
      <w:r w:rsidR="007A626C" w:rsidRPr="00C12FB5">
        <w:rPr>
          <w:rFonts w:ascii="Garamond" w:eastAsiaTheme="minorHAnsi" w:hAnsi="Garamond"/>
          <w:bCs/>
          <w:lang w:eastAsia="en-US"/>
        </w:rPr>
        <w:t xml:space="preserve"> Përveç zhardhokëve të patates që synohen të mbillen në vendin e tyre të prodhimit.</w:t>
      </w:r>
    </w:p>
    <w:p w14:paraId="3B5F1FDE" w14:textId="77777777" w:rsidR="00394B9A" w:rsidRPr="00C12FB5" w:rsidRDefault="00394B9A" w:rsidP="00F93DDD">
      <w:pPr>
        <w:autoSpaceDE w:val="0"/>
        <w:autoSpaceDN w:val="0"/>
        <w:adjustRightInd w:val="0"/>
        <w:jc w:val="both"/>
        <w:rPr>
          <w:rFonts w:ascii="Garamond" w:eastAsiaTheme="minorHAnsi" w:hAnsi="Garamond"/>
          <w:b/>
          <w:bCs/>
          <w:lang w:eastAsia="en-US"/>
        </w:rPr>
      </w:pPr>
    </w:p>
    <w:tbl>
      <w:tblPr>
        <w:tblStyle w:val="TableGrid"/>
        <w:tblW w:w="14755" w:type="dxa"/>
        <w:jc w:val="center"/>
        <w:tblLayout w:type="fixed"/>
        <w:tblLook w:val="04A0" w:firstRow="1" w:lastRow="0" w:firstColumn="1" w:lastColumn="0" w:noHBand="0" w:noVBand="1"/>
      </w:tblPr>
      <w:tblGrid>
        <w:gridCol w:w="895"/>
        <w:gridCol w:w="1720"/>
        <w:gridCol w:w="1250"/>
        <w:gridCol w:w="1350"/>
        <w:gridCol w:w="990"/>
        <w:gridCol w:w="1350"/>
        <w:gridCol w:w="1260"/>
        <w:gridCol w:w="900"/>
        <w:gridCol w:w="810"/>
        <w:gridCol w:w="1080"/>
        <w:gridCol w:w="2250"/>
        <w:gridCol w:w="900"/>
      </w:tblGrid>
      <w:tr w:rsidR="00934DFD" w:rsidRPr="00F93DDD" w14:paraId="772578E3" w14:textId="4B17D57C" w:rsidTr="00F93DDD">
        <w:trPr>
          <w:cantSplit/>
          <w:trHeight w:val="20"/>
          <w:jc w:val="center"/>
        </w:trPr>
        <w:tc>
          <w:tcPr>
            <w:tcW w:w="895" w:type="dxa"/>
            <w:vMerge w:val="restart"/>
            <w:vAlign w:val="center"/>
          </w:tcPr>
          <w:p w14:paraId="02A8B133" w14:textId="400A64B7" w:rsidR="00934DFD" w:rsidRPr="00F93DDD" w:rsidRDefault="00934DFD" w:rsidP="00861170">
            <w:pPr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Laboratori</w:t>
            </w:r>
          </w:p>
        </w:tc>
        <w:tc>
          <w:tcPr>
            <w:tcW w:w="1720" w:type="dxa"/>
            <w:vMerge w:val="restart"/>
            <w:vAlign w:val="center"/>
          </w:tcPr>
          <w:p w14:paraId="1CA2B231" w14:textId="77777777" w:rsidR="00934DFD" w:rsidRPr="00F93DDD" w:rsidRDefault="00934DFD" w:rsidP="00861170">
            <w:pPr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Kategoria</w:t>
            </w:r>
          </w:p>
        </w:tc>
        <w:tc>
          <w:tcPr>
            <w:tcW w:w="3590" w:type="dxa"/>
            <w:gridSpan w:val="3"/>
          </w:tcPr>
          <w:p w14:paraId="5681BB6B" w14:textId="6B49E76A" w:rsidR="00934DFD" w:rsidRPr="00F93DDD" w:rsidRDefault="00934DFD" w:rsidP="00861170">
            <w:pPr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Testet laboratorike në lidhje me inspektimet vizuale të kulturave në rritje</w:t>
            </w:r>
          </w:p>
        </w:tc>
        <w:tc>
          <w:tcPr>
            <w:tcW w:w="3510" w:type="dxa"/>
            <w:gridSpan w:val="3"/>
            <w:tcBorders>
              <w:bottom w:val="single" w:sz="4" w:space="0" w:color="000000"/>
            </w:tcBorders>
          </w:tcPr>
          <w:p w14:paraId="0A90BD0B" w14:textId="38221227" w:rsidR="00934DFD" w:rsidRPr="00F93DDD" w:rsidRDefault="00934DFD" w:rsidP="00861170">
            <w:pPr>
              <w:jc w:val="both"/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Testet laboratorike në lidhje me inspektimet e lot-it të zhardhokëve</w:t>
            </w:r>
          </w:p>
        </w:tc>
        <w:tc>
          <w:tcPr>
            <w:tcW w:w="1890" w:type="dxa"/>
            <w:gridSpan w:val="2"/>
            <w:tcBorders>
              <w:bottom w:val="single" w:sz="4" w:space="0" w:color="000000"/>
            </w:tcBorders>
          </w:tcPr>
          <w:p w14:paraId="48F33F7B" w14:textId="5311318E" w:rsidR="00934DFD" w:rsidRPr="00F93DDD" w:rsidRDefault="00934DFD" w:rsidP="00861170">
            <w:pPr>
              <w:jc w:val="both"/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Testet laboratorike në lidhje me ujin</w:t>
            </w:r>
          </w:p>
        </w:tc>
        <w:tc>
          <w:tcPr>
            <w:tcW w:w="2250" w:type="dxa"/>
            <w:vMerge w:val="restart"/>
          </w:tcPr>
          <w:p w14:paraId="133267DB" w14:textId="47492AC0" w:rsidR="00934DFD" w:rsidRPr="00F93DDD" w:rsidRDefault="00934DFD" w:rsidP="00861170">
            <w:pPr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Numrat e njoftimit të shpërthimeve të reja të njoftuara, sipas rastit, në përputhje me nenin 15</w:t>
            </w:r>
            <w:r w:rsidR="00106EBF"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,</w:t>
            </w: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 xml:space="preserve"> të </w:t>
            </w:r>
            <w:r w:rsidR="00F93DDD"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ligjit n</w:t>
            </w: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 xml:space="preserve">r. 105/2016, “Për </w:t>
            </w:r>
            <w:r w:rsidR="00F93DDD"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mbrojtjen e bimëve</w:t>
            </w: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”, të ndryshuar</w:t>
            </w:r>
          </w:p>
        </w:tc>
        <w:tc>
          <w:tcPr>
            <w:tcW w:w="900" w:type="dxa"/>
            <w:vMerge w:val="restart"/>
          </w:tcPr>
          <w:p w14:paraId="6C65CE9C" w14:textId="2B0787BB" w:rsidR="00934DFD" w:rsidRPr="00F93DDD" w:rsidRDefault="00934DFD" w:rsidP="00861170">
            <w:pPr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Informacione shtes</w:t>
            </w:r>
            <w:r w:rsidR="00106EBF"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ë</w:t>
            </w:r>
          </w:p>
        </w:tc>
      </w:tr>
      <w:tr w:rsidR="00934DFD" w:rsidRPr="00F93DDD" w14:paraId="710DA9C6" w14:textId="18B42B57" w:rsidTr="00861170">
        <w:trPr>
          <w:cantSplit/>
          <w:trHeight w:val="20"/>
          <w:jc w:val="center"/>
        </w:trPr>
        <w:tc>
          <w:tcPr>
            <w:tcW w:w="895" w:type="dxa"/>
            <w:vMerge/>
          </w:tcPr>
          <w:p w14:paraId="739BA0B6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720" w:type="dxa"/>
            <w:vMerge/>
          </w:tcPr>
          <w:p w14:paraId="347156E3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250" w:type="dxa"/>
          </w:tcPr>
          <w:p w14:paraId="5DDD9E38" w14:textId="77777777" w:rsidR="00934DFD" w:rsidRPr="00F93DDD" w:rsidRDefault="00934DFD" w:rsidP="00861170">
            <w:pPr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Numri i mostrave simptomatike</w:t>
            </w:r>
          </w:p>
          <w:p w14:paraId="6FF017A6" w14:textId="34236777" w:rsidR="00934DFD" w:rsidRPr="00F93DDD" w:rsidRDefault="00934DFD" w:rsidP="00861170">
            <w:pPr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Testuar pozitiv</w:t>
            </w:r>
          </w:p>
        </w:tc>
        <w:tc>
          <w:tcPr>
            <w:tcW w:w="1350" w:type="dxa"/>
          </w:tcPr>
          <w:p w14:paraId="68C82B52" w14:textId="34E8912A" w:rsidR="00934DFD" w:rsidRPr="00F93DDD" w:rsidRDefault="00934DFD" w:rsidP="00861170">
            <w:pPr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Numri i mostrave asimptomatike të testuar</w:t>
            </w:r>
            <w:r w:rsidR="00516350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a</w:t>
            </w: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 xml:space="preserve"> pozitiv</w:t>
            </w:r>
          </w:p>
        </w:tc>
        <w:tc>
          <w:tcPr>
            <w:tcW w:w="990" w:type="dxa"/>
          </w:tcPr>
          <w:p w14:paraId="1A9CB33C" w14:textId="245FCE00" w:rsidR="00934DFD" w:rsidRPr="00F93DDD" w:rsidRDefault="00934DFD" w:rsidP="00861170">
            <w:pPr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 xml:space="preserve">Numri i inspektimeve vizuale pozitive </w:t>
            </w: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  <w:vertAlign w:val="superscript"/>
              </w:rPr>
              <w:t>(a)</w:t>
            </w:r>
          </w:p>
        </w:tc>
        <w:tc>
          <w:tcPr>
            <w:tcW w:w="1350" w:type="dxa"/>
          </w:tcPr>
          <w:p w14:paraId="0894CA56" w14:textId="5915C129" w:rsidR="00934DFD" w:rsidRPr="00F93DDD" w:rsidRDefault="00934DFD" w:rsidP="00861170">
            <w:pPr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Numri i mostrave simptomatike të testuar</w:t>
            </w:r>
            <w:r w:rsidR="00516350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a</w:t>
            </w: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 xml:space="preserve"> pozitiv</w:t>
            </w:r>
          </w:p>
        </w:tc>
        <w:tc>
          <w:tcPr>
            <w:tcW w:w="1260" w:type="dxa"/>
          </w:tcPr>
          <w:p w14:paraId="4F22E7EF" w14:textId="32A037FC" w:rsidR="00934DFD" w:rsidRPr="00F93DDD" w:rsidRDefault="00934DFD" w:rsidP="00861170">
            <w:pPr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Numri i mostrave asimptomatike të testuar</w:t>
            </w:r>
            <w:r w:rsidR="00516350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a</w:t>
            </w: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 xml:space="preserve"> pozitiv</w:t>
            </w:r>
          </w:p>
        </w:tc>
        <w:tc>
          <w:tcPr>
            <w:tcW w:w="900" w:type="dxa"/>
          </w:tcPr>
          <w:p w14:paraId="0928997D" w14:textId="256B6FEE" w:rsidR="00934DFD" w:rsidRPr="00F93DDD" w:rsidRDefault="00934DFD" w:rsidP="00861170">
            <w:pPr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sz w:val="10"/>
                <w:szCs w:val="10"/>
              </w:rPr>
              <w:t>Numri i lot-eve pozitiv</w:t>
            </w:r>
          </w:p>
        </w:tc>
        <w:tc>
          <w:tcPr>
            <w:tcW w:w="810" w:type="dxa"/>
            <w:tcBorders>
              <w:top w:val="nil"/>
            </w:tcBorders>
          </w:tcPr>
          <w:p w14:paraId="38DE62F8" w14:textId="46CD8B21" w:rsidR="00934DFD" w:rsidRPr="00F93DDD" w:rsidRDefault="00934DFD" w:rsidP="00861170">
            <w:pPr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Numri i mostrave të testuara</w:t>
            </w:r>
          </w:p>
        </w:tc>
        <w:tc>
          <w:tcPr>
            <w:tcW w:w="1080" w:type="dxa"/>
            <w:tcBorders>
              <w:top w:val="nil"/>
            </w:tcBorders>
          </w:tcPr>
          <w:p w14:paraId="762F368D" w14:textId="1EC2DEC3" w:rsidR="00934DFD" w:rsidRPr="00F93DDD" w:rsidRDefault="00934DFD" w:rsidP="00861170">
            <w:pPr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b/>
                <w:bCs/>
                <w:color w:val="000000"/>
                <w:sz w:val="10"/>
                <w:szCs w:val="10"/>
              </w:rPr>
              <w:t>Numri i mostrave pozitive</w:t>
            </w:r>
          </w:p>
        </w:tc>
        <w:tc>
          <w:tcPr>
            <w:tcW w:w="2250" w:type="dxa"/>
            <w:vMerge/>
          </w:tcPr>
          <w:p w14:paraId="61C1CF19" w14:textId="77777777" w:rsidR="00934DFD" w:rsidRPr="00F93DDD" w:rsidRDefault="00934DFD" w:rsidP="00861170">
            <w:pPr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00" w:type="dxa"/>
            <w:vMerge/>
          </w:tcPr>
          <w:p w14:paraId="52EF550A" w14:textId="0FC70970" w:rsidR="00934DFD" w:rsidRPr="00F93DDD" w:rsidRDefault="00934DFD" w:rsidP="00861170">
            <w:pPr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</w:tr>
      <w:tr w:rsidR="00934DFD" w:rsidRPr="00F93DDD" w14:paraId="4BD4B317" w14:textId="429E2F75" w:rsidTr="00861170">
        <w:trPr>
          <w:cantSplit/>
          <w:trHeight w:val="20"/>
          <w:jc w:val="center"/>
        </w:trPr>
        <w:tc>
          <w:tcPr>
            <w:tcW w:w="895" w:type="dxa"/>
            <w:vMerge w:val="restart"/>
          </w:tcPr>
          <w:p w14:paraId="3436F243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720" w:type="dxa"/>
          </w:tcPr>
          <w:p w14:paraId="3AF8CC62" w14:textId="77777777" w:rsidR="00934DFD" w:rsidRPr="00F93DDD" w:rsidRDefault="00934DFD" w:rsidP="00861170">
            <w:pPr>
              <w:rPr>
                <w:rFonts w:ascii="Garamond" w:hAnsi="Garamond"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color w:val="000000"/>
                <w:sz w:val="10"/>
                <w:szCs w:val="10"/>
              </w:rPr>
              <w:t xml:space="preserve">Zhardhokët e patates për mbjellje </w:t>
            </w:r>
            <w:r w:rsidRPr="00F93DDD">
              <w:rPr>
                <w:rFonts w:ascii="Garamond" w:hAnsi="Garamond"/>
                <w:color w:val="000000"/>
                <w:sz w:val="10"/>
                <w:szCs w:val="10"/>
                <w:vertAlign w:val="superscript"/>
              </w:rPr>
              <w:t>(b)</w:t>
            </w:r>
          </w:p>
        </w:tc>
        <w:tc>
          <w:tcPr>
            <w:tcW w:w="1250" w:type="dxa"/>
          </w:tcPr>
          <w:p w14:paraId="371E779E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</w:tcPr>
          <w:p w14:paraId="26DFADB5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90" w:type="dxa"/>
          </w:tcPr>
          <w:p w14:paraId="54E4D74F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</w:tcPr>
          <w:p w14:paraId="6A24CA43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260" w:type="dxa"/>
          </w:tcPr>
          <w:p w14:paraId="20706101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00" w:type="dxa"/>
          </w:tcPr>
          <w:p w14:paraId="12463616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810" w:type="dxa"/>
            <w:shd w:val="clear" w:color="auto" w:fill="9CC2E5" w:themeFill="accent1" w:themeFillTint="99"/>
          </w:tcPr>
          <w:p w14:paraId="5A1EFE60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080" w:type="dxa"/>
            <w:shd w:val="clear" w:color="auto" w:fill="9CC2E5" w:themeFill="accent1" w:themeFillTint="99"/>
          </w:tcPr>
          <w:p w14:paraId="732E1A3F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2250" w:type="dxa"/>
          </w:tcPr>
          <w:p w14:paraId="32102884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00" w:type="dxa"/>
          </w:tcPr>
          <w:p w14:paraId="498F78A4" w14:textId="6332E1E0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</w:tr>
      <w:tr w:rsidR="00934DFD" w:rsidRPr="00F93DDD" w14:paraId="06FE250E" w14:textId="2013FCF4" w:rsidTr="00861170">
        <w:trPr>
          <w:cantSplit/>
          <w:trHeight w:val="20"/>
          <w:jc w:val="center"/>
        </w:trPr>
        <w:tc>
          <w:tcPr>
            <w:tcW w:w="895" w:type="dxa"/>
            <w:vMerge/>
          </w:tcPr>
          <w:p w14:paraId="39E74A5B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720" w:type="dxa"/>
          </w:tcPr>
          <w:p w14:paraId="791C4618" w14:textId="08185586" w:rsidR="00934DFD" w:rsidRPr="00F93DDD" w:rsidRDefault="00934DFD" w:rsidP="00861170">
            <w:pPr>
              <w:rPr>
                <w:rFonts w:ascii="Garamond" w:hAnsi="Garamond"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color w:val="000000"/>
                <w:sz w:val="10"/>
                <w:szCs w:val="10"/>
              </w:rPr>
              <w:t>Zhardhokët e patates të destinuara për t</w:t>
            </w:r>
            <w:r w:rsidR="00F93DDD">
              <w:rPr>
                <w:rFonts w:ascii="Garamond" w:hAnsi="Garamond"/>
                <w:color w:val="000000"/>
                <w:sz w:val="10"/>
                <w:szCs w:val="10"/>
              </w:rPr>
              <w:t>’</w:t>
            </w:r>
            <w:r w:rsidRPr="00F93DDD">
              <w:rPr>
                <w:rFonts w:ascii="Garamond" w:hAnsi="Garamond"/>
                <w:color w:val="000000"/>
                <w:sz w:val="10"/>
                <w:szCs w:val="10"/>
              </w:rPr>
              <w:t>u mbjellë në vendin e tyre të prodhimit</w:t>
            </w:r>
          </w:p>
        </w:tc>
        <w:tc>
          <w:tcPr>
            <w:tcW w:w="1250" w:type="dxa"/>
          </w:tcPr>
          <w:p w14:paraId="15B9F3BA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</w:tcPr>
          <w:p w14:paraId="19C7F2DA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90" w:type="dxa"/>
          </w:tcPr>
          <w:p w14:paraId="04FD90F4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</w:tcPr>
          <w:p w14:paraId="0EAE9DA3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260" w:type="dxa"/>
          </w:tcPr>
          <w:p w14:paraId="5BE22425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00" w:type="dxa"/>
          </w:tcPr>
          <w:p w14:paraId="0D91868C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810" w:type="dxa"/>
            <w:shd w:val="clear" w:color="auto" w:fill="9CC2E5" w:themeFill="accent1" w:themeFillTint="99"/>
          </w:tcPr>
          <w:p w14:paraId="28AD4BAA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080" w:type="dxa"/>
            <w:shd w:val="clear" w:color="auto" w:fill="9CC2E5" w:themeFill="accent1" w:themeFillTint="99"/>
          </w:tcPr>
          <w:p w14:paraId="2478E5A8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2250" w:type="dxa"/>
          </w:tcPr>
          <w:p w14:paraId="5F57629E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00" w:type="dxa"/>
          </w:tcPr>
          <w:p w14:paraId="39DBDA28" w14:textId="30EF1723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</w:tr>
      <w:tr w:rsidR="00934DFD" w:rsidRPr="00F93DDD" w14:paraId="610036EA" w14:textId="424D0F3E" w:rsidTr="00861170">
        <w:trPr>
          <w:cantSplit/>
          <w:trHeight w:val="20"/>
          <w:jc w:val="center"/>
        </w:trPr>
        <w:tc>
          <w:tcPr>
            <w:tcW w:w="895" w:type="dxa"/>
            <w:vMerge/>
          </w:tcPr>
          <w:p w14:paraId="5EE04DE5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720" w:type="dxa"/>
          </w:tcPr>
          <w:p w14:paraId="5E1932CA" w14:textId="77777777" w:rsidR="00934DFD" w:rsidRPr="00F93DDD" w:rsidRDefault="00934DFD" w:rsidP="00861170">
            <w:pPr>
              <w:rPr>
                <w:rFonts w:ascii="Garamond" w:hAnsi="Garamond"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color w:val="000000"/>
                <w:sz w:val="10"/>
                <w:szCs w:val="10"/>
              </w:rPr>
              <w:t>Zhardhokët e patates përveç atyre për mbjellje</w:t>
            </w:r>
          </w:p>
        </w:tc>
        <w:tc>
          <w:tcPr>
            <w:tcW w:w="1250" w:type="dxa"/>
          </w:tcPr>
          <w:p w14:paraId="2D533B9E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</w:tcPr>
          <w:p w14:paraId="6D22E7B3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90" w:type="dxa"/>
          </w:tcPr>
          <w:p w14:paraId="18ADEB88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</w:tcPr>
          <w:p w14:paraId="63318BC8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260" w:type="dxa"/>
          </w:tcPr>
          <w:p w14:paraId="7ECC6D84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00" w:type="dxa"/>
          </w:tcPr>
          <w:p w14:paraId="03925672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810" w:type="dxa"/>
            <w:shd w:val="clear" w:color="auto" w:fill="9CC2E5" w:themeFill="accent1" w:themeFillTint="99"/>
          </w:tcPr>
          <w:p w14:paraId="7E0A46AA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080" w:type="dxa"/>
            <w:shd w:val="clear" w:color="auto" w:fill="9CC2E5" w:themeFill="accent1" w:themeFillTint="99"/>
          </w:tcPr>
          <w:p w14:paraId="566D1668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2250" w:type="dxa"/>
          </w:tcPr>
          <w:p w14:paraId="6496A213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00" w:type="dxa"/>
          </w:tcPr>
          <w:p w14:paraId="214E87C8" w14:textId="366F3D7D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</w:tr>
      <w:tr w:rsidR="00934DFD" w:rsidRPr="00F93DDD" w14:paraId="6484B03B" w14:textId="5CBBB75B" w:rsidTr="00861170">
        <w:trPr>
          <w:cantSplit/>
          <w:trHeight w:val="20"/>
          <w:jc w:val="center"/>
        </w:trPr>
        <w:tc>
          <w:tcPr>
            <w:tcW w:w="895" w:type="dxa"/>
            <w:vMerge/>
          </w:tcPr>
          <w:p w14:paraId="38F30A0E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720" w:type="dxa"/>
          </w:tcPr>
          <w:p w14:paraId="5ED581BE" w14:textId="6D57FE87" w:rsidR="00934DFD" w:rsidRPr="00F93DDD" w:rsidRDefault="00934DFD" w:rsidP="00861170">
            <w:pPr>
              <w:rPr>
                <w:rFonts w:ascii="Garamond" w:hAnsi="Garamond"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color w:val="000000"/>
                <w:sz w:val="10"/>
                <w:szCs w:val="10"/>
              </w:rPr>
              <w:t>Domate të destinuara për rimbjellje</w:t>
            </w:r>
          </w:p>
        </w:tc>
        <w:tc>
          <w:tcPr>
            <w:tcW w:w="1250" w:type="dxa"/>
          </w:tcPr>
          <w:p w14:paraId="3FDF3AE1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</w:tcPr>
          <w:p w14:paraId="71E28FF2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90" w:type="dxa"/>
          </w:tcPr>
          <w:p w14:paraId="1BB91853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</w:tcPr>
          <w:p w14:paraId="26E6E0BA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260" w:type="dxa"/>
          </w:tcPr>
          <w:p w14:paraId="0247F85F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00" w:type="dxa"/>
          </w:tcPr>
          <w:p w14:paraId="1E0FFBDA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810" w:type="dxa"/>
            <w:shd w:val="clear" w:color="auto" w:fill="9CC2E5" w:themeFill="accent1" w:themeFillTint="99"/>
          </w:tcPr>
          <w:p w14:paraId="663D9B88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080" w:type="dxa"/>
            <w:shd w:val="clear" w:color="auto" w:fill="9CC2E5" w:themeFill="accent1" w:themeFillTint="99"/>
          </w:tcPr>
          <w:p w14:paraId="7C58989C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2250" w:type="dxa"/>
          </w:tcPr>
          <w:p w14:paraId="54F9A63C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00" w:type="dxa"/>
          </w:tcPr>
          <w:p w14:paraId="287604A3" w14:textId="01D49F8D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</w:tr>
      <w:tr w:rsidR="00934DFD" w:rsidRPr="00F93DDD" w14:paraId="03C339E5" w14:textId="529CAE3E" w:rsidTr="00861170">
        <w:trPr>
          <w:cantSplit/>
          <w:trHeight w:val="20"/>
          <w:jc w:val="center"/>
        </w:trPr>
        <w:tc>
          <w:tcPr>
            <w:tcW w:w="895" w:type="dxa"/>
            <w:vMerge/>
          </w:tcPr>
          <w:p w14:paraId="2DF3E929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720" w:type="dxa"/>
          </w:tcPr>
          <w:p w14:paraId="01449A39" w14:textId="63CC739B" w:rsidR="00934DFD" w:rsidRPr="00F93DDD" w:rsidRDefault="00934DFD" w:rsidP="00861170">
            <w:pPr>
              <w:rPr>
                <w:rFonts w:ascii="Garamond" w:hAnsi="Garamond"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color w:val="000000"/>
                <w:sz w:val="10"/>
                <w:szCs w:val="10"/>
              </w:rPr>
              <w:t>Bujtësit e tjerë (specifikoni speciet)</w:t>
            </w:r>
          </w:p>
        </w:tc>
        <w:tc>
          <w:tcPr>
            <w:tcW w:w="1250" w:type="dxa"/>
          </w:tcPr>
          <w:p w14:paraId="3FDD2565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</w:tcPr>
          <w:p w14:paraId="21F05F5F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90" w:type="dxa"/>
          </w:tcPr>
          <w:p w14:paraId="1D878FFD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9CC2E5" w:themeFill="accent1" w:themeFillTint="99"/>
          </w:tcPr>
          <w:p w14:paraId="74AB9388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9CC2E5" w:themeFill="accent1" w:themeFillTint="99"/>
          </w:tcPr>
          <w:p w14:paraId="7547B234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00" w:type="dxa"/>
            <w:shd w:val="clear" w:color="auto" w:fill="9CC2E5" w:themeFill="accent1" w:themeFillTint="99"/>
          </w:tcPr>
          <w:p w14:paraId="5A8C6103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810" w:type="dxa"/>
            <w:shd w:val="clear" w:color="auto" w:fill="9CC2E5" w:themeFill="accent1" w:themeFillTint="99"/>
          </w:tcPr>
          <w:p w14:paraId="56728E20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080" w:type="dxa"/>
            <w:shd w:val="clear" w:color="auto" w:fill="9CC2E5" w:themeFill="accent1" w:themeFillTint="99"/>
          </w:tcPr>
          <w:p w14:paraId="504FB0FB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2250" w:type="dxa"/>
          </w:tcPr>
          <w:p w14:paraId="11B52536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00" w:type="dxa"/>
          </w:tcPr>
          <w:p w14:paraId="5FD54FDF" w14:textId="086B269E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</w:tr>
      <w:tr w:rsidR="00934DFD" w:rsidRPr="00F93DDD" w14:paraId="46E955A7" w14:textId="15660591" w:rsidTr="00861170">
        <w:trPr>
          <w:cantSplit/>
          <w:trHeight w:val="20"/>
          <w:jc w:val="center"/>
        </w:trPr>
        <w:tc>
          <w:tcPr>
            <w:tcW w:w="895" w:type="dxa"/>
            <w:vMerge/>
          </w:tcPr>
          <w:p w14:paraId="619A5684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720" w:type="dxa"/>
          </w:tcPr>
          <w:p w14:paraId="78F5E4E2" w14:textId="357BF72C" w:rsidR="00934DFD" w:rsidRPr="00F93DDD" w:rsidRDefault="00934DFD" w:rsidP="00861170">
            <w:pPr>
              <w:rPr>
                <w:rFonts w:ascii="Garamond" w:hAnsi="Garamond"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color w:val="000000"/>
                <w:sz w:val="10"/>
                <w:szCs w:val="10"/>
              </w:rPr>
              <w:t>Uji i ujitjes</w:t>
            </w:r>
          </w:p>
        </w:tc>
        <w:tc>
          <w:tcPr>
            <w:tcW w:w="1250" w:type="dxa"/>
            <w:shd w:val="clear" w:color="auto" w:fill="9CC2E5" w:themeFill="accent1" w:themeFillTint="99"/>
          </w:tcPr>
          <w:p w14:paraId="0C5AB7A1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9CC2E5" w:themeFill="accent1" w:themeFillTint="99"/>
          </w:tcPr>
          <w:p w14:paraId="0F4342FB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90" w:type="dxa"/>
            <w:shd w:val="clear" w:color="auto" w:fill="9CC2E5" w:themeFill="accent1" w:themeFillTint="99"/>
          </w:tcPr>
          <w:p w14:paraId="226D4019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9CC2E5" w:themeFill="accent1" w:themeFillTint="99"/>
          </w:tcPr>
          <w:p w14:paraId="5440B94D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9CC2E5" w:themeFill="accent1" w:themeFillTint="99"/>
          </w:tcPr>
          <w:p w14:paraId="52119DFB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00" w:type="dxa"/>
            <w:shd w:val="clear" w:color="auto" w:fill="9CC2E5" w:themeFill="accent1" w:themeFillTint="99"/>
          </w:tcPr>
          <w:p w14:paraId="08E68C51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810" w:type="dxa"/>
          </w:tcPr>
          <w:p w14:paraId="0FA1A2A5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080" w:type="dxa"/>
          </w:tcPr>
          <w:p w14:paraId="2CCAABA6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2250" w:type="dxa"/>
          </w:tcPr>
          <w:p w14:paraId="48565EDA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00" w:type="dxa"/>
          </w:tcPr>
          <w:p w14:paraId="05F04034" w14:textId="6D6149BA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</w:tr>
      <w:tr w:rsidR="00934DFD" w:rsidRPr="00F93DDD" w14:paraId="757D7C69" w14:textId="6CDBCB07" w:rsidTr="00861170">
        <w:trPr>
          <w:cantSplit/>
          <w:trHeight w:val="20"/>
          <w:jc w:val="center"/>
        </w:trPr>
        <w:tc>
          <w:tcPr>
            <w:tcW w:w="895" w:type="dxa"/>
            <w:vMerge/>
          </w:tcPr>
          <w:p w14:paraId="0087CCFA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720" w:type="dxa"/>
          </w:tcPr>
          <w:p w14:paraId="74CF361C" w14:textId="6FC6221B" w:rsidR="00934DFD" w:rsidRPr="00F93DDD" w:rsidRDefault="00934DFD" w:rsidP="00861170">
            <w:pPr>
              <w:rPr>
                <w:rFonts w:ascii="Garamond" w:hAnsi="Garamond"/>
                <w:color w:val="000000"/>
                <w:sz w:val="10"/>
                <w:szCs w:val="10"/>
              </w:rPr>
            </w:pPr>
            <w:r w:rsidRPr="00F93DDD">
              <w:rPr>
                <w:rFonts w:ascii="Garamond" w:hAnsi="Garamond"/>
                <w:color w:val="000000"/>
                <w:sz w:val="10"/>
                <w:szCs w:val="10"/>
              </w:rPr>
              <w:t>Ujëra të ndotura</w:t>
            </w:r>
          </w:p>
        </w:tc>
        <w:tc>
          <w:tcPr>
            <w:tcW w:w="1250" w:type="dxa"/>
            <w:shd w:val="clear" w:color="auto" w:fill="9CC2E5" w:themeFill="accent1" w:themeFillTint="99"/>
          </w:tcPr>
          <w:p w14:paraId="4C5BBF37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9CC2E5" w:themeFill="accent1" w:themeFillTint="99"/>
          </w:tcPr>
          <w:p w14:paraId="76C38DB3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90" w:type="dxa"/>
            <w:shd w:val="clear" w:color="auto" w:fill="9CC2E5" w:themeFill="accent1" w:themeFillTint="99"/>
          </w:tcPr>
          <w:p w14:paraId="471FFB5F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9CC2E5" w:themeFill="accent1" w:themeFillTint="99"/>
          </w:tcPr>
          <w:p w14:paraId="30FB425B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9CC2E5" w:themeFill="accent1" w:themeFillTint="99"/>
          </w:tcPr>
          <w:p w14:paraId="322D648B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00" w:type="dxa"/>
            <w:shd w:val="clear" w:color="auto" w:fill="9CC2E5" w:themeFill="accent1" w:themeFillTint="99"/>
          </w:tcPr>
          <w:p w14:paraId="1276E6EA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810" w:type="dxa"/>
          </w:tcPr>
          <w:p w14:paraId="76855E3F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1080" w:type="dxa"/>
          </w:tcPr>
          <w:p w14:paraId="6DB1A0ED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2250" w:type="dxa"/>
          </w:tcPr>
          <w:p w14:paraId="700F2CF8" w14:textId="77777777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  <w:tc>
          <w:tcPr>
            <w:tcW w:w="900" w:type="dxa"/>
          </w:tcPr>
          <w:p w14:paraId="4708B7F7" w14:textId="3481BBD2" w:rsidR="00934DFD" w:rsidRPr="00F93DDD" w:rsidRDefault="00934DFD" w:rsidP="00861170">
            <w:pPr>
              <w:jc w:val="both"/>
              <w:rPr>
                <w:rFonts w:ascii="Garamond" w:hAnsi="Garamond"/>
                <w:color w:val="000000"/>
                <w:sz w:val="10"/>
                <w:szCs w:val="10"/>
              </w:rPr>
            </w:pPr>
          </w:p>
        </w:tc>
      </w:tr>
    </w:tbl>
    <w:p w14:paraId="2009F5FE" w14:textId="06B956B5" w:rsidR="00145FBF" w:rsidRPr="00C12FB5" w:rsidRDefault="00F93DDD" w:rsidP="0086117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u w:val="single"/>
          <w:lang w:eastAsia="en-US"/>
        </w:rPr>
      </w:pPr>
      <w:r>
        <w:rPr>
          <w:rFonts w:ascii="Garamond" w:eastAsiaTheme="minorHAnsi" w:hAnsi="Garamond"/>
          <w:bCs/>
          <w:u w:val="single"/>
          <w:lang w:eastAsia="en-US"/>
        </w:rPr>
        <w:t xml:space="preserve"> </w:t>
      </w:r>
      <w:r w:rsidR="00145FBF" w:rsidRPr="00C12FB5">
        <w:rPr>
          <w:rFonts w:ascii="Garamond" w:eastAsiaTheme="minorHAnsi" w:hAnsi="Garamond"/>
          <w:bCs/>
          <w:u w:val="single"/>
          <w:lang w:eastAsia="en-US"/>
        </w:rPr>
        <w:t>.</w:t>
      </w:r>
    </w:p>
    <w:p w14:paraId="557A16CB" w14:textId="77777777" w:rsidR="005C5EC9" w:rsidRPr="00C12FB5" w:rsidRDefault="005C5EC9" w:rsidP="00861170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12FB5">
        <w:rPr>
          <w:rFonts w:ascii="Garamond" w:hAnsi="Garamond"/>
          <w:color w:val="000000"/>
          <w:vertAlign w:val="superscript"/>
        </w:rPr>
        <w:t>(a)</w:t>
      </w:r>
      <w:r w:rsidRPr="00C12FB5">
        <w:rPr>
          <w:rFonts w:ascii="Garamond" w:hAnsi="Garamond"/>
          <w:color w:val="000000"/>
        </w:rPr>
        <w:t xml:space="preserve"> Numri total i inspektimeve vizuale për të cilat mostrat u testuan pozitivisht për praninë ose </w:t>
      </w:r>
      <w:r w:rsidRPr="00C12FB5">
        <w:rPr>
          <w:rFonts w:ascii="Garamond" w:hAnsi="Garamond"/>
          <w:i/>
          <w:color w:val="000000"/>
        </w:rPr>
        <w:t>R. solanacearum</w:t>
      </w:r>
      <w:r w:rsidRPr="00C12FB5">
        <w:rPr>
          <w:rFonts w:ascii="Garamond" w:hAnsi="Garamond"/>
          <w:color w:val="000000"/>
        </w:rPr>
        <w:t>.</w:t>
      </w:r>
    </w:p>
    <w:p w14:paraId="1F7A9444" w14:textId="71767DA8" w:rsidR="00394B9A" w:rsidRPr="00C12FB5" w:rsidRDefault="005C5EC9" w:rsidP="00861170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C12FB5">
        <w:rPr>
          <w:rFonts w:ascii="Garamond" w:hAnsi="Garamond"/>
          <w:color w:val="000000"/>
          <w:vertAlign w:val="superscript"/>
        </w:rPr>
        <w:t>(b)</w:t>
      </w:r>
      <w:r w:rsidRPr="00C12FB5">
        <w:rPr>
          <w:rFonts w:ascii="Garamond" w:hAnsi="Garamond"/>
          <w:color w:val="000000"/>
        </w:rPr>
        <w:t xml:space="preserve"> Përveç zhardhokëve të patates që synohen të mbillen në vendin e tyre të prodhimit.</w:t>
      </w:r>
    </w:p>
    <w:sectPr w:rsidR="00394B9A" w:rsidRPr="00C12FB5" w:rsidSect="00906292">
      <w:pgSz w:w="15840" w:h="12240" w:orient="landscape"/>
      <w:pgMar w:top="630" w:right="72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D27A6C" w14:textId="77777777" w:rsidR="003F3B50" w:rsidRPr="00311D5A" w:rsidRDefault="003F3B50" w:rsidP="00DC41B2">
      <w:r w:rsidRPr="00311D5A">
        <w:separator/>
      </w:r>
    </w:p>
  </w:endnote>
  <w:endnote w:type="continuationSeparator" w:id="0">
    <w:p w14:paraId="152FBFAC" w14:textId="77777777" w:rsidR="003F3B50" w:rsidRPr="00311D5A" w:rsidRDefault="003F3B50" w:rsidP="00DC41B2">
      <w:r w:rsidRPr="00311D5A">
        <w:continuationSeparator/>
      </w:r>
    </w:p>
  </w:endnote>
  <w:endnote w:type="continuationNotice" w:id="1">
    <w:p w14:paraId="12D80D13" w14:textId="77777777" w:rsidR="003F3B50" w:rsidRPr="00311D5A" w:rsidRDefault="003F3B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CE645" w14:textId="77777777" w:rsidR="003F3B50" w:rsidRPr="00311D5A" w:rsidRDefault="003F3B50" w:rsidP="00DC41B2">
      <w:r w:rsidRPr="00311D5A">
        <w:separator/>
      </w:r>
    </w:p>
  </w:footnote>
  <w:footnote w:type="continuationSeparator" w:id="0">
    <w:p w14:paraId="58F2174C" w14:textId="77777777" w:rsidR="003F3B50" w:rsidRPr="00311D5A" w:rsidRDefault="003F3B50" w:rsidP="00DC41B2">
      <w:r w:rsidRPr="00311D5A">
        <w:continuationSeparator/>
      </w:r>
    </w:p>
  </w:footnote>
  <w:footnote w:type="continuationNotice" w:id="1">
    <w:p w14:paraId="46BB7D6E" w14:textId="77777777" w:rsidR="003F3B50" w:rsidRPr="00311D5A" w:rsidRDefault="003F3B50"/>
  </w:footnote>
  <w:footnote w:id="2">
    <w:p w14:paraId="6E3A704B" w14:textId="0589D57E" w:rsidR="003F3B50" w:rsidRPr="00861170" w:rsidRDefault="003F3B50" w:rsidP="00C80319">
      <w:pPr>
        <w:pStyle w:val="FootnoteText"/>
        <w:jc w:val="both"/>
        <w:rPr>
          <w:rFonts w:ascii="Garamond" w:hAnsi="Garamond"/>
          <w:bCs/>
          <w:szCs w:val="22"/>
        </w:rPr>
      </w:pPr>
      <w:r w:rsidRPr="00861170">
        <w:rPr>
          <w:rStyle w:val="FootnoteReference"/>
          <w:rFonts w:ascii="Garamond" w:hAnsi="Garamond"/>
          <w:szCs w:val="22"/>
        </w:rPr>
        <w:footnoteRef/>
      </w:r>
      <w:r w:rsidRPr="00861170">
        <w:rPr>
          <w:rFonts w:ascii="Garamond" w:hAnsi="Garamond"/>
          <w:szCs w:val="22"/>
        </w:rPr>
        <w:t xml:space="preserve"> </w:t>
      </w:r>
      <w:r w:rsidRPr="00861170">
        <w:rPr>
          <w:rFonts w:ascii="Garamond" w:hAnsi="Garamond"/>
          <w:bCs/>
          <w:szCs w:val="22"/>
        </w:rPr>
        <w:t>Ky udhëzim përafron plotësisht Rregulloren Zbatuese të Komisionit (BE) 2024/2632, datë 8 tetor 2024, që ndryshon Rregulloren Zbatuese (BE) 2022/1193</w:t>
      </w:r>
      <w:r>
        <w:rPr>
          <w:rFonts w:ascii="Garamond" w:hAnsi="Garamond"/>
          <w:bCs/>
          <w:szCs w:val="22"/>
        </w:rPr>
        <w:t>,</w:t>
      </w:r>
      <w:r w:rsidRPr="00861170">
        <w:rPr>
          <w:rFonts w:ascii="Garamond" w:hAnsi="Garamond"/>
          <w:bCs/>
          <w:szCs w:val="22"/>
        </w:rPr>
        <w:t xml:space="preserve"> në lidhje me masat për ujin që mund të infektohet nga </w:t>
      </w:r>
      <w:r w:rsidRPr="00861170">
        <w:rPr>
          <w:rFonts w:ascii="Garamond" w:hAnsi="Garamond"/>
          <w:bCs/>
          <w:i/>
          <w:szCs w:val="22"/>
        </w:rPr>
        <w:t>Ralstonia solanacearum</w:t>
      </w:r>
      <w:r w:rsidRPr="00861170">
        <w:rPr>
          <w:rFonts w:ascii="Garamond" w:hAnsi="Garamond"/>
          <w:bCs/>
          <w:szCs w:val="22"/>
        </w:rPr>
        <w:t xml:space="preserve"> (Smith 1896) Yabuuchi et al. 1996 Emend</w:t>
      </w:r>
      <w:bookmarkStart w:id="0" w:name="_GoBack"/>
      <w:bookmarkEnd w:id="0"/>
      <w:r w:rsidRPr="00861170">
        <w:rPr>
          <w:rFonts w:ascii="Garamond" w:hAnsi="Garamond"/>
          <w:bCs/>
          <w:szCs w:val="22"/>
        </w:rPr>
        <w:t xml:space="preserve"> Safni etj. 2014, masat që duhen marrë nga operatorët profesionistë dhe formati për raportimin e rezultateve të vrojtimit.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C6905"/>
    <w:multiLevelType w:val="hybridMultilevel"/>
    <w:tmpl w:val="5EC298B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32E9A"/>
    <w:multiLevelType w:val="hybridMultilevel"/>
    <w:tmpl w:val="7B0E3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E55EA"/>
    <w:multiLevelType w:val="hybridMultilevel"/>
    <w:tmpl w:val="8702E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01AC7"/>
    <w:multiLevelType w:val="hybridMultilevel"/>
    <w:tmpl w:val="B34C00A4"/>
    <w:lvl w:ilvl="0" w:tplc="045C939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13C0C"/>
    <w:multiLevelType w:val="hybridMultilevel"/>
    <w:tmpl w:val="0BECA968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A32FC"/>
    <w:multiLevelType w:val="hybridMultilevel"/>
    <w:tmpl w:val="8DC6615E"/>
    <w:lvl w:ilvl="0" w:tplc="04090017">
      <w:start w:val="1"/>
      <w:numFmt w:val="lowerLetter"/>
      <w:lvlText w:val="%1)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6" w15:restartNumberingAfterBreak="0">
    <w:nsid w:val="21DA69E9"/>
    <w:multiLevelType w:val="hybridMultilevel"/>
    <w:tmpl w:val="41EC7300"/>
    <w:lvl w:ilvl="0" w:tplc="3E7A2F9A">
      <w:start w:val="1"/>
      <w:numFmt w:val="lowerLetter"/>
      <w:lvlText w:val="(%1)"/>
      <w:lvlJc w:val="left"/>
      <w:pPr>
        <w:ind w:left="720" w:hanging="360"/>
      </w:pPr>
      <w:rPr>
        <w:rFonts w:ascii="Times New Roman" w:eastAsia="Cambria" w:hAnsi="Times New Roman" w:cs="Times New Roman" w:hint="default"/>
        <w:w w:val="76"/>
        <w:sz w:val="24"/>
        <w:szCs w:val="24"/>
        <w:lang w:val="en-US" w:eastAsia="en-US" w:bidi="ar-SA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57190"/>
    <w:multiLevelType w:val="hybridMultilevel"/>
    <w:tmpl w:val="C3227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61157D"/>
    <w:multiLevelType w:val="hybridMultilevel"/>
    <w:tmpl w:val="35DA4D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850C6"/>
    <w:multiLevelType w:val="hybridMultilevel"/>
    <w:tmpl w:val="B214249C"/>
    <w:lvl w:ilvl="0" w:tplc="A78633E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30" w:hanging="360"/>
      </w:pPr>
    </w:lvl>
    <w:lvl w:ilvl="2" w:tplc="041C001B" w:tentative="1">
      <w:start w:val="1"/>
      <w:numFmt w:val="lowerRoman"/>
      <w:lvlText w:val="%3."/>
      <w:lvlJc w:val="right"/>
      <w:pPr>
        <w:ind w:left="2850" w:hanging="180"/>
      </w:pPr>
    </w:lvl>
    <w:lvl w:ilvl="3" w:tplc="041C000F" w:tentative="1">
      <w:start w:val="1"/>
      <w:numFmt w:val="decimal"/>
      <w:lvlText w:val="%4."/>
      <w:lvlJc w:val="left"/>
      <w:pPr>
        <w:ind w:left="3570" w:hanging="360"/>
      </w:pPr>
    </w:lvl>
    <w:lvl w:ilvl="4" w:tplc="041C0019" w:tentative="1">
      <w:start w:val="1"/>
      <w:numFmt w:val="lowerLetter"/>
      <w:lvlText w:val="%5."/>
      <w:lvlJc w:val="left"/>
      <w:pPr>
        <w:ind w:left="4290" w:hanging="360"/>
      </w:pPr>
    </w:lvl>
    <w:lvl w:ilvl="5" w:tplc="041C001B" w:tentative="1">
      <w:start w:val="1"/>
      <w:numFmt w:val="lowerRoman"/>
      <w:lvlText w:val="%6."/>
      <w:lvlJc w:val="right"/>
      <w:pPr>
        <w:ind w:left="5010" w:hanging="180"/>
      </w:pPr>
    </w:lvl>
    <w:lvl w:ilvl="6" w:tplc="041C000F" w:tentative="1">
      <w:start w:val="1"/>
      <w:numFmt w:val="decimal"/>
      <w:lvlText w:val="%7."/>
      <w:lvlJc w:val="left"/>
      <w:pPr>
        <w:ind w:left="5730" w:hanging="360"/>
      </w:pPr>
    </w:lvl>
    <w:lvl w:ilvl="7" w:tplc="041C0019" w:tentative="1">
      <w:start w:val="1"/>
      <w:numFmt w:val="lowerLetter"/>
      <w:lvlText w:val="%8."/>
      <w:lvlJc w:val="left"/>
      <w:pPr>
        <w:ind w:left="6450" w:hanging="360"/>
      </w:pPr>
    </w:lvl>
    <w:lvl w:ilvl="8" w:tplc="041C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0" w15:restartNumberingAfterBreak="0">
    <w:nsid w:val="38F71109"/>
    <w:multiLevelType w:val="hybridMultilevel"/>
    <w:tmpl w:val="5756D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457C0"/>
    <w:multiLevelType w:val="hybridMultilevel"/>
    <w:tmpl w:val="A96E7F5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CB4DB6"/>
    <w:multiLevelType w:val="hybridMultilevel"/>
    <w:tmpl w:val="0330B13C"/>
    <w:lvl w:ilvl="0" w:tplc="041C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07EB9"/>
    <w:multiLevelType w:val="hybridMultilevel"/>
    <w:tmpl w:val="AEAED1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733F0A"/>
    <w:multiLevelType w:val="hybridMultilevel"/>
    <w:tmpl w:val="F552C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3646ED"/>
    <w:multiLevelType w:val="hybridMultilevel"/>
    <w:tmpl w:val="5FA0D8B0"/>
    <w:lvl w:ilvl="0" w:tplc="041C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B37D57"/>
    <w:multiLevelType w:val="hybridMultilevel"/>
    <w:tmpl w:val="9350EF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E66FF1"/>
    <w:multiLevelType w:val="hybridMultilevel"/>
    <w:tmpl w:val="95BCEC94"/>
    <w:lvl w:ilvl="0" w:tplc="DAC07C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760A4"/>
    <w:multiLevelType w:val="hybridMultilevel"/>
    <w:tmpl w:val="75A235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335008"/>
    <w:multiLevelType w:val="hybridMultilevel"/>
    <w:tmpl w:val="C7000916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6679F"/>
    <w:multiLevelType w:val="hybridMultilevel"/>
    <w:tmpl w:val="B442F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30277"/>
    <w:multiLevelType w:val="hybridMultilevel"/>
    <w:tmpl w:val="A89CDD98"/>
    <w:lvl w:ilvl="0" w:tplc="9764420A">
      <w:start w:val="1"/>
      <w:numFmt w:val="decimal"/>
      <w:lvlText w:val="(%1)"/>
      <w:lvlJc w:val="left"/>
      <w:pPr>
        <w:ind w:left="720" w:hanging="360"/>
      </w:pPr>
      <w:rPr>
        <w:rFonts w:ascii="Times New Roman" w:eastAsia="Cambria" w:hAnsi="Times New Roman" w:cs="Times New Roman" w:hint="default"/>
        <w:w w:val="80"/>
        <w:sz w:val="24"/>
        <w:szCs w:val="24"/>
        <w:lang w:val="en-US" w:eastAsia="en-US" w:bidi="ar-SA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177AE8"/>
    <w:multiLevelType w:val="hybridMultilevel"/>
    <w:tmpl w:val="B5C82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1B6C28"/>
    <w:multiLevelType w:val="hybridMultilevel"/>
    <w:tmpl w:val="FF2E4E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4C1E34"/>
    <w:multiLevelType w:val="hybridMultilevel"/>
    <w:tmpl w:val="9E9AE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1431B"/>
    <w:multiLevelType w:val="hybridMultilevel"/>
    <w:tmpl w:val="65D64F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67DA2"/>
    <w:multiLevelType w:val="hybridMultilevel"/>
    <w:tmpl w:val="32042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3705D0"/>
    <w:multiLevelType w:val="hybridMultilevel"/>
    <w:tmpl w:val="4FBE93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606CA7"/>
    <w:multiLevelType w:val="hybridMultilevel"/>
    <w:tmpl w:val="502636F8"/>
    <w:lvl w:ilvl="0" w:tplc="041C001B">
      <w:start w:val="1"/>
      <w:numFmt w:val="lowerRoman"/>
      <w:lvlText w:val="%1."/>
      <w:lvlJc w:val="right"/>
      <w:pPr>
        <w:ind w:left="100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4B34AAF"/>
    <w:multiLevelType w:val="hybridMultilevel"/>
    <w:tmpl w:val="CE182DD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D23071"/>
    <w:multiLevelType w:val="hybridMultilevel"/>
    <w:tmpl w:val="3CA87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1"/>
  </w:num>
  <w:num w:numId="3">
    <w:abstractNumId w:val="6"/>
  </w:num>
  <w:num w:numId="4">
    <w:abstractNumId w:val="4"/>
  </w:num>
  <w:num w:numId="5">
    <w:abstractNumId w:val="19"/>
  </w:num>
  <w:num w:numId="6">
    <w:abstractNumId w:val="1"/>
  </w:num>
  <w:num w:numId="7">
    <w:abstractNumId w:val="14"/>
  </w:num>
  <w:num w:numId="8">
    <w:abstractNumId w:val="5"/>
  </w:num>
  <w:num w:numId="9">
    <w:abstractNumId w:val="29"/>
  </w:num>
  <w:num w:numId="10">
    <w:abstractNumId w:val="0"/>
  </w:num>
  <w:num w:numId="11">
    <w:abstractNumId w:val="20"/>
  </w:num>
  <w:num w:numId="12">
    <w:abstractNumId w:val="25"/>
  </w:num>
  <w:num w:numId="13">
    <w:abstractNumId w:val="2"/>
  </w:num>
  <w:num w:numId="14">
    <w:abstractNumId w:val="27"/>
  </w:num>
  <w:num w:numId="15">
    <w:abstractNumId w:val="24"/>
  </w:num>
  <w:num w:numId="16">
    <w:abstractNumId w:val="18"/>
  </w:num>
  <w:num w:numId="17">
    <w:abstractNumId w:val="8"/>
  </w:num>
  <w:num w:numId="18">
    <w:abstractNumId w:val="23"/>
  </w:num>
  <w:num w:numId="19">
    <w:abstractNumId w:val="10"/>
  </w:num>
  <w:num w:numId="20">
    <w:abstractNumId w:val="13"/>
  </w:num>
  <w:num w:numId="21">
    <w:abstractNumId w:val="22"/>
  </w:num>
  <w:num w:numId="22">
    <w:abstractNumId w:val="26"/>
  </w:num>
  <w:num w:numId="23">
    <w:abstractNumId w:val="16"/>
  </w:num>
  <w:num w:numId="24">
    <w:abstractNumId w:val="30"/>
  </w:num>
  <w:num w:numId="25">
    <w:abstractNumId w:val="7"/>
  </w:num>
  <w:num w:numId="26">
    <w:abstractNumId w:val="11"/>
  </w:num>
  <w:num w:numId="27">
    <w:abstractNumId w:val="9"/>
  </w:num>
  <w:num w:numId="28">
    <w:abstractNumId w:val="12"/>
  </w:num>
  <w:num w:numId="29">
    <w:abstractNumId w:val="3"/>
  </w:num>
  <w:num w:numId="30">
    <w:abstractNumId w:val="17"/>
  </w:num>
  <w:num w:numId="31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0A"/>
    <w:rsid w:val="000011A7"/>
    <w:rsid w:val="000045E1"/>
    <w:rsid w:val="00007234"/>
    <w:rsid w:val="000216CB"/>
    <w:rsid w:val="00026213"/>
    <w:rsid w:val="00032C24"/>
    <w:rsid w:val="00035531"/>
    <w:rsid w:val="000362F8"/>
    <w:rsid w:val="00037CB0"/>
    <w:rsid w:val="00040504"/>
    <w:rsid w:val="00047478"/>
    <w:rsid w:val="000523C3"/>
    <w:rsid w:val="00054535"/>
    <w:rsid w:val="00054706"/>
    <w:rsid w:val="00055659"/>
    <w:rsid w:val="00055713"/>
    <w:rsid w:val="000562D3"/>
    <w:rsid w:val="00056D9B"/>
    <w:rsid w:val="00057FBD"/>
    <w:rsid w:val="00061955"/>
    <w:rsid w:val="00062B59"/>
    <w:rsid w:val="000662B4"/>
    <w:rsid w:val="0006670B"/>
    <w:rsid w:val="00067210"/>
    <w:rsid w:val="00067488"/>
    <w:rsid w:val="00070356"/>
    <w:rsid w:val="00080ECB"/>
    <w:rsid w:val="00081595"/>
    <w:rsid w:val="00082ED9"/>
    <w:rsid w:val="00084B65"/>
    <w:rsid w:val="00084C8E"/>
    <w:rsid w:val="00085705"/>
    <w:rsid w:val="000869B2"/>
    <w:rsid w:val="00086AC7"/>
    <w:rsid w:val="00087E77"/>
    <w:rsid w:val="000A1411"/>
    <w:rsid w:val="000A1C30"/>
    <w:rsid w:val="000A6F04"/>
    <w:rsid w:val="000B005E"/>
    <w:rsid w:val="000B2638"/>
    <w:rsid w:val="000B3A48"/>
    <w:rsid w:val="000B5C87"/>
    <w:rsid w:val="000C0533"/>
    <w:rsid w:val="000C10EB"/>
    <w:rsid w:val="000C1783"/>
    <w:rsid w:val="000C5300"/>
    <w:rsid w:val="000C6439"/>
    <w:rsid w:val="000C6BD0"/>
    <w:rsid w:val="000D38E2"/>
    <w:rsid w:val="000D50A9"/>
    <w:rsid w:val="000E17D0"/>
    <w:rsid w:val="000E2B91"/>
    <w:rsid w:val="000E5637"/>
    <w:rsid w:val="000E7571"/>
    <w:rsid w:val="000E77C1"/>
    <w:rsid w:val="000F12C4"/>
    <w:rsid w:val="000F283E"/>
    <w:rsid w:val="000F2CED"/>
    <w:rsid w:val="000F2EB6"/>
    <w:rsid w:val="000F44B4"/>
    <w:rsid w:val="0010114E"/>
    <w:rsid w:val="00104479"/>
    <w:rsid w:val="001046C5"/>
    <w:rsid w:val="001048DD"/>
    <w:rsid w:val="0010531E"/>
    <w:rsid w:val="00105F22"/>
    <w:rsid w:val="00106000"/>
    <w:rsid w:val="00106B01"/>
    <w:rsid w:val="00106EBF"/>
    <w:rsid w:val="00116014"/>
    <w:rsid w:val="001169D7"/>
    <w:rsid w:val="00122540"/>
    <w:rsid w:val="00125BF4"/>
    <w:rsid w:val="00125EDE"/>
    <w:rsid w:val="0012685A"/>
    <w:rsid w:val="00126F9D"/>
    <w:rsid w:val="00127ADF"/>
    <w:rsid w:val="00130524"/>
    <w:rsid w:val="00134170"/>
    <w:rsid w:val="001379E4"/>
    <w:rsid w:val="001424FB"/>
    <w:rsid w:val="00143A81"/>
    <w:rsid w:val="00145FBF"/>
    <w:rsid w:val="00147369"/>
    <w:rsid w:val="00147B46"/>
    <w:rsid w:val="0015120D"/>
    <w:rsid w:val="00152F21"/>
    <w:rsid w:val="001548C3"/>
    <w:rsid w:val="00155763"/>
    <w:rsid w:val="00155A96"/>
    <w:rsid w:val="00157AF2"/>
    <w:rsid w:val="00163CF3"/>
    <w:rsid w:val="001652FA"/>
    <w:rsid w:val="00170B29"/>
    <w:rsid w:val="0017101B"/>
    <w:rsid w:val="00172F6B"/>
    <w:rsid w:val="00174EE8"/>
    <w:rsid w:val="001766C4"/>
    <w:rsid w:val="00176979"/>
    <w:rsid w:val="00183F99"/>
    <w:rsid w:val="00184A19"/>
    <w:rsid w:val="00184CB1"/>
    <w:rsid w:val="001853B5"/>
    <w:rsid w:val="00186628"/>
    <w:rsid w:val="001878A5"/>
    <w:rsid w:val="00187CAA"/>
    <w:rsid w:val="00187F29"/>
    <w:rsid w:val="00192B2C"/>
    <w:rsid w:val="001937C2"/>
    <w:rsid w:val="00195BA9"/>
    <w:rsid w:val="001965E2"/>
    <w:rsid w:val="001A03B5"/>
    <w:rsid w:val="001A0DA6"/>
    <w:rsid w:val="001A1D8C"/>
    <w:rsid w:val="001A1E0B"/>
    <w:rsid w:val="001A4312"/>
    <w:rsid w:val="001A4A4F"/>
    <w:rsid w:val="001A633D"/>
    <w:rsid w:val="001A7C53"/>
    <w:rsid w:val="001B1A5B"/>
    <w:rsid w:val="001B60AA"/>
    <w:rsid w:val="001B769A"/>
    <w:rsid w:val="001C0619"/>
    <w:rsid w:val="001C205B"/>
    <w:rsid w:val="001C3183"/>
    <w:rsid w:val="001C40E2"/>
    <w:rsid w:val="001C418A"/>
    <w:rsid w:val="001C53A9"/>
    <w:rsid w:val="001D018C"/>
    <w:rsid w:val="001D07D5"/>
    <w:rsid w:val="001D09B6"/>
    <w:rsid w:val="001D26DD"/>
    <w:rsid w:val="001D3C20"/>
    <w:rsid w:val="001D3E25"/>
    <w:rsid w:val="001D5A34"/>
    <w:rsid w:val="001D732D"/>
    <w:rsid w:val="001D7D53"/>
    <w:rsid w:val="001E1315"/>
    <w:rsid w:val="001E1BB0"/>
    <w:rsid w:val="001E5113"/>
    <w:rsid w:val="001E6E7A"/>
    <w:rsid w:val="001F0F50"/>
    <w:rsid w:val="001F3CA1"/>
    <w:rsid w:val="001F52BD"/>
    <w:rsid w:val="001F76FB"/>
    <w:rsid w:val="00200F50"/>
    <w:rsid w:val="00202D50"/>
    <w:rsid w:val="00207DEC"/>
    <w:rsid w:val="00210831"/>
    <w:rsid w:val="00210FCB"/>
    <w:rsid w:val="00211451"/>
    <w:rsid w:val="00214C65"/>
    <w:rsid w:val="002177CD"/>
    <w:rsid w:val="00221963"/>
    <w:rsid w:val="002240D9"/>
    <w:rsid w:val="00225983"/>
    <w:rsid w:val="00225EF5"/>
    <w:rsid w:val="00226F30"/>
    <w:rsid w:val="0022734A"/>
    <w:rsid w:val="0023259E"/>
    <w:rsid w:val="0023611C"/>
    <w:rsid w:val="00244723"/>
    <w:rsid w:val="0024663F"/>
    <w:rsid w:val="00253DED"/>
    <w:rsid w:val="00256CDD"/>
    <w:rsid w:val="00257CFC"/>
    <w:rsid w:val="002606D2"/>
    <w:rsid w:val="00263737"/>
    <w:rsid w:val="002664E0"/>
    <w:rsid w:val="00266DCA"/>
    <w:rsid w:val="0028072B"/>
    <w:rsid w:val="00281EFA"/>
    <w:rsid w:val="002823C1"/>
    <w:rsid w:val="00285144"/>
    <w:rsid w:val="00285B3B"/>
    <w:rsid w:val="00292C3F"/>
    <w:rsid w:val="002962FF"/>
    <w:rsid w:val="002A1035"/>
    <w:rsid w:val="002A1314"/>
    <w:rsid w:val="002A1E7E"/>
    <w:rsid w:val="002A3FA6"/>
    <w:rsid w:val="002A70D6"/>
    <w:rsid w:val="002B1863"/>
    <w:rsid w:val="002B551D"/>
    <w:rsid w:val="002C00AC"/>
    <w:rsid w:val="002C1336"/>
    <w:rsid w:val="002C4286"/>
    <w:rsid w:val="002C59A2"/>
    <w:rsid w:val="002D2A6C"/>
    <w:rsid w:val="002D4DD6"/>
    <w:rsid w:val="002D5165"/>
    <w:rsid w:val="002D531A"/>
    <w:rsid w:val="002E114C"/>
    <w:rsid w:val="002E23C2"/>
    <w:rsid w:val="002E2FEF"/>
    <w:rsid w:val="002E44EF"/>
    <w:rsid w:val="002E4A8C"/>
    <w:rsid w:val="002E6FC9"/>
    <w:rsid w:val="002F162C"/>
    <w:rsid w:val="002F2314"/>
    <w:rsid w:val="002F392F"/>
    <w:rsid w:val="002F3D55"/>
    <w:rsid w:val="002F7327"/>
    <w:rsid w:val="00300F00"/>
    <w:rsid w:val="00302588"/>
    <w:rsid w:val="0030621C"/>
    <w:rsid w:val="00306B3D"/>
    <w:rsid w:val="003072AC"/>
    <w:rsid w:val="00310864"/>
    <w:rsid w:val="0031168A"/>
    <w:rsid w:val="00311D5A"/>
    <w:rsid w:val="0031228B"/>
    <w:rsid w:val="00314EE5"/>
    <w:rsid w:val="00314F47"/>
    <w:rsid w:val="00316EA1"/>
    <w:rsid w:val="003173C2"/>
    <w:rsid w:val="00317802"/>
    <w:rsid w:val="0032166D"/>
    <w:rsid w:val="00323FFE"/>
    <w:rsid w:val="00325BA5"/>
    <w:rsid w:val="00327532"/>
    <w:rsid w:val="00330D67"/>
    <w:rsid w:val="003311D2"/>
    <w:rsid w:val="003345BA"/>
    <w:rsid w:val="003356D8"/>
    <w:rsid w:val="00335CB8"/>
    <w:rsid w:val="00336C70"/>
    <w:rsid w:val="00341928"/>
    <w:rsid w:val="00343589"/>
    <w:rsid w:val="003465ED"/>
    <w:rsid w:val="00346A0A"/>
    <w:rsid w:val="00347D7D"/>
    <w:rsid w:val="00351759"/>
    <w:rsid w:val="00356133"/>
    <w:rsid w:val="0036048F"/>
    <w:rsid w:val="003636CC"/>
    <w:rsid w:val="003651A7"/>
    <w:rsid w:val="00367B37"/>
    <w:rsid w:val="00371829"/>
    <w:rsid w:val="003732E4"/>
    <w:rsid w:val="0037345C"/>
    <w:rsid w:val="00376457"/>
    <w:rsid w:val="003777C8"/>
    <w:rsid w:val="003819EF"/>
    <w:rsid w:val="003826E9"/>
    <w:rsid w:val="0038352B"/>
    <w:rsid w:val="0038393F"/>
    <w:rsid w:val="003839BD"/>
    <w:rsid w:val="00386324"/>
    <w:rsid w:val="00386A96"/>
    <w:rsid w:val="00386D22"/>
    <w:rsid w:val="003922AA"/>
    <w:rsid w:val="00392856"/>
    <w:rsid w:val="0039448C"/>
    <w:rsid w:val="00394B9A"/>
    <w:rsid w:val="00396753"/>
    <w:rsid w:val="003976AB"/>
    <w:rsid w:val="003976E1"/>
    <w:rsid w:val="003A0544"/>
    <w:rsid w:val="003A1F8F"/>
    <w:rsid w:val="003A215C"/>
    <w:rsid w:val="003A5ECF"/>
    <w:rsid w:val="003A7A07"/>
    <w:rsid w:val="003A7EEE"/>
    <w:rsid w:val="003B06AD"/>
    <w:rsid w:val="003B25DC"/>
    <w:rsid w:val="003B4878"/>
    <w:rsid w:val="003C04F8"/>
    <w:rsid w:val="003C48DA"/>
    <w:rsid w:val="003C5D65"/>
    <w:rsid w:val="003C6632"/>
    <w:rsid w:val="003C7BB8"/>
    <w:rsid w:val="003D0203"/>
    <w:rsid w:val="003D0534"/>
    <w:rsid w:val="003D5960"/>
    <w:rsid w:val="003D5E23"/>
    <w:rsid w:val="003D6ADE"/>
    <w:rsid w:val="003D73AF"/>
    <w:rsid w:val="003E0328"/>
    <w:rsid w:val="003E602D"/>
    <w:rsid w:val="003E6790"/>
    <w:rsid w:val="003E75A2"/>
    <w:rsid w:val="003F3B50"/>
    <w:rsid w:val="003F5DFF"/>
    <w:rsid w:val="003F6950"/>
    <w:rsid w:val="003F70AA"/>
    <w:rsid w:val="003F7386"/>
    <w:rsid w:val="00400A31"/>
    <w:rsid w:val="004022DE"/>
    <w:rsid w:val="004053CB"/>
    <w:rsid w:val="004108A2"/>
    <w:rsid w:val="00410E93"/>
    <w:rsid w:val="004122E7"/>
    <w:rsid w:val="00415F10"/>
    <w:rsid w:val="00421118"/>
    <w:rsid w:val="004258E0"/>
    <w:rsid w:val="00426905"/>
    <w:rsid w:val="00430226"/>
    <w:rsid w:val="00433AF8"/>
    <w:rsid w:val="00440168"/>
    <w:rsid w:val="00443428"/>
    <w:rsid w:val="00450E37"/>
    <w:rsid w:val="00451769"/>
    <w:rsid w:val="00457622"/>
    <w:rsid w:val="0046028B"/>
    <w:rsid w:val="00460843"/>
    <w:rsid w:val="00466958"/>
    <w:rsid w:val="0046697E"/>
    <w:rsid w:val="00471A54"/>
    <w:rsid w:val="0047291B"/>
    <w:rsid w:val="00473D24"/>
    <w:rsid w:val="00474361"/>
    <w:rsid w:val="0047713F"/>
    <w:rsid w:val="00477E34"/>
    <w:rsid w:val="00480D80"/>
    <w:rsid w:val="00482B02"/>
    <w:rsid w:val="00492967"/>
    <w:rsid w:val="00492D43"/>
    <w:rsid w:val="0049336D"/>
    <w:rsid w:val="00494B94"/>
    <w:rsid w:val="004977AB"/>
    <w:rsid w:val="004A0BF8"/>
    <w:rsid w:val="004A1268"/>
    <w:rsid w:val="004A2A76"/>
    <w:rsid w:val="004A30E6"/>
    <w:rsid w:val="004A61D0"/>
    <w:rsid w:val="004B1BC9"/>
    <w:rsid w:val="004B5E9D"/>
    <w:rsid w:val="004C097E"/>
    <w:rsid w:val="004C1FF5"/>
    <w:rsid w:val="004C213B"/>
    <w:rsid w:val="004C2CAA"/>
    <w:rsid w:val="004C4599"/>
    <w:rsid w:val="004C4ED7"/>
    <w:rsid w:val="004C53DD"/>
    <w:rsid w:val="004D0191"/>
    <w:rsid w:val="004D0658"/>
    <w:rsid w:val="004D0D66"/>
    <w:rsid w:val="004D1875"/>
    <w:rsid w:val="004D1C28"/>
    <w:rsid w:val="004D60C8"/>
    <w:rsid w:val="004D61E9"/>
    <w:rsid w:val="004D6ED1"/>
    <w:rsid w:val="004E0335"/>
    <w:rsid w:val="004E0A35"/>
    <w:rsid w:val="004E269E"/>
    <w:rsid w:val="004E5110"/>
    <w:rsid w:val="004F4658"/>
    <w:rsid w:val="004F6FBF"/>
    <w:rsid w:val="004F7EB6"/>
    <w:rsid w:val="00501339"/>
    <w:rsid w:val="005042D0"/>
    <w:rsid w:val="0050484B"/>
    <w:rsid w:val="005072EE"/>
    <w:rsid w:val="00513BA6"/>
    <w:rsid w:val="005142A9"/>
    <w:rsid w:val="00514946"/>
    <w:rsid w:val="00514B3B"/>
    <w:rsid w:val="005151D5"/>
    <w:rsid w:val="00516350"/>
    <w:rsid w:val="00516F5C"/>
    <w:rsid w:val="00517C7D"/>
    <w:rsid w:val="005250F0"/>
    <w:rsid w:val="00525E64"/>
    <w:rsid w:val="00530A9E"/>
    <w:rsid w:val="00531E69"/>
    <w:rsid w:val="00532C5C"/>
    <w:rsid w:val="00533FFE"/>
    <w:rsid w:val="00534062"/>
    <w:rsid w:val="00536D5A"/>
    <w:rsid w:val="00537782"/>
    <w:rsid w:val="0053788C"/>
    <w:rsid w:val="00537CD2"/>
    <w:rsid w:val="005405E5"/>
    <w:rsid w:val="0054288D"/>
    <w:rsid w:val="00543980"/>
    <w:rsid w:val="00547909"/>
    <w:rsid w:val="00550501"/>
    <w:rsid w:val="00551005"/>
    <w:rsid w:val="00551C94"/>
    <w:rsid w:val="0055480A"/>
    <w:rsid w:val="00556746"/>
    <w:rsid w:val="00560856"/>
    <w:rsid w:val="005610E5"/>
    <w:rsid w:val="00564F2B"/>
    <w:rsid w:val="00571942"/>
    <w:rsid w:val="00572EAE"/>
    <w:rsid w:val="00576631"/>
    <w:rsid w:val="0058081E"/>
    <w:rsid w:val="00580BD7"/>
    <w:rsid w:val="00580D66"/>
    <w:rsid w:val="00584348"/>
    <w:rsid w:val="00585016"/>
    <w:rsid w:val="00585ECB"/>
    <w:rsid w:val="0058734B"/>
    <w:rsid w:val="00590B91"/>
    <w:rsid w:val="005919D9"/>
    <w:rsid w:val="0059223B"/>
    <w:rsid w:val="00595F41"/>
    <w:rsid w:val="00596548"/>
    <w:rsid w:val="00596EC7"/>
    <w:rsid w:val="005972BD"/>
    <w:rsid w:val="00597E2E"/>
    <w:rsid w:val="005A1B2B"/>
    <w:rsid w:val="005A1DCD"/>
    <w:rsid w:val="005A436C"/>
    <w:rsid w:val="005A46E1"/>
    <w:rsid w:val="005A5272"/>
    <w:rsid w:val="005A7C5F"/>
    <w:rsid w:val="005B2475"/>
    <w:rsid w:val="005B71C8"/>
    <w:rsid w:val="005C3423"/>
    <w:rsid w:val="005C3C1F"/>
    <w:rsid w:val="005C5EC9"/>
    <w:rsid w:val="005C5EDB"/>
    <w:rsid w:val="005C776D"/>
    <w:rsid w:val="005D426B"/>
    <w:rsid w:val="005D55BE"/>
    <w:rsid w:val="005D5F42"/>
    <w:rsid w:val="005D7618"/>
    <w:rsid w:val="005E0A49"/>
    <w:rsid w:val="005E137A"/>
    <w:rsid w:val="005E4FEA"/>
    <w:rsid w:val="005E6544"/>
    <w:rsid w:val="005E7520"/>
    <w:rsid w:val="005E788C"/>
    <w:rsid w:val="005F0B13"/>
    <w:rsid w:val="005F1908"/>
    <w:rsid w:val="005F1AB7"/>
    <w:rsid w:val="005F3A28"/>
    <w:rsid w:val="005F610F"/>
    <w:rsid w:val="005F6F90"/>
    <w:rsid w:val="005F79EE"/>
    <w:rsid w:val="0060031D"/>
    <w:rsid w:val="00601CF5"/>
    <w:rsid w:val="00605C75"/>
    <w:rsid w:val="00606E2E"/>
    <w:rsid w:val="00611F1E"/>
    <w:rsid w:val="00612C65"/>
    <w:rsid w:val="00613232"/>
    <w:rsid w:val="00613B2E"/>
    <w:rsid w:val="006157D4"/>
    <w:rsid w:val="00622BF5"/>
    <w:rsid w:val="006248ED"/>
    <w:rsid w:val="0063083B"/>
    <w:rsid w:val="006337A4"/>
    <w:rsid w:val="00633BB7"/>
    <w:rsid w:val="006363A2"/>
    <w:rsid w:val="00636A9E"/>
    <w:rsid w:val="00637F61"/>
    <w:rsid w:val="006414CC"/>
    <w:rsid w:val="00641847"/>
    <w:rsid w:val="006446E7"/>
    <w:rsid w:val="0064503F"/>
    <w:rsid w:val="0064602E"/>
    <w:rsid w:val="00653E25"/>
    <w:rsid w:val="00655C45"/>
    <w:rsid w:val="00657184"/>
    <w:rsid w:val="006615F0"/>
    <w:rsid w:val="0066350A"/>
    <w:rsid w:val="00664B6C"/>
    <w:rsid w:val="00664FC3"/>
    <w:rsid w:val="00670EA9"/>
    <w:rsid w:val="006806FE"/>
    <w:rsid w:val="006812BE"/>
    <w:rsid w:val="006816E6"/>
    <w:rsid w:val="00682025"/>
    <w:rsid w:val="0068278E"/>
    <w:rsid w:val="00683785"/>
    <w:rsid w:val="006875F7"/>
    <w:rsid w:val="00693460"/>
    <w:rsid w:val="0069445F"/>
    <w:rsid w:val="0069463F"/>
    <w:rsid w:val="0069566E"/>
    <w:rsid w:val="006A053B"/>
    <w:rsid w:val="006A0700"/>
    <w:rsid w:val="006A6EE2"/>
    <w:rsid w:val="006B0231"/>
    <w:rsid w:val="006B21E9"/>
    <w:rsid w:val="006B2432"/>
    <w:rsid w:val="006B5646"/>
    <w:rsid w:val="006C1DB0"/>
    <w:rsid w:val="006C242B"/>
    <w:rsid w:val="006C28C8"/>
    <w:rsid w:val="006C2B8F"/>
    <w:rsid w:val="006C5B2B"/>
    <w:rsid w:val="006C5E0C"/>
    <w:rsid w:val="006C6CBB"/>
    <w:rsid w:val="006D440C"/>
    <w:rsid w:val="006D445D"/>
    <w:rsid w:val="006D63F6"/>
    <w:rsid w:val="006D6A5E"/>
    <w:rsid w:val="006D6FBF"/>
    <w:rsid w:val="006E180D"/>
    <w:rsid w:val="006E2822"/>
    <w:rsid w:val="006E7B2F"/>
    <w:rsid w:val="006F09AF"/>
    <w:rsid w:val="006F0AF6"/>
    <w:rsid w:val="006F43C8"/>
    <w:rsid w:val="006F6E76"/>
    <w:rsid w:val="00701421"/>
    <w:rsid w:val="007019D1"/>
    <w:rsid w:val="00702D92"/>
    <w:rsid w:val="007042D5"/>
    <w:rsid w:val="00705542"/>
    <w:rsid w:val="00706B99"/>
    <w:rsid w:val="00710153"/>
    <w:rsid w:val="00715BD4"/>
    <w:rsid w:val="007205BA"/>
    <w:rsid w:val="0072322F"/>
    <w:rsid w:val="0072500B"/>
    <w:rsid w:val="007250BD"/>
    <w:rsid w:val="00730982"/>
    <w:rsid w:val="007319E7"/>
    <w:rsid w:val="007322F9"/>
    <w:rsid w:val="007328E0"/>
    <w:rsid w:val="00732A95"/>
    <w:rsid w:val="00732BE7"/>
    <w:rsid w:val="00736561"/>
    <w:rsid w:val="00737B23"/>
    <w:rsid w:val="0074141D"/>
    <w:rsid w:val="007436BB"/>
    <w:rsid w:val="00743EAB"/>
    <w:rsid w:val="007447F3"/>
    <w:rsid w:val="00745D44"/>
    <w:rsid w:val="00750F2D"/>
    <w:rsid w:val="007520FF"/>
    <w:rsid w:val="00755785"/>
    <w:rsid w:val="00756492"/>
    <w:rsid w:val="0075751A"/>
    <w:rsid w:val="007602B5"/>
    <w:rsid w:val="00762E54"/>
    <w:rsid w:val="00764CA5"/>
    <w:rsid w:val="00765103"/>
    <w:rsid w:val="00766052"/>
    <w:rsid w:val="007678BB"/>
    <w:rsid w:val="0077358A"/>
    <w:rsid w:val="00774F9B"/>
    <w:rsid w:val="00776342"/>
    <w:rsid w:val="00776EDF"/>
    <w:rsid w:val="007774FD"/>
    <w:rsid w:val="007807D1"/>
    <w:rsid w:val="00781E66"/>
    <w:rsid w:val="00783509"/>
    <w:rsid w:val="007849D1"/>
    <w:rsid w:val="007851B6"/>
    <w:rsid w:val="00785688"/>
    <w:rsid w:val="00792F4E"/>
    <w:rsid w:val="0079306B"/>
    <w:rsid w:val="0079427D"/>
    <w:rsid w:val="00794A8C"/>
    <w:rsid w:val="007A08B8"/>
    <w:rsid w:val="007A0967"/>
    <w:rsid w:val="007A167D"/>
    <w:rsid w:val="007A4291"/>
    <w:rsid w:val="007A4452"/>
    <w:rsid w:val="007A473C"/>
    <w:rsid w:val="007A626C"/>
    <w:rsid w:val="007A6844"/>
    <w:rsid w:val="007B26E0"/>
    <w:rsid w:val="007B4F88"/>
    <w:rsid w:val="007B7AF1"/>
    <w:rsid w:val="007C142B"/>
    <w:rsid w:val="007C1EFE"/>
    <w:rsid w:val="007C21A5"/>
    <w:rsid w:val="007C4FEC"/>
    <w:rsid w:val="007D0212"/>
    <w:rsid w:val="007D038A"/>
    <w:rsid w:val="007D06F2"/>
    <w:rsid w:val="007D092F"/>
    <w:rsid w:val="007D0E9C"/>
    <w:rsid w:val="007D1937"/>
    <w:rsid w:val="007D66D6"/>
    <w:rsid w:val="007D7455"/>
    <w:rsid w:val="007E0A86"/>
    <w:rsid w:val="007E2F43"/>
    <w:rsid w:val="007F2E04"/>
    <w:rsid w:val="007F74A6"/>
    <w:rsid w:val="00801B53"/>
    <w:rsid w:val="00802076"/>
    <w:rsid w:val="008024A3"/>
    <w:rsid w:val="00805458"/>
    <w:rsid w:val="008059F3"/>
    <w:rsid w:val="00807580"/>
    <w:rsid w:val="00810147"/>
    <w:rsid w:val="00811A94"/>
    <w:rsid w:val="008138A0"/>
    <w:rsid w:val="00813B1E"/>
    <w:rsid w:val="00826186"/>
    <w:rsid w:val="00826823"/>
    <w:rsid w:val="00830F75"/>
    <w:rsid w:val="008312E7"/>
    <w:rsid w:val="008312E8"/>
    <w:rsid w:val="00833E52"/>
    <w:rsid w:val="00845E07"/>
    <w:rsid w:val="00847A1B"/>
    <w:rsid w:val="00847F67"/>
    <w:rsid w:val="00851393"/>
    <w:rsid w:val="0085178A"/>
    <w:rsid w:val="008521CD"/>
    <w:rsid w:val="00854099"/>
    <w:rsid w:val="0085444E"/>
    <w:rsid w:val="00854BC8"/>
    <w:rsid w:val="008553B8"/>
    <w:rsid w:val="00856E53"/>
    <w:rsid w:val="00857256"/>
    <w:rsid w:val="00860112"/>
    <w:rsid w:val="00861170"/>
    <w:rsid w:val="0086257E"/>
    <w:rsid w:val="00863ACD"/>
    <w:rsid w:val="00865A92"/>
    <w:rsid w:val="00866586"/>
    <w:rsid w:val="00870FA2"/>
    <w:rsid w:val="00871317"/>
    <w:rsid w:val="00871CFB"/>
    <w:rsid w:val="008741BF"/>
    <w:rsid w:val="00875430"/>
    <w:rsid w:val="00876F6A"/>
    <w:rsid w:val="0087711B"/>
    <w:rsid w:val="00880469"/>
    <w:rsid w:val="008826D7"/>
    <w:rsid w:val="00885C2A"/>
    <w:rsid w:val="00886C88"/>
    <w:rsid w:val="00887A37"/>
    <w:rsid w:val="0089059F"/>
    <w:rsid w:val="00890C19"/>
    <w:rsid w:val="00892417"/>
    <w:rsid w:val="00892471"/>
    <w:rsid w:val="0089442A"/>
    <w:rsid w:val="00896D25"/>
    <w:rsid w:val="008A455D"/>
    <w:rsid w:val="008A5ACA"/>
    <w:rsid w:val="008B144C"/>
    <w:rsid w:val="008B38C4"/>
    <w:rsid w:val="008B521B"/>
    <w:rsid w:val="008D061F"/>
    <w:rsid w:val="008D0BC8"/>
    <w:rsid w:val="008D570D"/>
    <w:rsid w:val="008D5ECA"/>
    <w:rsid w:val="008D7FEE"/>
    <w:rsid w:val="008E01EE"/>
    <w:rsid w:val="008E216F"/>
    <w:rsid w:val="008E2DE9"/>
    <w:rsid w:val="008E3C81"/>
    <w:rsid w:val="008E3CB7"/>
    <w:rsid w:val="008E71B9"/>
    <w:rsid w:val="008E7784"/>
    <w:rsid w:val="008F03DE"/>
    <w:rsid w:val="008F307B"/>
    <w:rsid w:val="008F36E5"/>
    <w:rsid w:val="008F549E"/>
    <w:rsid w:val="00900CB0"/>
    <w:rsid w:val="00904D84"/>
    <w:rsid w:val="00906292"/>
    <w:rsid w:val="00910450"/>
    <w:rsid w:val="00910660"/>
    <w:rsid w:val="009108E1"/>
    <w:rsid w:val="009165FD"/>
    <w:rsid w:val="00917487"/>
    <w:rsid w:val="00922397"/>
    <w:rsid w:val="00924D3E"/>
    <w:rsid w:val="00925555"/>
    <w:rsid w:val="00930BBC"/>
    <w:rsid w:val="00934CDD"/>
    <w:rsid w:val="00934DFD"/>
    <w:rsid w:val="009373C1"/>
    <w:rsid w:val="00940189"/>
    <w:rsid w:val="00940D27"/>
    <w:rsid w:val="00941335"/>
    <w:rsid w:val="0094233A"/>
    <w:rsid w:val="0094403E"/>
    <w:rsid w:val="00946D4F"/>
    <w:rsid w:val="009536CE"/>
    <w:rsid w:val="00953BA5"/>
    <w:rsid w:val="00955BC7"/>
    <w:rsid w:val="00960E2D"/>
    <w:rsid w:val="009667A9"/>
    <w:rsid w:val="00971188"/>
    <w:rsid w:val="00972428"/>
    <w:rsid w:val="009726B0"/>
    <w:rsid w:val="00972CF5"/>
    <w:rsid w:val="00974DEA"/>
    <w:rsid w:val="00975391"/>
    <w:rsid w:val="00977259"/>
    <w:rsid w:val="00977883"/>
    <w:rsid w:val="00981670"/>
    <w:rsid w:val="00982152"/>
    <w:rsid w:val="009844E3"/>
    <w:rsid w:val="009846B1"/>
    <w:rsid w:val="0098600F"/>
    <w:rsid w:val="00992B01"/>
    <w:rsid w:val="00994B86"/>
    <w:rsid w:val="00994BE0"/>
    <w:rsid w:val="00997245"/>
    <w:rsid w:val="009A088E"/>
    <w:rsid w:val="009A16FA"/>
    <w:rsid w:val="009A1C49"/>
    <w:rsid w:val="009A2AF5"/>
    <w:rsid w:val="009A6A3D"/>
    <w:rsid w:val="009B05CF"/>
    <w:rsid w:val="009B1B5C"/>
    <w:rsid w:val="009B32F8"/>
    <w:rsid w:val="009B7006"/>
    <w:rsid w:val="009B78C1"/>
    <w:rsid w:val="009C06B8"/>
    <w:rsid w:val="009C4263"/>
    <w:rsid w:val="009C5FD6"/>
    <w:rsid w:val="009C7B1E"/>
    <w:rsid w:val="009D0D0B"/>
    <w:rsid w:val="009D197B"/>
    <w:rsid w:val="009D2B3B"/>
    <w:rsid w:val="009D42AC"/>
    <w:rsid w:val="009D77CC"/>
    <w:rsid w:val="009E439F"/>
    <w:rsid w:val="009E4705"/>
    <w:rsid w:val="009F12EF"/>
    <w:rsid w:val="009F2EBD"/>
    <w:rsid w:val="009F367B"/>
    <w:rsid w:val="00A01705"/>
    <w:rsid w:val="00A0243E"/>
    <w:rsid w:val="00A03C49"/>
    <w:rsid w:val="00A055AF"/>
    <w:rsid w:val="00A0728B"/>
    <w:rsid w:val="00A0771C"/>
    <w:rsid w:val="00A16A32"/>
    <w:rsid w:val="00A16ED9"/>
    <w:rsid w:val="00A218A3"/>
    <w:rsid w:val="00A228B1"/>
    <w:rsid w:val="00A24D39"/>
    <w:rsid w:val="00A25ED7"/>
    <w:rsid w:val="00A31050"/>
    <w:rsid w:val="00A32112"/>
    <w:rsid w:val="00A32FF1"/>
    <w:rsid w:val="00A35ACA"/>
    <w:rsid w:val="00A35E0A"/>
    <w:rsid w:val="00A40B8F"/>
    <w:rsid w:val="00A4136B"/>
    <w:rsid w:val="00A42828"/>
    <w:rsid w:val="00A42DA0"/>
    <w:rsid w:val="00A430D1"/>
    <w:rsid w:val="00A445E7"/>
    <w:rsid w:val="00A47E4D"/>
    <w:rsid w:val="00A5537B"/>
    <w:rsid w:val="00A557EC"/>
    <w:rsid w:val="00A56AA6"/>
    <w:rsid w:val="00A6030C"/>
    <w:rsid w:val="00A60951"/>
    <w:rsid w:val="00A61048"/>
    <w:rsid w:val="00A6216B"/>
    <w:rsid w:val="00A62693"/>
    <w:rsid w:val="00A62DF1"/>
    <w:rsid w:val="00A6321A"/>
    <w:rsid w:val="00A674CD"/>
    <w:rsid w:val="00A677E5"/>
    <w:rsid w:val="00A72CA6"/>
    <w:rsid w:val="00A72EED"/>
    <w:rsid w:val="00A80DCA"/>
    <w:rsid w:val="00A830BF"/>
    <w:rsid w:val="00A87E3F"/>
    <w:rsid w:val="00A907A3"/>
    <w:rsid w:val="00A92673"/>
    <w:rsid w:val="00A958B1"/>
    <w:rsid w:val="00A961B2"/>
    <w:rsid w:val="00A97D4B"/>
    <w:rsid w:val="00AB18C0"/>
    <w:rsid w:val="00AB51B2"/>
    <w:rsid w:val="00AB58E8"/>
    <w:rsid w:val="00AB7FB0"/>
    <w:rsid w:val="00AC062F"/>
    <w:rsid w:val="00AC3B50"/>
    <w:rsid w:val="00AC793A"/>
    <w:rsid w:val="00AC7B1B"/>
    <w:rsid w:val="00AC7E21"/>
    <w:rsid w:val="00AD31A9"/>
    <w:rsid w:val="00AD7B1B"/>
    <w:rsid w:val="00AE0DC7"/>
    <w:rsid w:val="00AE402A"/>
    <w:rsid w:val="00AE769E"/>
    <w:rsid w:val="00AE7886"/>
    <w:rsid w:val="00AF3D90"/>
    <w:rsid w:val="00AF57DE"/>
    <w:rsid w:val="00AF7AFF"/>
    <w:rsid w:val="00B104AE"/>
    <w:rsid w:val="00B10E67"/>
    <w:rsid w:val="00B11F26"/>
    <w:rsid w:val="00B1268F"/>
    <w:rsid w:val="00B12A52"/>
    <w:rsid w:val="00B220DE"/>
    <w:rsid w:val="00B2221C"/>
    <w:rsid w:val="00B24143"/>
    <w:rsid w:val="00B24821"/>
    <w:rsid w:val="00B2590C"/>
    <w:rsid w:val="00B273B6"/>
    <w:rsid w:val="00B27735"/>
    <w:rsid w:val="00B30B60"/>
    <w:rsid w:val="00B347C1"/>
    <w:rsid w:val="00B348A5"/>
    <w:rsid w:val="00B400A2"/>
    <w:rsid w:val="00B42298"/>
    <w:rsid w:val="00B44616"/>
    <w:rsid w:val="00B44CEB"/>
    <w:rsid w:val="00B475D5"/>
    <w:rsid w:val="00B51187"/>
    <w:rsid w:val="00B52176"/>
    <w:rsid w:val="00B52BAA"/>
    <w:rsid w:val="00B54295"/>
    <w:rsid w:val="00B5502B"/>
    <w:rsid w:val="00B60B56"/>
    <w:rsid w:val="00B622AA"/>
    <w:rsid w:val="00B64D38"/>
    <w:rsid w:val="00B65685"/>
    <w:rsid w:val="00B7308E"/>
    <w:rsid w:val="00B734D7"/>
    <w:rsid w:val="00B80FCE"/>
    <w:rsid w:val="00B82999"/>
    <w:rsid w:val="00B83284"/>
    <w:rsid w:val="00B92302"/>
    <w:rsid w:val="00B9308F"/>
    <w:rsid w:val="00B955F8"/>
    <w:rsid w:val="00B96506"/>
    <w:rsid w:val="00BA0C58"/>
    <w:rsid w:val="00BA30D1"/>
    <w:rsid w:val="00BA36EC"/>
    <w:rsid w:val="00BA4FC2"/>
    <w:rsid w:val="00BA5B3A"/>
    <w:rsid w:val="00BA6228"/>
    <w:rsid w:val="00BB0737"/>
    <w:rsid w:val="00BB160F"/>
    <w:rsid w:val="00BB2176"/>
    <w:rsid w:val="00BB23AC"/>
    <w:rsid w:val="00BB25D1"/>
    <w:rsid w:val="00BB5D7D"/>
    <w:rsid w:val="00BB7814"/>
    <w:rsid w:val="00BC4F3D"/>
    <w:rsid w:val="00BC5271"/>
    <w:rsid w:val="00BD11DE"/>
    <w:rsid w:val="00BD3E96"/>
    <w:rsid w:val="00BE2635"/>
    <w:rsid w:val="00BE2B0E"/>
    <w:rsid w:val="00BE378A"/>
    <w:rsid w:val="00BF14BE"/>
    <w:rsid w:val="00BF1929"/>
    <w:rsid w:val="00BF4D2F"/>
    <w:rsid w:val="00BF5EAC"/>
    <w:rsid w:val="00C03FB0"/>
    <w:rsid w:val="00C0409C"/>
    <w:rsid w:val="00C06825"/>
    <w:rsid w:val="00C06FB3"/>
    <w:rsid w:val="00C0742A"/>
    <w:rsid w:val="00C07F44"/>
    <w:rsid w:val="00C10C7F"/>
    <w:rsid w:val="00C116C2"/>
    <w:rsid w:val="00C11788"/>
    <w:rsid w:val="00C12FB5"/>
    <w:rsid w:val="00C14B86"/>
    <w:rsid w:val="00C24229"/>
    <w:rsid w:val="00C328EC"/>
    <w:rsid w:val="00C3764E"/>
    <w:rsid w:val="00C4033A"/>
    <w:rsid w:val="00C44CAB"/>
    <w:rsid w:val="00C45CA4"/>
    <w:rsid w:val="00C46396"/>
    <w:rsid w:val="00C507A9"/>
    <w:rsid w:val="00C52CCB"/>
    <w:rsid w:val="00C557B4"/>
    <w:rsid w:val="00C55902"/>
    <w:rsid w:val="00C60547"/>
    <w:rsid w:val="00C62580"/>
    <w:rsid w:val="00C63069"/>
    <w:rsid w:val="00C65B54"/>
    <w:rsid w:val="00C66364"/>
    <w:rsid w:val="00C72937"/>
    <w:rsid w:val="00C73E1D"/>
    <w:rsid w:val="00C76654"/>
    <w:rsid w:val="00C76ACB"/>
    <w:rsid w:val="00C77100"/>
    <w:rsid w:val="00C80319"/>
    <w:rsid w:val="00C81188"/>
    <w:rsid w:val="00C817F3"/>
    <w:rsid w:val="00C81F20"/>
    <w:rsid w:val="00C82B02"/>
    <w:rsid w:val="00C8554A"/>
    <w:rsid w:val="00C85F9F"/>
    <w:rsid w:val="00C9415F"/>
    <w:rsid w:val="00C96826"/>
    <w:rsid w:val="00C9778E"/>
    <w:rsid w:val="00CA16A0"/>
    <w:rsid w:val="00CA2A03"/>
    <w:rsid w:val="00CA384E"/>
    <w:rsid w:val="00CA4F85"/>
    <w:rsid w:val="00CB016C"/>
    <w:rsid w:val="00CB08DB"/>
    <w:rsid w:val="00CB145A"/>
    <w:rsid w:val="00CB3B56"/>
    <w:rsid w:val="00CB5288"/>
    <w:rsid w:val="00CC257D"/>
    <w:rsid w:val="00CC31ED"/>
    <w:rsid w:val="00CC38B1"/>
    <w:rsid w:val="00CC4F87"/>
    <w:rsid w:val="00CC6B49"/>
    <w:rsid w:val="00CD2BD7"/>
    <w:rsid w:val="00CD30B5"/>
    <w:rsid w:val="00CD5CA7"/>
    <w:rsid w:val="00CD7999"/>
    <w:rsid w:val="00CE3121"/>
    <w:rsid w:val="00CE417A"/>
    <w:rsid w:val="00CF00C8"/>
    <w:rsid w:val="00CF1798"/>
    <w:rsid w:val="00CF2F44"/>
    <w:rsid w:val="00CF360D"/>
    <w:rsid w:val="00CF548F"/>
    <w:rsid w:val="00D004C5"/>
    <w:rsid w:val="00D00825"/>
    <w:rsid w:val="00D03E9B"/>
    <w:rsid w:val="00D0468B"/>
    <w:rsid w:val="00D04B74"/>
    <w:rsid w:val="00D056EA"/>
    <w:rsid w:val="00D07D8E"/>
    <w:rsid w:val="00D12668"/>
    <w:rsid w:val="00D12E4C"/>
    <w:rsid w:val="00D13B43"/>
    <w:rsid w:val="00D17748"/>
    <w:rsid w:val="00D1785E"/>
    <w:rsid w:val="00D200A5"/>
    <w:rsid w:val="00D20B08"/>
    <w:rsid w:val="00D22D13"/>
    <w:rsid w:val="00D2560A"/>
    <w:rsid w:val="00D3112C"/>
    <w:rsid w:val="00D343AB"/>
    <w:rsid w:val="00D37193"/>
    <w:rsid w:val="00D4065D"/>
    <w:rsid w:val="00D407A9"/>
    <w:rsid w:val="00D42234"/>
    <w:rsid w:val="00D43A26"/>
    <w:rsid w:val="00D5004A"/>
    <w:rsid w:val="00D50386"/>
    <w:rsid w:val="00D50573"/>
    <w:rsid w:val="00D53E1E"/>
    <w:rsid w:val="00D60BB4"/>
    <w:rsid w:val="00D61E36"/>
    <w:rsid w:val="00D63BF5"/>
    <w:rsid w:val="00D67E55"/>
    <w:rsid w:val="00D7295C"/>
    <w:rsid w:val="00D74ABB"/>
    <w:rsid w:val="00D75C8D"/>
    <w:rsid w:val="00D7650A"/>
    <w:rsid w:val="00D8243F"/>
    <w:rsid w:val="00D82C94"/>
    <w:rsid w:val="00D84933"/>
    <w:rsid w:val="00D85830"/>
    <w:rsid w:val="00D9049D"/>
    <w:rsid w:val="00D926F0"/>
    <w:rsid w:val="00D97B94"/>
    <w:rsid w:val="00DA263C"/>
    <w:rsid w:val="00DA6030"/>
    <w:rsid w:val="00DB21BA"/>
    <w:rsid w:val="00DB3234"/>
    <w:rsid w:val="00DB3DBC"/>
    <w:rsid w:val="00DB4085"/>
    <w:rsid w:val="00DC1802"/>
    <w:rsid w:val="00DC1F16"/>
    <w:rsid w:val="00DC2B76"/>
    <w:rsid w:val="00DC2FBD"/>
    <w:rsid w:val="00DC41B2"/>
    <w:rsid w:val="00DD115C"/>
    <w:rsid w:val="00DD14B3"/>
    <w:rsid w:val="00DD198C"/>
    <w:rsid w:val="00DD46B4"/>
    <w:rsid w:val="00DD59BB"/>
    <w:rsid w:val="00DD6FAE"/>
    <w:rsid w:val="00DE10A3"/>
    <w:rsid w:val="00DE2709"/>
    <w:rsid w:val="00DE31BF"/>
    <w:rsid w:val="00DE3C87"/>
    <w:rsid w:val="00DE4ACA"/>
    <w:rsid w:val="00DE6715"/>
    <w:rsid w:val="00DE6D2D"/>
    <w:rsid w:val="00DF053D"/>
    <w:rsid w:val="00DF0CAB"/>
    <w:rsid w:val="00DF598B"/>
    <w:rsid w:val="00E01FD9"/>
    <w:rsid w:val="00E021A3"/>
    <w:rsid w:val="00E11FED"/>
    <w:rsid w:val="00E1235C"/>
    <w:rsid w:val="00E13D08"/>
    <w:rsid w:val="00E141A2"/>
    <w:rsid w:val="00E14B58"/>
    <w:rsid w:val="00E22148"/>
    <w:rsid w:val="00E25C91"/>
    <w:rsid w:val="00E26AE8"/>
    <w:rsid w:val="00E30F4A"/>
    <w:rsid w:val="00E32AA4"/>
    <w:rsid w:val="00E34AF3"/>
    <w:rsid w:val="00E3589A"/>
    <w:rsid w:val="00E36845"/>
    <w:rsid w:val="00E37B99"/>
    <w:rsid w:val="00E414AB"/>
    <w:rsid w:val="00E41574"/>
    <w:rsid w:val="00E4210A"/>
    <w:rsid w:val="00E43C72"/>
    <w:rsid w:val="00E462DB"/>
    <w:rsid w:val="00E46566"/>
    <w:rsid w:val="00E47703"/>
    <w:rsid w:val="00E50940"/>
    <w:rsid w:val="00E60D1C"/>
    <w:rsid w:val="00E60FE0"/>
    <w:rsid w:val="00E61B42"/>
    <w:rsid w:val="00E6582C"/>
    <w:rsid w:val="00E6589A"/>
    <w:rsid w:val="00E65C1C"/>
    <w:rsid w:val="00E71908"/>
    <w:rsid w:val="00E74E45"/>
    <w:rsid w:val="00E7680E"/>
    <w:rsid w:val="00E80F40"/>
    <w:rsid w:val="00E8486F"/>
    <w:rsid w:val="00E86116"/>
    <w:rsid w:val="00E919DE"/>
    <w:rsid w:val="00E93421"/>
    <w:rsid w:val="00E946A5"/>
    <w:rsid w:val="00E9651C"/>
    <w:rsid w:val="00EA25B2"/>
    <w:rsid w:val="00EA5128"/>
    <w:rsid w:val="00EA66FA"/>
    <w:rsid w:val="00EA6EFD"/>
    <w:rsid w:val="00EB00CF"/>
    <w:rsid w:val="00EB4F82"/>
    <w:rsid w:val="00EB54FC"/>
    <w:rsid w:val="00EC6708"/>
    <w:rsid w:val="00EC7CF3"/>
    <w:rsid w:val="00ED0CC5"/>
    <w:rsid w:val="00ED1F73"/>
    <w:rsid w:val="00ED2546"/>
    <w:rsid w:val="00EE20D0"/>
    <w:rsid w:val="00EE4440"/>
    <w:rsid w:val="00EE700E"/>
    <w:rsid w:val="00EE71D1"/>
    <w:rsid w:val="00EF02F9"/>
    <w:rsid w:val="00EF4CAD"/>
    <w:rsid w:val="00EF50F5"/>
    <w:rsid w:val="00EF5EA3"/>
    <w:rsid w:val="00EF6FD7"/>
    <w:rsid w:val="00F02523"/>
    <w:rsid w:val="00F03BAB"/>
    <w:rsid w:val="00F03EA0"/>
    <w:rsid w:val="00F07F29"/>
    <w:rsid w:val="00F1237A"/>
    <w:rsid w:val="00F149A7"/>
    <w:rsid w:val="00F14D01"/>
    <w:rsid w:val="00F1543F"/>
    <w:rsid w:val="00F1641E"/>
    <w:rsid w:val="00F17B40"/>
    <w:rsid w:val="00F2194B"/>
    <w:rsid w:val="00F235D6"/>
    <w:rsid w:val="00F24D9F"/>
    <w:rsid w:val="00F24F96"/>
    <w:rsid w:val="00F25544"/>
    <w:rsid w:val="00F300A8"/>
    <w:rsid w:val="00F31290"/>
    <w:rsid w:val="00F336DA"/>
    <w:rsid w:val="00F35E3B"/>
    <w:rsid w:val="00F374FF"/>
    <w:rsid w:val="00F37A44"/>
    <w:rsid w:val="00F4402C"/>
    <w:rsid w:val="00F47F4E"/>
    <w:rsid w:val="00F50A25"/>
    <w:rsid w:val="00F50D5F"/>
    <w:rsid w:val="00F50F48"/>
    <w:rsid w:val="00F51962"/>
    <w:rsid w:val="00F5403A"/>
    <w:rsid w:val="00F54A33"/>
    <w:rsid w:val="00F554E4"/>
    <w:rsid w:val="00F56F79"/>
    <w:rsid w:val="00F62ACB"/>
    <w:rsid w:val="00F62E36"/>
    <w:rsid w:val="00F63113"/>
    <w:rsid w:val="00F63DAA"/>
    <w:rsid w:val="00F6618B"/>
    <w:rsid w:val="00F67E61"/>
    <w:rsid w:val="00F7037E"/>
    <w:rsid w:val="00F70DE7"/>
    <w:rsid w:val="00F7287E"/>
    <w:rsid w:val="00F7772D"/>
    <w:rsid w:val="00F8236A"/>
    <w:rsid w:val="00F829A0"/>
    <w:rsid w:val="00F830EF"/>
    <w:rsid w:val="00F8317A"/>
    <w:rsid w:val="00F83385"/>
    <w:rsid w:val="00F83AA6"/>
    <w:rsid w:val="00F85F2D"/>
    <w:rsid w:val="00F90C5D"/>
    <w:rsid w:val="00F919A6"/>
    <w:rsid w:val="00F92B6C"/>
    <w:rsid w:val="00F93DDD"/>
    <w:rsid w:val="00F9576E"/>
    <w:rsid w:val="00F95CB6"/>
    <w:rsid w:val="00F9649A"/>
    <w:rsid w:val="00FA049D"/>
    <w:rsid w:val="00FA13B7"/>
    <w:rsid w:val="00FA16B1"/>
    <w:rsid w:val="00FA39CD"/>
    <w:rsid w:val="00FB1829"/>
    <w:rsid w:val="00FB2DDC"/>
    <w:rsid w:val="00FB3107"/>
    <w:rsid w:val="00FB500F"/>
    <w:rsid w:val="00FB583E"/>
    <w:rsid w:val="00FC0211"/>
    <w:rsid w:val="00FC2C11"/>
    <w:rsid w:val="00FD7D50"/>
    <w:rsid w:val="00FE01A2"/>
    <w:rsid w:val="00FE62C3"/>
    <w:rsid w:val="00FF1E4E"/>
    <w:rsid w:val="00FF239B"/>
    <w:rsid w:val="00FF3A0C"/>
    <w:rsid w:val="00FF62F2"/>
    <w:rsid w:val="00FF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1ED2C"/>
  <w15:docId w15:val="{706EA1AD-6FA0-447D-A92D-1D3F9819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4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6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3BAB"/>
    <w:rPr>
      <w:color w:val="808080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"/>
    <w:basedOn w:val="Normal"/>
    <w:link w:val="ListParagraphChar"/>
    <w:uiPriority w:val="34"/>
    <w:qFormat/>
    <w:rsid w:val="00035531"/>
    <w:pPr>
      <w:ind w:left="720"/>
      <w:contextualSpacing/>
    </w:pPr>
  </w:style>
  <w:style w:type="paragraph" w:customStyle="1" w:styleId="Default">
    <w:name w:val="Default"/>
    <w:rsid w:val="00876F6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B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B56"/>
    <w:rPr>
      <w:rFonts w:ascii="Segoe UI" w:eastAsia="Times New Roman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3A7A0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0243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41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41B2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C41B2"/>
    <w:rPr>
      <w:vertAlign w:val="superscript"/>
    </w:rPr>
  </w:style>
  <w:style w:type="paragraph" w:styleId="NoSpacing">
    <w:name w:val="No Spacing"/>
    <w:link w:val="NoSpacingChar"/>
    <w:uiPriority w:val="1"/>
    <w:qFormat/>
    <w:rsid w:val="00F50A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F50A25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730982"/>
    <w:pPr>
      <w:widowControl w:val="0"/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30982"/>
    <w:rPr>
      <w:rFonts w:ascii="Times New Roman" w:eastAsia="Times New Roman" w:hAnsi="Times New Roman" w:cs="Times New Roman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730982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6C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B52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C7665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705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46697E"/>
    <w:pPr>
      <w:jc w:val="center"/>
    </w:pPr>
    <w:rPr>
      <w:b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46697E"/>
    <w:rPr>
      <w:rFonts w:ascii="Times New Roman" w:eastAsia="Times New Roman" w:hAnsi="Times New Roman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5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2025-03-21T09:49:43Z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2025-03-20T00:00:00Z</Date_x0020_protokolli>
    <Titulli xmlns="0e656187-b300-4fb0-8bf4-3a50f872073c">Për disa shtesa dhe ndryshime në udhëzimin nr. 24, datë 20.9.2024, "Për rregullat dhe masat e veçanta të kontrollit për çrrënjosjen dhe parandalimin e përhapjes brenda vendit të kalbëzimit kaf Ralstonia solanacearum (Smith 1896)  Yabuuchi et al. 1996 emend Safni et al. 2014</Titulli>
    <Modifikuesi xmlns="0e656187-b300-4fb0-8bf4-3a50f872073c">entela.suli</Modifikuesi>
    <Nr_x002e__x0020_prot_x0020_QBZ xmlns="0e656187-b300-4fb0-8bf4-3a50f872073c">540/2</Nr_x002e__x0020_prot_x0020_QBZ>
    <Data_x0020_e_x0020_Modifikimit xmlns="0e656187-b300-4fb0-8bf4-3a50f872073c">2025-03-27T10:25:35Z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2175/1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C05B5FE5574DB796318F1F107044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C05B5FE5574DB796318F1F107044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151F0-C8FC-4705-8FBC-D665D4A9C0EC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BD52C92-C520-491D-B7C1-66C45F9872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C40560-92DF-43E6-8890-20810BED2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ECFCCD-F467-4A82-9EFC-AEFB49DF0B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828213-20CB-4900-8F6F-9C4CB4028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1391A53-A50D-4143-A345-5EF52883D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1360</Words>
  <Characters>7758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disa shtesa dhe ndryshime në udhëzimin nr. 24, datë 20.9.2024, "Për rregullat dhe masat e veçanta të kontrollit për çrrënjosjen dhe parandalimin e përhapjes brenda vendit të kalbëzimit kaf Ralstonia solanacearum (Smith 1896) Yabuuchi et al. 1996 emend</vt:lpstr>
      <vt:lpstr>Për rregullat për masat e veçanta të kontrollit për të parandaluar hyrjen dhe përhapjen brenda vendit të Xylella Fastidiosa (Wells Et Al)</vt:lpstr>
    </vt:vector>
  </TitlesOfParts>
  <Company/>
  <LinksUpToDate>false</LinksUpToDate>
  <CharactersWithSpaces>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24, datë 20.9.2024, "Për rregullat dhe masat e veçanta të kontrollit për çrrënjosjen dhe parandalimin e përhapjes brenda vendit të kalbëzimit kaf Ralstonia solanacearum (Smith 1896) Yabuuchi et al. 1996 emend Safni et al. 2014</dc:title>
  <dc:creator>Imir Alla</dc:creator>
  <cp:lastModifiedBy>Nevila Samarxhi</cp:lastModifiedBy>
  <cp:revision>10</cp:revision>
  <cp:lastPrinted>2024-12-30T10:41:00Z</cp:lastPrinted>
  <dcterms:created xsi:type="dcterms:W3CDTF">2025-03-11T08:42:00Z</dcterms:created>
  <dcterms:modified xsi:type="dcterms:W3CDTF">2025-03-27T12:00:00Z</dcterms:modified>
</cp:coreProperties>
</file>