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32FB2" w14:textId="48B46816" w:rsidR="002553C3" w:rsidRPr="00BD6CA1" w:rsidRDefault="002553C3" w:rsidP="00FE6EB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UDHËZ</w:t>
      </w:r>
      <w:r w:rsidR="00FE6EB9"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I</w:t>
      </w: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M</w:t>
      </w:r>
    </w:p>
    <w:p w14:paraId="1F21B861" w14:textId="238B74BB" w:rsidR="002553C3" w:rsidRPr="00BD6CA1" w:rsidRDefault="002553C3" w:rsidP="00FE6EB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FE6EB9"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26</w:t>
      </w: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, datë </w:t>
      </w:r>
      <w:r w:rsidR="00FE6EB9"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29.8</w:t>
      </w: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.2025</w:t>
      </w:r>
    </w:p>
    <w:p w14:paraId="52A61297" w14:textId="77777777" w:rsidR="002553C3" w:rsidRPr="00BD6CA1" w:rsidRDefault="002553C3" w:rsidP="00FE6EB9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6A00EDFB" w14:textId="6D3DA6F8" w:rsidR="00B015EB" w:rsidRPr="00BD6CA1" w:rsidRDefault="002553C3" w:rsidP="00FE6EB9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0" w:name="_Hlk203372716"/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BD6CA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PËRCAKTIMIN E KUSHTEVE PËR VENDOSJEN E KONTROLLEVE TË VEÇANTA SHËNDETËSORE PËR MBLEDHJEN DHE PËRPUNIMIN E DISA MOLUSQEVE BIVALVORE ME NJË NIVEL TË TOKSINËS AMNESIKE TË MOLUSQEVE (ASP)</w:t>
      </w:r>
      <w:r w:rsid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,</w:t>
      </w: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QË TEJKALON KUFIRIN </w:t>
      </w:r>
      <w:r w:rsidR="00C220E0" w:rsidRPr="00BD6CA1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20 mg/kg</w:t>
      </w:r>
      <w:bookmarkEnd w:id="0"/>
      <w:r w:rsidR="00374D9A" w:rsidRPr="00BD6CA1">
        <w:rPr>
          <w:rStyle w:val="FootnoteReference"/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footnoteReference w:id="2"/>
      </w:r>
    </w:p>
    <w:p w14:paraId="5F80A2F9" w14:textId="77777777" w:rsidR="00090EC2" w:rsidRPr="00BD6CA1" w:rsidRDefault="00090EC2" w:rsidP="00FE6EB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E903AED" w14:textId="400F4EA8" w:rsidR="00B015EB" w:rsidRPr="00BD6CA1" w:rsidRDefault="00B015EB" w:rsidP="00FE6EB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Hlk203046145"/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mbështetje </w:t>
      </w:r>
      <w:r w:rsidR="00635F6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pikës 4, të nenit 102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635F6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Kushtetutës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635F6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</w:t>
      </w:r>
      <w:r w:rsidR="008F676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pika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8F676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1,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F676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2,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F676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 dhe 4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F676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</w:t>
      </w: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E491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nenit 23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EE491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BD6CA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r. 9863, datë 28.1.2008, “Për ushqimin”, </w:t>
      </w:r>
      <w:r w:rsidR="007B134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ndryshuar,</w:t>
      </w:r>
      <w:r w:rsidR="00BD6CA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bookmarkEnd w:id="1"/>
    <w:p w14:paraId="07A0D4D0" w14:textId="77777777" w:rsidR="007B48B5" w:rsidRPr="00BD6CA1" w:rsidRDefault="007B48B5" w:rsidP="00FE6EB9">
      <w:pPr>
        <w:spacing w:after="0" w:line="240" w:lineRule="auto"/>
        <w:ind w:firstLine="284"/>
        <w:outlineLvl w:val="6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51CA6365" w14:textId="42BFA2D9" w:rsidR="00B421D9" w:rsidRPr="00BD6CA1" w:rsidRDefault="00B015EB" w:rsidP="00FE6EB9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UDHË</w:t>
      </w:r>
      <w:r w:rsidR="00595B28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</w:t>
      </w:r>
      <w:r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OJ:</w:t>
      </w:r>
    </w:p>
    <w:p w14:paraId="70B53944" w14:textId="07AE86F8" w:rsidR="00F6370D" w:rsidRPr="00BD6CA1" w:rsidRDefault="00F6370D" w:rsidP="00FE6EB9">
      <w:pPr>
        <w:spacing w:after="0" w:line="240" w:lineRule="auto"/>
        <w:ind w:firstLine="284"/>
        <w:outlineLvl w:val="6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4591298C" w14:textId="26494738" w:rsidR="002553C3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6578B5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udhëzim ka për qëllim përcaktimin e kushteve për vendosjen e kontrolleve të veçanta shëndetësore</w:t>
      </w:r>
      <w:r w:rsidR="002553C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6578B5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për</w:t>
      </w:r>
      <w:r w:rsidR="00C60670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36CF2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mbledhjen</w:t>
      </w:r>
      <w:r w:rsidR="0065055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dhe përpunimin</w:t>
      </w:r>
      <w:r w:rsidR="00374D9A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molusqeve bivalvore </w:t>
      </w:r>
      <w:r w:rsidR="00650553" w:rsidRPr="00BD6CA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me një nivel të toksinës amnesike të molusqeve (ASP)</w:t>
      </w:r>
      <w:r w:rsidR="00BD6CA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650553" w:rsidRPr="00BD6CA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që tejkalon kufirin 20 mg/kg</w:t>
      </w:r>
      <w:r w:rsidR="0065055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5111407" w14:textId="5E63B81D" w:rsidR="00090EC2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Kombëtar i Ushqimit</w:t>
      </w:r>
      <w:r w:rsidR="0065055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autorizon </w:t>
      </w:r>
      <w:r w:rsidR="00787B7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mbledhjen e molusqeve bivalvore</w:t>
      </w:r>
      <w:r w:rsid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787B7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që i përkasin specieve </w:t>
      </w:r>
      <w:r w:rsidR="00787B73" w:rsidRPr="00BD6CA1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Pecten maximus 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787B73" w:rsidRPr="00BD6CA1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 Pecten jacobaeus</w:t>
      </w:r>
      <w:r w:rsidR="00787B7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një përq</w:t>
      </w:r>
      <w:r w:rsidR="00D1288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ndrim të acidit domoik (DA) në të gjithë trupin, </w:t>
      </w:r>
      <w:r w:rsidR="00787B73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që kalon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20 mg/kg, por është më i ulët se 250 mg/kg, të cilat plotësojnë kërkesat e përcaktuara në pikën 3 të këtij udhëzimi.</w:t>
      </w:r>
    </w:p>
    <w:p w14:paraId="73129511" w14:textId="329B2B7E" w:rsidR="0013206F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Kërkesat </w:t>
      </w:r>
      <w:r w:rsidR="00536CF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referuar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0C777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pik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 </w:t>
      </w:r>
      <w:r w:rsidR="00787B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janë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më poshtë:</w:t>
      </w:r>
      <w:r w:rsidR="00E13F3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32DC09F" w14:textId="3231E919" w:rsidR="002553C3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2" w:name="_Hlk202877487"/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a)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molusqet </w:t>
      </w:r>
      <w:bookmarkEnd w:id="2"/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nënshtrohen kushteve të </w:t>
      </w:r>
      <w:r w:rsidR="00E13F3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mbledhje</w:t>
      </w:r>
      <w:r w:rsidR="00536CF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përcaktuara në 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B8642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1,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B088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lidhur</w:t>
      </w:r>
      <w:r w:rsidR="00BD6CA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këtij </w:t>
      </w:r>
      <w:r w:rsidR="00383CD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513A9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zimi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8642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që është pjesë përbërëse e tij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5A90E224" w14:textId="3FC8402B" w:rsidR="00090EC2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b)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transport</w:t>
      </w:r>
      <w:r w:rsidR="003E277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ohen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kontejnerë ose automjete të </w:t>
      </w:r>
      <w:r w:rsidR="0013206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vulosura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nga </w:t>
      </w:r>
      <w:r w:rsidR="0065055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Kombëtar i Ushqimit</w:t>
      </w:r>
      <w:r w:rsidR="00E91CC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dërgohen nga zonat e prodhimit në një </w:t>
      </w:r>
      <w:r w:rsidR="00383CD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stabiliment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383CD1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aprovuar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kryer</w:t>
      </w:r>
      <w:r w:rsidR="007A09E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jen e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95C6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95C6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rgatitjeve </w:t>
      </w:r>
      <w:r w:rsidR="007A09E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A09E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00C0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C95C6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</w:t>
      </w:r>
      <w:r w:rsidR="00F00C0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ant</w:t>
      </w:r>
      <w:r w:rsidR="00536CF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A513A9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tyre, që përfshin heqjen e hepatopankreasit, indeve të buta ose çdo pjes</w:t>
      </w:r>
      <w:r w:rsidR="009D631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tjetër të kontaminuar që nuk është në përputhje me pikën 2</w:t>
      </w:r>
      <w:r w:rsidR="00B8642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B8642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1,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lidhur</w:t>
      </w:r>
      <w:r w:rsidR="00B86427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këtij udhëzimi</w:t>
      </w:r>
      <w:r w:rsidR="002553C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505EA1BB" w14:textId="7B18CFE3" w:rsidR="00383CD1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c)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shoqër</w:t>
      </w:r>
      <w:r w:rsidR="003E277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ohen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një dokument regjistrimi, të lëshuar nga </w:t>
      </w:r>
      <w:r w:rsidR="003E277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Kombëtar i Ushqimit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për çdo </w:t>
      </w:r>
      <w:r w:rsidR="000C1A4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ngarke</w:t>
      </w:r>
      <w:r w:rsidR="004565B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C4B4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 dhe pjesën ose pjesët anatomike që </w:t>
      </w:r>
      <w:r w:rsidR="000C1A4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mund të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përpunohen për konsum njerëzor. Autorizimi</w:t>
      </w:r>
      <w:r w:rsidR="007A09E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përhershëm i transportit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dhënë nga 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A2683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utoriteti 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A2683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ombëtar i </w:t>
      </w:r>
      <w:r w:rsidR="00E415B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</w:t>
      </w:r>
      <w:r w:rsidR="00A2683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shqimit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nuk është </w:t>
      </w:r>
      <w:r w:rsidR="0035528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vlefshëm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="00F00C0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017EFF8" w14:textId="2C4006E1" w:rsidR="00032873" w:rsidRPr="00BD6CA1" w:rsidRDefault="003B6C7D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ç) </w:t>
      </w:r>
      <w:r w:rsidR="004565B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heqje</w:t>
      </w:r>
      <w:r w:rsidR="004565B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565B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173A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plotë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hepatopankreasit, indeve të buta dhe çdo pjese tjetër të kontaminuar, muskuli aduktor dhe/ose gonad</w:t>
      </w:r>
      <w:r w:rsidR="00A95CF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 e destinuara për konsum njerëzor nuk duhet të përmbajnë një nivel </w:t>
      </w:r>
      <w:r w:rsidR="00F55FE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ASP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-së</w:t>
      </w:r>
      <w:r w:rsidR="000328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zbulueshëm nga teknikat HPLC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 tejkalon 20 mg/kg </w:t>
      </w:r>
      <w:r w:rsidR="008173A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DA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78B7D29" w14:textId="3DE65437" w:rsidR="00F167F5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Çdo 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lot i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produktit përfundimtar </w:t>
      </w:r>
      <w:r w:rsidR="000C1A4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testohet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8373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Instituti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D8373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="00D8373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Sigurisë Ushqimore 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</w:t>
      </w:r>
      <w:r w:rsidR="00D8373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Veterinar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is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300D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8373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300D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ëse një mostër, siç përcaktohet në 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95704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lidhur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F167F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përmban më shum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167F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se</w:t>
      </w:r>
      <w:r w:rsidR="004565B4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20 mg/kg DA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i</w:t>
      </w:r>
      <w:r w:rsidR="001A583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gjithë loti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95AF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asgj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95AF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sohet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nën </w:t>
      </w:r>
      <w:r w:rsidR="000328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mbik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32873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qyrjen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</w:t>
      </w:r>
      <w:r w:rsidR="003E2778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Autoritetit Kombëtar të Ushqimit</w:t>
      </w:r>
      <w:r w:rsidR="000C1A4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2508A4A" w14:textId="02494BD4" w:rsidR="00C916BE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5.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Hepatopankreasi, indet e buta dhe çdo pjesë tjetër </w:t>
      </w:r>
      <w:r w:rsidR="00CE2A63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 xml:space="preserve">e </w:t>
      </w:r>
      <w:r w:rsidR="00495AF6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>kontaminuar</w:t>
      </w:r>
      <w:r w:rsidR="00495AF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që tejkalon kufijtë e përcaktuar në pikën 2 të 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bashk</w:t>
      </w:r>
      <w:r w:rsidR="00900C7D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10D68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lidhur 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(përfshirë produktin përfundimtar </w:t>
      </w:r>
      <w:bookmarkStart w:id="3" w:name="_Hlk206660085"/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që tejkalon kufirin prej 20 mg/kg DA)</w:t>
      </w:r>
      <w:bookmarkEnd w:id="3"/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495AF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asgj</w:t>
      </w:r>
      <w:r w:rsidR="00AE576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95AF6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sohet</w:t>
      </w:r>
      <w:r w:rsidR="00D14CBF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167F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nën mbik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167F5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qyrjen e </w:t>
      </w:r>
      <w:r w:rsidR="003E2778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Autoritetit Kombëtar të Ushqimit.</w:t>
      </w:r>
    </w:p>
    <w:p w14:paraId="484000DC" w14:textId="57827DEA" w:rsidR="009320CE" w:rsidRPr="00BD6CA1" w:rsidRDefault="00FE6EB9" w:rsidP="00FE6EB9">
      <w:pPr>
        <w:pStyle w:val="NoSpacing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6. 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Kombëtar i Ushqimit siguron që HACCP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-ja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aplikohet gjatë përgatitjes së produkteve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siç përcaktohet në shkronjën 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pika 3</w:t>
      </w:r>
      <w:r w:rsid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9320CE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këtij udhëzimi.</w:t>
      </w:r>
      <w:r w:rsidR="00F300D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320CE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Prodhuesi njofton Autoritetin Kombëtar të Ushqimit për çdo rezultat që lidhet me produktin përfundimtar</w:t>
      </w:r>
      <w:r w:rsid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9320CE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 që tregon se përmbajtja totale e toksinës amne</w:t>
      </w:r>
      <w:r w:rsidR="00F300DA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</w:t>
      </w:r>
      <w:r w:rsidR="009320CE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ike të molusqeve (ASP) në pjesët e ngrënshme të molusqeve (i gjithë trupi ose </w:t>
      </w:r>
      <w:r w:rsidR="009320CE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lastRenderedPageBreak/>
        <w:t>çdo pjesë e ngrënshme veçmas) tejkalon 20 mg/kg të acidit domoik (DA), e matur me metodën e kromatografisë së lëngshme me performancë të lartë (HPLC).</w:t>
      </w:r>
    </w:p>
    <w:p w14:paraId="47F9159D" w14:textId="05D2095E" w:rsidR="00090EC2" w:rsidRPr="00BD6CA1" w:rsidRDefault="00FE6EB9" w:rsidP="00FE6EB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7. 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zbatimin e këtij udhëzimi ngarkohen Autoriteti Kombëtar i Ushqimit, Instituti i Sigurisë Ushqimore dhe Veterinarisë</w:t>
      </w:r>
      <w:r w:rsidR="00090EC2" w:rsidRPr="00BD6CA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090EC2" w:rsidRPr="00BD6CA1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Drejtoria e Përgjithshme e Zhvillimit në Fushën e Sigurisë Ushqimore, Veterinarisë, Mbrojtjes së Bimëve dhe Peshkimit në Ministrinë e Bujqësisë dhe Zhvillimit Rural.</w:t>
      </w:r>
    </w:p>
    <w:p w14:paraId="39BF0865" w14:textId="56104582" w:rsidR="00090EC2" w:rsidRPr="00BD6CA1" w:rsidRDefault="00090EC2" w:rsidP="00FE6EB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udhëzim hyn në fuqi pas botimit në Fletoren Zyrtare dhe i shtrin efektet nga data 1 janar 2026.</w:t>
      </w:r>
    </w:p>
    <w:p w14:paraId="38CDE423" w14:textId="77777777" w:rsidR="00090EC2" w:rsidRPr="00BD6CA1" w:rsidRDefault="00090EC2" w:rsidP="00FE6E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5AEE869D" w14:textId="58B0934E" w:rsidR="00090EC2" w:rsidRPr="00BD6CA1" w:rsidRDefault="00090EC2" w:rsidP="00FE6EB9">
      <w:pPr>
        <w:tabs>
          <w:tab w:val="left" w:pos="3660"/>
        </w:tabs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MINISTËR</w:t>
      </w:r>
      <w:r w:rsidR="00FE6EB9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5DCF894B" w14:textId="4DB5E1C4" w:rsidR="00090EC2" w:rsidRPr="00BD6CA1" w:rsidRDefault="00090EC2" w:rsidP="00FE6EB9">
      <w:pPr>
        <w:tabs>
          <w:tab w:val="left" w:pos="36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Anila Denaj</w:t>
      </w:r>
    </w:p>
    <w:p w14:paraId="3C729387" w14:textId="77777777" w:rsidR="009320CE" w:rsidRPr="00BD6CA1" w:rsidRDefault="009320CE" w:rsidP="00FE6EB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 w:themeColor="text1"/>
          <w:lang w:val="sq-AL"/>
        </w:rPr>
      </w:pPr>
    </w:p>
    <w:p w14:paraId="29282553" w14:textId="090FEEA2" w:rsidR="001A583E" w:rsidRPr="00BD6CA1" w:rsidRDefault="00782463" w:rsidP="00FE6EB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 w:themeColor="text1"/>
          <w:lang w:val="sq-AL"/>
        </w:rPr>
      </w:pPr>
      <w:r w:rsidRPr="00BD6CA1">
        <w:rPr>
          <w:rFonts w:ascii="Garamond" w:hAnsi="Garamond"/>
          <w:bCs/>
          <w:color w:val="000000" w:themeColor="text1"/>
          <w:lang w:val="sq-AL"/>
        </w:rPr>
        <w:t>SHTOJC</w:t>
      </w:r>
      <w:r w:rsidR="00090EC2" w:rsidRPr="00BD6CA1">
        <w:rPr>
          <w:rFonts w:ascii="Garamond" w:hAnsi="Garamond"/>
          <w:bCs/>
          <w:color w:val="000000" w:themeColor="text1"/>
          <w:lang w:val="sq-AL"/>
        </w:rPr>
        <w:t>A</w:t>
      </w:r>
      <w:r w:rsidR="0095704A" w:rsidRPr="00BD6CA1">
        <w:rPr>
          <w:rFonts w:ascii="Garamond" w:hAnsi="Garamond"/>
          <w:bCs/>
          <w:color w:val="000000" w:themeColor="text1"/>
          <w:lang w:val="sq-AL"/>
        </w:rPr>
        <w:t xml:space="preserve"> </w:t>
      </w:r>
      <w:r w:rsidR="00090EC2" w:rsidRPr="00BD6CA1">
        <w:rPr>
          <w:rFonts w:ascii="Garamond" w:hAnsi="Garamond"/>
          <w:bCs/>
          <w:color w:val="000000" w:themeColor="text1"/>
          <w:lang w:val="sq-AL"/>
        </w:rPr>
        <w:t>1</w:t>
      </w:r>
    </w:p>
    <w:p w14:paraId="4342616B" w14:textId="77777777" w:rsidR="00FE6EB9" w:rsidRPr="00BD6CA1" w:rsidRDefault="00FE6EB9" w:rsidP="00FE6EB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 w:themeColor="text1"/>
          <w:lang w:val="sq-AL"/>
        </w:rPr>
      </w:pPr>
    </w:p>
    <w:p w14:paraId="7C511D96" w14:textId="4C00645D" w:rsidR="007E645C" w:rsidRPr="00BD6CA1" w:rsidRDefault="00FE6EB9" w:rsidP="00FE6E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BD6CA1">
        <w:rPr>
          <w:rFonts w:ascii="Garamond" w:hAnsi="Garamond"/>
          <w:color w:val="000000" w:themeColor="text1"/>
          <w:lang w:val="sq-AL"/>
        </w:rPr>
        <w:t xml:space="preserve">1. </w:t>
      </w:r>
      <w:r w:rsidR="000E2616" w:rsidRPr="00BD6CA1">
        <w:rPr>
          <w:rFonts w:ascii="Garamond" w:hAnsi="Garamond"/>
          <w:color w:val="000000" w:themeColor="text1"/>
          <w:lang w:val="sq-AL"/>
        </w:rPr>
        <w:t xml:space="preserve">Nuk lejohet mbledhja e molusqeve </w:t>
      </w:r>
      <w:r w:rsidR="00F6767F" w:rsidRPr="00BD6CA1">
        <w:rPr>
          <w:rFonts w:ascii="Garamond" w:hAnsi="Garamond"/>
          <w:color w:val="000000" w:themeColor="text1"/>
          <w:lang w:val="sq-AL"/>
        </w:rPr>
        <w:t>bi</w:t>
      </w:r>
      <w:r w:rsidR="000E2616" w:rsidRPr="00BD6CA1">
        <w:rPr>
          <w:rFonts w:ascii="Garamond" w:hAnsi="Garamond"/>
          <w:color w:val="000000" w:themeColor="text1"/>
          <w:lang w:val="sq-AL"/>
        </w:rPr>
        <w:t xml:space="preserve">valve të specieve </w:t>
      </w:r>
      <w:r w:rsidR="000E2616" w:rsidRPr="00BD6CA1">
        <w:rPr>
          <w:rFonts w:ascii="Garamond" w:hAnsi="Garamond"/>
          <w:i/>
          <w:iCs/>
          <w:color w:val="000000" w:themeColor="text1"/>
          <w:lang w:val="sq-AL"/>
        </w:rPr>
        <w:t>Pecten maximus</w:t>
      </w:r>
      <w:r w:rsidR="000E2616" w:rsidRPr="00BD6CA1">
        <w:rPr>
          <w:rFonts w:ascii="Garamond" w:hAnsi="Garamond"/>
          <w:color w:val="000000" w:themeColor="text1"/>
          <w:lang w:val="sq-AL"/>
        </w:rPr>
        <w:t xml:space="preserve"> dhe </w:t>
      </w:r>
      <w:r w:rsidR="000E2616" w:rsidRPr="00BD6CA1">
        <w:rPr>
          <w:rFonts w:ascii="Garamond" w:hAnsi="Garamond"/>
          <w:i/>
          <w:iCs/>
          <w:color w:val="000000" w:themeColor="text1"/>
          <w:lang w:val="sq-AL"/>
        </w:rPr>
        <w:t>Pecten jacobaeus</w:t>
      </w:r>
      <w:r w:rsidR="000E2616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7E645C" w:rsidRPr="00BD6CA1">
        <w:rPr>
          <w:rFonts w:ascii="Garamond" w:hAnsi="Garamond"/>
          <w:color w:val="000000" w:themeColor="text1"/>
          <w:lang w:val="sq-AL"/>
        </w:rPr>
        <w:t>gjatë shfaqjes së një episodi toksik aktiv</w:t>
      </w:r>
      <w:r w:rsidR="00782463" w:rsidRPr="00BD6CA1">
        <w:rPr>
          <w:rFonts w:ascii="Garamond" w:hAnsi="Garamond"/>
          <w:color w:val="000000" w:themeColor="text1"/>
          <w:lang w:val="sq-AL"/>
        </w:rPr>
        <w:t xml:space="preserve"> t</w:t>
      </w:r>
      <w:r w:rsidR="00900C7D" w:rsidRPr="00BD6CA1">
        <w:rPr>
          <w:rFonts w:ascii="Garamond" w:hAnsi="Garamond"/>
          <w:color w:val="000000" w:themeColor="text1"/>
          <w:lang w:val="sq-AL"/>
        </w:rPr>
        <w:t>ë</w:t>
      </w:r>
      <w:r w:rsidR="00782463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0E2616" w:rsidRPr="00BD6CA1">
        <w:rPr>
          <w:rFonts w:ascii="Garamond" w:hAnsi="Garamond"/>
          <w:color w:val="000000" w:themeColor="text1"/>
          <w:lang w:val="sq-AL"/>
        </w:rPr>
        <w:t>ASP</w:t>
      </w:r>
      <w:r w:rsidR="00BD6CA1">
        <w:rPr>
          <w:rFonts w:ascii="Garamond" w:hAnsi="Garamond"/>
          <w:color w:val="000000" w:themeColor="text1"/>
          <w:lang w:val="sq-AL"/>
        </w:rPr>
        <w:t>-së</w:t>
      </w:r>
      <w:r w:rsidR="005D1A05" w:rsidRPr="00BD6CA1">
        <w:rPr>
          <w:rFonts w:ascii="Garamond" w:hAnsi="Garamond"/>
          <w:color w:val="000000" w:themeColor="text1"/>
          <w:lang w:val="sq-AL"/>
        </w:rPr>
        <w:t xml:space="preserve"> në ujërat e zonave të prodhimit të </w:t>
      </w:r>
      <w:r w:rsidR="000E2616" w:rsidRPr="00BD6CA1">
        <w:rPr>
          <w:rFonts w:ascii="Garamond" w:hAnsi="Garamond"/>
          <w:color w:val="000000" w:themeColor="text1"/>
          <w:lang w:val="sq-AL"/>
        </w:rPr>
        <w:t>tyre</w:t>
      </w:r>
      <w:r w:rsidR="00136D43" w:rsidRPr="00BD6CA1">
        <w:rPr>
          <w:rFonts w:ascii="Garamond" w:hAnsi="Garamond"/>
          <w:color w:val="000000" w:themeColor="text1"/>
          <w:lang w:val="sq-AL"/>
        </w:rPr>
        <w:t xml:space="preserve">, </w:t>
      </w:r>
      <w:r w:rsidR="007E645C" w:rsidRPr="00BD6CA1">
        <w:rPr>
          <w:rFonts w:ascii="Garamond" w:hAnsi="Garamond"/>
          <w:color w:val="000000" w:themeColor="text1"/>
          <w:lang w:val="sq-AL"/>
        </w:rPr>
        <w:t>siç përcaktohet</w:t>
      </w:r>
      <w:r w:rsidR="00F848CF" w:rsidRPr="00BD6CA1">
        <w:rPr>
          <w:rFonts w:ascii="Garamond" w:hAnsi="Garamond"/>
          <w:color w:val="000000" w:themeColor="text1"/>
          <w:lang w:val="sq-AL"/>
        </w:rPr>
        <w:t xml:space="preserve"> në </w:t>
      </w:r>
      <w:r w:rsidR="00BD6CA1" w:rsidRPr="00BD6CA1">
        <w:rPr>
          <w:rFonts w:ascii="Garamond" w:hAnsi="Garamond"/>
          <w:color w:val="000000" w:themeColor="text1"/>
          <w:lang w:val="sq-AL"/>
        </w:rPr>
        <w:t xml:space="preserve">udhëzimin </w:t>
      </w:r>
      <w:r w:rsidR="00090EC2" w:rsidRPr="00BD6CA1">
        <w:rPr>
          <w:rFonts w:ascii="Garamond" w:hAnsi="Garamond"/>
          <w:color w:val="000000" w:themeColor="text1"/>
          <w:lang w:val="sq-AL"/>
        </w:rPr>
        <w:t>n</w:t>
      </w:r>
      <w:r w:rsidR="00F848CF" w:rsidRPr="00BD6CA1">
        <w:rPr>
          <w:rFonts w:ascii="Garamond" w:hAnsi="Garamond"/>
          <w:color w:val="000000" w:themeColor="text1"/>
          <w:lang w:val="sq-AL"/>
        </w:rPr>
        <w:t>r. 25, datë 25.11.2010</w:t>
      </w:r>
      <w:r w:rsidR="00BD6CA1">
        <w:rPr>
          <w:rFonts w:ascii="Garamond" w:hAnsi="Garamond"/>
          <w:color w:val="000000" w:themeColor="text1"/>
          <w:lang w:val="sq-AL"/>
        </w:rPr>
        <w:t>,</w:t>
      </w:r>
      <w:r w:rsidR="00F848CF" w:rsidRPr="00BD6CA1">
        <w:rPr>
          <w:rFonts w:ascii="Garamond" w:hAnsi="Garamond"/>
          <w:color w:val="000000" w:themeColor="text1"/>
          <w:lang w:val="sq-AL"/>
        </w:rPr>
        <w:t xml:space="preserve"> “Për kushtet higjienike dhe kontrollet për molusqet e gjalla bivalvore, peshkun dhe produktet e peshkimi</w:t>
      </w:r>
      <w:r w:rsidR="00090EC2" w:rsidRPr="00BD6CA1">
        <w:rPr>
          <w:rFonts w:ascii="Garamond" w:hAnsi="Garamond"/>
          <w:color w:val="000000" w:themeColor="text1"/>
          <w:lang w:val="sq-AL"/>
        </w:rPr>
        <w:t>t”</w:t>
      </w:r>
      <w:r w:rsidR="00F848CF" w:rsidRPr="00BD6CA1">
        <w:rPr>
          <w:rFonts w:ascii="Garamond" w:hAnsi="Garamond"/>
          <w:color w:val="000000" w:themeColor="text1"/>
          <w:lang w:val="sq-AL"/>
        </w:rPr>
        <w:t xml:space="preserve">, </w:t>
      </w:r>
      <w:r w:rsidR="00BD6CA1">
        <w:rPr>
          <w:rFonts w:ascii="Garamond" w:hAnsi="Garamond"/>
          <w:color w:val="000000" w:themeColor="text1"/>
          <w:lang w:val="sq-AL"/>
        </w:rPr>
        <w:t>të</w:t>
      </w:r>
      <w:r w:rsidR="00F848CF" w:rsidRPr="00BD6CA1">
        <w:rPr>
          <w:rFonts w:ascii="Garamond" w:hAnsi="Garamond"/>
          <w:color w:val="000000" w:themeColor="text1"/>
          <w:lang w:val="sq-AL"/>
        </w:rPr>
        <w:t xml:space="preserve"> ndryshuar</w:t>
      </w:r>
      <w:r w:rsidR="00A82278" w:rsidRPr="00BD6CA1">
        <w:rPr>
          <w:rFonts w:ascii="Garamond" w:hAnsi="Garamond"/>
          <w:color w:val="000000" w:themeColor="text1"/>
          <w:lang w:val="sq-AL"/>
        </w:rPr>
        <w:t>.</w:t>
      </w:r>
      <w:r w:rsidR="000E2616" w:rsidRPr="00BD6CA1">
        <w:rPr>
          <w:rFonts w:ascii="Garamond" w:hAnsi="Garamond"/>
          <w:color w:val="000000" w:themeColor="text1"/>
          <w:lang w:val="sq-AL"/>
        </w:rPr>
        <w:t xml:space="preserve"> </w:t>
      </w:r>
    </w:p>
    <w:p w14:paraId="5E218409" w14:textId="4B35DD0D" w:rsidR="00900C7D" w:rsidRPr="00BD6CA1" w:rsidRDefault="00FE6EB9" w:rsidP="00FE6E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BD6CA1">
        <w:rPr>
          <w:rFonts w:ascii="Garamond" w:hAnsi="Garamond"/>
          <w:color w:val="000000" w:themeColor="text1"/>
          <w:lang w:val="sq-AL"/>
        </w:rPr>
        <w:t xml:space="preserve">2. </w:t>
      </w:r>
      <w:r w:rsidR="005D1A05" w:rsidRPr="00BD6CA1">
        <w:rPr>
          <w:rFonts w:ascii="Garamond" w:hAnsi="Garamond"/>
          <w:color w:val="000000" w:themeColor="text1"/>
          <w:lang w:val="sq-AL"/>
        </w:rPr>
        <w:t>Lejohet n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jë regjim i kufizuar i </w:t>
      </w:r>
      <w:r w:rsidR="00204D13" w:rsidRPr="00BD6CA1">
        <w:rPr>
          <w:rFonts w:ascii="Garamond" w:hAnsi="Garamond"/>
          <w:color w:val="000000" w:themeColor="text1"/>
          <w:lang w:val="sq-AL"/>
        </w:rPr>
        <w:t>mbledhjes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së molusqeve me </w:t>
      </w:r>
      <w:r w:rsidR="00BD6CA1" w:rsidRPr="00BD6CA1">
        <w:rPr>
          <w:rFonts w:ascii="Garamond" w:hAnsi="Garamond"/>
          <w:color w:val="000000" w:themeColor="text1"/>
          <w:lang w:val="sq-AL"/>
        </w:rPr>
        <w:t>përqendrim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96608B" w:rsidRPr="00BD6CA1">
        <w:rPr>
          <w:rFonts w:ascii="Garamond" w:hAnsi="Garamond"/>
          <w:color w:val="000000" w:themeColor="text1"/>
          <w:lang w:val="sq-AL"/>
        </w:rPr>
        <w:t>t</w:t>
      </w:r>
      <w:r w:rsidR="00F6767F" w:rsidRPr="00BD6CA1">
        <w:rPr>
          <w:rFonts w:ascii="Garamond" w:hAnsi="Garamond"/>
          <w:color w:val="000000" w:themeColor="text1"/>
          <w:lang w:val="sq-AL"/>
        </w:rPr>
        <w:t>ë</w:t>
      </w:r>
      <w:r w:rsidR="0096608B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7E645C" w:rsidRPr="00BD6CA1">
        <w:rPr>
          <w:rStyle w:val="Strong"/>
          <w:rFonts w:ascii="Garamond" w:hAnsi="Garamond"/>
          <w:b w:val="0"/>
          <w:bCs w:val="0"/>
          <w:color w:val="000000" w:themeColor="text1"/>
          <w:lang w:val="sq-AL"/>
        </w:rPr>
        <w:t>DA</w:t>
      </w:r>
      <w:r w:rsidR="00BD6CA1">
        <w:rPr>
          <w:rStyle w:val="Strong"/>
          <w:rFonts w:ascii="Garamond" w:hAnsi="Garamond"/>
          <w:b w:val="0"/>
          <w:bCs w:val="0"/>
          <w:color w:val="000000" w:themeColor="text1"/>
          <w:lang w:val="sq-AL"/>
        </w:rPr>
        <w:t>-së,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në të gjithë trupin</w:t>
      </w:r>
      <w:r w:rsidR="0096608B" w:rsidRPr="00BD6CA1">
        <w:rPr>
          <w:rFonts w:ascii="Garamond" w:hAnsi="Garamond"/>
          <w:color w:val="000000" w:themeColor="text1"/>
          <w:lang w:val="sq-AL"/>
        </w:rPr>
        <w:t>,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më të lartë se 20 mg/kg mund të fillo</w:t>
      </w:r>
      <w:r w:rsidR="007E645C" w:rsidRPr="00BD6CA1">
        <w:rPr>
          <w:rFonts w:ascii="Garamond" w:hAnsi="Garamond"/>
          <w:color w:val="000000" w:themeColor="text1"/>
          <w:lang w:val="sq-AL"/>
        </w:rPr>
        <w:t>het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nëse dy analiza të njëpasnjëshme të mostrave, </w:t>
      </w:r>
      <w:r w:rsidR="007E645C" w:rsidRPr="00BD6CA1">
        <w:rPr>
          <w:rFonts w:ascii="Garamond" w:hAnsi="Garamond"/>
          <w:color w:val="000000" w:themeColor="text1"/>
          <w:lang w:val="sq-AL"/>
        </w:rPr>
        <w:t>të marra midis një dhe jo më shumë se shtatë ditëve,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tregojnë se përqendrimi i </w:t>
      </w:r>
      <w:r w:rsidR="00BD6CA1" w:rsidRPr="00BD6CA1">
        <w:rPr>
          <w:rFonts w:ascii="Garamond" w:hAnsi="Garamond"/>
          <w:color w:val="000000" w:themeColor="text1"/>
          <w:lang w:val="sq-AL"/>
        </w:rPr>
        <w:t xml:space="preserve">acidit </w:t>
      </w:r>
      <w:r w:rsidR="007273D4" w:rsidRPr="00BD6CA1">
        <w:rPr>
          <w:rFonts w:ascii="Garamond" w:hAnsi="Garamond"/>
          <w:color w:val="000000" w:themeColor="text1"/>
          <w:lang w:val="sq-AL"/>
        </w:rPr>
        <w:t>demoik (</w:t>
      </w:r>
      <w:r w:rsidR="001A583E" w:rsidRPr="00BD6CA1">
        <w:rPr>
          <w:rFonts w:ascii="Garamond" w:hAnsi="Garamond"/>
          <w:color w:val="000000" w:themeColor="text1"/>
          <w:lang w:val="sq-AL"/>
        </w:rPr>
        <w:t>DA</w:t>
      </w:r>
      <w:r w:rsidR="007273D4" w:rsidRPr="00BD6CA1">
        <w:rPr>
          <w:rFonts w:ascii="Garamond" w:hAnsi="Garamond"/>
          <w:color w:val="000000" w:themeColor="text1"/>
          <w:lang w:val="sq-AL"/>
        </w:rPr>
        <w:t>)</w:t>
      </w:r>
      <w:r w:rsidR="001A583E" w:rsidRPr="00BD6CA1">
        <w:rPr>
          <w:rFonts w:ascii="Garamond" w:hAnsi="Garamond"/>
          <w:color w:val="000000" w:themeColor="text1"/>
          <w:lang w:val="sq-AL"/>
        </w:rPr>
        <w:t xml:space="preserve"> 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në trupin e plotë të molusqeve </w:t>
      </w:r>
      <w:r w:rsidR="001A583E" w:rsidRPr="00BD6CA1">
        <w:rPr>
          <w:rFonts w:ascii="Garamond" w:hAnsi="Garamond"/>
          <w:color w:val="000000" w:themeColor="text1"/>
          <w:lang w:val="sq-AL"/>
        </w:rPr>
        <w:t>është më i ulët se 250 mg/kg dhe se përq</w:t>
      </w:r>
      <w:bookmarkStart w:id="4" w:name="_GoBack"/>
      <w:bookmarkEnd w:id="4"/>
      <w:r w:rsidR="001A583E" w:rsidRPr="00BD6CA1">
        <w:rPr>
          <w:rFonts w:ascii="Garamond" w:hAnsi="Garamond"/>
          <w:color w:val="000000" w:themeColor="text1"/>
          <w:lang w:val="sq-AL"/>
        </w:rPr>
        <w:t xml:space="preserve">endrimi i DA në pjesët e destinuara për konsum njerëzor, të cilat duhet të analizohen veçmas, është më e ulët se 4,6 mg/kg. 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Analiza e trupit të plotë kryhet mbi një </w:t>
      </w:r>
      <w:r w:rsidR="005D1A05" w:rsidRPr="00BD6CA1">
        <w:rPr>
          <w:rFonts w:ascii="Garamond" w:hAnsi="Garamond"/>
          <w:color w:val="000000" w:themeColor="text1"/>
          <w:lang w:val="sq-AL"/>
        </w:rPr>
        <w:t>mostër e homogjenizuar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të përgatitur </w:t>
      </w:r>
      <w:r w:rsidR="00646156" w:rsidRPr="00BD6CA1">
        <w:rPr>
          <w:rFonts w:ascii="Garamond" w:hAnsi="Garamond"/>
          <w:color w:val="000000" w:themeColor="text1"/>
          <w:lang w:val="sq-AL"/>
        </w:rPr>
        <w:t>prej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10 molusqe</w:t>
      </w:r>
      <w:r w:rsidR="00646156" w:rsidRPr="00BD6CA1">
        <w:rPr>
          <w:rFonts w:ascii="Garamond" w:hAnsi="Garamond"/>
          <w:color w:val="000000" w:themeColor="text1"/>
          <w:lang w:val="sq-AL"/>
        </w:rPr>
        <w:t>sh</w:t>
      </w:r>
      <w:r w:rsidR="001A583E" w:rsidRPr="00BD6CA1">
        <w:rPr>
          <w:rFonts w:ascii="Garamond" w:hAnsi="Garamond"/>
          <w:color w:val="000000" w:themeColor="text1"/>
          <w:lang w:val="sq-AL"/>
        </w:rPr>
        <w:t>.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Analiza e pjesëve të ngrënshme kryhet mbi një </w:t>
      </w:r>
      <w:r w:rsidR="005D1A05" w:rsidRPr="00BD6CA1">
        <w:rPr>
          <w:rFonts w:ascii="Garamond" w:hAnsi="Garamond"/>
          <w:color w:val="000000" w:themeColor="text1"/>
          <w:lang w:val="sq-AL"/>
        </w:rPr>
        <w:t>mostër e homogjenizuar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të përgatitur </w:t>
      </w:r>
      <w:r w:rsidR="00646156" w:rsidRPr="00BD6CA1">
        <w:rPr>
          <w:rFonts w:ascii="Garamond" w:hAnsi="Garamond"/>
          <w:color w:val="000000" w:themeColor="text1"/>
          <w:lang w:val="sq-AL"/>
        </w:rPr>
        <w:t>prej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10 pjesë</w:t>
      </w:r>
      <w:r w:rsidR="00F300DA" w:rsidRPr="00BD6CA1">
        <w:rPr>
          <w:rFonts w:ascii="Garamond" w:hAnsi="Garamond"/>
          <w:color w:val="000000" w:themeColor="text1"/>
          <w:lang w:val="sq-AL"/>
        </w:rPr>
        <w:t>sh</w:t>
      </w:r>
      <w:r w:rsidR="00204D13" w:rsidRPr="00BD6CA1">
        <w:rPr>
          <w:rFonts w:ascii="Garamond" w:hAnsi="Garamond"/>
          <w:color w:val="000000" w:themeColor="text1"/>
          <w:lang w:val="sq-AL"/>
        </w:rPr>
        <w:t xml:space="preserve"> individuale.</w:t>
      </w:r>
    </w:p>
    <w:p w14:paraId="0AFC9704" w14:textId="7D9C10F3" w:rsidR="007E645C" w:rsidRPr="00BD6CA1" w:rsidRDefault="00FE6EB9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7E645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Pikat e marrjes së mostrave </w:t>
      </w:r>
      <w:r w:rsidR="007E645C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do të vendosen nga </w:t>
      </w:r>
      <w:r w:rsidR="00454A4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5E183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utoriteti </w:t>
      </w:r>
      <w:r w:rsidR="00454A4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5E183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ombëtar i </w:t>
      </w:r>
      <w:r w:rsidR="00454A4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</w:t>
      </w:r>
      <w:r w:rsidR="005E183A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shqimit</w:t>
      </w:r>
      <w:r w:rsidR="00090EC2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E645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të siguruar që produkti përmbush parametrat e përmendur në pikën 2. Pasi të lejohet mbledhja, frekuenca e marrjes së mostrave për analizën </w:t>
      </w:r>
      <w:r w:rsidR="007E645C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>e acidit domoik në molusqe</w:t>
      </w:r>
      <w:r w:rsidR="00BD6CA1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 xml:space="preserve"> </w:t>
      </w:r>
      <w:r w:rsidR="007E645C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>(</w:t>
      </w:r>
      <w:r w:rsidR="007E645C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i gjithë trupi dhe muskujt aduktorë dhe gonadat</w:t>
      </w:r>
      <w:r w:rsid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7E645C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veçmas</w:t>
      </w:r>
      <w:r w:rsidR="007E645C" w:rsidRPr="00BD6CA1">
        <w:rPr>
          <w:rStyle w:val="Strong"/>
          <w:rFonts w:ascii="Garamond" w:hAnsi="Garamond" w:cs="Times New Roman"/>
          <w:b w:val="0"/>
          <w:bCs w:val="0"/>
          <w:color w:val="000000" w:themeColor="text1"/>
          <w:sz w:val="24"/>
          <w:szCs w:val="24"/>
          <w:lang w:val="sq-AL"/>
        </w:rPr>
        <w:t>)</w:t>
      </w:r>
      <w:r w:rsidR="007E645C" w:rsidRPr="00BD6CA1">
        <w:rPr>
          <w:rStyle w:val="Strong"/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E645C" w:rsidRPr="00BD6CA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do të jetë të paktën javore. </w:t>
      </w:r>
      <w:r w:rsidR="007E645C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Mbledhja mund të vazhdojë nëse rezultatet janë në përputhje me kushtet e listuara në</w:t>
      </w:r>
      <w:r w:rsidR="00BD6CA1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E645C" w:rsidRPr="00BD6CA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pikën 2.</w:t>
      </w:r>
    </w:p>
    <w:p w14:paraId="0C454590" w14:textId="77777777" w:rsidR="007E645C" w:rsidRPr="00BD6CA1" w:rsidRDefault="007E645C" w:rsidP="00FE6EB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7E645C" w:rsidRPr="00BD6CA1" w:rsidSect="00BD6CA1">
      <w:footerReference w:type="default" r:id="rId13"/>
      <w:pgSz w:w="12240" w:h="15840"/>
      <w:pgMar w:top="990" w:right="1440" w:bottom="1440" w:left="1440" w:header="720" w:footer="6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3789D" w14:textId="77777777" w:rsidR="00BD6CA1" w:rsidRDefault="00BD6CA1" w:rsidP="00C31479">
      <w:pPr>
        <w:spacing w:after="0" w:line="240" w:lineRule="auto"/>
      </w:pPr>
      <w:r>
        <w:separator/>
      </w:r>
    </w:p>
  </w:endnote>
  <w:endnote w:type="continuationSeparator" w:id="0">
    <w:p w14:paraId="28B857C2" w14:textId="77777777" w:rsidR="00BD6CA1" w:rsidRDefault="00BD6CA1" w:rsidP="00C31479">
      <w:pPr>
        <w:spacing w:after="0" w:line="240" w:lineRule="auto"/>
      </w:pPr>
      <w:r>
        <w:continuationSeparator/>
      </w:r>
    </w:p>
  </w:endnote>
  <w:endnote w:type="continuationNotice" w:id="1">
    <w:p w14:paraId="32A0D14C" w14:textId="77777777" w:rsidR="00072EE7" w:rsidRDefault="00072E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745C" w14:textId="77777777" w:rsidR="00BD6CA1" w:rsidRDefault="00BD6CA1" w:rsidP="00670EB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5526C" w14:textId="77777777" w:rsidR="00BD6CA1" w:rsidRDefault="00BD6CA1" w:rsidP="00C31479">
      <w:pPr>
        <w:spacing w:after="0" w:line="240" w:lineRule="auto"/>
      </w:pPr>
      <w:r>
        <w:separator/>
      </w:r>
    </w:p>
  </w:footnote>
  <w:footnote w:type="continuationSeparator" w:id="0">
    <w:p w14:paraId="3AE3A263" w14:textId="77777777" w:rsidR="00BD6CA1" w:rsidRDefault="00BD6CA1" w:rsidP="00C31479">
      <w:pPr>
        <w:spacing w:after="0" w:line="240" w:lineRule="auto"/>
      </w:pPr>
      <w:r>
        <w:continuationSeparator/>
      </w:r>
    </w:p>
  </w:footnote>
  <w:footnote w:type="continuationNotice" w:id="1">
    <w:p w14:paraId="43899CAB" w14:textId="77777777" w:rsidR="00072EE7" w:rsidRDefault="00072EE7">
      <w:pPr>
        <w:spacing w:after="0" w:line="240" w:lineRule="auto"/>
      </w:pPr>
    </w:p>
  </w:footnote>
  <w:footnote w:id="2">
    <w:p w14:paraId="2FD9D602" w14:textId="26618257" w:rsidR="00BD6CA1" w:rsidRPr="00BD6CA1" w:rsidRDefault="00BD6CA1" w:rsidP="00FE6EB9">
      <w:pPr>
        <w:pStyle w:val="FootnoteText"/>
        <w:jc w:val="both"/>
        <w:rPr>
          <w:rFonts w:ascii="Garamond" w:hAnsi="Garamond" w:cs="Times New Roman"/>
          <w:i/>
          <w:iCs/>
          <w:lang w:val="sq-AL"/>
        </w:rPr>
      </w:pPr>
      <w:r w:rsidRPr="00BD6CA1">
        <w:rPr>
          <w:rStyle w:val="FootnoteReference"/>
          <w:rFonts w:ascii="Garamond" w:hAnsi="Garamond" w:cs="Times New Roman"/>
          <w:i/>
          <w:iCs/>
          <w:lang w:val="sq-AL"/>
        </w:rPr>
        <w:footnoteRef/>
      </w:r>
      <w:r w:rsidRPr="00BD6CA1">
        <w:rPr>
          <w:rFonts w:ascii="Garamond" w:hAnsi="Garamond" w:cs="Times New Roman"/>
          <w:i/>
          <w:iCs/>
          <w:lang w:val="sq-AL"/>
        </w:rPr>
        <w:t xml:space="preserve"> Vendimi 2002/226/KE i Komisionit</w:t>
      </w:r>
      <w:r>
        <w:rPr>
          <w:rFonts w:ascii="Garamond" w:hAnsi="Garamond" w:cs="Times New Roman"/>
          <w:i/>
          <w:iCs/>
          <w:lang w:val="sq-AL"/>
        </w:rPr>
        <w:t>,</w:t>
      </w:r>
      <w:r w:rsidRPr="00BD6CA1">
        <w:rPr>
          <w:rFonts w:ascii="Garamond" w:hAnsi="Garamond" w:cs="Times New Roman"/>
          <w:i/>
          <w:iCs/>
          <w:lang w:val="sq-AL"/>
        </w:rPr>
        <w:t xml:space="preserve"> datë 15 mars 2002, për vendosjen e kontrolleve të veçanta shëndetësore për mbledhjen dhe përpunimin e disa molusqeve bivalvore me një nivel të toksinës amnesike të molusqeve (ASP) (Amnesic Shellfish Poison)</w:t>
      </w:r>
      <w:r>
        <w:rPr>
          <w:rFonts w:ascii="Garamond" w:hAnsi="Garamond" w:cs="Times New Roman"/>
          <w:i/>
          <w:iCs/>
          <w:lang w:val="sq-AL"/>
        </w:rPr>
        <w:t>,</w:t>
      </w:r>
      <w:r w:rsidRPr="00BD6CA1">
        <w:rPr>
          <w:rFonts w:ascii="Garamond" w:hAnsi="Garamond" w:cs="Times New Roman"/>
          <w:i/>
          <w:iCs/>
          <w:lang w:val="sq-AL"/>
        </w:rPr>
        <w:t xml:space="preserve"> që tejkalon kufirin e përcaktuar nga direktiva e Këshillit 91/492/KEE.</w:t>
      </w:r>
    </w:p>
    <w:p w14:paraId="7C0FF64F" w14:textId="77777777" w:rsidR="00BD6CA1" w:rsidRPr="00BD6CA1" w:rsidRDefault="00BD6CA1" w:rsidP="00374D9A">
      <w:pPr>
        <w:pStyle w:val="FootnoteText"/>
        <w:jc w:val="both"/>
        <w:rPr>
          <w:rFonts w:ascii="Times New Roman" w:hAnsi="Times New Roman" w:cs="Times New Roman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2BB"/>
    <w:multiLevelType w:val="hybridMultilevel"/>
    <w:tmpl w:val="F1B2F554"/>
    <w:lvl w:ilvl="0" w:tplc="04090017">
      <w:start w:val="1"/>
      <w:numFmt w:val="lowerLetter"/>
      <w:lvlText w:val="%1)"/>
      <w:lvlJc w:val="left"/>
      <w:pPr>
        <w:ind w:left="1395" w:hanging="360"/>
      </w:p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" w15:restartNumberingAfterBreak="0">
    <w:nsid w:val="043179A6"/>
    <w:multiLevelType w:val="multilevel"/>
    <w:tmpl w:val="57DC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520166"/>
    <w:multiLevelType w:val="multilevel"/>
    <w:tmpl w:val="C628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C2E71"/>
    <w:multiLevelType w:val="multilevel"/>
    <w:tmpl w:val="9E80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13914"/>
    <w:multiLevelType w:val="multilevel"/>
    <w:tmpl w:val="09E2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666AD4"/>
    <w:multiLevelType w:val="multilevel"/>
    <w:tmpl w:val="2C0AF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FE6FFE"/>
    <w:multiLevelType w:val="hybridMultilevel"/>
    <w:tmpl w:val="7E02A2F6"/>
    <w:lvl w:ilvl="0" w:tplc="64C418F6">
      <w:start w:val="1"/>
      <w:numFmt w:val="lowerLetter"/>
      <w:lvlText w:val="(%1)"/>
      <w:lvlJc w:val="left"/>
      <w:pPr>
        <w:ind w:left="1393" w:hanging="258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7"/>
        <w:szCs w:val="17"/>
        <w:lang w:val="en-US" w:eastAsia="en-US" w:bidi="ar-SA"/>
      </w:rPr>
    </w:lvl>
    <w:lvl w:ilvl="1" w:tplc="028022B4">
      <w:numFmt w:val="bullet"/>
      <w:lvlText w:val="•"/>
      <w:lvlJc w:val="left"/>
      <w:pPr>
        <w:ind w:left="2316" w:hanging="258"/>
      </w:pPr>
      <w:rPr>
        <w:rFonts w:hint="default"/>
        <w:lang w:val="en-US" w:eastAsia="en-US" w:bidi="ar-SA"/>
      </w:rPr>
    </w:lvl>
    <w:lvl w:ilvl="2" w:tplc="AEA8161E">
      <w:numFmt w:val="bullet"/>
      <w:lvlText w:val="•"/>
      <w:lvlJc w:val="left"/>
      <w:pPr>
        <w:ind w:left="3233" w:hanging="258"/>
      </w:pPr>
      <w:rPr>
        <w:rFonts w:hint="default"/>
        <w:lang w:val="en-US" w:eastAsia="en-US" w:bidi="ar-SA"/>
      </w:rPr>
    </w:lvl>
    <w:lvl w:ilvl="3" w:tplc="F8EADC1E">
      <w:numFmt w:val="bullet"/>
      <w:lvlText w:val="•"/>
      <w:lvlJc w:val="left"/>
      <w:pPr>
        <w:ind w:left="4149" w:hanging="258"/>
      </w:pPr>
      <w:rPr>
        <w:rFonts w:hint="default"/>
        <w:lang w:val="en-US" w:eastAsia="en-US" w:bidi="ar-SA"/>
      </w:rPr>
    </w:lvl>
    <w:lvl w:ilvl="4" w:tplc="26C25FB2">
      <w:numFmt w:val="bullet"/>
      <w:lvlText w:val="•"/>
      <w:lvlJc w:val="left"/>
      <w:pPr>
        <w:ind w:left="5066" w:hanging="258"/>
      </w:pPr>
      <w:rPr>
        <w:rFonts w:hint="default"/>
        <w:lang w:val="en-US" w:eastAsia="en-US" w:bidi="ar-SA"/>
      </w:rPr>
    </w:lvl>
    <w:lvl w:ilvl="5" w:tplc="9BA8F04A">
      <w:numFmt w:val="bullet"/>
      <w:lvlText w:val="•"/>
      <w:lvlJc w:val="left"/>
      <w:pPr>
        <w:ind w:left="5982" w:hanging="258"/>
      </w:pPr>
      <w:rPr>
        <w:rFonts w:hint="default"/>
        <w:lang w:val="en-US" w:eastAsia="en-US" w:bidi="ar-SA"/>
      </w:rPr>
    </w:lvl>
    <w:lvl w:ilvl="6" w:tplc="109235B4">
      <w:numFmt w:val="bullet"/>
      <w:lvlText w:val="•"/>
      <w:lvlJc w:val="left"/>
      <w:pPr>
        <w:ind w:left="6899" w:hanging="258"/>
      </w:pPr>
      <w:rPr>
        <w:rFonts w:hint="default"/>
        <w:lang w:val="en-US" w:eastAsia="en-US" w:bidi="ar-SA"/>
      </w:rPr>
    </w:lvl>
    <w:lvl w:ilvl="7" w:tplc="927AC124">
      <w:numFmt w:val="bullet"/>
      <w:lvlText w:val="•"/>
      <w:lvlJc w:val="left"/>
      <w:pPr>
        <w:ind w:left="7815" w:hanging="258"/>
      </w:pPr>
      <w:rPr>
        <w:rFonts w:hint="default"/>
        <w:lang w:val="en-US" w:eastAsia="en-US" w:bidi="ar-SA"/>
      </w:rPr>
    </w:lvl>
    <w:lvl w:ilvl="8" w:tplc="22382E18">
      <w:numFmt w:val="bullet"/>
      <w:lvlText w:val="•"/>
      <w:lvlJc w:val="left"/>
      <w:pPr>
        <w:ind w:left="8732" w:hanging="258"/>
      </w:pPr>
      <w:rPr>
        <w:rFonts w:hint="default"/>
        <w:lang w:val="en-US" w:eastAsia="en-US" w:bidi="ar-SA"/>
      </w:rPr>
    </w:lvl>
  </w:abstractNum>
  <w:abstractNum w:abstractNumId="7" w15:restartNumberingAfterBreak="0">
    <w:nsid w:val="19447F29"/>
    <w:multiLevelType w:val="hybridMultilevel"/>
    <w:tmpl w:val="10A6120E"/>
    <w:lvl w:ilvl="0" w:tplc="5CF46F2E">
      <w:start w:val="1"/>
      <w:numFmt w:val="decimal"/>
      <w:lvlText w:val="%1."/>
      <w:lvlJc w:val="left"/>
      <w:pPr>
        <w:ind w:left="58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1CFC2497"/>
    <w:multiLevelType w:val="hybridMultilevel"/>
    <w:tmpl w:val="A3126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F2238"/>
    <w:multiLevelType w:val="hybridMultilevel"/>
    <w:tmpl w:val="A6F82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00AFC"/>
    <w:multiLevelType w:val="multilevel"/>
    <w:tmpl w:val="51F4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835DD2"/>
    <w:multiLevelType w:val="hybridMultilevel"/>
    <w:tmpl w:val="18C81EFA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05" w:hanging="360"/>
      </w:pPr>
    </w:lvl>
    <w:lvl w:ilvl="2" w:tplc="FFFFFFFF" w:tentative="1">
      <w:start w:val="1"/>
      <w:numFmt w:val="lowerRoman"/>
      <w:lvlText w:val="%3."/>
      <w:lvlJc w:val="right"/>
      <w:pPr>
        <w:ind w:left="2025" w:hanging="180"/>
      </w:pPr>
    </w:lvl>
    <w:lvl w:ilvl="3" w:tplc="FFFFFFFF" w:tentative="1">
      <w:start w:val="1"/>
      <w:numFmt w:val="decimal"/>
      <w:lvlText w:val="%4."/>
      <w:lvlJc w:val="left"/>
      <w:pPr>
        <w:ind w:left="2745" w:hanging="360"/>
      </w:pPr>
    </w:lvl>
    <w:lvl w:ilvl="4" w:tplc="FFFFFFFF" w:tentative="1">
      <w:start w:val="1"/>
      <w:numFmt w:val="lowerLetter"/>
      <w:lvlText w:val="%5."/>
      <w:lvlJc w:val="left"/>
      <w:pPr>
        <w:ind w:left="3465" w:hanging="360"/>
      </w:pPr>
    </w:lvl>
    <w:lvl w:ilvl="5" w:tplc="FFFFFFFF" w:tentative="1">
      <w:start w:val="1"/>
      <w:numFmt w:val="lowerRoman"/>
      <w:lvlText w:val="%6."/>
      <w:lvlJc w:val="right"/>
      <w:pPr>
        <w:ind w:left="4185" w:hanging="180"/>
      </w:pPr>
    </w:lvl>
    <w:lvl w:ilvl="6" w:tplc="FFFFFFFF" w:tentative="1">
      <w:start w:val="1"/>
      <w:numFmt w:val="decimal"/>
      <w:lvlText w:val="%7."/>
      <w:lvlJc w:val="left"/>
      <w:pPr>
        <w:ind w:left="4905" w:hanging="360"/>
      </w:pPr>
    </w:lvl>
    <w:lvl w:ilvl="7" w:tplc="FFFFFFFF" w:tentative="1">
      <w:start w:val="1"/>
      <w:numFmt w:val="lowerLetter"/>
      <w:lvlText w:val="%8."/>
      <w:lvlJc w:val="left"/>
      <w:pPr>
        <w:ind w:left="5625" w:hanging="360"/>
      </w:pPr>
    </w:lvl>
    <w:lvl w:ilvl="8" w:tplc="FFFFFFFF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26D0255D"/>
    <w:multiLevelType w:val="hybridMultilevel"/>
    <w:tmpl w:val="25C8BD1C"/>
    <w:lvl w:ilvl="0" w:tplc="67D25120">
      <w:start w:val="14"/>
      <w:numFmt w:val="decimal"/>
      <w:lvlText w:val="(%1)"/>
      <w:lvlJc w:val="left"/>
      <w:pPr>
        <w:ind w:left="407" w:hanging="292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67"/>
        <w:sz w:val="17"/>
        <w:szCs w:val="17"/>
        <w:lang w:val="en-US" w:eastAsia="en-US" w:bidi="ar-SA"/>
      </w:rPr>
    </w:lvl>
    <w:lvl w:ilvl="1" w:tplc="979CB07C">
      <w:start w:val="1"/>
      <w:numFmt w:val="lowerLetter"/>
      <w:lvlText w:val="(%2)"/>
      <w:lvlJc w:val="left"/>
      <w:pPr>
        <w:ind w:left="519" w:hanging="291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9"/>
        <w:szCs w:val="19"/>
        <w:lang w:val="en-US" w:eastAsia="en-US" w:bidi="ar-SA"/>
      </w:rPr>
    </w:lvl>
    <w:lvl w:ilvl="2" w:tplc="337C75EE">
      <w:numFmt w:val="bullet"/>
      <w:lvlText w:val="•"/>
      <w:lvlJc w:val="left"/>
      <w:pPr>
        <w:ind w:left="422" w:hanging="291"/>
      </w:pPr>
      <w:rPr>
        <w:rFonts w:hint="default"/>
        <w:lang w:val="en-US" w:eastAsia="en-US" w:bidi="ar-SA"/>
      </w:rPr>
    </w:lvl>
    <w:lvl w:ilvl="3" w:tplc="8BE8EAAA">
      <w:numFmt w:val="bullet"/>
      <w:lvlText w:val="•"/>
      <w:lvlJc w:val="left"/>
      <w:pPr>
        <w:ind w:left="325" w:hanging="291"/>
      </w:pPr>
      <w:rPr>
        <w:rFonts w:hint="default"/>
        <w:lang w:val="en-US" w:eastAsia="en-US" w:bidi="ar-SA"/>
      </w:rPr>
    </w:lvl>
    <w:lvl w:ilvl="4" w:tplc="0B9CABC4">
      <w:numFmt w:val="bullet"/>
      <w:lvlText w:val="•"/>
      <w:lvlJc w:val="left"/>
      <w:pPr>
        <w:ind w:left="228" w:hanging="291"/>
      </w:pPr>
      <w:rPr>
        <w:rFonts w:hint="default"/>
        <w:lang w:val="en-US" w:eastAsia="en-US" w:bidi="ar-SA"/>
      </w:rPr>
    </w:lvl>
    <w:lvl w:ilvl="5" w:tplc="31ACE5A4">
      <w:numFmt w:val="bullet"/>
      <w:lvlText w:val="•"/>
      <w:lvlJc w:val="left"/>
      <w:pPr>
        <w:ind w:left="131" w:hanging="291"/>
      </w:pPr>
      <w:rPr>
        <w:rFonts w:hint="default"/>
        <w:lang w:val="en-US" w:eastAsia="en-US" w:bidi="ar-SA"/>
      </w:rPr>
    </w:lvl>
    <w:lvl w:ilvl="6" w:tplc="8584BD8E">
      <w:numFmt w:val="bullet"/>
      <w:lvlText w:val="•"/>
      <w:lvlJc w:val="left"/>
      <w:pPr>
        <w:ind w:left="34" w:hanging="291"/>
      </w:pPr>
      <w:rPr>
        <w:rFonts w:hint="default"/>
        <w:lang w:val="en-US" w:eastAsia="en-US" w:bidi="ar-SA"/>
      </w:rPr>
    </w:lvl>
    <w:lvl w:ilvl="7" w:tplc="7A4C2592">
      <w:numFmt w:val="bullet"/>
      <w:lvlText w:val="•"/>
      <w:lvlJc w:val="left"/>
      <w:pPr>
        <w:ind w:left="-63" w:hanging="291"/>
      </w:pPr>
      <w:rPr>
        <w:rFonts w:hint="default"/>
        <w:lang w:val="en-US" w:eastAsia="en-US" w:bidi="ar-SA"/>
      </w:rPr>
    </w:lvl>
    <w:lvl w:ilvl="8" w:tplc="C824C5BA">
      <w:numFmt w:val="bullet"/>
      <w:lvlText w:val="•"/>
      <w:lvlJc w:val="left"/>
      <w:pPr>
        <w:ind w:left="-160" w:hanging="291"/>
      </w:pPr>
      <w:rPr>
        <w:rFonts w:hint="default"/>
        <w:lang w:val="en-US" w:eastAsia="en-US" w:bidi="ar-SA"/>
      </w:rPr>
    </w:lvl>
  </w:abstractNum>
  <w:abstractNum w:abstractNumId="13" w15:restartNumberingAfterBreak="0">
    <w:nsid w:val="277A351C"/>
    <w:multiLevelType w:val="multilevel"/>
    <w:tmpl w:val="58EA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A540F"/>
    <w:multiLevelType w:val="hybridMultilevel"/>
    <w:tmpl w:val="C3BEDC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77C93"/>
    <w:multiLevelType w:val="multilevel"/>
    <w:tmpl w:val="A886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DB5269"/>
    <w:multiLevelType w:val="multilevel"/>
    <w:tmpl w:val="A2C8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297D79"/>
    <w:multiLevelType w:val="hybridMultilevel"/>
    <w:tmpl w:val="9EE4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73F9F"/>
    <w:multiLevelType w:val="hybridMultilevel"/>
    <w:tmpl w:val="049E7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E37E4"/>
    <w:multiLevelType w:val="hybridMultilevel"/>
    <w:tmpl w:val="0EB8FA0E"/>
    <w:lvl w:ilvl="0" w:tplc="6D8CF566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0C4E9F"/>
    <w:multiLevelType w:val="hybridMultilevel"/>
    <w:tmpl w:val="0666F6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8635D1"/>
    <w:multiLevelType w:val="multilevel"/>
    <w:tmpl w:val="8B16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B90FB9"/>
    <w:multiLevelType w:val="multilevel"/>
    <w:tmpl w:val="CACA1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267599"/>
    <w:multiLevelType w:val="hybridMultilevel"/>
    <w:tmpl w:val="C7CEA1A0"/>
    <w:lvl w:ilvl="0" w:tplc="E14A92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8001ABD"/>
    <w:multiLevelType w:val="multilevel"/>
    <w:tmpl w:val="E09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B365F4"/>
    <w:multiLevelType w:val="hybridMultilevel"/>
    <w:tmpl w:val="7BE8D0FA"/>
    <w:lvl w:ilvl="0" w:tplc="72DE323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A171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83565C"/>
    <w:multiLevelType w:val="hybridMultilevel"/>
    <w:tmpl w:val="AD6ECCB2"/>
    <w:lvl w:ilvl="0" w:tplc="1AC6929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48D96FDC"/>
    <w:multiLevelType w:val="hybridMultilevel"/>
    <w:tmpl w:val="A0462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00A5E"/>
    <w:multiLevelType w:val="hybridMultilevel"/>
    <w:tmpl w:val="38FA3CFA"/>
    <w:lvl w:ilvl="0" w:tplc="922AFF7E">
      <w:start w:val="199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407699"/>
    <w:multiLevelType w:val="hybridMultilevel"/>
    <w:tmpl w:val="4B464B90"/>
    <w:lvl w:ilvl="0" w:tplc="289A1C5A">
      <w:start w:val="1"/>
      <w:numFmt w:val="decimal"/>
      <w:lvlText w:val="%1."/>
      <w:lvlJc w:val="left"/>
      <w:pPr>
        <w:ind w:left="113" w:hanging="430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98"/>
        <w:sz w:val="19"/>
        <w:szCs w:val="19"/>
        <w:lang w:val="en-US" w:eastAsia="en-US" w:bidi="ar-SA"/>
      </w:rPr>
    </w:lvl>
    <w:lvl w:ilvl="1" w:tplc="234EBA9A">
      <w:start w:val="1"/>
      <w:numFmt w:val="decimal"/>
      <w:lvlText w:val="(%2)"/>
      <w:lvlJc w:val="left"/>
      <w:pPr>
        <w:ind w:left="1335" w:hanging="199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2"/>
        <w:sz w:val="14"/>
        <w:szCs w:val="14"/>
        <w:lang w:val="en-US" w:eastAsia="en-US" w:bidi="ar-SA"/>
      </w:rPr>
    </w:lvl>
    <w:lvl w:ilvl="2" w:tplc="552A9BB8">
      <w:start w:val="1"/>
      <w:numFmt w:val="decimal"/>
      <w:lvlText w:val="(%3)"/>
      <w:lvlJc w:val="left"/>
      <w:pPr>
        <w:ind w:left="1569" w:hanging="263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67"/>
        <w:sz w:val="17"/>
        <w:szCs w:val="17"/>
        <w:lang w:val="en-US" w:eastAsia="en-US" w:bidi="ar-SA"/>
      </w:rPr>
    </w:lvl>
    <w:lvl w:ilvl="3" w:tplc="588C5AFA">
      <w:numFmt w:val="bullet"/>
      <w:lvlText w:val="•"/>
      <w:lvlJc w:val="left"/>
      <w:pPr>
        <w:ind w:left="1992" w:hanging="263"/>
      </w:pPr>
      <w:rPr>
        <w:rFonts w:hint="default"/>
        <w:lang w:val="en-US" w:eastAsia="en-US" w:bidi="ar-SA"/>
      </w:rPr>
    </w:lvl>
    <w:lvl w:ilvl="4" w:tplc="8D849662">
      <w:numFmt w:val="bullet"/>
      <w:lvlText w:val="•"/>
      <w:lvlJc w:val="left"/>
      <w:pPr>
        <w:ind w:left="2423" w:hanging="263"/>
      </w:pPr>
      <w:rPr>
        <w:rFonts w:hint="default"/>
        <w:lang w:val="en-US" w:eastAsia="en-US" w:bidi="ar-SA"/>
      </w:rPr>
    </w:lvl>
    <w:lvl w:ilvl="5" w:tplc="9DCC1AF2">
      <w:numFmt w:val="bullet"/>
      <w:lvlText w:val="•"/>
      <w:lvlJc w:val="left"/>
      <w:pPr>
        <w:ind w:left="2855" w:hanging="263"/>
      </w:pPr>
      <w:rPr>
        <w:rFonts w:hint="default"/>
        <w:lang w:val="en-US" w:eastAsia="en-US" w:bidi="ar-SA"/>
      </w:rPr>
    </w:lvl>
    <w:lvl w:ilvl="6" w:tplc="052EF3B4">
      <w:numFmt w:val="bullet"/>
      <w:lvlText w:val="•"/>
      <w:lvlJc w:val="left"/>
      <w:pPr>
        <w:ind w:left="3287" w:hanging="263"/>
      </w:pPr>
      <w:rPr>
        <w:rFonts w:hint="default"/>
        <w:lang w:val="en-US" w:eastAsia="en-US" w:bidi="ar-SA"/>
      </w:rPr>
    </w:lvl>
    <w:lvl w:ilvl="7" w:tplc="F37C758E">
      <w:numFmt w:val="bullet"/>
      <w:lvlText w:val="•"/>
      <w:lvlJc w:val="left"/>
      <w:pPr>
        <w:ind w:left="3719" w:hanging="263"/>
      </w:pPr>
      <w:rPr>
        <w:rFonts w:hint="default"/>
        <w:lang w:val="en-US" w:eastAsia="en-US" w:bidi="ar-SA"/>
      </w:rPr>
    </w:lvl>
    <w:lvl w:ilvl="8" w:tplc="2FFEA174">
      <w:numFmt w:val="bullet"/>
      <w:lvlText w:val="•"/>
      <w:lvlJc w:val="left"/>
      <w:pPr>
        <w:ind w:left="4151" w:hanging="263"/>
      </w:pPr>
      <w:rPr>
        <w:rFonts w:hint="default"/>
        <w:lang w:val="en-US" w:eastAsia="en-US" w:bidi="ar-SA"/>
      </w:rPr>
    </w:lvl>
  </w:abstractNum>
  <w:abstractNum w:abstractNumId="30" w15:restartNumberingAfterBreak="0">
    <w:nsid w:val="55666FDB"/>
    <w:multiLevelType w:val="multilevel"/>
    <w:tmpl w:val="F1A87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D2448F"/>
    <w:multiLevelType w:val="multilevel"/>
    <w:tmpl w:val="AF5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63267"/>
    <w:multiLevelType w:val="hybridMultilevel"/>
    <w:tmpl w:val="1B92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37572"/>
    <w:multiLevelType w:val="hybridMultilevel"/>
    <w:tmpl w:val="6290BC08"/>
    <w:lvl w:ilvl="0" w:tplc="89D8C76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4" w15:restartNumberingAfterBreak="0">
    <w:nsid w:val="748867C9"/>
    <w:multiLevelType w:val="hybridMultilevel"/>
    <w:tmpl w:val="A7B667E4"/>
    <w:lvl w:ilvl="0" w:tplc="23B0716E">
      <w:start w:val="3"/>
      <w:numFmt w:val="decimal"/>
      <w:lvlText w:val="%1."/>
      <w:lvlJc w:val="left"/>
      <w:pPr>
        <w:ind w:left="990" w:hanging="360"/>
      </w:pPr>
      <w:rPr>
        <w:rFonts w:eastAsia="Times New Roma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625A1"/>
    <w:multiLevelType w:val="multilevel"/>
    <w:tmpl w:val="97F4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5C2161"/>
    <w:multiLevelType w:val="multilevel"/>
    <w:tmpl w:val="614E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EB2851"/>
    <w:multiLevelType w:val="multilevel"/>
    <w:tmpl w:val="DD188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3E3B03"/>
    <w:multiLevelType w:val="hybridMultilevel"/>
    <w:tmpl w:val="C456BFC6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05" w:hanging="360"/>
      </w:pPr>
    </w:lvl>
    <w:lvl w:ilvl="2" w:tplc="FFFFFFFF" w:tentative="1">
      <w:start w:val="1"/>
      <w:numFmt w:val="lowerRoman"/>
      <w:lvlText w:val="%3."/>
      <w:lvlJc w:val="right"/>
      <w:pPr>
        <w:ind w:left="2025" w:hanging="180"/>
      </w:pPr>
    </w:lvl>
    <w:lvl w:ilvl="3" w:tplc="FFFFFFFF" w:tentative="1">
      <w:start w:val="1"/>
      <w:numFmt w:val="decimal"/>
      <w:lvlText w:val="%4."/>
      <w:lvlJc w:val="left"/>
      <w:pPr>
        <w:ind w:left="2745" w:hanging="360"/>
      </w:pPr>
    </w:lvl>
    <w:lvl w:ilvl="4" w:tplc="FFFFFFFF" w:tentative="1">
      <w:start w:val="1"/>
      <w:numFmt w:val="lowerLetter"/>
      <w:lvlText w:val="%5."/>
      <w:lvlJc w:val="left"/>
      <w:pPr>
        <w:ind w:left="3465" w:hanging="360"/>
      </w:pPr>
    </w:lvl>
    <w:lvl w:ilvl="5" w:tplc="FFFFFFFF" w:tentative="1">
      <w:start w:val="1"/>
      <w:numFmt w:val="lowerRoman"/>
      <w:lvlText w:val="%6."/>
      <w:lvlJc w:val="right"/>
      <w:pPr>
        <w:ind w:left="4185" w:hanging="180"/>
      </w:pPr>
    </w:lvl>
    <w:lvl w:ilvl="6" w:tplc="FFFFFFFF" w:tentative="1">
      <w:start w:val="1"/>
      <w:numFmt w:val="decimal"/>
      <w:lvlText w:val="%7."/>
      <w:lvlJc w:val="left"/>
      <w:pPr>
        <w:ind w:left="4905" w:hanging="360"/>
      </w:pPr>
    </w:lvl>
    <w:lvl w:ilvl="7" w:tplc="FFFFFFFF" w:tentative="1">
      <w:start w:val="1"/>
      <w:numFmt w:val="lowerLetter"/>
      <w:lvlText w:val="%8."/>
      <w:lvlJc w:val="left"/>
      <w:pPr>
        <w:ind w:left="5625" w:hanging="360"/>
      </w:pPr>
    </w:lvl>
    <w:lvl w:ilvl="8" w:tplc="FFFFFFFF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9" w15:restartNumberingAfterBreak="0">
    <w:nsid w:val="7F831C06"/>
    <w:multiLevelType w:val="hybridMultilevel"/>
    <w:tmpl w:val="4AAE8A50"/>
    <w:lvl w:ilvl="0" w:tplc="9C76D030">
      <w:start w:val="1"/>
      <w:numFmt w:val="lowerLetter"/>
      <w:lvlText w:val="(%1)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2"/>
  </w:num>
  <w:num w:numId="2">
    <w:abstractNumId w:val="27"/>
  </w:num>
  <w:num w:numId="3">
    <w:abstractNumId w:val="17"/>
  </w:num>
  <w:num w:numId="4">
    <w:abstractNumId w:val="18"/>
  </w:num>
  <w:num w:numId="5">
    <w:abstractNumId w:val="6"/>
  </w:num>
  <w:num w:numId="6">
    <w:abstractNumId w:val="29"/>
  </w:num>
  <w:num w:numId="7">
    <w:abstractNumId w:val="12"/>
  </w:num>
  <w:num w:numId="8">
    <w:abstractNumId w:val="19"/>
  </w:num>
  <w:num w:numId="9">
    <w:abstractNumId w:val="39"/>
  </w:num>
  <w:num w:numId="10">
    <w:abstractNumId w:val="26"/>
  </w:num>
  <w:num w:numId="11">
    <w:abstractNumId w:val="25"/>
  </w:num>
  <w:num w:numId="12">
    <w:abstractNumId w:val="33"/>
  </w:num>
  <w:num w:numId="13">
    <w:abstractNumId w:val="0"/>
  </w:num>
  <w:num w:numId="14">
    <w:abstractNumId w:val="23"/>
  </w:num>
  <w:num w:numId="15">
    <w:abstractNumId w:val="20"/>
  </w:num>
  <w:num w:numId="16">
    <w:abstractNumId w:val="14"/>
  </w:num>
  <w:num w:numId="17">
    <w:abstractNumId w:val="37"/>
  </w:num>
  <w:num w:numId="18">
    <w:abstractNumId w:val="2"/>
  </w:num>
  <w:num w:numId="19">
    <w:abstractNumId w:val="36"/>
  </w:num>
  <w:num w:numId="20">
    <w:abstractNumId w:val="15"/>
  </w:num>
  <w:num w:numId="21">
    <w:abstractNumId w:val="31"/>
  </w:num>
  <w:num w:numId="22">
    <w:abstractNumId w:val="16"/>
  </w:num>
  <w:num w:numId="23">
    <w:abstractNumId w:val="7"/>
  </w:num>
  <w:num w:numId="24">
    <w:abstractNumId w:val="38"/>
  </w:num>
  <w:num w:numId="25">
    <w:abstractNumId w:val="5"/>
  </w:num>
  <w:num w:numId="26">
    <w:abstractNumId w:val="11"/>
  </w:num>
  <w:num w:numId="27">
    <w:abstractNumId w:val="8"/>
  </w:num>
  <w:num w:numId="28">
    <w:abstractNumId w:val="22"/>
  </w:num>
  <w:num w:numId="29">
    <w:abstractNumId w:val="1"/>
  </w:num>
  <w:num w:numId="30">
    <w:abstractNumId w:val="13"/>
  </w:num>
  <w:num w:numId="31">
    <w:abstractNumId w:val="35"/>
  </w:num>
  <w:num w:numId="32">
    <w:abstractNumId w:val="10"/>
  </w:num>
  <w:num w:numId="33">
    <w:abstractNumId w:val="4"/>
  </w:num>
  <w:num w:numId="34">
    <w:abstractNumId w:val="3"/>
  </w:num>
  <w:num w:numId="35">
    <w:abstractNumId w:val="21"/>
  </w:num>
  <w:num w:numId="36">
    <w:abstractNumId w:val="30"/>
  </w:num>
  <w:num w:numId="37">
    <w:abstractNumId w:val="24"/>
  </w:num>
  <w:num w:numId="38">
    <w:abstractNumId w:val="9"/>
  </w:num>
  <w:num w:numId="39">
    <w:abstractNumId w:val="28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2"/>
    <w:rsid w:val="0001652A"/>
    <w:rsid w:val="00016A2D"/>
    <w:rsid w:val="00032873"/>
    <w:rsid w:val="00033BC2"/>
    <w:rsid w:val="0003437D"/>
    <w:rsid w:val="00034BE3"/>
    <w:rsid w:val="0003677F"/>
    <w:rsid w:val="000409BB"/>
    <w:rsid w:val="00054ADE"/>
    <w:rsid w:val="0007236C"/>
    <w:rsid w:val="00072EE7"/>
    <w:rsid w:val="00081282"/>
    <w:rsid w:val="00084A1A"/>
    <w:rsid w:val="00090EC2"/>
    <w:rsid w:val="00096289"/>
    <w:rsid w:val="000B0887"/>
    <w:rsid w:val="000C1A4E"/>
    <w:rsid w:val="000C777F"/>
    <w:rsid w:val="000D7B62"/>
    <w:rsid w:val="000E1099"/>
    <w:rsid w:val="000E2616"/>
    <w:rsid w:val="000F19B9"/>
    <w:rsid w:val="000F22DE"/>
    <w:rsid w:val="0011499B"/>
    <w:rsid w:val="00116B7E"/>
    <w:rsid w:val="00117D2A"/>
    <w:rsid w:val="00117E48"/>
    <w:rsid w:val="0013206F"/>
    <w:rsid w:val="0013600E"/>
    <w:rsid w:val="00136D43"/>
    <w:rsid w:val="00140141"/>
    <w:rsid w:val="00153F9D"/>
    <w:rsid w:val="00155807"/>
    <w:rsid w:val="00155E3B"/>
    <w:rsid w:val="00156C18"/>
    <w:rsid w:val="001624EB"/>
    <w:rsid w:val="00162E67"/>
    <w:rsid w:val="00163BC1"/>
    <w:rsid w:val="00167D77"/>
    <w:rsid w:val="0017278F"/>
    <w:rsid w:val="00174DAB"/>
    <w:rsid w:val="00174FE5"/>
    <w:rsid w:val="00184E19"/>
    <w:rsid w:val="00190035"/>
    <w:rsid w:val="001910EB"/>
    <w:rsid w:val="001A03DE"/>
    <w:rsid w:val="001A2009"/>
    <w:rsid w:val="001A583E"/>
    <w:rsid w:val="001A614F"/>
    <w:rsid w:val="001B02A5"/>
    <w:rsid w:val="001B3E7F"/>
    <w:rsid w:val="001C4E41"/>
    <w:rsid w:val="001D052D"/>
    <w:rsid w:val="001D590C"/>
    <w:rsid w:val="001D6ABF"/>
    <w:rsid w:val="001E11DB"/>
    <w:rsid w:val="001E4C60"/>
    <w:rsid w:val="001E7887"/>
    <w:rsid w:val="002046B1"/>
    <w:rsid w:val="00204D13"/>
    <w:rsid w:val="00211125"/>
    <w:rsid w:val="00213439"/>
    <w:rsid w:val="002150F0"/>
    <w:rsid w:val="00226A6E"/>
    <w:rsid w:val="002367D9"/>
    <w:rsid w:val="00241555"/>
    <w:rsid w:val="00241D47"/>
    <w:rsid w:val="00254252"/>
    <w:rsid w:val="002553C3"/>
    <w:rsid w:val="00257BD5"/>
    <w:rsid w:val="00260B99"/>
    <w:rsid w:val="00265EFB"/>
    <w:rsid w:val="00266D0C"/>
    <w:rsid w:val="00281221"/>
    <w:rsid w:val="00283DEE"/>
    <w:rsid w:val="00283FBB"/>
    <w:rsid w:val="00284751"/>
    <w:rsid w:val="0028715C"/>
    <w:rsid w:val="00287A01"/>
    <w:rsid w:val="002A3BFE"/>
    <w:rsid w:val="002B6331"/>
    <w:rsid w:val="002C1FEE"/>
    <w:rsid w:val="002C379B"/>
    <w:rsid w:val="002C5FC2"/>
    <w:rsid w:val="002D193D"/>
    <w:rsid w:val="002D1CF0"/>
    <w:rsid w:val="002D498D"/>
    <w:rsid w:val="002E3139"/>
    <w:rsid w:val="002E5A17"/>
    <w:rsid w:val="002F2067"/>
    <w:rsid w:val="002F7153"/>
    <w:rsid w:val="0030618E"/>
    <w:rsid w:val="00335315"/>
    <w:rsid w:val="00335417"/>
    <w:rsid w:val="00344E37"/>
    <w:rsid w:val="003511D6"/>
    <w:rsid w:val="00355282"/>
    <w:rsid w:val="00361A1D"/>
    <w:rsid w:val="003626C4"/>
    <w:rsid w:val="00370683"/>
    <w:rsid w:val="00374AA3"/>
    <w:rsid w:val="00374D9A"/>
    <w:rsid w:val="0038358F"/>
    <w:rsid w:val="00383CD1"/>
    <w:rsid w:val="003848F8"/>
    <w:rsid w:val="00390F8C"/>
    <w:rsid w:val="0039347A"/>
    <w:rsid w:val="003A53E4"/>
    <w:rsid w:val="003B15FD"/>
    <w:rsid w:val="003B6C7D"/>
    <w:rsid w:val="003C056C"/>
    <w:rsid w:val="003C6FE1"/>
    <w:rsid w:val="003E2778"/>
    <w:rsid w:val="003E5A22"/>
    <w:rsid w:val="003F0415"/>
    <w:rsid w:val="003F0E77"/>
    <w:rsid w:val="00406D54"/>
    <w:rsid w:val="004132EF"/>
    <w:rsid w:val="004167B2"/>
    <w:rsid w:val="0042257B"/>
    <w:rsid w:val="004229CF"/>
    <w:rsid w:val="004318FE"/>
    <w:rsid w:val="0043303F"/>
    <w:rsid w:val="0043494D"/>
    <w:rsid w:val="00436A84"/>
    <w:rsid w:val="00443B04"/>
    <w:rsid w:val="00444485"/>
    <w:rsid w:val="00452E8E"/>
    <w:rsid w:val="0045401E"/>
    <w:rsid w:val="00454A4A"/>
    <w:rsid w:val="00454C2A"/>
    <w:rsid w:val="00455693"/>
    <w:rsid w:val="004565B4"/>
    <w:rsid w:val="00463A02"/>
    <w:rsid w:val="004661C4"/>
    <w:rsid w:val="004736B4"/>
    <w:rsid w:val="004738C2"/>
    <w:rsid w:val="00493708"/>
    <w:rsid w:val="00494642"/>
    <w:rsid w:val="00495AF6"/>
    <w:rsid w:val="004B0E89"/>
    <w:rsid w:val="004B59F6"/>
    <w:rsid w:val="004C4D5F"/>
    <w:rsid w:val="004C6EB3"/>
    <w:rsid w:val="004D2657"/>
    <w:rsid w:val="004E2E76"/>
    <w:rsid w:val="00501077"/>
    <w:rsid w:val="005027A7"/>
    <w:rsid w:val="00503CEF"/>
    <w:rsid w:val="0050713D"/>
    <w:rsid w:val="005123D7"/>
    <w:rsid w:val="00512EDC"/>
    <w:rsid w:val="00536CF2"/>
    <w:rsid w:val="00540A6D"/>
    <w:rsid w:val="00542B83"/>
    <w:rsid w:val="00550BCE"/>
    <w:rsid w:val="00562084"/>
    <w:rsid w:val="005654C4"/>
    <w:rsid w:val="0057363C"/>
    <w:rsid w:val="00573830"/>
    <w:rsid w:val="005769D4"/>
    <w:rsid w:val="00577262"/>
    <w:rsid w:val="00580857"/>
    <w:rsid w:val="00586A8F"/>
    <w:rsid w:val="00587E9D"/>
    <w:rsid w:val="00595B28"/>
    <w:rsid w:val="00597D7B"/>
    <w:rsid w:val="005C05A4"/>
    <w:rsid w:val="005C3ACC"/>
    <w:rsid w:val="005D1A05"/>
    <w:rsid w:val="005E183A"/>
    <w:rsid w:val="005E3C4D"/>
    <w:rsid w:val="005E4F52"/>
    <w:rsid w:val="0060068B"/>
    <w:rsid w:val="006053FD"/>
    <w:rsid w:val="00607028"/>
    <w:rsid w:val="00620C7D"/>
    <w:rsid w:val="00621EE0"/>
    <w:rsid w:val="006223C7"/>
    <w:rsid w:val="00624D03"/>
    <w:rsid w:val="00624DA2"/>
    <w:rsid w:val="006330D8"/>
    <w:rsid w:val="00635F6D"/>
    <w:rsid w:val="00640730"/>
    <w:rsid w:val="00646156"/>
    <w:rsid w:val="00647C8E"/>
    <w:rsid w:val="00650553"/>
    <w:rsid w:val="006578B5"/>
    <w:rsid w:val="00666D02"/>
    <w:rsid w:val="0066767F"/>
    <w:rsid w:val="00670EB5"/>
    <w:rsid w:val="00675928"/>
    <w:rsid w:val="006827FF"/>
    <w:rsid w:val="00683851"/>
    <w:rsid w:val="006955CE"/>
    <w:rsid w:val="00697721"/>
    <w:rsid w:val="006A4F65"/>
    <w:rsid w:val="006B383D"/>
    <w:rsid w:val="006B3BEF"/>
    <w:rsid w:val="006C6EF4"/>
    <w:rsid w:val="006D1EFB"/>
    <w:rsid w:val="006D6F60"/>
    <w:rsid w:val="006D7A05"/>
    <w:rsid w:val="006E2102"/>
    <w:rsid w:val="006E627A"/>
    <w:rsid w:val="006F6646"/>
    <w:rsid w:val="0070312F"/>
    <w:rsid w:val="00706478"/>
    <w:rsid w:val="007273D4"/>
    <w:rsid w:val="0073743F"/>
    <w:rsid w:val="007479C4"/>
    <w:rsid w:val="0075658D"/>
    <w:rsid w:val="0076576A"/>
    <w:rsid w:val="00770D1A"/>
    <w:rsid w:val="00777285"/>
    <w:rsid w:val="0078007F"/>
    <w:rsid w:val="00782463"/>
    <w:rsid w:val="00787B73"/>
    <w:rsid w:val="007956F0"/>
    <w:rsid w:val="00797EDE"/>
    <w:rsid w:val="007A08AB"/>
    <w:rsid w:val="007A09E4"/>
    <w:rsid w:val="007A2A9C"/>
    <w:rsid w:val="007A4C1E"/>
    <w:rsid w:val="007A5AFB"/>
    <w:rsid w:val="007B134C"/>
    <w:rsid w:val="007B48B5"/>
    <w:rsid w:val="007B5B2F"/>
    <w:rsid w:val="007C066A"/>
    <w:rsid w:val="007E1748"/>
    <w:rsid w:val="007E645C"/>
    <w:rsid w:val="007F1EE1"/>
    <w:rsid w:val="007F38CD"/>
    <w:rsid w:val="008007D0"/>
    <w:rsid w:val="008066DD"/>
    <w:rsid w:val="00810427"/>
    <w:rsid w:val="008173AF"/>
    <w:rsid w:val="00823470"/>
    <w:rsid w:val="00823A17"/>
    <w:rsid w:val="00824FBB"/>
    <w:rsid w:val="00864AA9"/>
    <w:rsid w:val="00875CD8"/>
    <w:rsid w:val="008859CE"/>
    <w:rsid w:val="00886C8A"/>
    <w:rsid w:val="00890A51"/>
    <w:rsid w:val="00891B41"/>
    <w:rsid w:val="008A0D26"/>
    <w:rsid w:val="008A6741"/>
    <w:rsid w:val="008B73F0"/>
    <w:rsid w:val="008C731F"/>
    <w:rsid w:val="008D3A9A"/>
    <w:rsid w:val="008D5C57"/>
    <w:rsid w:val="008E3405"/>
    <w:rsid w:val="008E5203"/>
    <w:rsid w:val="008E66ED"/>
    <w:rsid w:val="008E6757"/>
    <w:rsid w:val="008F1E72"/>
    <w:rsid w:val="008F6761"/>
    <w:rsid w:val="008F6D87"/>
    <w:rsid w:val="008F7766"/>
    <w:rsid w:val="00900C7D"/>
    <w:rsid w:val="00913EA1"/>
    <w:rsid w:val="00915771"/>
    <w:rsid w:val="009320CE"/>
    <w:rsid w:val="0093390D"/>
    <w:rsid w:val="00940BD3"/>
    <w:rsid w:val="009501CA"/>
    <w:rsid w:val="0095704A"/>
    <w:rsid w:val="009614B9"/>
    <w:rsid w:val="009615B5"/>
    <w:rsid w:val="0096608B"/>
    <w:rsid w:val="009678BF"/>
    <w:rsid w:val="009929D4"/>
    <w:rsid w:val="00996E05"/>
    <w:rsid w:val="009A3306"/>
    <w:rsid w:val="009C4BEF"/>
    <w:rsid w:val="009D6316"/>
    <w:rsid w:val="009E1DFE"/>
    <w:rsid w:val="009E3E87"/>
    <w:rsid w:val="009E76B0"/>
    <w:rsid w:val="009F5334"/>
    <w:rsid w:val="00A05EFA"/>
    <w:rsid w:val="00A20DFB"/>
    <w:rsid w:val="00A2586D"/>
    <w:rsid w:val="00A2683D"/>
    <w:rsid w:val="00A303AB"/>
    <w:rsid w:val="00A339B8"/>
    <w:rsid w:val="00A37471"/>
    <w:rsid w:val="00A45FB8"/>
    <w:rsid w:val="00A513A9"/>
    <w:rsid w:val="00A52676"/>
    <w:rsid w:val="00A65201"/>
    <w:rsid w:val="00A655A4"/>
    <w:rsid w:val="00A70719"/>
    <w:rsid w:val="00A7279B"/>
    <w:rsid w:val="00A74E5C"/>
    <w:rsid w:val="00A75484"/>
    <w:rsid w:val="00A77797"/>
    <w:rsid w:val="00A82278"/>
    <w:rsid w:val="00A83469"/>
    <w:rsid w:val="00A93322"/>
    <w:rsid w:val="00A957D8"/>
    <w:rsid w:val="00A95CF5"/>
    <w:rsid w:val="00AA456C"/>
    <w:rsid w:val="00AB4685"/>
    <w:rsid w:val="00AB7D33"/>
    <w:rsid w:val="00AC3A6C"/>
    <w:rsid w:val="00AD1FF7"/>
    <w:rsid w:val="00AD461E"/>
    <w:rsid w:val="00AE0319"/>
    <w:rsid w:val="00AE0AE6"/>
    <w:rsid w:val="00AE421B"/>
    <w:rsid w:val="00AE576C"/>
    <w:rsid w:val="00AF08A6"/>
    <w:rsid w:val="00AF3D86"/>
    <w:rsid w:val="00B015EB"/>
    <w:rsid w:val="00B077C5"/>
    <w:rsid w:val="00B10D68"/>
    <w:rsid w:val="00B129B9"/>
    <w:rsid w:val="00B2401C"/>
    <w:rsid w:val="00B32200"/>
    <w:rsid w:val="00B421D9"/>
    <w:rsid w:val="00B47822"/>
    <w:rsid w:val="00B526D0"/>
    <w:rsid w:val="00B56C99"/>
    <w:rsid w:val="00B57A8A"/>
    <w:rsid w:val="00B62868"/>
    <w:rsid w:val="00B63624"/>
    <w:rsid w:val="00B82589"/>
    <w:rsid w:val="00B8373D"/>
    <w:rsid w:val="00B86427"/>
    <w:rsid w:val="00B90ADD"/>
    <w:rsid w:val="00B94E57"/>
    <w:rsid w:val="00BA6066"/>
    <w:rsid w:val="00BA7C37"/>
    <w:rsid w:val="00BB1DE6"/>
    <w:rsid w:val="00BB2388"/>
    <w:rsid w:val="00BB441F"/>
    <w:rsid w:val="00BC7C93"/>
    <w:rsid w:val="00BD3A53"/>
    <w:rsid w:val="00BD5F89"/>
    <w:rsid w:val="00BD6CA1"/>
    <w:rsid w:val="00BE05E2"/>
    <w:rsid w:val="00BE3F74"/>
    <w:rsid w:val="00C12B47"/>
    <w:rsid w:val="00C220E0"/>
    <w:rsid w:val="00C31479"/>
    <w:rsid w:val="00C430C6"/>
    <w:rsid w:val="00C529F3"/>
    <w:rsid w:val="00C60670"/>
    <w:rsid w:val="00C618D0"/>
    <w:rsid w:val="00C62419"/>
    <w:rsid w:val="00C81A84"/>
    <w:rsid w:val="00C91015"/>
    <w:rsid w:val="00C910EB"/>
    <w:rsid w:val="00C916BE"/>
    <w:rsid w:val="00C94C11"/>
    <w:rsid w:val="00C9504B"/>
    <w:rsid w:val="00C95C63"/>
    <w:rsid w:val="00CB1ECC"/>
    <w:rsid w:val="00CD0A7F"/>
    <w:rsid w:val="00CD6374"/>
    <w:rsid w:val="00CE2A63"/>
    <w:rsid w:val="00CF2247"/>
    <w:rsid w:val="00CF48A8"/>
    <w:rsid w:val="00D00127"/>
    <w:rsid w:val="00D0134A"/>
    <w:rsid w:val="00D1288F"/>
    <w:rsid w:val="00D12FA8"/>
    <w:rsid w:val="00D14BF8"/>
    <w:rsid w:val="00D14CBF"/>
    <w:rsid w:val="00D278B1"/>
    <w:rsid w:val="00D3015E"/>
    <w:rsid w:val="00D30ABF"/>
    <w:rsid w:val="00D373E3"/>
    <w:rsid w:val="00D407A3"/>
    <w:rsid w:val="00D40D75"/>
    <w:rsid w:val="00D5044F"/>
    <w:rsid w:val="00D64882"/>
    <w:rsid w:val="00D774CD"/>
    <w:rsid w:val="00D8095A"/>
    <w:rsid w:val="00D83735"/>
    <w:rsid w:val="00D8384B"/>
    <w:rsid w:val="00D83EFC"/>
    <w:rsid w:val="00D93440"/>
    <w:rsid w:val="00DA00EC"/>
    <w:rsid w:val="00DA24C5"/>
    <w:rsid w:val="00DA4149"/>
    <w:rsid w:val="00DA5FF0"/>
    <w:rsid w:val="00DB118C"/>
    <w:rsid w:val="00DB136A"/>
    <w:rsid w:val="00DC158D"/>
    <w:rsid w:val="00DC4B4E"/>
    <w:rsid w:val="00DD0616"/>
    <w:rsid w:val="00DD4B68"/>
    <w:rsid w:val="00DD4CBE"/>
    <w:rsid w:val="00DE3E94"/>
    <w:rsid w:val="00E03D5F"/>
    <w:rsid w:val="00E13F3A"/>
    <w:rsid w:val="00E2035C"/>
    <w:rsid w:val="00E21402"/>
    <w:rsid w:val="00E21A11"/>
    <w:rsid w:val="00E22DB2"/>
    <w:rsid w:val="00E248CA"/>
    <w:rsid w:val="00E2514F"/>
    <w:rsid w:val="00E35F48"/>
    <w:rsid w:val="00E415B5"/>
    <w:rsid w:val="00E43B04"/>
    <w:rsid w:val="00E47527"/>
    <w:rsid w:val="00E476BB"/>
    <w:rsid w:val="00E531C4"/>
    <w:rsid w:val="00E538C4"/>
    <w:rsid w:val="00E5661B"/>
    <w:rsid w:val="00E63490"/>
    <w:rsid w:val="00E7313B"/>
    <w:rsid w:val="00E7506A"/>
    <w:rsid w:val="00E80686"/>
    <w:rsid w:val="00E91CCF"/>
    <w:rsid w:val="00EA15F4"/>
    <w:rsid w:val="00EA322D"/>
    <w:rsid w:val="00EA4184"/>
    <w:rsid w:val="00EC10B4"/>
    <w:rsid w:val="00ED2E1D"/>
    <w:rsid w:val="00ED59F6"/>
    <w:rsid w:val="00EE103A"/>
    <w:rsid w:val="00EE491C"/>
    <w:rsid w:val="00EF01DD"/>
    <w:rsid w:val="00EF2714"/>
    <w:rsid w:val="00F00C04"/>
    <w:rsid w:val="00F047E6"/>
    <w:rsid w:val="00F07DA7"/>
    <w:rsid w:val="00F167B8"/>
    <w:rsid w:val="00F167F5"/>
    <w:rsid w:val="00F262D4"/>
    <w:rsid w:val="00F263E5"/>
    <w:rsid w:val="00F300DA"/>
    <w:rsid w:val="00F30139"/>
    <w:rsid w:val="00F3368B"/>
    <w:rsid w:val="00F344F0"/>
    <w:rsid w:val="00F40CCD"/>
    <w:rsid w:val="00F521E0"/>
    <w:rsid w:val="00F55FE8"/>
    <w:rsid w:val="00F567F8"/>
    <w:rsid w:val="00F5716D"/>
    <w:rsid w:val="00F6370D"/>
    <w:rsid w:val="00F63D39"/>
    <w:rsid w:val="00F66599"/>
    <w:rsid w:val="00F672AD"/>
    <w:rsid w:val="00F6767F"/>
    <w:rsid w:val="00F67E66"/>
    <w:rsid w:val="00F73335"/>
    <w:rsid w:val="00F848CF"/>
    <w:rsid w:val="00F90422"/>
    <w:rsid w:val="00F9137F"/>
    <w:rsid w:val="00FA0954"/>
    <w:rsid w:val="00FA4691"/>
    <w:rsid w:val="00FA777A"/>
    <w:rsid w:val="00FB255A"/>
    <w:rsid w:val="00FB4D23"/>
    <w:rsid w:val="00FB7903"/>
    <w:rsid w:val="00FC4C81"/>
    <w:rsid w:val="00FD5B2E"/>
    <w:rsid w:val="00FD650E"/>
    <w:rsid w:val="00FE0EBC"/>
    <w:rsid w:val="00FE6803"/>
    <w:rsid w:val="00FE6BF0"/>
    <w:rsid w:val="00FE6EB9"/>
    <w:rsid w:val="00FF1C60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095697"/>
  <w15:chartTrackingRefBased/>
  <w15:docId w15:val="{3B2B245C-505E-4379-9DC2-6C0CE405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E76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76B0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79"/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79"/>
  </w:style>
  <w:style w:type="paragraph" w:styleId="ListParagraph">
    <w:name w:val="List Paragraph"/>
    <w:basedOn w:val="Normal"/>
    <w:uiPriority w:val="34"/>
    <w:qFormat/>
    <w:rsid w:val="00C31479"/>
    <w:pPr>
      <w:ind w:left="720"/>
      <w:contextualSpacing/>
    </w:pPr>
  </w:style>
  <w:style w:type="paragraph" w:styleId="Revision">
    <w:name w:val="Revision"/>
    <w:hidden/>
    <w:uiPriority w:val="99"/>
    <w:semiHidden/>
    <w:rsid w:val="000F22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8A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E5A22"/>
    <w:pPr>
      <w:widowControl w:val="0"/>
      <w:autoSpaceDE w:val="0"/>
      <w:autoSpaceDN w:val="0"/>
      <w:spacing w:before="20" w:after="0" w:line="240" w:lineRule="auto"/>
      <w:ind w:left="20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E5A22"/>
    <w:rPr>
      <w:rFonts w:ascii="Cambria" w:eastAsia="Cambria" w:hAnsi="Cambria" w:cs="Cambria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3E5A2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E73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13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D9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D9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4D9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D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D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4D9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3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220E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220E0"/>
    <w:rPr>
      <w:b/>
      <w:bCs/>
    </w:rPr>
  </w:style>
  <w:style w:type="character" w:customStyle="1" w:styleId="relative">
    <w:name w:val="relative"/>
    <w:basedOn w:val="DefaultParagraphFont"/>
    <w:rsid w:val="004C6EB3"/>
  </w:style>
  <w:style w:type="character" w:customStyle="1" w:styleId="ms-1">
    <w:name w:val="ms-1"/>
    <w:basedOn w:val="DefaultParagraphFont"/>
    <w:rsid w:val="004C6EB3"/>
  </w:style>
  <w:style w:type="character" w:customStyle="1" w:styleId="max-w-full">
    <w:name w:val="max-w-full"/>
    <w:basedOn w:val="DefaultParagraphFont"/>
    <w:rsid w:val="004C6EB3"/>
  </w:style>
  <w:style w:type="character" w:customStyle="1" w:styleId="-me-1">
    <w:name w:val="-me-1"/>
    <w:basedOn w:val="DefaultParagraphFont"/>
    <w:rsid w:val="004C6EB3"/>
  </w:style>
  <w:style w:type="character" w:styleId="Emphasis">
    <w:name w:val="Emphasis"/>
    <w:basedOn w:val="DefaultParagraphFont"/>
    <w:uiPriority w:val="20"/>
    <w:qFormat/>
    <w:rsid w:val="001D590C"/>
    <w:rPr>
      <w:i/>
      <w:iCs/>
    </w:rPr>
  </w:style>
  <w:style w:type="paragraph" w:customStyle="1" w:styleId="wpaicg-user-message">
    <w:name w:val="wpaicg-user-message"/>
    <w:basedOn w:val="Normal"/>
    <w:rsid w:val="00F30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aicg-ai-message">
    <w:name w:val="wpaicg-ai-message"/>
    <w:basedOn w:val="Normal"/>
    <w:rsid w:val="00F30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8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2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6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655A090A14800A70842E6858A59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2025-09-08T10:28:34Z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përcaktimin e kushteve për vendosjen e kontrolleve të veçanta shëndetësore për mbledhjen dhe përpunimin e disa molusqeve bivalvore me një nivel të toksinës amnesike të molusqeve (ASP) që tejkalon kufirin 20 mg/kg</Titulli>
    <Modifikuesi xmlns="0e656187-b300-4fb0-8bf4-3a50f872073c">Suada.Daci</Modifikuesi>
    <Nr_x002e__x0020_prot_x0020_QBZ xmlns="0e656187-b300-4fb0-8bf4-3a50f872073c">1444/2</Nr_x002e__x0020_prot_x0020_QBZ>
    <Data_x0020_e_x0020_Modifikimit xmlns="0e656187-b300-4fb0-8bf4-3a50f872073c">2025-09-08T10:57:25Z</Data_x0020_e_x0020_Modifikimit>
    <Dekretuar xmlns="0e656187-b300-4fb0-8bf4-3a50f872073c">false</Dekretuar>
    <Data xmlns="0e656187-b300-4fb0-8bf4-3a50f872073c">2025-08-29T00:00:00Z</Data>
    <Nr_x002e__x0020_protokolli_x0020_i_x0020_aktit xmlns="0e656187-b300-4fb0-8bf4-3a50f872073c">6387/1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655A090A14800A70842E6858A59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DE539-F09E-45D7-91BF-743F3672D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49E392-ECA0-47AE-853A-D86B9D46F3E7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9608D2A-484D-40FC-9FF3-4ECF109E70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FA7DC-D8CE-45C0-8565-0C5E6B07A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656BD8-C583-4A8C-99E0-4D41CEFC69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55425E-EDDE-4D5B-85DD-8E1155BF04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Bregasi</dc:creator>
  <cp:lastModifiedBy>Alma Lisaku</cp:lastModifiedBy>
  <cp:revision>8</cp:revision>
  <cp:lastPrinted>2025-05-12T11:39:00Z</cp:lastPrinted>
  <dcterms:created xsi:type="dcterms:W3CDTF">2025-08-25T11:43:00Z</dcterms:created>
  <dcterms:modified xsi:type="dcterms:W3CDTF">2025-09-08T10:34:00Z</dcterms:modified>
</cp:coreProperties>
</file>