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AD7A9" w14:textId="77777777" w:rsidR="00F2401F" w:rsidRPr="00924569" w:rsidRDefault="00F2401F" w:rsidP="0092456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8"/>
        <w:jc w:val="center"/>
        <w:rPr>
          <w:rFonts w:ascii="Garamond" w:eastAsia="Times New Roman" w:hAnsi="Garamond" w:cstheme="majorBidi"/>
          <w:b/>
          <w:color w:val="000000"/>
          <w:sz w:val="24"/>
          <w:szCs w:val="24"/>
        </w:rPr>
      </w:pPr>
      <w:r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>UDHËZIM</w:t>
      </w:r>
    </w:p>
    <w:p w14:paraId="0282DD7F" w14:textId="79175CD6" w:rsidR="00F2401F" w:rsidRPr="00924569" w:rsidRDefault="00F2401F" w:rsidP="0092456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8"/>
        <w:jc w:val="center"/>
        <w:rPr>
          <w:rFonts w:ascii="Garamond" w:eastAsia="Times New Roman" w:hAnsi="Garamond" w:cstheme="majorBidi"/>
          <w:b/>
          <w:color w:val="000000"/>
          <w:sz w:val="24"/>
          <w:szCs w:val="24"/>
        </w:rPr>
      </w:pPr>
      <w:r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 xml:space="preserve">Nr. </w:t>
      </w:r>
      <w:r w:rsidR="00490E36"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>11</w:t>
      </w:r>
      <w:bookmarkStart w:id="0" w:name="_GoBack"/>
      <w:bookmarkEnd w:id="0"/>
      <w:r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 xml:space="preserve">, datë </w:t>
      </w:r>
      <w:r w:rsidR="00490E36"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>4.6</w:t>
      </w:r>
      <w:r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>.202</w:t>
      </w:r>
      <w:r w:rsidR="00A8502F" w:rsidRPr="00924569">
        <w:rPr>
          <w:rFonts w:ascii="Garamond" w:eastAsia="Times New Roman" w:hAnsi="Garamond" w:cstheme="majorBidi"/>
          <w:b/>
          <w:color w:val="000000"/>
          <w:sz w:val="24"/>
          <w:szCs w:val="24"/>
        </w:rPr>
        <w:t>6</w:t>
      </w:r>
    </w:p>
    <w:p w14:paraId="7177F420" w14:textId="77777777" w:rsidR="00490E36" w:rsidRPr="00924569" w:rsidRDefault="00490E36" w:rsidP="0092456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8"/>
        <w:jc w:val="center"/>
        <w:rPr>
          <w:rFonts w:ascii="Garamond" w:eastAsia="Times New Roman" w:hAnsi="Garamond" w:cstheme="majorBidi"/>
          <w:b/>
          <w:color w:val="000000"/>
          <w:sz w:val="24"/>
          <w:szCs w:val="24"/>
        </w:rPr>
      </w:pPr>
    </w:p>
    <w:p w14:paraId="21DD74A9" w14:textId="27980B56" w:rsidR="00F2401F" w:rsidRPr="00924569" w:rsidRDefault="00A61850" w:rsidP="00924569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lang w:val="sq-AL"/>
        </w:rPr>
        <w:t>PËR MIRATIMIN E METODOLOGJISË PËR PËRCAKTIMIN E MASAVE ADMINISTRATIVE NË RASTET E SHKELJEVE NË SEKTORIN E PESHKIMIT</w:t>
      </w:r>
    </w:p>
    <w:p w14:paraId="47D13A75" w14:textId="77777777" w:rsidR="00F2401F" w:rsidRPr="00924569" w:rsidRDefault="00F2401F" w:rsidP="00924569">
      <w:pPr>
        <w:spacing w:after="0" w:line="240" w:lineRule="auto"/>
        <w:ind w:firstLine="288"/>
        <w:jc w:val="center"/>
        <w:rPr>
          <w:rFonts w:ascii="Garamond" w:eastAsia="Times New Roman" w:hAnsi="Garamond" w:cstheme="majorBidi"/>
          <w:sz w:val="24"/>
          <w:szCs w:val="24"/>
        </w:rPr>
      </w:pPr>
    </w:p>
    <w:p w14:paraId="40BC63C9" w14:textId="1044C85E" w:rsidR="00F2401F" w:rsidRPr="00924569" w:rsidRDefault="00F2401F" w:rsidP="00924569">
      <w:pPr>
        <w:spacing w:after="0" w:line="240" w:lineRule="auto"/>
        <w:ind w:firstLine="288"/>
        <w:jc w:val="both"/>
        <w:rPr>
          <w:rFonts w:ascii="Garamond" w:eastAsia="Times New Roman" w:hAnsi="Garamond" w:cstheme="majorBidi"/>
          <w:sz w:val="24"/>
          <w:szCs w:val="24"/>
        </w:rPr>
      </w:pPr>
      <w:r w:rsidRPr="00924569">
        <w:rPr>
          <w:rFonts w:ascii="Garamond" w:eastAsia="Times New Roman" w:hAnsi="Garamond" w:cstheme="majorBidi"/>
          <w:sz w:val="24"/>
          <w:szCs w:val="24"/>
        </w:rPr>
        <w:t xml:space="preserve">Në mbështetje të pikës 4, të nenit 102 të Kushtetutës dhe të pikës 6, të nenit 128, të </w:t>
      </w:r>
      <w:r w:rsidR="00924569" w:rsidRPr="00924569">
        <w:rPr>
          <w:rFonts w:ascii="Garamond" w:eastAsia="Times New Roman" w:hAnsi="Garamond" w:cstheme="majorBidi"/>
          <w:sz w:val="24"/>
          <w:szCs w:val="24"/>
        </w:rPr>
        <w:t>l</w:t>
      </w:r>
      <w:r w:rsidRPr="00924569">
        <w:rPr>
          <w:rFonts w:ascii="Garamond" w:eastAsia="Times New Roman" w:hAnsi="Garamond" w:cstheme="majorBidi"/>
          <w:sz w:val="24"/>
          <w:szCs w:val="24"/>
        </w:rPr>
        <w:t>igjit nr. 64, datë 31.5.2012, “Për peshkimin”, të ndryshuar,</w:t>
      </w:r>
    </w:p>
    <w:p w14:paraId="507D53DA" w14:textId="77777777" w:rsidR="00490E36" w:rsidRPr="00924569" w:rsidRDefault="00490E36" w:rsidP="00924569">
      <w:pPr>
        <w:spacing w:after="0" w:line="240" w:lineRule="auto"/>
        <w:ind w:firstLine="288"/>
        <w:jc w:val="center"/>
        <w:rPr>
          <w:rFonts w:ascii="Garamond" w:eastAsia="Times New Roman" w:hAnsi="Garamond" w:cstheme="majorBidi"/>
          <w:sz w:val="24"/>
          <w:szCs w:val="24"/>
        </w:rPr>
      </w:pPr>
    </w:p>
    <w:p w14:paraId="4C0E185B" w14:textId="2475447F" w:rsidR="00A61850" w:rsidRPr="00924569" w:rsidRDefault="00A61850" w:rsidP="00924569">
      <w:pPr>
        <w:spacing w:after="0" w:line="240" w:lineRule="auto"/>
        <w:ind w:firstLine="288"/>
        <w:jc w:val="center"/>
        <w:rPr>
          <w:rFonts w:ascii="Garamond" w:eastAsia="Times New Roman" w:hAnsi="Garamond" w:cstheme="majorBidi"/>
          <w:bCs/>
          <w:sz w:val="24"/>
          <w:szCs w:val="24"/>
        </w:rPr>
      </w:pPr>
      <w:r w:rsidRPr="00924569">
        <w:rPr>
          <w:rFonts w:ascii="Garamond" w:eastAsia="Times New Roman" w:hAnsi="Garamond" w:cstheme="majorBidi"/>
          <w:bCs/>
          <w:sz w:val="24"/>
          <w:szCs w:val="24"/>
        </w:rPr>
        <w:t>UDHËZOJ:</w:t>
      </w:r>
    </w:p>
    <w:p w14:paraId="60257C68" w14:textId="77777777" w:rsidR="00490E36" w:rsidRPr="00924569" w:rsidRDefault="00490E36" w:rsidP="00924569">
      <w:pPr>
        <w:spacing w:after="0" w:line="240" w:lineRule="auto"/>
        <w:ind w:firstLine="288"/>
        <w:jc w:val="center"/>
        <w:rPr>
          <w:rFonts w:ascii="Garamond" w:eastAsia="Times New Roman" w:hAnsi="Garamond" w:cstheme="majorBidi"/>
          <w:b/>
          <w:bCs/>
          <w:sz w:val="24"/>
          <w:szCs w:val="24"/>
        </w:rPr>
      </w:pPr>
    </w:p>
    <w:p w14:paraId="44A22F27" w14:textId="743FBCEE" w:rsidR="00A61850" w:rsidRPr="00924569" w:rsidRDefault="00A61850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hAnsi="Garamond" w:cstheme="majorBidi"/>
          <w:b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lang w:val="sq-AL"/>
        </w:rPr>
        <w:t>Neni 1</w:t>
      </w:r>
    </w:p>
    <w:p w14:paraId="28DAFD9A" w14:textId="77777777" w:rsidR="00A61850" w:rsidRPr="00924569" w:rsidRDefault="00F2401F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lang w:val="sq-AL"/>
        </w:rPr>
        <w:t>Qëllimi</w:t>
      </w:r>
    </w:p>
    <w:p w14:paraId="5FA49E1D" w14:textId="77777777" w:rsidR="00490E36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lang w:val="sq-AL"/>
        </w:rPr>
      </w:pPr>
    </w:p>
    <w:p w14:paraId="4B0A4D79" w14:textId="45A4455B" w:rsidR="00B827A6" w:rsidRPr="00924569" w:rsidRDefault="00F2401F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lang w:val="sq-AL"/>
        </w:rPr>
      </w:pPr>
      <w:r w:rsidRPr="00924569">
        <w:rPr>
          <w:rFonts w:ascii="Garamond" w:hAnsi="Garamond" w:cstheme="majorBidi"/>
          <w:lang w:val="sq-AL"/>
        </w:rPr>
        <w:t xml:space="preserve">Ky udhëzim ka për qëllim miratimin e metodologjisë që siguron zbatimin e drejtë, të qartë dhe të unifikuar të masave administrative ndaj shkeljeve të dispozitave ligjore </w:t>
      </w:r>
      <w:r w:rsidR="006A4DCC" w:rsidRPr="00924569">
        <w:rPr>
          <w:rFonts w:ascii="Garamond" w:hAnsi="Garamond" w:cstheme="majorBidi"/>
          <w:lang w:val="sq-AL"/>
        </w:rPr>
        <w:t>t</w:t>
      </w:r>
      <w:r w:rsidR="00AD693B" w:rsidRPr="00924569">
        <w:rPr>
          <w:rFonts w:ascii="Garamond" w:hAnsi="Garamond" w:cstheme="majorBidi"/>
          <w:lang w:val="sq-AL"/>
        </w:rPr>
        <w:t>ë</w:t>
      </w:r>
      <w:r w:rsidR="006A4DCC" w:rsidRPr="00924569">
        <w:rPr>
          <w:rFonts w:ascii="Garamond" w:hAnsi="Garamond" w:cstheme="majorBidi"/>
          <w:lang w:val="sq-AL"/>
        </w:rPr>
        <w:t xml:space="preserve"> parashikuara n</w:t>
      </w:r>
      <w:r w:rsidR="00AD693B" w:rsidRPr="00924569">
        <w:rPr>
          <w:rFonts w:ascii="Garamond" w:hAnsi="Garamond" w:cstheme="majorBidi"/>
          <w:lang w:val="sq-AL"/>
        </w:rPr>
        <w:t>ë</w:t>
      </w:r>
      <w:r w:rsidR="006A4DCC" w:rsidRPr="00924569">
        <w:rPr>
          <w:rFonts w:ascii="Garamond" w:hAnsi="Garamond" w:cstheme="majorBidi"/>
          <w:lang w:val="sq-AL"/>
        </w:rPr>
        <w:t xml:space="preserve"> </w:t>
      </w:r>
      <w:r w:rsidR="00AD693B" w:rsidRPr="00924569">
        <w:rPr>
          <w:rFonts w:ascii="Garamond" w:hAnsi="Garamond" w:cstheme="majorBidi"/>
          <w:lang w:val="sq-AL"/>
        </w:rPr>
        <w:t>pikën</w:t>
      </w:r>
      <w:r w:rsidR="006A4DCC" w:rsidRPr="00924569">
        <w:rPr>
          <w:rFonts w:ascii="Garamond" w:hAnsi="Garamond" w:cstheme="majorBidi"/>
          <w:lang w:val="sq-AL"/>
        </w:rPr>
        <w:t xml:space="preserve"> 1</w:t>
      </w:r>
      <w:r w:rsidR="00924569">
        <w:rPr>
          <w:rFonts w:ascii="Garamond" w:hAnsi="Garamond" w:cstheme="majorBidi"/>
          <w:lang w:val="sq-AL"/>
        </w:rPr>
        <w:t>,</w:t>
      </w:r>
      <w:r w:rsidR="006A4DCC" w:rsidRPr="00924569">
        <w:rPr>
          <w:rFonts w:ascii="Garamond" w:hAnsi="Garamond" w:cstheme="majorBidi"/>
          <w:lang w:val="sq-AL"/>
        </w:rPr>
        <w:t xml:space="preserve"> t</w:t>
      </w:r>
      <w:r w:rsidR="00AD693B" w:rsidRPr="00924569">
        <w:rPr>
          <w:rFonts w:ascii="Garamond" w:hAnsi="Garamond" w:cstheme="majorBidi"/>
          <w:lang w:val="sq-AL"/>
        </w:rPr>
        <w:t>ë</w:t>
      </w:r>
      <w:r w:rsidR="006A4DCC" w:rsidRPr="00924569">
        <w:rPr>
          <w:rFonts w:ascii="Garamond" w:hAnsi="Garamond" w:cstheme="majorBidi"/>
          <w:lang w:val="sq-AL"/>
        </w:rPr>
        <w:t xml:space="preserve"> nenit 128</w:t>
      </w:r>
      <w:r w:rsidR="00924569" w:rsidRPr="00924569">
        <w:rPr>
          <w:rFonts w:ascii="Garamond" w:hAnsi="Garamond" w:cstheme="majorBidi"/>
          <w:lang w:val="sq-AL"/>
        </w:rPr>
        <w:t>,</w:t>
      </w:r>
      <w:r w:rsidR="006A4DCC" w:rsidRPr="00924569">
        <w:rPr>
          <w:rFonts w:ascii="Garamond" w:hAnsi="Garamond" w:cstheme="majorBidi"/>
          <w:lang w:val="sq-AL"/>
        </w:rPr>
        <w:t xml:space="preserve"> t</w:t>
      </w:r>
      <w:r w:rsidR="00AD693B" w:rsidRPr="00924569">
        <w:rPr>
          <w:rFonts w:ascii="Garamond" w:hAnsi="Garamond" w:cstheme="majorBidi"/>
          <w:lang w:val="sq-AL"/>
        </w:rPr>
        <w:t>ë</w:t>
      </w:r>
      <w:r w:rsidR="006A4DCC" w:rsidRPr="00924569">
        <w:rPr>
          <w:rFonts w:ascii="Garamond" w:hAnsi="Garamond" w:cstheme="majorBidi"/>
          <w:lang w:val="sq-AL"/>
        </w:rPr>
        <w:t xml:space="preserve"> ligjit nr. 64/2012</w:t>
      </w:r>
      <w:r w:rsidR="00924569" w:rsidRPr="00924569">
        <w:rPr>
          <w:rFonts w:ascii="Garamond" w:hAnsi="Garamond" w:cstheme="majorBidi"/>
          <w:lang w:val="sq-AL"/>
        </w:rPr>
        <w:t>,</w:t>
      </w:r>
      <w:r w:rsidR="006A4DCC" w:rsidRPr="00924569">
        <w:rPr>
          <w:rFonts w:ascii="Garamond" w:hAnsi="Garamond" w:cstheme="majorBidi"/>
          <w:lang w:val="sq-AL"/>
        </w:rPr>
        <w:t xml:space="preserve"> “</w:t>
      </w:r>
      <w:r w:rsidR="00924569" w:rsidRPr="00924569">
        <w:rPr>
          <w:rFonts w:ascii="Garamond" w:hAnsi="Garamond" w:cstheme="majorBidi"/>
          <w:lang w:val="sq-AL"/>
        </w:rPr>
        <w:t>Për</w:t>
      </w:r>
      <w:r w:rsidR="006A4DCC" w:rsidRPr="00924569">
        <w:rPr>
          <w:rFonts w:ascii="Garamond" w:hAnsi="Garamond" w:cstheme="majorBidi"/>
          <w:lang w:val="sq-AL"/>
        </w:rPr>
        <w:t xml:space="preserve"> peshkimin”</w:t>
      </w:r>
      <w:r w:rsidR="00924569">
        <w:rPr>
          <w:rFonts w:ascii="Garamond" w:hAnsi="Garamond" w:cstheme="majorBidi"/>
          <w:lang w:val="sq-AL"/>
        </w:rPr>
        <w:t>,</w:t>
      </w:r>
      <w:r w:rsidRPr="00924569">
        <w:rPr>
          <w:rFonts w:ascii="Garamond" w:hAnsi="Garamond" w:cstheme="majorBidi"/>
          <w:lang w:val="sq-AL"/>
        </w:rPr>
        <w:t xml:space="preserve"> në sektorin e peshkimit, duke krijuar një sistem të drejtë dhe transparent për adresimin e kundërvajtjeve.</w:t>
      </w:r>
    </w:p>
    <w:p w14:paraId="6174CB10" w14:textId="77777777" w:rsidR="00490E36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lang w:val="sq-AL"/>
        </w:rPr>
      </w:pPr>
    </w:p>
    <w:p w14:paraId="73EB2EBF" w14:textId="1B950572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hAnsi="Garamond" w:cstheme="majorBidi"/>
          <w:b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lang w:val="sq-AL"/>
        </w:rPr>
        <w:t>Neni 2</w:t>
      </w:r>
    </w:p>
    <w:p w14:paraId="206D482E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lang w:val="sq-AL"/>
        </w:rPr>
        <w:t>Fusha e zbatimit</w:t>
      </w:r>
    </w:p>
    <w:p w14:paraId="05AE72DF" w14:textId="77777777" w:rsidR="00490E36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lang w:val="sq-AL"/>
        </w:rPr>
      </w:pPr>
    </w:p>
    <w:p w14:paraId="1B76CAAE" w14:textId="4F0BF484" w:rsidR="00B827A6" w:rsidRPr="00924569" w:rsidRDefault="00AD693B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1. 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>Ky udhëzim zbatohet ng</w:t>
      </w:r>
      <w:r w:rsidR="00A8502F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a </w:t>
      </w:r>
      <w:r w:rsidR="00A8502F" w:rsidRPr="00924569">
        <w:rPr>
          <w:rStyle w:val="cf01"/>
          <w:rFonts w:ascii="Garamond" w:hAnsi="Garamond" w:cstheme="majorBidi"/>
          <w:sz w:val="24"/>
          <w:szCs w:val="24"/>
          <w:lang w:val="sq-AL"/>
        </w:rPr>
        <w:t>inspektorati që mbulon fushën e peshkimit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në Republikë</w:t>
      </w:r>
      <w:r w:rsidR="00A8502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n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</w:t>
      </w:r>
      <w:r w:rsidR="00A8502F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e 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>Shqipërisë.</w:t>
      </w:r>
    </w:p>
    <w:p w14:paraId="374A3101" w14:textId="0BBF8576" w:rsidR="00B827A6" w:rsidRPr="00924569" w:rsidRDefault="00AD693B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2. 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>Dispozitat e këtij udhëzimi zbatohen për të gjitha subjektet fizike dhe juridike që ushtrojnë aktivitet në sektorin e peshkimit</w:t>
      </w:r>
      <w:r w:rsidR="00A8502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,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transportit, tregtimit dhe përpunimit të produkteve të peshkimit.</w:t>
      </w:r>
    </w:p>
    <w:p w14:paraId="5DC65161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bCs/>
          <w:lang w:val="sq-AL"/>
        </w:rPr>
      </w:pPr>
    </w:p>
    <w:p w14:paraId="4D98E17C" w14:textId="69EA7FC2" w:rsidR="00A61850" w:rsidRPr="00924569" w:rsidRDefault="00A61850" w:rsidP="00924569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bCs/>
          <w:lang w:val="sq-AL"/>
        </w:rPr>
      </w:pPr>
      <w:r w:rsidRPr="00924569">
        <w:rPr>
          <w:rFonts w:ascii="Garamond" w:hAnsi="Garamond" w:cstheme="majorBidi"/>
          <w:bCs/>
          <w:lang w:val="sq-AL"/>
        </w:rPr>
        <w:t xml:space="preserve">Neni </w:t>
      </w:r>
      <w:r w:rsidR="00A8502F" w:rsidRPr="00924569">
        <w:rPr>
          <w:rFonts w:ascii="Garamond" w:hAnsi="Garamond" w:cstheme="majorBidi"/>
          <w:bCs/>
          <w:lang w:val="sq-AL"/>
        </w:rPr>
        <w:t>3</w:t>
      </w:r>
    </w:p>
    <w:p w14:paraId="669B63DC" w14:textId="0DD77865" w:rsidR="00A61850" w:rsidRPr="00924569" w:rsidRDefault="00A61850" w:rsidP="00924569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b/>
          <w:bCs/>
          <w:lang w:val="sq-AL"/>
        </w:rPr>
      </w:pPr>
      <w:r w:rsidRPr="00924569">
        <w:rPr>
          <w:rFonts w:ascii="Garamond" w:hAnsi="Garamond" w:cstheme="majorBidi"/>
          <w:b/>
          <w:bCs/>
          <w:lang w:val="sq-AL"/>
        </w:rPr>
        <w:t>Parimet</w:t>
      </w:r>
    </w:p>
    <w:p w14:paraId="6CFF48AF" w14:textId="77777777" w:rsidR="00924569" w:rsidRPr="00924569" w:rsidRDefault="00924569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b/>
          <w:bCs/>
          <w:lang w:val="sq-AL"/>
        </w:rPr>
      </w:pPr>
    </w:p>
    <w:p w14:paraId="5D7BB2D8" w14:textId="4A0584D5" w:rsidR="00A8502F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lang w:val="sq-AL"/>
        </w:rPr>
      </w:pPr>
      <w:r w:rsidRPr="00924569">
        <w:rPr>
          <w:rFonts w:ascii="Garamond" w:hAnsi="Garamond" w:cstheme="majorBidi"/>
          <w:lang w:val="sq-AL"/>
        </w:rPr>
        <w:t xml:space="preserve">1. </w:t>
      </w:r>
      <w:r w:rsidR="00F2401F" w:rsidRPr="00924569">
        <w:rPr>
          <w:rFonts w:ascii="Garamond" w:hAnsi="Garamond" w:cstheme="majorBidi"/>
          <w:lang w:val="sq-AL"/>
        </w:rPr>
        <w:t>Metodologjia për përcaktimin e masave administrative bazohet në parimet si më poshtë:</w:t>
      </w:r>
      <w:r w:rsidR="00924569">
        <w:rPr>
          <w:rFonts w:ascii="Garamond" w:hAnsi="Garamond" w:cstheme="majorBidi"/>
          <w:lang w:val="sq-AL"/>
        </w:rPr>
        <w:t xml:space="preserve"> </w:t>
      </w:r>
      <w:r w:rsidR="001254AB" w:rsidRPr="00924569">
        <w:rPr>
          <w:rStyle w:val="Strong"/>
          <w:rFonts w:ascii="Garamond" w:hAnsi="Garamond" w:cstheme="majorBidi"/>
          <w:b w:val="0"/>
          <w:bCs w:val="0"/>
          <w:lang w:val="sq-AL"/>
        </w:rPr>
        <w:t>Përshtatshmëria</w:t>
      </w:r>
      <w:r w:rsidR="00F2401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:</w:t>
      </w:r>
      <w:r w:rsidR="00F2401F" w:rsidRPr="00924569">
        <w:rPr>
          <w:rFonts w:ascii="Garamond" w:hAnsi="Garamond" w:cstheme="majorBidi"/>
          <w:lang w:val="sq-AL"/>
        </w:rPr>
        <w:t xml:space="preserve"> Përcaktimi i vlerës së masës administrative duhet të pasqyrojë seriozitetin e shkeljes dhe dëmin e shkaktuar.</w:t>
      </w:r>
      <w:r w:rsidR="001254AB" w:rsidRPr="00924569">
        <w:rPr>
          <w:rFonts w:ascii="Garamond" w:hAnsi="Garamond" w:cstheme="majorBidi"/>
          <w:lang w:val="sq-AL"/>
        </w:rPr>
        <w:t xml:space="preserve"> </w:t>
      </w:r>
    </w:p>
    <w:p w14:paraId="5366BEDA" w14:textId="36D9A5E9" w:rsidR="00A8502F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2. </w:t>
      </w:r>
      <w:r w:rsidR="00F2401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Transparenca:</w:t>
      </w:r>
      <w:r w:rsidR="00F2401F" w:rsidRPr="00924569">
        <w:rPr>
          <w:rFonts w:ascii="Garamond" w:hAnsi="Garamond" w:cstheme="majorBidi"/>
          <w:lang w:val="sq-AL"/>
        </w:rPr>
        <w:t xml:space="preserve"> Procesi i vendosjes së gjobave duhet të bazohet në kritere të qarta dhe të dokumentuara, për të shmangur subjektivizmin dhe keqkuptimet.</w:t>
      </w:r>
    </w:p>
    <w:p w14:paraId="16AAC02B" w14:textId="097FEC3C" w:rsidR="00E21878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eastAsia="MS Mincho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3. </w:t>
      </w:r>
      <w:r w:rsidR="001254AB" w:rsidRPr="00924569">
        <w:rPr>
          <w:rStyle w:val="Strong"/>
          <w:rFonts w:ascii="Garamond" w:hAnsi="Garamond" w:cstheme="majorBidi"/>
          <w:b w:val="0"/>
          <w:bCs w:val="0"/>
          <w:lang w:val="sq-AL"/>
        </w:rPr>
        <w:t>Përputhshmëria</w:t>
      </w:r>
      <w:r w:rsidR="00F2401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:</w:t>
      </w:r>
      <w:r w:rsidR="00F2401F" w:rsidRPr="00924569">
        <w:rPr>
          <w:rFonts w:ascii="Garamond" w:hAnsi="Garamond" w:cstheme="majorBidi"/>
          <w:lang w:val="sq-AL"/>
        </w:rPr>
        <w:t xml:space="preserve"> Harmonizimi i praktikave midis inspektorëve për të siguruar një zbatim të barabartë të ligjit.</w:t>
      </w:r>
    </w:p>
    <w:p w14:paraId="39880BA4" w14:textId="50C5B1E0" w:rsidR="00E21878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eastAsia="MS Mincho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4. </w:t>
      </w:r>
      <w:r w:rsidR="00A61850" w:rsidRPr="00924569">
        <w:rPr>
          <w:rStyle w:val="Strong"/>
          <w:rFonts w:ascii="Garamond" w:hAnsi="Garamond" w:cstheme="majorBidi"/>
          <w:b w:val="0"/>
          <w:bCs w:val="0"/>
          <w:lang w:val="sq-AL"/>
        </w:rPr>
        <w:t>Qartësia</w:t>
      </w:r>
      <w:r w:rsidR="00F2401F" w:rsidRPr="00924569">
        <w:rPr>
          <w:rStyle w:val="Strong"/>
          <w:rFonts w:ascii="Garamond" w:hAnsi="Garamond" w:cstheme="majorBidi"/>
          <w:b w:val="0"/>
          <w:bCs w:val="0"/>
          <w:lang w:val="sq-AL"/>
        </w:rPr>
        <w:t>:</w:t>
      </w:r>
      <w:r w:rsidR="00A61850" w:rsidRPr="00924569">
        <w:rPr>
          <w:rFonts w:ascii="Garamond" w:hAnsi="Garamond" w:cstheme="majorBidi"/>
          <w:lang w:val="sq-AL"/>
        </w:rPr>
        <w:t xml:space="preserve"> </w:t>
      </w:r>
      <w:r w:rsidR="00F2401F" w:rsidRPr="00924569">
        <w:rPr>
          <w:rFonts w:ascii="Garamond" w:hAnsi="Garamond" w:cstheme="majorBidi"/>
          <w:lang w:val="sq-AL"/>
        </w:rPr>
        <w:t>Metodologjia ndihmon në shmangien e paqartësive midis subjekteve dhe inspektorëve, duke krijuar besim në sistemin e drejtësisë administrative</w:t>
      </w:r>
      <w:r w:rsidR="00924569">
        <w:rPr>
          <w:rFonts w:ascii="Garamond" w:hAnsi="Garamond" w:cstheme="majorBidi"/>
          <w:lang w:val="sq-AL"/>
        </w:rPr>
        <w:t>.</w:t>
      </w:r>
    </w:p>
    <w:p w14:paraId="7A221626" w14:textId="77777777" w:rsidR="00490E36" w:rsidRPr="00924569" w:rsidRDefault="00490E36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eastAsia="MS Mincho" w:hAnsi="Garamond" w:cstheme="majorBidi"/>
          <w:lang w:val="sq-AL"/>
        </w:rPr>
      </w:pPr>
    </w:p>
    <w:p w14:paraId="7EAE3FDA" w14:textId="4FFD0A7C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eastAsia="MS Mincho" w:hAnsi="Garamond" w:cstheme="majorBidi"/>
          <w:b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lang w:val="sq-AL"/>
        </w:rPr>
        <w:t>Neni 4</w:t>
      </w:r>
    </w:p>
    <w:p w14:paraId="7DD482A1" w14:textId="178C869F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center"/>
        <w:rPr>
          <w:rStyle w:val="Strong"/>
          <w:rFonts w:ascii="Garamond" w:hAnsi="Garamond" w:cstheme="majorBidi"/>
          <w:lang w:val="sq-AL"/>
        </w:rPr>
      </w:pPr>
      <w:r w:rsidRPr="00924569">
        <w:rPr>
          <w:rStyle w:val="Strong"/>
          <w:rFonts w:ascii="Garamond" w:hAnsi="Garamond" w:cstheme="majorBidi"/>
          <w:lang w:val="sq-AL"/>
        </w:rPr>
        <w:t>Kriteret për përcaktimin e masës administrative</w:t>
      </w:r>
    </w:p>
    <w:p w14:paraId="051552FD" w14:textId="77777777" w:rsidR="00243F24" w:rsidRPr="00924569" w:rsidRDefault="00243F24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lang w:val="sq-AL"/>
        </w:rPr>
      </w:pPr>
    </w:p>
    <w:p w14:paraId="689E034F" w14:textId="50B22274" w:rsidR="00A8502F" w:rsidRPr="00924569" w:rsidRDefault="00924569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>
        <w:rPr>
          <w:rStyle w:val="Strong"/>
          <w:rFonts w:ascii="Garamond" w:hAnsi="Garamond" w:cstheme="majorBidi"/>
          <w:b w:val="0"/>
          <w:bCs w:val="0"/>
          <w:lang w:val="sq-AL"/>
        </w:rPr>
        <w:t>Përcaktimi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i mas</w:t>
      </w:r>
      <w:r w:rsidR="00EC08B1">
        <w:rPr>
          <w:rStyle w:val="Strong"/>
          <w:rFonts w:ascii="Garamond" w:hAnsi="Garamond" w:cstheme="majorBidi"/>
          <w:b w:val="0"/>
          <w:bCs w:val="0"/>
          <w:lang w:val="sq-AL"/>
        </w:rPr>
        <w:t>ës administrative të parashikuar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në këtë udhëzim </w:t>
      </w:r>
      <w:r w:rsidR="00EC08B1">
        <w:rPr>
          <w:rStyle w:val="Strong"/>
          <w:rFonts w:ascii="Garamond" w:hAnsi="Garamond" w:cstheme="majorBidi"/>
          <w:b w:val="0"/>
          <w:bCs w:val="0"/>
          <w:lang w:val="sq-AL"/>
        </w:rPr>
        <w:t>është</w:t>
      </w:r>
      <w:r w:rsidR="00B827A6" w:rsidRPr="00924569">
        <w:rPr>
          <w:rStyle w:val="Strong"/>
          <w:rFonts w:ascii="Garamond" w:hAnsi="Garamond" w:cstheme="majorBidi"/>
          <w:b w:val="0"/>
          <w:bCs w:val="0"/>
          <w:lang w:val="sq-AL"/>
        </w:rPr>
        <w:t xml:space="preserve"> vendosur mbi kriteret: </w:t>
      </w:r>
    </w:p>
    <w:p w14:paraId="29CA77F2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a) natyrën dhe rëndësinë e shkeljes;</w:t>
      </w:r>
    </w:p>
    <w:p w14:paraId="57683769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b) shkallën e dëmit ekonomik dhe mjedisor të shkaktuar;</w:t>
      </w:r>
    </w:p>
    <w:p w14:paraId="54228F56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c) sasinë e zënieve ose të produkteve objekt shkeljeje;</w:t>
      </w:r>
    </w:p>
    <w:p w14:paraId="4CE1A810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ç) përsëritjen e shkeljes nga i njëjti subjekt;</w:t>
      </w:r>
    </w:p>
    <w:p w14:paraId="07F95524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d) shkallën e bashkëpunimit të subjektit gjatë kontrollit;</w:t>
      </w:r>
    </w:p>
    <w:p w14:paraId="03440C11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t>dh) faktin nëse shkelja është kryer në zona të mbrojtura ose mbi specie të mbrojtura;</w:t>
      </w:r>
    </w:p>
    <w:p w14:paraId="648F8E50" w14:textId="77777777" w:rsidR="00B827A6" w:rsidRPr="00924569" w:rsidRDefault="00B827A6" w:rsidP="00924569">
      <w:pPr>
        <w:pStyle w:val="NormalWeb"/>
        <w:spacing w:before="0" w:beforeAutospacing="0" w:after="0" w:afterAutospacing="0"/>
        <w:ind w:firstLine="288"/>
        <w:jc w:val="both"/>
        <w:rPr>
          <w:rStyle w:val="Strong"/>
          <w:rFonts w:ascii="Garamond" w:hAnsi="Garamond" w:cstheme="majorBidi"/>
          <w:b w:val="0"/>
          <w:bCs w:val="0"/>
          <w:lang w:val="sq-AL"/>
        </w:rPr>
      </w:pPr>
      <w:r w:rsidRPr="00924569">
        <w:rPr>
          <w:rStyle w:val="Strong"/>
          <w:rFonts w:ascii="Garamond" w:hAnsi="Garamond" w:cstheme="majorBidi"/>
          <w:b w:val="0"/>
          <w:bCs w:val="0"/>
          <w:lang w:val="sq-AL"/>
        </w:rPr>
        <w:lastRenderedPageBreak/>
        <w:t>e) përfitimin ekonomik të realizuar ose të synuar nga shkelja;</w:t>
      </w:r>
    </w:p>
    <w:p w14:paraId="1DC3578C" w14:textId="63BBE619" w:rsidR="0073497D" w:rsidRPr="00924569" w:rsidRDefault="00B827A6" w:rsidP="00924569">
      <w:pPr>
        <w:spacing w:after="0" w:line="240" w:lineRule="auto"/>
        <w:ind w:firstLine="288"/>
        <w:jc w:val="both"/>
        <w:rPr>
          <w:rFonts w:ascii="Garamond" w:hAnsi="Garamond" w:cstheme="majorBidi"/>
          <w:b/>
          <w:bCs/>
          <w:sz w:val="24"/>
          <w:szCs w:val="24"/>
        </w:rPr>
      </w:pPr>
      <w:r w:rsidRPr="00924569">
        <w:rPr>
          <w:rStyle w:val="Strong"/>
          <w:rFonts w:ascii="Garamond" w:hAnsi="Garamond" w:cstheme="majorBidi"/>
          <w:b w:val="0"/>
          <w:bCs w:val="0"/>
          <w:sz w:val="24"/>
          <w:szCs w:val="24"/>
        </w:rPr>
        <w:t>ë) çdo rrethanë tjetër rënduese ose lehtësuese të konstatuar gjatë procedurës administrative.</w:t>
      </w:r>
    </w:p>
    <w:p w14:paraId="2BA9C213" w14:textId="77777777" w:rsidR="00E01BF5" w:rsidRPr="00924569" w:rsidRDefault="00E01BF5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b/>
          <w:bCs/>
          <w:lang w:val="sq-AL"/>
        </w:rPr>
      </w:pPr>
    </w:p>
    <w:p w14:paraId="5FEC6C89" w14:textId="00893B04" w:rsidR="0073497D" w:rsidRPr="00924569" w:rsidRDefault="0073497D" w:rsidP="00EC08B1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bCs/>
          <w:lang w:val="sq-AL"/>
        </w:rPr>
      </w:pPr>
      <w:r w:rsidRPr="00924569">
        <w:rPr>
          <w:rFonts w:ascii="Garamond" w:hAnsi="Garamond" w:cstheme="majorBidi"/>
          <w:bCs/>
          <w:lang w:val="sq-AL"/>
        </w:rPr>
        <w:t>Neni 5</w:t>
      </w:r>
    </w:p>
    <w:p w14:paraId="0C0CB849" w14:textId="1E1D637E" w:rsidR="0073497D" w:rsidRPr="00924569" w:rsidRDefault="0073497D" w:rsidP="00EC08B1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b/>
          <w:bCs/>
          <w:lang w:val="sq-AL"/>
        </w:rPr>
      </w:pPr>
      <w:r w:rsidRPr="00924569">
        <w:rPr>
          <w:rFonts w:ascii="Garamond" w:hAnsi="Garamond" w:cstheme="majorBidi"/>
          <w:b/>
          <w:bCs/>
          <w:lang w:val="sq-AL"/>
        </w:rPr>
        <w:t>Rastet e moszbatimit të metodologjisë</w:t>
      </w:r>
    </w:p>
    <w:p w14:paraId="687E995C" w14:textId="77777777" w:rsidR="00243F24" w:rsidRPr="00924569" w:rsidRDefault="00243F24" w:rsidP="00EC08B1">
      <w:pPr>
        <w:pStyle w:val="NormalWeb"/>
        <w:spacing w:before="0" w:beforeAutospacing="0" w:after="0" w:afterAutospacing="0"/>
        <w:ind w:firstLine="288"/>
        <w:jc w:val="center"/>
        <w:rPr>
          <w:rFonts w:ascii="Garamond" w:hAnsi="Garamond" w:cstheme="majorBidi"/>
          <w:b/>
          <w:bCs/>
          <w:lang w:val="sq-AL"/>
        </w:rPr>
      </w:pPr>
    </w:p>
    <w:p w14:paraId="76DC3C4F" w14:textId="4B77B096" w:rsidR="00E01BF5" w:rsidRPr="00924569" w:rsidRDefault="00AD693B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lang w:val="sq-AL"/>
        </w:rPr>
      </w:pPr>
      <w:r w:rsidRPr="00924569">
        <w:rPr>
          <w:rFonts w:ascii="Garamond" w:hAnsi="Garamond" w:cstheme="majorBidi"/>
          <w:lang w:val="sq-AL"/>
        </w:rPr>
        <w:t xml:space="preserve">1. </w:t>
      </w:r>
      <w:r w:rsidR="0073497D" w:rsidRPr="00924569">
        <w:rPr>
          <w:rFonts w:ascii="Garamond" w:hAnsi="Garamond" w:cstheme="majorBidi"/>
          <w:lang w:val="sq-AL"/>
        </w:rPr>
        <w:t>Metodologjia e përcaktuar në këtë udhëzim zbatohet vetëm për ato masa administrative për të cilat ligji parashikon interval vlerash ose lë hapësirë vlerësimi për organin administrativ.</w:t>
      </w:r>
    </w:p>
    <w:p w14:paraId="1967B970" w14:textId="2FBB4649" w:rsidR="0073497D" w:rsidRPr="00924569" w:rsidRDefault="00AD693B" w:rsidP="00924569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 w:cstheme="majorBidi"/>
          <w:lang w:val="sq-AL"/>
        </w:rPr>
      </w:pPr>
      <w:r w:rsidRPr="00924569">
        <w:rPr>
          <w:rFonts w:ascii="Garamond" w:hAnsi="Garamond" w:cstheme="majorBidi"/>
          <w:lang w:val="sq-AL"/>
        </w:rPr>
        <w:t xml:space="preserve">2. </w:t>
      </w:r>
      <w:r w:rsidR="0073497D" w:rsidRPr="00924569">
        <w:rPr>
          <w:rFonts w:ascii="Garamond" w:hAnsi="Garamond" w:cstheme="majorBidi"/>
          <w:lang w:val="sq-AL"/>
        </w:rPr>
        <w:t>Për shkeljet administrative të parashikuara në nenin 128</w:t>
      </w:r>
      <w:r w:rsidR="00EC08B1">
        <w:rPr>
          <w:rFonts w:ascii="Garamond" w:hAnsi="Garamond" w:cstheme="majorBidi"/>
          <w:lang w:val="sq-AL"/>
        </w:rPr>
        <w:t>,</w:t>
      </w:r>
      <w:r w:rsidR="0073497D" w:rsidRPr="00924569">
        <w:rPr>
          <w:rFonts w:ascii="Garamond" w:hAnsi="Garamond" w:cstheme="majorBidi"/>
          <w:lang w:val="sq-AL"/>
        </w:rPr>
        <w:t xml:space="preserve"> të ligjit nr. 64/2012</w:t>
      </w:r>
      <w:r w:rsidR="00EC08B1">
        <w:rPr>
          <w:rFonts w:ascii="Garamond" w:hAnsi="Garamond" w:cstheme="majorBidi"/>
          <w:lang w:val="sq-AL"/>
        </w:rPr>
        <w:t>,</w:t>
      </w:r>
      <w:r w:rsidR="0073497D" w:rsidRPr="00924569">
        <w:rPr>
          <w:rFonts w:ascii="Garamond" w:hAnsi="Garamond" w:cstheme="majorBidi"/>
          <w:lang w:val="sq-AL"/>
        </w:rPr>
        <w:t xml:space="preserve"> “Për peshkimin”, të ndryshuar, për të cilat është përcaktuar masë administrative me vlerë fikse, zbatohet drejtpërdrejt masa e përcaktuar në ligj, pa aplikuar kriteret e metodologjisë së këtij udhëzimi.</w:t>
      </w:r>
    </w:p>
    <w:p w14:paraId="56C5B937" w14:textId="77777777" w:rsidR="0073497D" w:rsidRPr="00924569" w:rsidRDefault="0073497D" w:rsidP="00924569">
      <w:pPr>
        <w:spacing w:after="0" w:line="240" w:lineRule="auto"/>
        <w:ind w:firstLine="288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5CC3BE28" w14:textId="18E0B93B" w:rsidR="00A61850" w:rsidRPr="00924569" w:rsidRDefault="00A61850" w:rsidP="00EC08B1">
      <w:pPr>
        <w:spacing w:after="0" w:line="240" w:lineRule="auto"/>
        <w:ind w:firstLine="288"/>
        <w:jc w:val="center"/>
        <w:rPr>
          <w:rFonts w:ascii="Garamond" w:hAnsi="Garamond" w:cstheme="majorBidi"/>
          <w:bCs/>
          <w:sz w:val="24"/>
          <w:szCs w:val="24"/>
        </w:rPr>
      </w:pPr>
      <w:r w:rsidRPr="00924569">
        <w:rPr>
          <w:rFonts w:ascii="Garamond" w:hAnsi="Garamond" w:cstheme="majorBidi"/>
          <w:bCs/>
          <w:sz w:val="24"/>
          <w:szCs w:val="24"/>
        </w:rPr>
        <w:t xml:space="preserve">Neni </w:t>
      </w:r>
      <w:r w:rsidR="0073497D" w:rsidRPr="00924569">
        <w:rPr>
          <w:rFonts w:ascii="Garamond" w:hAnsi="Garamond" w:cstheme="majorBidi"/>
          <w:bCs/>
          <w:sz w:val="24"/>
          <w:szCs w:val="24"/>
        </w:rPr>
        <w:t>6</w:t>
      </w:r>
    </w:p>
    <w:p w14:paraId="3DFFD71C" w14:textId="5BCE4E4A" w:rsidR="00A61850" w:rsidRPr="00924569" w:rsidRDefault="00A61850" w:rsidP="00EC08B1">
      <w:pPr>
        <w:spacing w:after="0" w:line="240" w:lineRule="auto"/>
        <w:ind w:firstLine="288"/>
        <w:jc w:val="center"/>
        <w:rPr>
          <w:rFonts w:ascii="Garamond" w:hAnsi="Garamond" w:cstheme="majorBidi"/>
          <w:b/>
          <w:bCs/>
          <w:sz w:val="24"/>
          <w:szCs w:val="24"/>
        </w:rPr>
      </w:pPr>
      <w:proofErr w:type="spellStart"/>
      <w:r w:rsidRPr="00924569">
        <w:rPr>
          <w:rFonts w:ascii="Garamond" w:hAnsi="Garamond" w:cstheme="majorBidi"/>
          <w:b/>
          <w:bCs/>
          <w:sz w:val="24"/>
          <w:szCs w:val="24"/>
        </w:rPr>
        <w:t>Detajimi</w:t>
      </w:r>
      <w:proofErr w:type="spellEnd"/>
      <w:r w:rsidRPr="00924569">
        <w:rPr>
          <w:rFonts w:ascii="Garamond" w:hAnsi="Garamond" w:cstheme="majorBidi"/>
          <w:b/>
          <w:bCs/>
          <w:sz w:val="24"/>
          <w:szCs w:val="24"/>
        </w:rPr>
        <w:t xml:space="preserve"> i masave administrative</w:t>
      </w:r>
    </w:p>
    <w:p w14:paraId="149E4DFE" w14:textId="77777777" w:rsidR="00243F24" w:rsidRPr="00924569" w:rsidRDefault="00243F24" w:rsidP="00924569">
      <w:pPr>
        <w:spacing w:after="0" w:line="240" w:lineRule="auto"/>
        <w:ind w:firstLine="288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363D4EE5" w14:textId="57C29173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Detajimi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masave administrative sipas parashikimeve t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nenit 128, të 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l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igjit nr. 64/2012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“Për peshkimin”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b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het si m</w:t>
      </w:r>
      <w:r w:rsidR="00EC08B1">
        <w:rPr>
          <w:rFonts w:ascii="Garamond" w:eastAsiaTheme="minorHAnsi" w:hAnsi="Garamond" w:cs="Garamond"/>
          <w:color w:val="000000"/>
          <w:sz w:val="24"/>
          <w:szCs w:val="24"/>
        </w:rPr>
        <w:t>ë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poshtë:</w:t>
      </w:r>
    </w:p>
    <w:p w14:paraId="690885AC" w14:textId="0907CE94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1. Shkelja e përcaktuar në shkronjën 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ç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Peshkimi i peshqve të paarrirë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06FD1990" w14:textId="3CDA9C51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peshqit e zënë të paarrirë nga 10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20% e totalit të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zënieve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6CA6961" w14:textId="26183863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peshqit e zënë të paarrirë nga 20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30% e totalit të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zënieve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0E396D55" w14:textId="21F2229F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peshqit e zënë të paarrirë nga 30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40% e totalit të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zënieve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700,000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C24071B" w14:textId="0E861E2D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d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peshqit e zënë të paarrirë mbi 40% e totalit të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zënieve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EACAB9B" w14:textId="18568153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2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.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Shkelja e përcaktuar në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shkronjën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dh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të nenit 128, të ligjit nr. 64/2012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shkeljet që lidhen me hedhjen apo shfrytëzimin e rërës ose zhavorrit, shkarkimin apo zhvendosjen e ujërave ose të materialeve të tjera ndotëse, si dhe ndërhyrjen, prishjen apo shkatërrimin e mjedisit në zonat e mbrojtura ujore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11401C4C" w14:textId="5F80A1DB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Nëse shkelja ka shkaktuar dëmtim të lehtë mjedisor dhe pa pasoja të konsiderueshme në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habi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tatin</w:t>
      </w:r>
      <w:proofErr w:type="spellEnd"/>
      <w:r w:rsidR="00B91632">
        <w:rPr>
          <w:rFonts w:ascii="Garamond" w:eastAsiaTheme="minorHAnsi" w:hAnsi="Garamond" w:cs="Garamond"/>
          <w:color w:val="000000"/>
          <w:sz w:val="24"/>
          <w:szCs w:val="24"/>
        </w:rPr>
        <w:t xml:space="preserve"> ujor: gjoba 400,000 lekë;</w:t>
      </w:r>
    </w:p>
    <w:p w14:paraId="638A51EB" w14:textId="14889E0D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Nëse shkelja ka sjellë ndotje të konsiderueshme, dëmtim të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habitatit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cenim të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biodiversitetit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ose depozitim materialesh ndotëse në sipërfaqe të konsiderueshme: gjoba 1,000,000 lekë;</w:t>
      </w:r>
    </w:p>
    <w:p w14:paraId="4C759B0F" w14:textId="1DEDC4DF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Nëse shkelja ka shkaktuar dëmtim të rëndë ose të pakthyeshëm të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habitatit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ujor, ndotje masive, shkatër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rim të ekosistemit: gjoba është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1,500,000 lekë. Nëse shkelja është në mënyrë të përsër</w:t>
      </w:r>
      <w:r w:rsidR="006B0645">
        <w:rPr>
          <w:rFonts w:ascii="Garamond" w:eastAsiaTheme="minorHAnsi" w:hAnsi="Garamond" w:cs="Garamond"/>
          <w:color w:val="000000"/>
          <w:sz w:val="24"/>
          <w:szCs w:val="24"/>
        </w:rPr>
        <w:t>itur: gjoba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 xml:space="preserve"> 2,000,000 lekë.</w:t>
      </w:r>
    </w:p>
    <w:p w14:paraId="2C71C32E" w14:textId="763C54ED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3. Shkelja e përcaktuar në shkronjën 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e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të ligjit nr. 64/2012 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Ndërtimi i strukturave në kundërshtim me legjislacionin në zonat e mbrojtura ujore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235980B9" w14:textId="03930DB3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Ndërtimi i strukturave të përkohshme ose lehtësisht të çmontueshme në tokë ose në ujë, pa autorizimin përkatës: gjoba 600,000 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BABF7D9" w14:textId="3B813A69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Ndërtimi i strukturave fikse që cenojnë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habitatin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natyror,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aksesin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ose funksionimin e zonës së mbrojtur ujore: gjoba 1,500,000 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F5013FA" w14:textId="573042F7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Ndërtimi i porteve, platformave, argjinaturave, strukturave industriale ose çdo ndërtim tjetër që shkakton dëmtim të rëndë të ekosistemit ujor ose ndryshim të karakteristikave natyrore të zonës së mbrojtur: gjoba 3,000,000 lekë.</w:t>
      </w:r>
    </w:p>
    <w:p w14:paraId="0519413C" w14:textId="470B2076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4. Shkelja e përcaktuar në shkronjën 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f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Peshkimi në kundërshtim me urdhrin për ndalimin e peshkimit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34E84C8D" w14:textId="37C816B5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nën 5 kg: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minimale 200,000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ECD8813" w14:textId="121BFE7D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5 deri në 10 kg: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nga 200,000 deri në 500,000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DEA2C5A" w14:textId="12030DFD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10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15 kg: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deri në 700,000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5BB43E4D" w14:textId="7C0BC511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d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mbi 15 kg: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maksimale 1,000,000 </w:t>
      </w:r>
      <w:r w:rsidR="00B91632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B91632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6A4BD0F5" w14:textId="296C98F4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5.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g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Peshkimi i peshqve të zënë në kundërshtim me urdhrin për ndalimin e peshkimit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799C4987" w14:textId="0EB6A912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nën 2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minimale 100,000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BBDA9EA" w14:textId="0BED72CB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2 deri në 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nga 250,000 deri në 350,000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62C692C" w14:textId="10BE46EC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peshqish mbi 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maksimale 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7E74222A" w14:textId="338EA43C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6.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Përdorimi i substancave dhe mjeteve të ndaluara për peshkim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484FA144" w14:textId="19376FC3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Përdorimi i substancave toksike, narkotike dhe gërryese, pajisjeve që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gjenerojnë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shkarkime elektrike, eksplozivëve dhe substancave të tjera: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2,500,000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1EA78DB" w14:textId="0B7AF162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Përdorimi i mjeteve për mbledhjen e koralit të kuq dhe llojeve të tjera të koraleve dhe organizmave të ngjashëm: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0B2B4A85" w14:textId="71A90C05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Përdorimi i rrjetave fundore mbledhëse me madhësi hapjeje më të vogël se 40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mm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peshkarexha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3ECA1193" w14:textId="2BE06B89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7.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Aktivitet peshkimi nga anije të huaja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6910FFDA" w14:textId="17C909D8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nën 224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C344B07" w14:textId="46B02DFC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nga 225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deri në 4,000,000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0D2F168D" w14:textId="6FE1084B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mbi 500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maksimale 5,000,000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21A5A79" w14:textId="4A08E9CB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8.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n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Aktivitet peshkimi nga anije të huaja në zonën ekskluzive ekonomike të Shqipërisë pa leje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480D7E5E" w14:textId="1954ECFD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nën 224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200,000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8B5AEA6" w14:textId="6A146C1E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nga 225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deri në 400,000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CF9E041" w14:textId="2C849C4F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Anijet e huaja me fuqi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motorrike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mbi 500 </w:t>
      </w:r>
      <w:proofErr w:type="spellStart"/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kw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maksimale 600,000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EA8BA42" w14:textId="7CC65685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9.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nj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Zënia e specieve të mbrojtura</w:t>
      </w:r>
    </w:p>
    <w:p w14:paraId="79FE2913" w14:textId="7A735C7F" w:rsidR="00243F24" w:rsidRPr="00924569" w:rsidRDefault="00924569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a)</w:t>
      </w:r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Korani i lumit (</w:t>
      </w:r>
      <w:proofErr w:type="spellStart"/>
      <w:r w:rsidR="00243F24"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Salmo</w:t>
      </w:r>
      <w:proofErr w:type="spellEnd"/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="00243F24"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letnica</w:t>
      </w:r>
      <w:proofErr w:type="spellEnd"/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lumi):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267AB976" w14:textId="298FEE6A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Koralet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Corallium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spp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.):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D29AB93" w14:textId="15B24C79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Trofta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Salmo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trutta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magrostigma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Salmo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marmoratus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52A7F9B9" w14:textId="15E5ED95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d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Blinjtë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Acipenser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sturio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Acipenser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naccarii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1240773" w14:textId="62BBFA54" w:rsidR="00243F24" w:rsidRPr="00924569" w:rsidRDefault="00924569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e)</w:t>
      </w:r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Peshkaqenët dhe rajat: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="00243F2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2E3E8711" w14:textId="393774F5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f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Lopa e detit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Mobula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700,000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2FD06B2C" w14:textId="5E2CF6AE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g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Gurëshpuesi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Lithophaga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lithophaga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69AC4236" w14:textId="1331D820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h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Sfungenjtë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Spongidae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074F98C" w14:textId="7534FAE9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i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Gjitarët e detit (balenat, delfinët, fokat):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29620DC" w14:textId="485BD6A8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j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Breshkat e detit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Carretta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carretta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Chelonia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mydas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Dermochelys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coreacea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1,000,000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04779030" w14:textId="2930399A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k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Breshkat e ujit të ëmbël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Emys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orbicularis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Mauremys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caspica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9E32314" w14:textId="750D0099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l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Zogjtë detarë: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9C5A576" w14:textId="687A9569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Molusqe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bivalvore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Pinna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nobilis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,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Pholas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dactylus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700,000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E69689F" w14:textId="278FD38E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n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Iriq deti (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Centrostephanus</w:t>
      </w:r>
      <w:proofErr w:type="spellEnd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 xml:space="preserve"> </w:t>
      </w:r>
      <w:proofErr w:type="spellStart"/>
      <w:r w:rsidRPr="008D407B">
        <w:rPr>
          <w:rFonts w:ascii="Garamond" w:eastAsiaTheme="minorHAnsi" w:hAnsi="Garamond" w:cs="Garamond"/>
          <w:i/>
          <w:color w:val="000000"/>
          <w:sz w:val="24"/>
          <w:szCs w:val="24"/>
        </w:rPr>
        <w:t>longispinus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):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65D46DEA" w14:textId="7C3CF2CA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“o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të nenit 128, të ligjit nr. 64/2012 – Mbajtja dhe tregtimi i 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pendëve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të peshkaqenëve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218995E8" w14:textId="4ED5D25E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Sasia e pendëve nën 2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3648AE56" w14:textId="538EF219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Sasia 3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D54F6E8" w14:textId="76E77940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Sasia mbi 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52B001C9" w14:textId="559D29F6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11. Shkelja e përcaktuar në shkronjën 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q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Përdorimi i eksplozivëve dhe substancave të tjera për peshkim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45415D5A" w14:textId="41F077A3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peshku nën 2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7A71DA8" w14:textId="412A7BFC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peshku 2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6129BFAC" w14:textId="6E37F93D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peshku mbi 5 kg: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8D407B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8D407B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548DEC14" w14:textId="09B17520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12.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xh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të nenit 128, të ligjit nr. 64/2012 –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Mosdeklarimi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zënieve të peshkimit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63A68E36" w14:textId="0FA98C61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Mosdeklarimi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herë të parë: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07AA8A62" w14:textId="084D119E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Mosdeklarimi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përsëritur: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66BF6A79" w14:textId="4139B8A9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13.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y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Peshkimi mbi normat e lejuara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586480CB" w14:textId="7121E1EF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deri 20 kg: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22ADC79C" w14:textId="3BE59465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20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–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 kg: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deri në 80,000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7FCF79AB" w14:textId="717AC938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Sasi mbi 50 kg: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deri në 100,000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557B98B2" w14:textId="1AFB717E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14.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z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të nenit 128, të ligjit nr. 64/2012 –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Mosinstalimi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sistemit të monitorimit në anije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019DBD02" w14:textId="267F1158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Mosdeklarimi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për herë të parë: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B68AF20" w14:textId="408E3122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Mosdeklarimi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përsëritur: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69738390" w14:textId="244F146F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15.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zh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, të nenit 128, të ligjit nr. 64/2012 –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Transbordimi</w:t>
      </w:r>
      <w:proofErr w:type="spellEnd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i zënieve në vende të </w:t>
      </w:r>
      <w:proofErr w:type="spellStart"/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pamiratuara</w:t>
      </w:r>
      <w:proofErr w:type="spellEnd"/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0F8B25C9" w14:textId="5C6C2851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Shkelja për herë të parë: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6835528E" w14:textId="3C538E1B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Shkelja e përsëritur: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6685729C" w14:textId="5E6DCBC5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16.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proofErr w:type="spellStart"/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dd</w:t>
      </w:r>
      <w:proofErr w:type="spellEnd"/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Mosparaqitja e certifikatës së origjinës së produkteve peshkore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288ABDD7" w14:textId="1827AFA9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Shkelja për herë të parë: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6DA19B8C" w14:textId="458AA4CF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Shkelja e përsëritur: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0823AEC6" w14:textId="18317F88" w:rsidR="00243F24" w:rsidRPr="00924569" w:rsidRDefault="00243F24" w:rsidP="0092456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17. Shkelja e përcaktuar në shkronjën 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proofErr w:type="spellStart"/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ee</w:t>
      </w:r>
      <w:proofErr w:type="spellEnd"/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”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, të nenit 128, të ligjit nr. 64/2012 – Përdorimi i veglave jo të autorizuara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:</w:t>
      </w:r>
    </w:p>
    <w:p w14:paraId="5BF48D50" w14:textId="25462EBB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a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Kurthe: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100,000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4FDE166B" w14:textId="107B799A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Vegla stacionare: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300,000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60EF757" w14:textId="6BF4CF3A" w:rsidR="00243F24" w:rsidRPr="00924569" w:rsidRDefault="00243F24" w:rsidP="0092456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>c</w:t>
      </w:r>
      <w:r w:rsidR="00924569" w:rsidRPr="00924569">
        <w:rPr>
          <w:rFonts w:ascii="Garamond" w:eastAsiaTheme="minorHAnsi" w:hAnsi="Garamond" w:cs="Garamond"/>
          <w:color w:val="000000"/>
          <w:sz w:val="24"/>
          <w:szCs w:val="24"/>
        </w:rPr>
        <w:t>)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 Vegla jo stacionare: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gjoba </w:t>
      </w:r>
      <w:r w:rsidRPr="00924569">
        <w:rPr>
          <w:rFonts w:ascii="Garamond" w:eastAsiaTheme="minorHAnsi" w:hAnsi="Garamond" w:cs="Garamond"/>
          <w:color w:val="000000"/>
          <w:sz w:val="24"/>
          <w:szCs w:val="24"/>
        </w:rPr>
        <w:t xml:space="preserve">500,000 </w:t>
      </w:r>
      <w:r w:rsidR="009B6944" w:rsidRPr="00924569">
        <w:rPr>
          <w:rFonts w:ascii="Garamond" w:eastAsiaTheme="minorHAnsi" w:hAnsi="Garamond" w:cs="Garamond"/>
          <w:color w:val="000000"/>
          <w:sz w:val="24"/>
          <w:szCs w:val="24"/>
        </w:rPr>
        <w:t>lekë</w:t>
      </w:r>
      <w:r w:rsidR="009B6944">
        <w:rPr>
          <w:rFonts w:ascii="Garamond" w:eastAsiaTheme="minorHAnsi" w:hAnsi="Garamond" w:cs="Garamond"/>
          <w:color w:val="000000"/>
          <w:sz w:val="24"/>
          <w:szCs w:val="24"/>
        </w:rPr>
        <w:t>.</w:t>
      </w:r>
    </w:p>
    <w:p w14:paraId="59FF81BD" w14:textId="3A210B86" w:rsidR="00304D8B" w:rsidRPr="00924569" w:rsidRDefault="00304D8B" w:rsidP="00924569">
      <w:pPr>
        <w:spacing w:after="0" w:line="240" w:lineRule="auto"/>
        <w:ind w:firstLine="288"/>
        <w:jc w:val="both"/>
        <w:rPr>
          <w:rFonts w:ascii="Garamond" w:hAnsi="Garamond" w:cstheme="majorBidi"/>
          <w:sz w:val="24"/>
          <w:szCs w:val="24"/>
        </w:rPr>
      </w:pPr>
    </w:p>
    <w:p w14:paraId="15B5AD6D" w14:textId="002ED2B8" w:rsidR="00304D8B" w:rsidRPr="00924569" w:rsidRDefault="00304D8B" w:rsidP="00924569">
      <w:pPr>
        <w:spacing w:after="0" w:line="240" w:lineRule="auto"/>
        <w:ind w:firstLine="288"/>
        <w:jc w:val="center"/>
        <w:rPr>
          <w:rFonts w:ascii="Garamond" w:hAnsi="Garamond" w:cstheme="majorBidi"/>
          <w:bCs/>
          <w:sz w:val="24"/>
          <w:szCs w:val="24"/>
        </w:rPr>
      </w:pPr>
      <w:r w:rsidRPr="00924569">
        <w:rPr>
          <w:rFonts w:ascii="Garamond" w:hAnsi="Garamond" w:cstheme="majorBidi"/>
          <w:bCs/>
          <w:sz w:val="24"/>
          <w:szCs w:val="24"/>
        </w:rPr>
        <w:t xml:space="preserve">Neni </w:t>
      </w:r>
      <w:r w:rsidR="0073497D" w:rsidRPr="00924569">
        <w:rPr>
          <w:rFonts w:ascii="Garamond" w:hAnsi="Garamond" w:cstheme="majorBidi"/>
          <w:bCs/>
          <w:sz w:val="24"/>
          <w:szCs w:val="24"/>
        </w:rPr>
        <w:t>7</w:t>
      </w:r>
    </w:p>
    <w:p w14:paraId="0B3F6A24" w14:textId="0FC53567" w:rsidR="00304D8B" w:rsidRPr="00924569" w:rsidRDefault="00924569" w:rsidP="00924569">
      <w:pPr>
        <w:spacing w:after="0" w:line="240" w:lineRule="auto"/>
        <w:ind w:firstLine="288"/>
        <w:jc w:val="center"/>
        <w:rPr>
          <w:rFonts w:ascii="Garamond" w:hAnsi="Garamond" w:cstheme="majorBidi"/>
          <w:b/>
          <w:sz w:val="24"/>
          <w:szCs w:val="24"/>
        </w:rPr>
      </w:pPr>
      <w:r w:rsidRPr="00924569">
        <w:rPr>
          <w:rFonts w:ascii="Garamond" w:hAnsi="Garamond" w:cstheme="majorBidi"/>
          <w:b/>
          <w:sz w:val="24"/>
          <w:szCs w:val="24"/>
        </w:rPr>
        <w:t>Dispozita e fundit</w:t>
      </w:r>
    </w:p>
    <w:p w14:paraId="1FB71509" w14:textId="77777777" w:rsidR="004267F7" w:rsidRPr="00924569" w:rsidRDefault="004267F7" w:rsidP="00924569">
      <w:pPr>
        <w:spacing w:after="0" w:line="240" w:lineRule="auto"/>
        <w:ind w:firstLine="288"/>
        <w:jc w:val="both"/>
        <w:rPr>
          <w:rFonts w:ascii="Garamond" w:hAnsi="Garamond" w:cstheme="majorBidi"/>
          <w:b/>
          <w:sz w:val="24"/>
          <w:szCs w:val="24"/>
        </w:rPr>
      </w:pPr>
    </w:p>
    <w:p w14:paraId="70C29D3B" w14:textId="3EC31CC4" w:rsidR="00304D8B" w:rsidRPr="00924569" w:rsidRDefault="00304D8B" w:rsidP="00924569">
      <w:pPr>
        <w:spacing w:after="0" w:line="240" w:lineRule="auto"/>
        <w:ind w:firstLine="288"/>
        <w:jc w:val="both"/>
        <w:rPr>
          <w:rFonts w:ascii="Garamond" w:hAnsi="Garamond" w:cstheme="majorBidi"/>
          <w:sz w:val="24"/>
          <w:szCs w:val="24"/>
        </w:rPr>
      </w:pPr>
      <w:r w:rsidRPr="00924569">
        <w:rPr>
          <w:rFonts w:ascii="Garamond" w:hAnsi="Garamond" w:cstheme="majorBidi"/>
          <w:sz w:val="24"/>
          <w:szCs w:val="24"/>
        </w:rPr>
        <w:t>1. Ngarkohet Inspektorati që mbulon fushën e peshkimit për zbatimin e këtij udhëzimi.</w:t>
      </w:r>
    </w:p>
    <w:p w14:paraId="2CE6BB3A" w14:textId="29BECC72" w:rsidR="00F2401F" w:rsidRPr="00924569" w:rsidRDefault="00304D8B" w:rsidP="00924569">
      <w:pPr>
        <w:spacing w:after="0" w:line="240" w:lineRule="auto"/>
        <w:ind w:firstLine="288"/>
        <w:jc w:val="both"/>
        <w:rPr>
          <w:rFonts w:ascii="Garamond" w:hAnsi="Garamond" w:cstheme="majorBidi"/>
          <w:sz w:val="24"/>
          <w:szCs w:val="24"/>
        </w:rPr>
      </w:pPr>
      <w:r w:rsidRPr="00924569">
        <w:rPr>
          <w:rFonts w:ascii="Garamond" w:hAnsi="Garamond" w:cstheme="majorBidi"/>
          <w:sz w:val="24"/>
          <w:szCs w:val="24"/>
        </w:rPr>
        <w:t xml:space="preserve">Ky </w:t>
      </w:r>
      <w:r w:rsidR="006A4DCC" w:rsidRPr="00924569">
        <w:rPr>
          <w:rFonts w:ascii="Garamond" w:hAnsi="Garamond" w:cstheme="majorBidi"/>
          <w:sz w:val="24"/>
          <w:szCs w:val="24"/>
        </w:rPr>
        <w:t xml:space="preserve">udhëzim </w:t>
      </w:r>
      <w:r w:rsidRPr="00924569">
        <w:rPr>
          <w:rFonts w:ascii="Garamond" w:hAnsi="Garamond" w:cstheme="majorBidi"/>
          <w:sz w:val="24"/>
          <w:szCs w:val="24"/>
        </w:rPr>
        <w:t>hyn në fuqi pas botimit në Fletoren Zyrtare</w:t>
      </w:r>
      <w:r w:rsidR="009B6944">
        <w:rPr>
          <w:rFonts w:ascii="Garamond" w:hAnsi="Garamond" w:cstheme="majorBidi"/>
          <w:sz w:val="24"/>
          <w:szCs w:val="24"/>
        </w:rPr>
        <w:t>.</w:t>
      </w:r>
    </w:p>
    <w:p w14:paraId="19DAD481" w14:textId="7B171554" w:rsidR="00304D8B" w:rsidRPr="00924569" w:rsidRDefault="00304D8B" w:rsidP="00924569">
      <w:pPr>
        <w:spacing w:after="0" w:line="240" w:lineRule="auto"/>
        <w:ind w:firstLine="288"/>
        <w:jc w:val="both"/>
        <w:rPr>
          <w:rFonts w:ascii="Garamond" w:hAnsi="Garamond" w:cstheme="majorBidi"/>
          <w:sz w:val="24"/>
          <w:szCs w:val="24"/>
        </w:rPr>
      </w:pPr>
    </w:p>
    <w:p w14:paraId="2B663144" w14:textId="77777777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eastAsiaTheme="minorHAnsi" w:hAnsi="Garamond"/>
          <w:color w:val="000000" w:themeColor="text1"/>
          <w:sz w:val="24"/>
          <w:szCs w:val="24"/>
        </w:rPr>
      </w:pPr>
    </w:p>
    <w:p w14:paraId="0A7CCE1B" w14:textId="77777777" w:rsidR="00243F24" w:rsidRPr="00924569" w:rsidRDefault="00243F24" w:rsidP="00924569">
      <w:pPr>
        <w:pStyle w:val="NormalWeb"/>
        <w:spacing w:before="0" w:beforeAutospacing="0" w:after="0" w:afterAutospacing="0"/>
        <w:ind w:firstLine="288"/>
        <w:jc w:val="right"/>
        <w:rPr>
          <w:rFonts w:ascii="Garamond" w:eastAsia="Calibri" w:hAnsi="Garamond"/>
          <w:color w:val="000000"/>
          <w:lang w:val="sq-AL"/>
        </w:rPr>
      </w:pPr>
      <w:r w:rsidRPr="00924569">
        <w:rPr>
          <w:rFonts w:ascii="Garamond" w:hAnsi="Garamond"/>
          <w:color w:val="000000"/>
          <w:lang w:val="sq-AL"/>
        </w:rPr>
        <w:t xml:space="preserve">MINISTËR </w:t>
      </w:r>
      <w:r w:rsidRPr="00924569">
        <w:rPr>
          <w:rFonts w:ascii="Garamond" w:eastAsia="Calibri" w:hAnsi="Garamond" w:cs="Garamond"/>
          <w:bCs/>
          <w:lang w:val="sq-AL"/>
        </w:rPr>
        <w:t>I BUJQËSISË</w:t>
      </w:r>
    </w:p>
    <w:p w14:paraId="70FB9176" w14:textId="77777777" w:rsidR="00243F24" w:rsidRPr="00924569" w:rsidRDefault="00243F24" w:rsidP="00924569">
      <w:pPr>
        <w:pStyle w:val="ListParagraph"/>
        <w:spacing w:after="0" w:line="240" w:lineRule="auto"/>
        <w:ind w:left="0" w:firstLine="288"/>
        <w:jc w:val="right"/>
        <w:rPr>
          <w:rFonts w:ascii="Garamond" w:eastAsia="Calibri" w:hAnsi="Garamond"/>
          <w:color w:val="000000"/>
          <w:sz w:val="24"/>
          <w:szCs w:val="24"/>
        </w:rPr>
      </w:pPr>
      <w:r w:rsidRPr="00924569">
        <w:rPr>
          <w:rFonts w:ascii="Garamond" w:eastAsia="Calibri" w:hAnsi="Garamond"/>
          <w:color w:val="000000"/>
          <w:sz w:val="24"/>
          <w:szCs w:val="24"/>
        </w:rPr>
        <w:t>DHE ZHVILLIMIT RURAL</w:t>
      </w:r>
    </w:p>
    <w:p w14:paraId="7E0849C9" w14:textId="77777777" w:rsidR="00243F24" w:rsidRPr="00924569" w:rsidRDefault="00243F24" w:rsidP="00924569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eastAsiaTheme="minorHAnsi" w:hAnsi="Garamond"/>
          <w:b/>
          <w:color w:val="000000" w:themeColor="text1"/>
          <w:sz w:val="24"/>
          <w:szCs w:val="24"/>
        </w:rPr>
      </w:pPr>
      <w:proofErr w:type="spellStart"/>
      <w:r w:rsidRPr="00924569">
        <w:rPr>
          <w:rFonts w:ascii="Garamond" w:eastAsiaTheme="minorHAnsi" w:hAnsi="Garamond"/>
          <w:b/>
          <w:color w:val="000000" w:themeColor="text1"/>
          <w:sz w:val="24"/>
          <w:szCs w:val="24"/>
        </w:rPr>
        <w:t>Andis</w:t>
      </w:r>
      <w:proofErr w:type="spellEnd"/>
      <w:r w:rsidRPr="00924569">
        <w:rPr>
          <w:rFonts w:ascii="Garamond" w:eastAsiaTheme="minorHAnsi" w:hAnsi="Garamond"/>
          <w:b/>
          <w:color w:val="000000" w:themeColor="text1"/>
          <w:sz w:val="24"/>
          <w:szCs w:val="24"/>
        </w:rPr>
        <w:t xml:space="preserve"> Salla</w:t>
      </w:r>
    </w:p>
    <w:sectPr w:rsidR="00243F24" w:rsidRPr="00924569" w:rsidSect="00AD693B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6FFC"/>
    <w:multiLevelType w:val="multilevel"/>
    <w:tmpl w:val="8ADC7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BBA1985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D215A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E0677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B2596"/>
    <w:multiLevelType w:val="multilevel"/>
    <w:tmpl w:val="71762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220D61"/>
    <w:multiLevelType w:val="hybridMultilevel"/>
    <w:tmpl w:val="631CB11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C0019">
      <w:start w:val="1"/>
      <w:numFmt w:val="lowerLetter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583877"/>
    <w:multiLevelType w:val="multilevel"/>
    <w:tmpl w:val="8538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032EA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5873C2"/>
    <w:multiLevelType w:val="hybridMultilevel"/>
    <w:tmpl w:val="3BF2310E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A93922"/>
    <w:multiLevelType w:val="multilevel"/>
    <w:tmpl w:val="A180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13CFC"/>
    <w:multiLevelType w:val="multilevel"/>
    <w:tmpl w:val="686E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7C194D"/>
    <w:multiLevelType w:val="hybridMultilevel"/>
    <w:tmpl w:val="4558C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96CE9"/>
    <w:multiLevelType w:val="multilevel"/>
    <w:tmpl w:val="71762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BA2677"/>
    <w:multiLevelType w:val="multilevel"/>
    <w:tmpl w:val="8538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3275DC"/>
    <w:multiLevelType w:val="hybridMultilevel"/>
    <w:tmpl w:val="7A5A55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C0019">
      <w:start w:val="1"/>
      <w:numFmt w:val="lowerLetter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CD2F11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146B9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CB7B95"/>
    <w:multiLevelType w:val="multilevel"/>
    <w:tmpl w:val="734C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32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EF4B1B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5B5F14"/>
    <w:multiLevelType w:val="multilevel"/>
    <w:tmpl w:val="AA16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864374"/>
    <w:multiLevelType w:val="hybridMultilevel"/>
    <w:tmpl w:val="E1DC6BFC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6C399C"/>
    <w:multiLevelType w:val="multilevel"/>
    <w:tmpl w:val="BA562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65077E"/>
    <w:multiLevelType w:val="multilevel"/>
    <w:tmpl w:val="8538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773FCE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154170"/>
    <w:multiLevelType w:val="multilevel"/>
    <w:tmpl w:val="B3D21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6264A0"/>
    <w:multiLevelType w:val="multilevel"/>
    <w:tmpl w:val="74F45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1D0BE3"/>
    <w:multiLevelType w:val="multilevel"/>
    <w:tmpl w:val="85384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9"/>
  </w:num>
  <w:num w:numId="3">
    <w:abstractNumId w:val="21"/>
  </w:num>
  <w:num w:numId="4">
    <w:abstractNumId w:val="10"/>
  </w:num>
  <w:num w:numId="5">
    <w:abstractNumId w:val="4"/>
  </w:num>
  <w:num w:numId="6">
    <w:abstractNumId w:val="12"/>
  </w:num>
  <w:num w:numId="7">
    <w:abstractNumId w:val="6"/>
  </w:num>
  <w:num w:numId="8">
    <w:abstractNumId w:val="13"/>
  </w:num>
  <w:num w:numId="9">
    <w:abstractNumId w:val="22"/>
  </w:num>
  <w:num w:numId="10">
    <w:abstractNumId w:val="26"/>
  </w:num>
  <w:num w:numId="11">
    <w:abstractNumId w:val="17"/>
  </w:num>
  <w:num w:numId="12">
    <w:abstractNumId w:val="16"/>
  </w:num>
  <w:num w:numId="13">
    <w:abstractNumId w:val="2"/>
  </w:num>
  <w:num w:numId="14">
    <w:abstractNumId w:val="23"/>
  </w:num>
  <w:num w:numId="15">
    <w:abstractNumId w:val="18"/>
  </w:num>
  <w:num w:numId="16">
    <w:abstractNumId w:val="3"/>
  </w:num>
  <w:num w:numId="17">
    <w:abstractNumId w:val="1"/>
  </w:num>
  <w:num w:numId="18">
    <w:abstractNumId w:val="15"/>
  </w:num>
  <w:num w:numId="19">
    <w:abstractNumId w:val="24"/>
  </w:num>
  <w:num w:numId="20">
    <w:abstractNumId w:val="7"/>
  </w:num>
  <w:num w:numId="21">
    <w:abstractNumId w:val="11"/>
  </w:num>
  <w:num w:numId="22">
    <w:abstractNumId w:val="25"/>
  </w:num>
  <w:num w:numId="23">
    <w:abstractNumId w:val="9"/>
  </w:num>
  <w:num w:numId="24">
    <w:abstractNumId w:val="8"/>
  </w:num>
  <w:num w:numId="25">
    <w:abstractNumId w:val="5"/>
  </w:num>
  <w:num w:numId="26">
    <w:abstractNumId w:val="2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01F"/>
    <w:rsid w:val="0004721B"/>
    <w:rsid w:val="001254AB"/>
    <w:rsid w:val="00143C3C"/>
    <w:rsid w:val="001C4A73"/>
    <w:rsid w:val="001E361B"/>
    <w:rsid w:val="002321F6"/>
    <w:rsid w:val="00243F24"/>
    <w:rsid w:val="002C1BE4"/>
    <w:rsid w:val="00304D8B"/>
    <w:rsid w:val="00323E36"/>
    <w:rsid w:val="0035695E"/>
    <w:rsid w:val="004267F7"/>
    <w:rsid w:val="00490E36"/>
    <w:rsid w:val="004C0572"/>
    <w:rsid w:val="005B0FEB"/>
    <w:rsid w:val="006A4DCC"/>
    <w:rsid w:val="006B0645"/>
    <w:rsid w:val="0073497D"/>
    <w:rsid w:val="00760C4C"/>
    <w:rsid w:val="007D7D29"/>
    <w:rsid w:val="008D407B"/>
    <w:rsid w:val="00924569"/>
    <w:rsid w:val="009B6944"/>
    <w:rsid w:val="009C5794"/>
    <w:rsid w:val="00A61850"/>
    <w:rsid w:val="00A8502F"/>
    <w:rsid w:val="00AD693B"/>
    <w:rsid w:val="00B10B1F"/>
    <w:rsid w:val="00B43440"/>
    <w:rsid w:val="00B827A6"/>
    <w:rsid w:val="00B90119"/>
    <w:rsid w:val="00B91632"/>
    <w:rsid w:val="00C51A81"/>
    <w:rsid w:val="00E01BF5"/>
    <w:rsid w:val="00E21878"/>
    <w:rsid w:val="00E969AE"/>
    <w:rsid w:val="00EC08B1"/>
    <w:rsid w:val="00F2401F"/>
    <w:rsid w:val="00F379A7"/>
    <w:rsid w:val="00FE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61DA"/>
  <w15:chartTrackingRefBased/>
  <w15:docId w15:val="{64CBC6BB-231C-46B0-BBB0-F906E0A9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2401F"/>
    <w:rPr>
      <w:rFonts w:ascii="Calibri" w:eastAsia="MS Mincho" w:hAnsi="Calibri" w:cs="Calibri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2401F"/>
    <w:rPr>
      <w:b/>
      <w:bCs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1"/>
    <w:qFormat/>
    <w:rsid w:val="00304D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4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DCC"/>
    <w:rPr>
      <w:rFonts w:ascii="Calibri" w:eastAsia="MS Mincho" w:hAnsi="Calibri"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DCC"/>
    <w:rPr>
      <w:rFonts w:ascii="Calibri" w:eastAsia="MS Mincho" w:hAnsi="Calibri" w:cs="Calibri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DCC"/>
    <w:rPr>
      <w:rFonts w:ascii="Segoe UI" w:eastAsia="MS Mincho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B827A6"/>
    <w:pPr>
      <w:spacing w:after="0" w:line="240" w:lineRule="auto"/>
    </w:pPr>
    <w:rPr>
      <w:rFonts w:ascii="Calibri" w:eastAsia="MS Mincho" w:hAnsi="Calibri" w:cs="Calibri"/>
      <w:lang w:val="sq-AL"/>
    </w:rPr>
  </w:style>
  <w:style w:type="character" w:customStyle="1" w:styleId="cf01">
    <w:name w:val="cf01"/>
    <w:basedOn w:val="DefaultParagraphFont"/>
    <w:rsid w:val="00A8502F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243F24"/>
    <w:rPr>
      <w:rFonts w:ascii="Calibri" w:eastAsia="MS Mincho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2026-06-23T10:18:59Z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2026-06-22T00:00:00Z</Date_x0020_protokolli>
    <Titulli xmlns="0e656187-b300-4fb0-8bf4-3a50f872073c">Për miratimin e metodologjisë për përcaktimin e masave adminstrative në rastet e shkeljeve në sektorin e peshkimit</Titulli>
    <Modifikuesi xmlns="0e656187-b300-4fb0-8bf4-3a50f872073c">elnejda.cokalli</Modifikuesi>
    <Nr_x002e__x0020_prot_x0020_QBZ xmlns="0e656187-b300-4fb0-8bf4-3a50f872073c">1376/1</Nr_x002e__x0020_prot_x0020_QBZ>
    <Data_x0020_e_x0020_Modifikimit xmlns="0e656187-b300-4fb0-8bf4-3a50f872073c">2026-06-23T11:12:46Z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4388/1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463B5B7334C0797E3ED27854FE8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70295F-3FCB-4F67-BE63-93004468719B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19ADDC8-1BB8-4CFC-A40A-EBC41B98A8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12E25-961E-4969-9A7A-6FA2D5CCA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metodologjisë për përcaktimin e masave adminstrative në rastet e shkeljeve në sektorin e peshkimit</vt:lpstr>
    </vt:vector>
  </TitlesOfParts>
  <Company>AKSHI</Company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metodologjisë për përcaktimin e masave adminstrative në rastet e shkeljeve në sektorin e peshkimit</dc:title>
  <dc:creator>Xhesian Abedin</dc:creator>
  <cp:lastModifiedBy>fjora.cahani</cp:lastModifiedBy>
  <cp:revision>2</cp:revision>
  <dcterms:created xsi:type="dcterms:W3CDTF">2026-06-24T08:05:00Z</dcterms:created>
  <dcterms:modified xsi:type="dcterms:W3CDTF">2026-06-24T08:05:00Z</dcterms:modified>
</cp:coreProperties>
</file>