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605B" w:rsidRPr="00F06DC6" w:rsidRDefault="0034605B" w:rsidP="0034605B">
      <w:pPr>
        <w:pStyle w:val="Akti"/>
        <w:rPr>
          <w:rFonts w:ascii="Garamond" w:hAnsi="Garamond"/>
          <w:color w:val="auto"/>
          <w:sz w:val="24"/>
          <w:szCs w:val="24"/>
        </w:rPr>
      </w:pPr>
      <w:r w:rsidRPr="00F06DC6">
        <w:rPr>
          <w:rFonts w:ascii="Garamond" w:hAnsi="Garamond"/>
          <w:color w:val="auto"/>
          <w:sz w:val="24"/>
          <w:szCs w:val="24"/>
        </w:rPr>
        <w:t>UDHËZIM</w:t>
      </w:r>
    </w:p>
    <w:p w:rsidR="0034605B" w:rsidRPr="00F06DC6" w:rsidRDefault="0034605B" w:rsidP="0034605B">
      <w:pPr>
        <w:pStyle w:val="NumriData"/>
        <w:rPr>
          <w:rFonts w:ascii="Garamond" w:hAnsi="Garamond"/>
          <w:sz w:val="24"/>
          <w:szCs w:val="24"/>
        </w:rPr>
      </w:pPr>
      <w:r w:rsidRPr="00F06DC6">
        <w:rPr>
          <w:rFonts w:ascii="Garamond" w:hAnsi="Garamond"/>
          <w:sz w:val="24"/>
          <w:szCs w:val="24"/>
        </w:rPr>
        <w:t>Nr.8044, datë 2.12.2004</w:t>
      </w:r>
    </w:p>
    <w:p w:rsidR="0034605B" w:rsidRPr="00F06DC6" w:rsidRDefault="0034605B" w:rsidP="0034605B">
      <w:pPr>
        <w:pStyle w:val="Paragrafi"/>
        <w:rPr>
          <w:rFonts w:ascii="Garamond" w:hAnsi="Garamond"/>
          <w:sz w:val="24"/>
          <w:szCs w:val="24"/>
        </w:rPr>
      </w:pPr>
    </w:p>
    <w:p w:rsidR="0034605B" w:rsidRPr="00F06DC6" w:rsidRDefault="0034605B" w:rsidP="0034605B">
      <w:pPr>
        <w:pStyle w:val="Titulli"/>
        <w:rPr>
          <w:rFonts w:ascii="Garamond" w:hAnsi="Garamond"/>
          <w:sz w:val="24"/>
          <w:szCs w:val="24"/>
        </w:rPr>
      </w:pPr>
      <w:r w:rsidRPr="00F06DC6">
        <w:rPr>
          <w:rFonts w:ascii="Garamond" w:hAnsi="Garamond"/>
          <w:sz w:val="24"/>
          <w:szCs w:val="24"/>
        </w:rPr>
        <w:t>PËR PROCEDURAT E PARAQITJES SË KËRKESËS, CAKTIMIT TË ASISTENTIT PRANË NJË NOTERI, SI DHE TË DREJTAT E DETYRIMET MES TYRE</w:t>
      </w:r>
    </w:p>
    <w:p w:rsidR="0034605B" w:rsidRPr="006A6A3F" w:rsidRDefault="00F06DC6" w:rsidP="006A6A3F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6A6A3F">
        <w:rPr>
          <w:rFonts w:ascii="Garamond" w:hAnsi="Garamond"/>
          <w:i/>
          <w:sz w:val="24"/>
          <w:szCs w:val="24"/>
        </w:rPr>
        <w:t>(Ndryshuar me Udh</w:t>
      </w:r>
      <w:r w:rsidR="006A6A3F">
        <w:rPr>
          <w:rFonts w:ascii="Garamond" w:hAnsi="Garamond"/>
          <w:i/>
          <w:sz w:val="24"/>
          <w:szCs w:val="24"/>
        </w:rPr>
        <w:t>ë</w:t>
      </w:r>
      <w:r w:rsidRPr="006A6A3F">
        <w:rPr>
          <w:rFonts w:ascii="Garamond" w:hAnsi="Garamond"/>
          <w:i/>
          <w:sz w:val="24"/>
          <w:szCs w:val="24"/>
        </w:rPr>
        <w:t xml:space="preserve">zimin nr. </w:t>
      </w:r>
      <w:r w:rsidR="006A6A3F" w:rsidRPr="006A6A3F">
        <w:rPr>
          <w:rFonts w:ascii="Garamond" w:hAnsi="Garamond"/>
          <w:i/>
          <w:sz w:val="24"/>
          <w:szCs w:val="24"/>
        </w:rPr>
        <w:t>2945-</w:t>
      </w:r>
      <w:r w:rsidRPr="006A6A3F">
        <w:rPr>
          <w:rFonts w:ascii="Garamond" w:hAnsi="Garamond"/>
          <w:i/>
          <w:sz w:val="24"/>
          <w:szCs w:val="24"/>
        </w:rPr>
        <w:t>15, dat</w:t>
      </w:r>
      <w:r w:rsidR="006A6A3F">
        <w:rPr>
          <w:rFonts w:ascii="Garamond" w:hAnsi="Garamond"/>
          <w:i/>
          <w:sz w:val="24"/>
          <w:szCs w:val="24"/>
        </w:rPr>
        <w:t>ë</w:t>
      </w:r>
      <w:r w:rsidRPr="006A6A3F">
        <w:rPr>
          <w:rFonts w:ascii="Garamond" w:hAnsi="Garamond"/>
          <w:i/>
          <w:sz w:val="24"/>
          <w:szCs w:val="24"/>
        </w:rPr>
        <w:t xml:space="preserve"> </w:t>
      </w:r>
      <w:r w:rsidR="006A6A3F" w:rsidRPr="006A6A3F">
        <w:rPr>
          <w:rFonts w:ascii="Garamond" w:hAnsi="Garamond"/>
          <w:i/>
          <w:sz w:val="24"/>
          <w:szCs w:val="24"/>
        </w:rPr>
        <w:t>17.08.2005)</w:t>
      </w:r>
    </w:p>
    <w:p w:rsidR="006A6A3F" w:rsidRDefault="006A6A3F" w:rsidP="006A6A3F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6A6A3F">
        <w:rPr>
          <w:rFonts w:ascii="Garamond" w:hAnsi="Garamond"/>
          <w:i/>
          <w:sz w:val="24"/>
          <w:szCs w:val="24"/>
        </w:rPr>
        <w:t>(I p</w:t>
      </w:r>
      <w:r>
        <w:rPr>
          <w:rFonts w:ascii="Garamond" w:hAnsi="Garamond"/>
          <w:i/>
          <w:sz w:val="24"/>
          <w:szCs w:val="24"/>
        </w:rPr>
        <w:t>ë</w:t>
      </w:r>
      <w:r w:rsidRPr="006A6A3F">
        <w:rPr>
          <w:rFonts w:ascii="Garamond" w:hAnsi="Garamond"/>
          <w:i/>
          <w:sz w:val="24"/>
          <w:szCs w:val="24"/>
        </w:rPr>
        <w:t>rdit</w:t>
      </w:r>
      <w:r>
        <w:rPr>
          <w:rFonts w:ascii="Garamond" w:hAnsi="Garamond"/>
          <w:i/>
          <w:sz w:val="24"/>
          <w:szCs w:val="24"/>
        </w:rPr>
        <w:t>ë</w:t>
      </w:r>
      <w:r w:rsidRPr="006A6A3F">
        <w:rPr>
          <w:rFonts w:ascii="Garamond" w:hAnsi="Garamond"/>
          <w:i/>
          <w:sz w:val="24"/>
          <w:szCs w:val="24"/>
        </w:rPr>
        <w:t>suar)</w:t>
      </w:r>
    </w:p>
    <w:p w:rsidR="006B2900" w:rsidRPr="006A6A3F" w:rsidRDefault="006B2900" w:rsidP="006A6A3F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34605B" w:rsidRPr="00F06DC6" w:rsidRDefault="0034605B" w:rsidP="0034605B">
      <w:pPr>
        <w:pStyle w:val="BazLigjPropozues"/>
        <w:rPr>
          <w:rFonts w:ascii="Garamond" w:hAnsi="Garamond"/>
          <w:color w:val="auto"/>
          <w:sz w:val="24"/>
          <w:szCs w:val="24"/>
        </w:rPr>
      </w:pPr>
      <w:r w:rsidRPr="00F06DC6">
        <w:rPr>
          <w:rFonts w:ascii="Garamond" w:hAnsi="Garamond"/>
          <w:color w:val="auto"/>
          <w:sz w:val="24"/>
          <w:szCs w:val="24"/>
        </w:rPr>
        <w:t xml:space="preserve">Në mbështetje të nenit 102 pika 4 të Kushtetutës, të nenit 7 pika 2 të ligjit nr.8678, datë 14.5.2001 “Për organizimin dhe funksionimin e Ministrisë së Drejtësisë”, i ndryshuar dhe </w:t>
      </w:r>
      <w:proofErr w:type="gramStart"/>
      <w:r w:rsidRPr="00F06DC6">
        <w:rPr>
          <w:rFonts w:ascii="Garamond" w:hAnsi="Garamond"/>
          <w:color w:val="auto"/>
          <w:sz w:val="24"/>
          <w:szCs w:val="24"/>
        </w:rPr>
        <w:t>të  nenit</w:t>
      </w:r>
      <w:proofErr w:type="gramEnd"/>
      <w:r w:rsidRPr="00F06DC6">
        <w:rPr>
          <w:rFonts w:ascii="Garamond" w:hAnsi="Garamond"/>
          <w:color w:val="auto"/>
          <w:sz w:val="24"/>
          <w:szCs w:val="24"/>
        </w:rPr>
        <w:t xml:space="preserve"> 3/c të ligjit nr.7829, datë 1.6.1994 “Për noterinë”, i ndryshuar, </w:t>
      </w:r>
    </w:p>
    <w:p w:rsidR="0034605B" w:rsidRPr="00F06DC6" w:rsidRDefault="0034605B" w:rsidP="0034605B">
      <w:pPr>
        <w:pStyle w:val="Paragrafi"/>
        <w:rPr>
          <w:rFonts w:ascii="Garamond" w:hAnsi="Garamond"/>
          <w:sz w:val="24"/>
          <w:szCs w:val="24"/>
        </w:rPr>
      </w:pPr>
    </w:p>
    <w:p w:rsidR="0034605B" w:rsidRPr="00F06DC6" w:rsidRDefault="0034605B" w:rsidP="0034605B">
      <w:pPr>
        <w:pStyle w:val="VENDOSI"/>
        <w:rPr>
          <w:rFonts w:ascii="Garamond" w:hAnsi="Garamond"/>
          <w:sz w:val="24"/>
          <w:szCs w:val="24"/>
        </w:rPr>
      </w:pPr>
      <w:r w:rsidRPr="00F06DC6">
        <w:rPr>
          <w:rFonts w:ascii="Garamond" w:hAnsi="Garamond"/>
          <w:sz w:val="24"/>
          <w:szCs w:val="24"/>
        </w:rPr>
        <w:t>UDHËZOJ :</w:t>
      </w:r>
    </w:p>
    <w:p w:rsidR="0034605B" w:rsidRPr="00F06DC6" w:rsidRDefault="0034605B" w:rsidP="0034605B">
      <w:pPr>
        <w:pStyle w:val="Paragrafi"/>
        <w:rPr>
          <w:rFonts w:ascii="Garamond" w:hAnsi="Garamond"/>
          <w:sz w:val="24"/>
          <w:szCs w:val="24"/>
        </w:rPr>
      </w:pPr>
    </w:p>
    <w:p w:rsidR="0034605B" w:rsidRPr="00F06DC6" w:rsidRDefault="0034605B" w:rsidP="0034605B">
      <w:pPr>
        <w:pStyle w:val="Paragrafi"/>
        <w:rPr>
          <w:rFonts w:ascii="Garamond" w:hAnsi="Garamond"/>
          <w:i/>
          <w:sz w:val="24"/>
          <w:szCs w:val="24"/>
        </w:rPr>
      </w:pPr>
      <w:r w:rsidRPr="00F06DC6">
        <w:rPr>
          <w:rFonts w:ascii="Garamond" w:hAnsi="Garamond"/>
          <w:i/>
          <w:sz w:val="24"/>
          <w:szCs w:val="24"/>
        </w:rPr>
        <w:t>1.</w:t>
      </w:r>
      <w:r w:rsidR="006128C5" w:rsidRPr="00F06DC6">
        <w:rPr>
          <w:rFonts w:ascii="Garamond" w:hAnsi="Garamond"/>
          <w:i/>
          <w:sz w:val="24"/>
          <w:szCs w:val="24"/>
        </w:rPr>
        <w:t>Shfuqizuar</w:t>
      </w:r>
      <w:r w:rsidRPr="00F06DC6">
        <w:rPr>
          <w:rFonts w:ascii="Garamond" w:hAnsi="Garamond"/>
          <w:i/>
          <w:sz w:val="24"/>
          <w:szCs w:val="24"/>
        </w:rPr>
        <w:t>.</w:t>
      </w:r>
    </w:p>
    <w:p w:rsidR="0034605B" w:rsidRPr="00F06DC6" w:rsidRDefault="0034605B" w:rsidP="0034605B">
      <w:pPr>
        <w:pStyle w:val="Paragrafi"/>
        <w:rPr>
          <w:rFonts w:ascii="Garamond" w:hAnsi="Garamond"/>
          <w:sz w:val="24"/>
          <w:szCs w:val="24"/>
        </w:rPr>
      </w:pPr>
      <w:r w:rsidRPr="00F06DC6">
        <w:rPr>
          <w:rFonts w:ascii="Garamond" w:hAnsi="Garamond"/>
          <w:i/>
          <w:sz w:val="24"/>
          <w:szCs w:val="24"/>
        </w:rPr>
        <w:t>2.</w:t>
      </w:r>
      <w:r w:rsidR="006128C5" w:rsidRPr="00F06DC6">
        <w:rPr>
          <w:rFonts w:ascii="Garamond" w:hAnsi="Garamond"/>
          <w:i/>
          <w:sz w:val="24"/>
          <w:szCs w:val="24"/>
        </w:rPr>
        <w:t>Shfuqizuar</w:t>
      </w:r>
      <w:r w:rsidRPr="00F06DC6">
        <w:rPr>
          <w:rFonts w:ascii="Garamond" w:hAnsi="Garamond"/>
          <w:sz w:val="24"/>
          <w:szCs w:val="24"/>
        </w:rPr>
        <w:t xml:space="preserve">. </w:t>
      </w:r>
    </w:p>
    <w:p w:rsidR="0034605B" w:rsidRPr="00F06DC6" w:rsidRDefault="0034605B" w:rsidP="0034605B">
      <w:pPr>
        <w:pStyle w:val="Paragrafi"/>
        <w:rPr>
          <w:rFonts w:ascii="Garamond" w:hAnsi="Garamond"/>
          <w:sz w:val="24"/>
          <w:szCs w:val="24"/>
        </w:rPr>
      </w:pPr>
      <w:r w:rsidRPr="00F06DC6">
        <w:rPr>
          <w:rFonts w:ascii="Garamond" w:hAnsi="Garamond"/>
          <w:sz w:val="24"/>
          <w:szCs w:val="24"/>
        </w:rPr>
        <w:t>3. Personi që paraqet k</w:t>
      </w:r>
      <w:bookmarkStart w:id="0" w:name="_GoBack"/>
      <w:bookmarkEnd w:id="0"/>
      <w:r w:rsidRPr="00F06DC6">
        <w:rPr>
          <w:rFonts w:ascii="Garamond" w:hAnsi="Garamond"/>
          <w:sz w:val="24"/>
          <w:szCs w:val="24"/>
        </w:rPr>
        <w:t>ërkesë për të qëndruar si asistent pranë një noteri duhet të ketë plotësuar kushtet  e parashikuara në nenin 2 paragrafi 1 shkronjat “a”, “b”, “ç” dhe “d” të ligjit nr.7829, datë 1.6.1994 “Për noterinë”, i ndryshuar.</w:t>
      </w:r>
    </w:p>
    <w:p w:rsidR="0034605B" w:rsidRPr="00F06DC6" w:rsidRDefault="0034605B" w:rsidP="0034605B">
      <w:pPr>
        <w:pStyle w:val="Paragrafi"/>
        <w:rPr>
          <w:rFonts w:ascii="Garamond" w:hAnsi="Garamond"/>
          <w:i/>
          <w:sz w:val="24"/>
          <w:szCs w:val="24"/>
        </w:rPr>
      </w:pPr>
      <w:r w:rsidRPr="00F06DC6">
        <w:rPr>
          <w:rFonts w:ascii="Garamond" w:hAnsi="Garamond"/>
          <w:sz w:val="24"/>
          <w:szCs w:val="24"/>
        </w:rPr>
        <w:t>4</w:t>
      </w:r>
      <w:r w:rsidRPr="00F06DC6">
        <w:rPr>
          <w:rFonts w:ascii="Garamond" w:hAnsi="Garamond"/>
          <w:i/>
          <w:sz w:val="24"/>
          <w:szCs w:val="24"/>
        </w:rPr>
        <w:t>.</w:t>
      </w:r>
      <w:r w:rsidR="006128C5" w:rsidRPr="00F06DC6">
        <w:rPr>
          <w:rFonts w:ascii="Garamond" w:hAnsi="Garamond"/>
          <w:i/>
          <w:sz w:val="24"/>
          <w:szCs w:val="24"/>
        </w:rPr>
        <w:t>Personi i cili kërkon të qëndrojë si asistent pranë një noteri i drejtohet me kërkesë këtij të fundit.</w:t>
      </w:r>
    </w:p>
    <w:p w:rsidR="006128C5" w:rsidRPr="00F06DC6" w:rsidRDefault="0034605B" w:rsidP="006128C5">
      <w:pPr>
        <w:pStyle w:val="Paragrafi"/>
        <w:rPr>
          <w:rFonts w:ascii="Garamond" w:hAnsi="Garamond"/>
          <w:sz w:val="24"/>
          <w:szCs w:val="24"/>
        </w:rPr>
      </w:pPr>
      <w:r w:rsidRPr="00F06DC6">
        <w:rPr>
          <w:rFonts w:ascii="Garamond" w:hAnsi="Garamond"/>
          <w:sz w:val="24"/>
          <w:szCs w:val="24"/>
        </w:rPr>
        <w:t>5.</w:t>
      </w:r>
      <w:r w:rsidR="006128C5" w:rsidRPr="00F06DC6">
        <w:rPr>
          <w:rFonts w:ascii="Garamond" w:hAnsi="Garamond"/>
          <w:i/>
          <w:sz w:val="24"/>
          <w:szCs w:val="24"/>
        </w:rPr>
        <w:t>Me marrjen e kërkesës, noteri duhet të kthejë përgjigje brenda 10 ditëve nga paraqitja e saj. Në rast se noteri pranon të asistohet nga personi i cili ka paraqitur kërkesën, brenda 15 ditëve nga lidhja e kontratës me asistentin, ai duhet të depozitojë në dhomën e noterisë ku ai është anëtar, në Dhomën Kombëtare të Noterisë dhe në Ministrinë e Drejtësisë kopje të kontratës dhe të dokumentacionit ligjor që vërtetojnë plotësimin e kushteve të parashikuara në pikën 3 të udhëzimit nr.8044, datë 2.12.2004 të Ministrit të Drejtësisë “Për procedurat e paraqitjes së kërkesës, caktimit të asistentit pranë një noteri, si dhe të drejtat dhe detyrimet mes tyre</w:t>
      </w:r>
      <w:r w:rsidR="006128C5" w:rsidRPr="00F06DC6">
        <w:rPr>
          <w:rFonts w:ascii="Garamond" w:hAnsi="Garamond"/>
          <w:sz w:val="24"/>
          <w:szCs w:val="24"/>
        </w:rPr>
        <w:t xml:space="preserve"> </w:t>
      </w:r>
    </w:p>
    <w:p w:rsidR="0034605B" w:rsidRPr="00F06DC6" w:rsidRDefault="0034605B" w:rsidP="006128C5">
      <w:pPr>
        <w:pStyle w:val="Paragrafi"/>
        <w:rPr>
          <w:rFonts w:ascii="Garamond" w:hAnsi="Garamond"/>
          <w:i/>
          <w:sz w:val="24"/>
          <w:szCs w:val="24"/>
        </w:rPr>
      </w:pPr>
      <w:r w:rsidRPr="00F06DC6">
        <w:rPr>
          <w:rFonts w:ascii="Garamond" w:hAnsi="Garamond"/>
          <w:i/>
          <w:sz w:val="24"/>
          <w:szCs w:val="24"/>
        </w:rPr>
        <w:t>6.</w:t>
      </w:r>
      <w:r w:rsidR="006128C5" w:rsidRPr="00F06DC6">
        <w:rPr>
          <w:rFonts w:ascii="Garamond" w:hAnsi="Garamond"/>
          <w:i/>
          <w:sz w:val="24"/>
          <w:szCs w:val="24"/>
        </w:rPr>
        <w:t>Pas depozitimit të kontratës dhe të dokumentacionit ligjor sipas pikës 3 të këtij udhëzimi nga noteri, asistenti i drejtohet me kërkesë me shkrim Ministrisë së Drejtësisë për t’u regjistruar në regjistrin përkatës të asistentëve pranë kësaj ministrie. Kërkesës duhet t’i bashkëlidhen një certifikatë personale me fotografi e marrë jo më herët se tre muajt e fundit, si edhe një fotografi personale e tre muajve të fundit, me përmasa 4x4 centimetra.</w:t>
      </w:r>
    </w:p>
    <w:p w:rsidR="0034605B" w:rsidRPr="00F06DC6" w:rsidRDefault="0034605B" w:rsidP="006128C5">
      <w:pPr>
        <w:pStyle w:val="Paragrafi"/>
        <w:rPr>
          <w:rFonts w:ascii="Garamond" w:hAnsi="Garamond"/>
          <w:i/>
          <w:sz w:val="24"/>
          <w:szCs w:val="24"/>
        </w:rPr>
      </w:pPr>
      <w:r w:rsidRPr="00F06DC6">
        <w:rPr>
          <w:rFonts w:ascii="Garamond" w:hAnsi="Garamond"/>
          <w:i/>
          <w:sz w:val="24"/>
          <w:szCs w:val="24"/>
        </w:rPr>
        <w:t>7.</w:t>
      </w:r>
      <w:r w:rsidR="006128C5" w:rsidRPr="00F06DC6">
        <w:rPr>
          <w:rFonts w:ascii="Garamond" w:hAnsi="Garamond"/>
          <w:i/>
          <w:sz w:val="24"/>
          <w:szCs w:val="24"/>
        </w:rPr>
        <w:t>Shfuqizuar.</w:t>
      </w:r>
    </w:p>
    <w:p w:rsidR="006128C5" w:rsidRPr="00F06DC6" w:rsidRDefault="006128C5" w:rsidP="006128C5">
      <w:pPr>
        <w:pStyle w:val="Paragrafi"/>
        <w:rPr>
          <w:rFonts w:ascii="Garamond" w:hAnsi="Garamond"/>
          <w:sz w:val="24"/>
          <w:szCs w:val="24"/>
        </w:rPr>
      </w:pPr>
      <w:r w:rsidRPr="00F06DC6">
        <w:rPr>
          <w:rFonts w:ascii="Garamond" w:hAnsi="Garamond"/>
          <w:i/>
          <w:sz w:val="24"/>
          <w:szCs w:val="24"/>
        </w:rPr>
        <w:t>8.Shfuqizuar</w:t>
      </w:r>
      <w:r w:rsidRPr="00F06DC6">
        <w:rPr>
          <w:rFonts w:ascii="Garamond" w:hAnsi="Garamond"/>
          <w:sz w:val="24"/>
          <w:szCs w:val="24"/>
        </w:rPr>
        <w:t>.</w:t>
      </w:r>
    </w:p>
    <w:p w:rsidR="006128C5" w:rsidRPr="00F06DC6" w:rsidRDefault="0034605B" w:rsidP="006128C5">
      <w:pPr>
        <w:pStyle w:val="Paragrafi"/>
        <w:rPr>
          <w:rFonts w:ascii="Garamond" w:hAnsi="Garamond"/>
          <w:i/>
          <w:sz w:val="24"/>
          <w:szCs w:val="24"/>
        </w:rPr>
      </w:pPr>
      <w:r w:rsidRPr="00F06DC6">
        <w:rPr>
          <w:rFonts w:ascii="Garamond" w:hAnsi="Garamond"/>
          <w:i/>
          <w:sz w:val="24"/>
          <w:szCs w:val="24"/>
        </w:rPr>
        <w:t>9</w:t>
      </w:r>
      <w:r w:rsidR="006128C5" w:rsidRPr="00F06DC6">
        <w:rPr>
          <w:rFonts w:ascii="Garamond" w:hAnsi="Garamond"/>
          <w:i/>
          <w:sz w:val="24"/>
          <w:szCs w:val="24"/>
        </w:rPr>
        <w:t>.</w:t>
      </w:r>
      <w:r w:rsidRPr="00F06DC6">
        <w:rPr>
          <w:rFonts w:ascii="Garamond" w:hAnsi="Garamond"/>
          <w:i/>
          <w:sz w:val="24"/>
          <w:szCs w:val="24"/>
        </w:rPr>
        <w:t xml:space="preserve"> </w:t>
      </w:r>
      <w:r w:rsidR="006128C5" w:rsidRPr="00F06DC6">
        <w:rPr>
          <w:rFonts w:ascii="Garamond" w:hAnsi="Garamond"/>
          <w:i/>
          <w:sz w:val="24"/>
          <w:szCs w:val="24"/>
        </w:rPr>
        <w:t xml:space="preserve">Ministria e Drejtësisë bën regjistrimin në regjistrin e asistentëve pranë Ministrisë së Drejtësisë brenda 10 ditëve dhe njofton me shkrim </w:t>
      </w:r>
      <w:proofErr w:type="gramStart"/>
      <w:r w:rsidR="006128C5" w:rsidRPr="00F06DC6">
        <w:rPr>
          <w:rFonts w:ascii="Garamond" w:hAnsi="Garamond"/>
          <w:i/>
          <w:sz w:val="24"/>
          <w:szCs w:val="24"/>
        </w:rPr>
        <w:t>asistentin  dhe</w:t>
      </w:r>
      <w:proofErr w:type="gramEnd"/>
      <w:r w:rsidR="006128C5" w:rsidRPr="00F06DC6">
        <w:rPr>
          <w:rFonts w:ascii="Garamond" w:hAnsi="Garamond"/>
          <w:i/>
          <w:sz w:val="24"/>
          <w:szCs w:val="24"/>
        </w:rPr>
        <w:t xml:space="preserve"> Dhomën Kombëtare të Noterisë. </w:t>
      </w:r>
    </w:p>
    <w:p w:rsidR="006128C5" w:rsidRPr="00F06DC6" w:rsidRDefault="006128C5" w:rsidP="006128C5">
      <w:pPr>
        <w:pStyle w:val="Paragrafi"/>
        <w:rPr>
          <w:rFonts w:ascii="Garamond" w:hAnsi="Garamond"/>
          <w:i/>
          <w:sz w:val="24"/>
          <w:szCs w:val="24"/>
        </w:rPr>
      </w:pPr>
      <w:r w:rsidRPr="00F06DC6">
        <w:rPr>
          <w:rFonts w:ascii="Garamond" w:hAnsi="Garamond"/>
          <w:i/>
          <w:sz w:val="24"/>
          <w:szCs w:val="24"/>
        </w:rPr>
        <w:t xml:space="preserve">Dhoma Kombëtare e Noterisë, brenda 10 ditëve nga marrja e njoftimit, regjistron asistentin në regjistrin e asistentëve pranë saj.  </w:t>
      </w:r>
    </w:p>
    <w:p w:rsidR="0034605B" w:rsidRPr="00F06DC6" w:rsidRDefault="006128C5" w:rsidP="006128C5">
      <w:pPr>
        <w:pStyle w:val="Paragrafi"/>
        <w:rPr>
          <w:rFonts w:ascii="Garamond" w:hAnsi="Garamond"/>
          <w:sz w:val="24"/>
          <w:szCs w:val="24"/>
        </w:rPr>
      </w:pPr>
      <w:r w:rsidRPr="00F06DC6">
        <w:rPr>
          <w:rFonts w:ascii="Garamond" w:hAnsi="Garamond"/>
          <w:i/>
          <w:sz w:val="24"/>
          <w:szCs w:val="24"/>
        </w:rPr>
        <w:t>Në rast se dokumentacioni nuk është i plotë, asistentit i kërkohet të bëjë plotësimet e nevojshme brenda 10 ditëve. Në rast mosplotësimi të dokumentacionit brenda afatit të mësipërm, asistenti nuk regjistrohet në regjistrin përkatës pranë Ministrisë së Drejtësisë</w:t>
      </w:r>
    </w:p>
    <w:p w:rsidR="0034605B" w:rsidRPr="00F06DC6" w:rsidRDefault="0034605B" w:rsidP="006128C5">
      <w:pPr>
        <w:pStyle w:val="Paragrafi"/>
        <w:rPr>
          <w:rFonts w:ascii="Garamond" w:hAnsi="Garamond" w:cstheme="minorHAnsi"/>
          <w:i/>
          <w:sz w:val="24"/>
          <w:szCs w:val="24"/>
        </w:rPr>
      </w:pPr>
      <w:r w:rsidRPr="00F06DC6">
        <w:rPr>
          <w:rFonts w:ascii="Garamond" w:hAnsi="Garamond" w:cstheme="minorHAnsi"/>
          <w:i/>
          <w:sz w:val="24"/>
          <w:szCs w:val="24"/>
        </w:rPr>
        <w:t>10.</w:t>
      </w:r>
      <w:r w:rsidR="006128C5" w:rsidRPr="00F06DC6">
        <w:rPr>
          <w:rFonts w:ascii="Garamond" w:hAnsi="Garamond" w:cstheme="minorHAnsi"/>
          <w:i/>
          <w:sz w:val="24"/>
          <w:szCs w:val="24"/>
        </w:rPr>
        <w:t>Shfuqizuar.</w:t>
      </w:r>
    </w:p>
    <w:p w:rsidR="006128C5" w:rsidRPr="00F06DC6" w:rsidRDefault="006128C5" w:rsidP="006128C5">
      <w:pPr>
        <w:pStyle w:val="Paragrafi"/>
        <w:rPr>
          <w:rFonts w:ascii="Garamond" w:hAnsi="Garamond" w:cstheme="minorHAnsi"/>
          <w:i/>
          <w:sz w:val="24"/>
          <w:szCs w:val="24"/>
        </w:rPr>
      </w:pPr>
      <w:r w:rsidRPr="00F06DC6">
        <w:rPr>
          <w:rFonts w:ascii="Garamond" w:hAnsi="Garamond" w:cstheme="minorHAnsi"/>
          <w:i/>
          <w:sz w:val="24"/>
          <w:szCs w:val="24"/>
        </w:rPr>
        <w:t>11.Shfuqizuar.</w:t>
      </w:r>
    </w:p>
    <w:p w:rsidR="006128C5" w:rsidRPr="00F06DC6" w:rsidRDefault="006128C5" w:rsidP="006128C5">
      <w:pPr>
        <w:pStyle w:val="Paragrafi"/>
        <w:rPr>
          <w:rFonts w:ascii="Garamond" w:hAnsi="Garamond" w:cstheme="minorHAnsi"/>
          <w:i/>
          <w:sz w:val="24"/>
          <w:szCs w:val="24"/>
        </w:rPr>
      </w:pPr>
      <w:r w:rsidRPr="00F06DC6">
        <w:rPr>
          <w:rFonts w:ascii="Garamond" w:hAnsi="Garamond" w:cstheme="minorHAnsi"/>
          <w:i/>
          <w:sz w:val="24"/>
          <w:szCs w:val="24"/>
        </w:rPr>
        <w:t>12.Shfuqizuar.</w:t>
      </w:r>
    </w:p>
    <w:p w:rsidR="006128C5" w:rsidRPr="00F06DC6" w:rsidRDefault="006128C5" w:rsidP="006128C5">
      <w:pPr>
        <w:pStyle w:val="Paragrafi"/>
        <w:rPr>
          <w:rFonts w:ascii="Garamond" w:hAnsi="Garamond"/>
          <w:sz w:val="24"/>
          <w:szCs w:val="24"/>
        </w:rPr>
      </w:pPr>
      <w:r w:rsidRPr="00F06DC6">
        <w:rPr>
          <w:rFonts w:ascii="Garamond" w:hAnsi="Garamond" w:cstheme="minorHAnsi"/>
          <w:i/>
          <w:sz w:val="24"/>
          <w:szCs w:val="24"/>
        </w:rPr>
        <w:t>13.Shfuqizuar.</w:t>
      </w:r>
    </w:p>
    <w:p w:rsidR="00FC6924" w:rsidRPr="00F06DC6" w:rsidRDefault="0034605B" w:rsidP="00FC6924">
      <w:pPr>
        <w:pStyle w:val="Paragrafi"/>
        <w:rPr>
          <w:rFonts w:ascii="Garamond" w:hAnsi="Garamond"/>
          <w:i/>
          <w:sz w:val="24"/>
          <w:szCs w:val="24"/>
        </w:rPr>
      </w:pPr>
      <w:r w:rsidRPr="00F06DC6">
        <w:rPr>
          <w:rFonts w:ascii="Garamond" w:hAnsi="Garamond"/>
          <w:i/>
          <w:sz w:val="24"/>
          <w:szCs w:val="24"/>
        </w:rPr>
        <w:t xml:space="preserve">14. </w:t>
      </w:r>
      <w:r w:rsidR="00FC6924" w:rsidRPr="00F06DC6">
        <w:rPr>
          <w:rFonts w:ascii="Garamond" w:hAnsi="Garamond"/>
          <w:i/>
          <w:sz w:val="24"/>
          <w:szCs w:val="24"/>
        </w:rPr>
        <w:t>Në rast se gjatë kohës që personi qëndron si asistent, ndaj noterit jepet një nga masat disiplinore të parashikuara nga shkronjat “ç” dhe “d” të nenit 7 të ligjit nr.7829, datë 1.6.1994 “Për noterinë” i ndryshuar, me ndërprerjen e asistencës, noteri është i detyruar ta pajisë asistentin me vlerësimin për periudhën e asistencës pranë tij. Një kopje e vlerësimit i dërgohet Dhomës Kombëtare të Noterisë.</w:t>
      </w:r>
    </w:p>
    <w:p w:rsidR="0034605B" w:rsidRPr="00F06DC6" w:rsidRDefault="00FC6924" w:rsidP="00FC6924">
      <w:pPr>
        <w:pStyle w:val="Paragrafi"/>
        <w:rPr>
          <w:rFonts w:ascii="Garamond" w:hAnsi="Garamond"/>
          <w:i/>
          <w:sz w:val="24"/>
          <w:szCs w:val="24"/>
        </w:rPr>
      </w:pPr>
      <w:r w:rsidRPr="00F06DC6">
        <w:rPr>
          <w:rFonts w:ascii="Garamond" w:hAnsi="Garamond"/>
          <w:i/>
          <w:sz w:val="24"/>
          <w:szCs w:val="24"/>
        </w:rPr>
        <w:t>Me ndërprerjen e asistencës bëhen shënimet përkatëse pranë regjistrit të asistentëve në Ministrinë e Drejtësisë dhe të Dhomës Kombëtare të Noterisë</w:t>
      </w:r>
      <w:r w:rsidR="0034605B" w:rsidRPr="00F06DC6">
        <w:rPr>
          <w:rFonts w:ascii="Garamond" w:hAnsi="Garamond"/>
          <w:i/>
          <w:sz w:val="24"/>
          <w:szCs w:val="24"/>
        </w:rPr>
        <w:t>.</w:t>
      </w:r>
    </w:p>
    <w:p w:rsidR="00F06DC6" w:rsidRPr="00F06DC6" w:rsidRDefault="0034605B" w:rsidP="00F06DC6">
      <w:pPr>
        <w:pStyle w:val="Paragrafi"/>
        <w:rPr>
          <w:rFonts w:ascii="Garamond" w:hAnsi="Garamond"/>
          <w:i/>
          <w:sz w:val="24"/>
          <w:szCs w:val="24"/>
        </w:rPr>
      </w:pPr>
      <w:r w:rsidRPr="00F06DC6">
        <w:rPr>
          <w:rFonts w:ascii="Garamond" w:hAnsi="Garamond"/>
          <w:i/>
          <w:sz w:val="24"/>
          <w:szCs w:val="24"/>
        </w:rPr>
        <w:t xml:space="preserve">15. </w:t>
      </w:r>
      <w:r w:rsidR="00F06DC6" w:rsidRPr="00F06DC6">
        <w:rPr>
          <w:rFonts w:ascii="Garamond" w:hAnsi="Garamond"/>
          <w:i/>
          <w:sz w:val="24"/>
          <w:szCs w:val="24"/>
        </w:rPr>
        <w:t>Në rast se gjatë periudhës së qëndrimit si asistent, asistenti mungon, koha e qëndrimit si asistent do të zgjatet për aq kohë sa ai ka munguar.</w:t>
      </w:r>
    </w:p>
    <w:p w:rsidR="00F06DC6" w:rsidRPr="00F06DC6" w:rsidRDefault="00F06DC6" w:rsidP="00F06DC6">
      <w:pPr>
        <w:pStyle w:val="Paragrafi"/>
        <w:rPr>
          <w:rFonts w:ascii="Garamond" w:hAnsi="Garamond"/>
          <w:i/>
          <w:sz w:val="24"/>
          <w:szCs w:val="24"/>
        </w:rPr>
      </w:pPr>
      <w:r w:rsidRPr="00F06DC6">
        <w:rPr>
          <w:rFonts w:ascii="Garamond" w:hAnsi="Garamond"/>
          <w:i/>
          <w:sz w:val="24"/>
          <w:szCs w:val="24"/>
        </w:rPr>
        <w:lastRenderedPageBreak/>
        <w:t>Noteri dhe asistenti janë të detyruar që në çdo rast të njoftojnë Ministrinë e Drejtësisë dhe Dhomën Kombëtare të Noterisë për periudhën e mosparaqitjes. Ministria e Drejtësisë dhe Dhoma Kombëtare e Noterisë bëjnë shënimet në regjistrat përkatës dhe pasqyrimet e nevojshme në dokumentacionin e dosjes personale të asistentit.</w:t>
      </w:r>
    </w:p>
    <w:p w:rsidR="00FC6924" w:rsidRPr="00F06DC6" w:rsidRDefault="0034605B" w:rsidP="00FC6924">
      <w:pPr>
        <w:pStyle w:val="Paragrafi"/>
        <w:rPr>
          <w:rFonts w:ascii="Garamond" w:hAnsi="Garamond"/>
          <w:i/>
          <w:sz w:val="24"/>
          <w:szCs w:val="24"/>
        </w:rPr>
      </w:pPr>
      <w:r w:rsidRPr="00F06DC6">
        <w:rPr>
          <w:rFonts w:ascii="Garamond" w:hAnsi="Garamond"/>
          <w:i/>
          <w:sz w:val="24"/>
          <w:szCs w:val="24"/>
        </w:rPr>
        <w:t>16.</w:t>
      </w:r>
      <w:r w:rsidR="00FC6924" w:rsidRPr="00F06DC6">
        <w:rPr>
          <w:rFonts w:ascii="Garamond" w:hAnsi="Garamond"/>
          <w:i/>
          <w:sz w:val="24"/>
          <w:szCs w:val="24"/>
        </w:rPr>
        <w:t>Shfuqizuar.</w:t>
      </w:r>
    </w:p>
    <w:p w:rsidR="00FC6924" w:rsidRPr="00F06DC6" w:rsidRDefault="00FC6924" w:rsidP="00FC6924">
      <w:pPr>
        <w:pStyle w:val="Paragrafi"/>
        <w:rPr>
          <w:rFonts w:ascii="Garamond" w:hAnsi="Garamond"/>
          <w:i/>
          <w:sz w:val="24"/>
          <w:szCs w:val="24"/>
        </w:rPr>
      </w:pPr>
      <w:r w:rsidRPr="00F06DC6">
        <w:rPr>
          <w:rFonts w:ascii="Garamond" w:hAnsi="Garamond"/>
          <w:i/>
          <w:sz w:val="24"/>
          <w:szCs w:val="24"/>
        </w:rPr>
        <w:t>17.Shfuqizuar.</w:t>
      </w:r>
    </w:p>
    <w:p w:rsidR="0034605B" w:rsidRPr="00F06DC6" w:rsidRDefault="00FC6924" w:rsidP="00FC6924">
      <w:pPr>
        <w:pStyle w:val="Paragrafi"/>
        <w:rPr>
          <w:rFonts w:ascii="Garamond" w:hAnsi="Garamond"/>
          <w:sz w:val="24"/>
          <w:szCs w:val="24"/>
        </w:rPr>
      </w:pPr>
      <w:r w:rsidRPr="00F06DC6">
        <w:rPr>
          <w:rFonts w:ascii="Garamond" w:hAnsi="Garamond"/>
          <w:i/>
          <w:sz w:val="24"/>
          <w:szCs w:val="24"/>
        </w:rPr>
        <w:t>18.Shfuqizuar</w:t>
      </w:r>
      <w:r w:rsidRPr="00F06DC6">
        <w:rPr>
          <w:rFonts w:ascii="Garamond" w:hAnsi="Garamond"/>
          <w:sz w:val="24"/>
          <w:szCs w:val="24"/>
        </w:rPr>
        <w:t>.</w:t>
      </w:r>
    </w:p>
    <w:p w:rsidR="00FC6924" w:rsidRPr="00F06DC6" w:rsidRDefault="00FC6924" w:rsidP="00FC6924">
      <w:pPr>
        <w:pStyle w:val="Paragrafi"/>
        <w:rPr>
          <w:rFonts w:ascii="Garamond" w:hAnsi="Garamond"/>
          <w:i/>
          <w:sz w:val="24"/>
          <w:szCs w:val="24"/>
        </w:rPr>
      </w:pPr>
      <w:r w:rsidRPr="00F06DC6">
        <w:rPr>
          <w:rFonts w:ascii="Garamond" w:hAnsi="Garamond"/>
          <w:i/>
          <w:sz w:val="24"/>
          <w:szCs w:val="24"/>
        </w:rPr>
        <w:t xml:space="preserve">19.Marrëdhëniet mes asistentit dhe noterit, përveç sa parashikohet në legjislacionin në fuqi, rregullohen me kontratë të lidhur mes tyre. </w:t>
      </w:r>
    </w:p>
    <w:p w:rsidR="00FC6924" w:rsidRPr="00F06DC6" w:rsidRDefault="00FC6924" w:rsidP="00FC6924">
      <w:pPr>
        <w:pStyle w:val="Paragrafi"/>
        <w:rPr>
          <w:rFonts w:ascii="Garamond" w:hAnsi="Garamond"/>
          <w:i/>
          <w:sz w:val="24"/>
          <w:szCs w:val="24"/>
        </w:rPr>
      </w:pPr>
      <w:r w:rsidRPr="00F06DC6">
        <w:rPr>
          <w:rFonts w:ascii="Garamond" w:hAnsi="Garamond"/>
          <w:i/>
          <w:sz w:val="24"/>
          <w:szCs w:val="24"/>
        </w:rPr>
        <w:t>Kontrata duhet të parashikojë detyrimin e noterit për të përfshirë asistentin në veprimtarinë e zyrës, si dhe për ta ndihmuar atë të mësojë si të ushtrojë profesionin e noterit, duke e këshilluar, orientuar e duke i shpjeguar me detaje proceset dhe interpretimin e dispozitave ligjore që zbatohen. Noteri është i detyruar të respektojë personalitetin e asistentit dhe etikën e komunikimit mes tyre.</w:t>
      </w:r>
    </w:p>
    <w:p w:rsidR="00FC6924" w:rsidRPr="00F06DC6" w:rsidRDefault="00FC6924" w:rsidP="00FC6924">
      <w:pPr>
        <w:pStyle w:val="Paragrafi"/>
        <w:rPr>
          <w:rFonts w:ascii="Garamond" w:hAnsi="Garamond"/>
          <w:i/>
          <w:sz w:val="24"/>
          <w:szCs w:val="24"/>
        </w:rPr>
      </w:pPr>
      <w:r w:rsidRPr="00F06DC6">
        <w:rPr>
          <w:rFonts w:ascii="Garamond" w:hAnsi="Garamond"/>
          <w:i/>
          <w:sz w:val="24"/>
          <w:szCs w:val="24"/>
        </w:rPr>
        <w:t>Në kontratë duhet të parashikohet detyrimi i asistentit për të respektuar noterin dhe klientët dhe të sillet në mënyrë etike me ta, të përpiqet të mësojë sa më shumë e të kërkojë ndihmën e noterit për të kuptuar veprimtarinë noteriale dhe dispozitat ligjore mbi të cilat ajo mbështetet.</w:t>
      </w:r>
    </w:p>
    <w:p w:rsidR="00FC6924" w:rsidRPr="00F06DC6" w:rsidRDefault="00FC6924" w:rsidP="00FC6924">
      <w:pPr>
        <w:pStyle w:val="Paragrafi"/>
        <w:rPr>
          <w:rFonts w:ascii="Garamond" w:hAnsi="Garamond"/>
          <w:i/>
          <w:sz w:val="24"/>
          <w:szCs w:val="24"/>
        </w:rPr>
      </w:pPr>
      <w:r w:rsidRPr="00F06DC6">
        <w:rPr>
          <w:rFonts w:ascii="Garamond" w:hAnsi="Garamond"/>
          <w:i/>
          <w:sz w:val="24"/>
          <w:szCs w:val="24"/>
        </w:rPr>
        <w:t>Kontrata duhet të parashikojë edhe orarin gjatë të cilit asistenti do të qëndrojë në zyrë, por në çdo rast jo më pak se 6 orë në ditë, si dhe të drejta e detyrime të tjera, të cilat kanë lidhje me veprimtarinë e zyrës dhe me procesin e mësimit të profesionit.</w:t>
      </w:r>
    </w:p>
    <w:p w:rsidR="00FC6924" w:rsidRPr="00F06DC6" w:rsidRDefault="00FC6924" w:rsidP="00FC6924">
      <w:pPr>
        <w:pStyle w:val="Paragrafi"/>
        <w:rPr>
          <w:rFonts w:ascii="Garamond" w:hAnsi="Garamond"/>
          <w:i/>
          <w:sz w:val="24"/>
          <w:szCs w:val="24"/>
        </w:rPr>
      </w:pPr>
      <w:r w:rsidRPr="00F06DC6">
        <w:rPr>
          <w:rFonts w:ascii="Garamond" w:hAnsi="Garamond"/>
          <w:i/>
          <w:sz w:val="24"/>
          <w:szCs w:val="24"/>
        </w:rPr>
        <w:t>Kontrata duhet të përmbajë edhe detyrimin e noterit që, në rast transferimi, asistenti të vazhdojë periudhën e asistencës pranë tij. Në rast se asistenti, për arsye objektive, nuk mund të vazhdojë më asistencën pranë këtij noteri, atëherë ky i fundit duhet të bëjë vlerësimin për periudhën e asistencës pranë tij. Një kopje e vlerësimit i dërgohet Dhomës Kombëtare të Noterisë.</w:t>
      </w:r>
    </w:p>
    <w:p w:rsidR="00FC6924" w:rsidRPr="00F06DC6" w:rsidRDefault="00FC6924" w:rsidP="00FC6924">
      <w:pPr>
        <w:pStyle w:val="Paragrafi"/>
        <w:rPr>
          <w:rFonts w:ascii="Garamond" w:hAnsi="Garamond"/>
          <w:i/>
          <w:sz w:val="24"/>
          <w:szCs w:val="24"/>
        </w:rPr>
      </w:pPr>
      <w:r w:rsidRPr="00F06DC6">
        <w:rPr>
          <w:rFonts w:ascii="Garamond" w:hAnsi="Garamond"/>
          <w:i/>
          <w:sz w:val="24"/>
          <w:szCs w:val="24"/>
        </w:rPr>
        <w:t>Me ndërprerjen e asistencës bëhen shënimet përkatëse pranë regjistrit të asistentëve në Ministrinë e Drejtësisë dhe të Dhomës Kombëtare të Noterisë.</w:t>
      </w:r>
    </w:p>
    <w:p w:rsidR="00FC6924" w:rsidRPr="00F06DC6" w:rsidRDefault="00FC6924" w:rsidP="00FC6924">
      <w:pPr>
        <w:pStyle w:val="Paragrafi"/>
        <w:rPr>
          <w:rFonts w:ascii="Garamond" w:hAnsi="Garamond"/>
          <w:i/>
          <w:sz w:val="24"/>
          <w:szCs w:val="24"/>
        </w:rPr>
      </w:pPr>
      <w:r w:rsidRPr="00F06DC6">
        <w:rPr>
          <w:rFonts w:ascii="Garamond" w:hAnsi="Garamond"/>
          <w:i/>
          <w:sz w:val="24"/>
          <w:szCs w:val="24"/>
        </w:rPr>
        <w:t>Mungesat pa arsye të asistentit përbëjnë shkak për zgjidhjen e kontratë</w:t>
      </w:r>
      <w:r w:rsidR="00F06DC6" w:rsidRPr="00F06DC6">
        <w:rPr>
          <w:rFonts w:ascii="Garamond" w:hAnsi="Garamond"/>
          <w:i/>
          <w:sz w:val="24"/>
          <w:szCs w:val="24"/>
        </w:rPr>
        <w:t>s</w:t>
      </w:r>
      <w:r w:rsidRPr="00F06DC6">
        <w:rPr>
          <w:rFonts w:ascii="Garamond" w:hAnsi="Garamond"/>
          <w:i/>
          <w:sz w:val="24"/>
          <w:szCs w:val="24"/>
        </w:rPr>
        <w:t>.</w:t>
      </w:r>
    </w:p>
    <w:p w:rsidR="00FC6924" w:rsidRPr="00F06DC6" w:rsidRDefault="00FC6924" w:rsidP="00FC6924">
      <w:pPr>
        <w:pStyle w:val="Paragrafi"/>
        <w:rPr>
          <w:rFonts w:ascii="Garamond" w:hAnsi="Garamond"/>
          <w:i/>
          <w:sz w:val="24"/>
          <w:szCs w:val="24"/>
        </w:rPr>
      </w:pPr>
      <w:r w:rsidRPr="00F06DC6">
        <w:rPr>
          <w:rFonts w:ascii="Garamond" w:hAnsi="Garamond"/>
          <w:sz w:val="24"/>
          <w:szCs w:val="24"/>
        </w:rPr>
        <w:t xml:space="preserve">             </w:t>
      </w:r>
      <w:r w:rsidR="0034605B" w:rsidRPr="00F06DC6">
        <w:rPr>
          <w:rFonts w:ascii="Garamond" w:hAnsi="Garamond"/>
          <w:i/>
          <w:sz w:val="24"/>
          <w:szCs w:val="24"/>
        </w:rPr>
        <w:t xml:space="preserve">20. </w:t>
      </w:r>
      <w:r w:rsidRPr="00F06DC6">
        <w:rPr>
          <w:rFonts w:ascii="Garamond" w:hAnsi="Garamond"/>
          <w:i/>
          <w:sz w:val="24"/>
          <w:szCs w:val="24"/>
        </w:rPr>
        <w:t>Asistentët kanë të drejtë të marrin pjesë në të gjitha aktivitetet noteriale që kryen zyra dhe nëse dëshirojnë mund të ndihmojnë noterin në përgatitjen e akteve, por nuk kanë të drejtë të kërkojnë pagesë për këtë, përveç rastit kur në kontratë është parashikuar ndryshe.</w:t>
      </w:r>
    </w:p>
    <w:p w:rsidR="0034605B" w:rsidRPr="00F06DC6" w:rsidRDefault="00FC6924" w:rsidP="00FC6924">
      <w:pPr>
        <w:pStyle w:val="Paragrafi"/>
        <w:ind w:firstLine="0"/>
        <w:rPr>
          <w:rFonts w:ascii="Garamond" w:hAnsi="Garamond"/>
          <w:sz w:val="24"/>
          <w:szCs w:val="24"/>
        </w:rPr>
      </w:pPr>
      <w:r w:rsidRPr="00F06DC6">
        <w:rPr>
          <w:rFonts w:ascii="Garamond" w:hAnsi="Garamond"/>
          <w:i/>
          <w:sz w:val="24"/>
          <w:szCs w:val="24"/>
        </w:rPr>
        <w:t>Asistenti nuk ka të drejtë të firmosë apo vulosë dokumente, si dhe të bëjë shënimet përkatëse në regjistrat noterialë</w:t>
      </w:r>
      <w:r w:rsidR="0034605B" w:rsidRPr="00F06DC6">
        <w:rPr>
          <w:rFonts w:ascii="Garamond" w:hAnsi="Garamond"/>
          <w:i/>
          <w:sz w:val="24"/>
          <w:szCs w:val="24"/>
        </w:rPr>
        <w:t xml:space="preserve">. </w:t>
      </w:r>
    </w:p>
    <w:p w:rsidR="0034605B" w:rsidRPr="00F06DC6" w:rsidRDefault="0034605B" w:rsidP="0034605B">
      <w:pPr>
        <w:pStyle w:val="Paragrafi"/>
        <w:rPr>
          <w:rFonts w:ascii="Garamond" w:hAnsi="Garamond"/>
          <w:sz w:val="24"/>
          <w:szCs w:val="24"/>
        </w:rPr>
      </w:pPr>
      <w:r w:rsidRPr="00F06DC6">
        <w:rPr>
          <w:rFonts w:ascii="Garamond" w:hAnsi="Garamond"/>
          <w:sz w:val="24"/>
          <w:szCs w:val="24"/>
        </w:rPr>
        <w:t xml:space="preserve">21. Ushtrimi i aktivitetit të asistentëve dhe respektimi i legjislacionit në fuqi kontrollohet nga Ministria e Drejtësisë dhe nga Dhoma Kombëtare e Noterisë, të cilat mbajnë procesverbalin e konstatimit të shkeljes përkatëse. Procesverbali nënshkruhet nga personat që kryejnë kontrollin, nga noteri dhe kur është i pranishëm nga asistenti. Në rast se ndonjë nga të sipërpërmendurit nuk pranon të nënshkruajë, atëherë procesverbali pasqyron kundërshtimin e tij dhe nënshkruhet vetëm nga grupi i kontrollit të </w:t>
      </w:r>
      <w:proofErr w:type="gramStart"/>
      <w:r w:rsidRPr="00F06DC6">
        <w:rPr>
          <w:rFonts w:ascii="Garamond" w:hAnsi="Garamond"/>
          <w:sz w:val="24"/>
          <w:szCs w:val="24"/>
        </w:rPr>
        <w:t>Ministrisë  dhe</w:t>
      </w:r>
      <w:proofErr w:type="gramEnd"/>
      <w:r w:rsidRPr="00F06DC6">
        <w:rPr>
          <w:rFonts w:ascii="Garamond" w:hAnsi="Garamond"/>
          <w:sz w:val="24"/>
          <w:szCs w:val="24"/>
        </w:rPr>
        <w:t xml:space="preserve"> të pranishmit e tjerë që nuk kanë kundërshtuar.</w:t>
      </w:r>
    </w:p>
    <w:p w:rsidR="0034605B" w:rsidRPr="00F06DC6" w:rsidRDefault="0034605B" w:rsidP="0034605B">
      <w:pPr>
        <w:pStyle w:val="Paragrafi"/>
        <w:rPr>
          <w:rFonts w:ascii="Garamond" w:hAnsi="Garamond"/>
          <w:sz w:val="24"/>
          <w:szCs w:val="24"/>
        </w:rPr>
      </w:pPr>
      <w:r w:rsidRPr="00F06DC6">
        <w:rPr>
          <w:rFonts w:ascii="Garamond" w:hAnsi="Garamond"/>
          <w:sz w:val="24"/>
          <w:szCs w:val="24"/>
        </w:rPr>
        <w:t xml:space="preserve">Një kopje e procesverbalit i jepet personit që ka kryer shkeljen, i cili ka të drejtë të bëjë kundërshtimin e tij brenda 10 ditësh nga dita që i është dhënë kopja. </w:t>
      </w:r>
    </w:p>
    <w:p w:rsidR="0034605B" w:rsidRPr="00F06DC6" w:rsidRDefault="0034605B" w:rsidP="0034605B">
      <w:pPr>
        <w:pStyle w:val="Paragrafi"/>
        <w:rPr>
          <w:rFonts w:ascii="Garamond" w:hAnsi="Garamond"/>
          <w:sz w:val="24"/>
          <w:szCs w:val="24"/>
        </w:rPr>
      </w:pPr>
      <w:r w:rsidRPr="00F06DC6">
        <w:rPr>
          <w:rFonts w:ascii="Garamond" w:hAnsi="Garamond"/>
          <w:sz w:val="24"/>
          <w:szCs w:val="24"/>
        </w:rPr>
        <w:t>Në rast se Ministria e Drejtësisë vihet në dijeni nga noteri, ose konstaton gjatë kontrolleve raste për të cilat parashikohet shtyrje e afatit të qëndrimit si asistent apo shkelje e dispozitave normative në fuqi, bëhen shënimet përkatës në regjistrin e asistentëve. Kur shkeljet vërehen nga Dhoma Kombëtare e Notërisë, ajo vë në dijeni Ministrinë e Drejtësisë dhe propozon kontrollin dhe marrjen e masave të përbashkëta.</w:t>
      </w:r>
    </w:p>
    <w:p w:rsidR="0034605B" w:rsidRPr="00F06DC6" w:rsidRDefault="0034605B" w:rsidP="00FC6924">
      <w:pPr>
        <w:pStyle w:val="Paragrafi"/>
        <w:rPr>
          <w:rFonts w:ascii="Garamond" w:hAnsi="Garamond"/>
          <w:i/>
          <w:sz w:val="24"/>
          <w:szCs w:val="24"/>
        </w:rPr>
      </w:pPr>
      <w:r w:rsidRPr="00F06DC6">
        <w:rPr>
          <w:rFonts w:ascii="Garamond" w:hAnsi="Garamond"/>
          <w:i/>
          <w:sz w:val="24"/>
          <w:szCs w:val="24"/>
        </w:rPr>
        <w:t xml:space="preserve">22. </w:t>
      </w:r>
      <w:r w:rsidR="00FC6924" w:rsidRPr="00F06DC6">
        <w:rPr>
          <w:rFonts w:ascii="Garamond" w:hAnsi="Garamond"/>
          <w:i/>
          <w:sz w:val="24"/>
          <w:szCs w:val="24"/>
        </w:rPr>
        <w:t>Shfuqizuar.</w:t>
      </w:r>
    </w:p>
    <w:p w:rsidR="0034605B" w:rsidRPr="00F06DC6" w:rsidRDefault="0034605B" w:rsidP="0034605B">
      <w:pPr>
        <w:pStyle w:val="Paragrafi"/>
        <w:rPr>
          <w:rFonts w:ascii="Garamond" w:hAnsi="Garamond"/>
          <w:sz w:val="24"/>
          <w:szCs w:val="24"/>
        </w:rPr>
      </w:pPr>
      <w:r w:rsidRPr="00F06DC6">
        <w:rPr>
          <w:rFonts w:ascii="Garamond" w:hAnsi="Garamond"/>
          <w:sz w:val="24"/>
          <w:szCs w:val="24"/>
        </w:rPr>
        <w:t>23. Brenda 30 ditësh pas përfundimit të periudhës 2-vjeçare, të llogaritur sipas rregullave të këtij akti, noteri jep mendim me shkrim lidhur me aftësitë profesionale dhe qëndrimin e asistentit gjatë gjithë periudhës në fjalë. Ky mendim i dërgohet i mbyllur në zarf Ministrisë së Drejtësisë e cila e depoziton në dosjen e asistentit. Ministria e Drejtësisë i jep të interesuarit një dokument në të cilin vërtetohet se personi ka përfunduar periudhën e asistencës.</w:t>
      </w:r>
    </w:p>
    <w:p w:rsidR="0034605B" w:rsidRPr="00F06DC6" w:rsidRDefault="0034605B" w:rsidP="0034605B">
      <w:pPr>
        <w:pStyle w:val="Paragrafi"/>
        <w:rPr>
          <w:rFonts w:ascii="Garamond" w:hAnsi="Garamond"/>
          <w:sz w:val="24"/>
          <w:szCs w:val="24"/>
        </w:rPr>
      </w:pPr>
      <w:r w:rsidRPr="00F06DC6">
        <w:rPr>
          <w:rFonts w:ascii="Garamond" w:hAnsi="Garamond"/>
          <w:sz w:val="24"/>
          <w:szCs w:val="24"/>
        </w:rPr>
        <w:t>Një kopje e mendimit të noterit i dërgohet Dhomës Kombëtare të Noterisë për të mundësuar lëshimin e certifikatës sipas ligjit.</w:t>
      </w:r>
    </w:p>
    <w:p w:rsidR="0034605B" w:rsidRPr="00F06DC6" w:rsidRDefault="0034605B" w:rsidP="00FC6924">
      <w:pPr>
        <w:pStyle w:val="Paragrafi"/>
        <w:rPr>
          <w:rFonts w:ascii="Garamond" w:hAnsi="Garamond"/>
          <w:i/>
          <w:sz w:val="24"/>
          <w:szCs w:val="24"/>
        </w:rPr>
      </w:pPr>
      <w:r w:rsidRPr="00F06DC6">
        <w:rPr>
          <w:rFonts w:ascii="Garamond" w:hAnsi="Garamond"/>
          <w:i/>
          <w:sz w:val="24"/>
          <w:szCs w:val="24"/>
        </w:rPr>
        <w:t>24</w:t>
      </w:r>
      <w:r w:rsidR="00FC6924" w:rsidRPr="00F06DC6">
        <w:rPr>
          <w:rFonts w:ascii="Garamond" w:hAnsi="Garamond"/>
          <w:i/>
          <w:sz w:val="24"/>
          <w:szCs w:val="24"/>
        </w:rPr>
        <w:t xml:space="preserve">.Në përfundim të periudhës 2-vjeçare, asistenti i pajisur me certifikatë nga Dhoma Kombëtare e Noterisë </w:t>
      </w:r>
      <w:r w:rsidR="00FC6924" w:rsidRPr="00F06DC6">
        <w:rPr>
          <w:rFonts w:ascii="Garamond" w:hAnsi="Garamond"/>
          <w:i/>
          <w:sz w:val="24"/>
          <w:szCs w:val="24"/>
        </w:rPr>
        <w:lastRenderedPageBreak/>
        <w:t>dhe që plotëson kushtet e tjera të përcaktuara në nenin 2 të ligjit nr.7829, datë 1.6.1994 “Për noterinë”, i ndryshuar, ka të drejtë të marrë pjesë në konkurrimet e organizuara për ushtrimin e profesionit të noterit në plotësimin e vendeve vakante.</w:t>
      </w:r>
    </w:p>
    <w:p w:rsidR="0034605B" w:rsidRPr="00F06DC6" w:rsidRDefault="0034605B" w:rsidP="00FC6924">
      <w:pPr>
        <w:pStyle w:val="Paragrafi"/>
        <w:rPr>
          <w:rFonts w:ascii="Garamond" w:hAnsi="Garamond"/>
          <w:i/>
          <w:sz w:val="24"/>
          <w:szCs w:val="24"/>
        </w:rPr>
      </w:pPr>
      <w:r w:rsidRPr="00F06DC6">
        <w:rPr>
          <w:rFonts w:ascii="Garamond" w:hAnsi="Garamond"/>
          <w:i/>
          <w:sz w:val="24"/>
          <w:szCs w:val="24"/>
        </w:rPr>
        <w:t>25.</w:t>
      </w:r>
      <w:r w:rsidR="00FC6924" w:rsidRPr="00F06DC6">
        <w:rPr>
          <w:rFonts w:ascii="Garamond" w:hAnsi="Garamond"/>
          <w:i/>
          <w:sz w:val="24"/>
          <w:szCs w:val="24"/>
        </w:rPr>
        <w:t>Shfuqizuar.</w:t>
      </w:r>
      <w:r w:rsidRPr="00F06DC6">
        <w:rPr>
          <w:rFonts w:ascii="Garamond" w:hAnsi="Garamond"/>
          <w:i/>
          <w:sz w:val="24"/>
          <w:szCs w:val="24"/>
        </w:rPr>
        <w:t xml:space="preserve"> </w:t>
      </w:r>
    </w:p>
    <w:p w:rsidR="0034605B" w:rsidRPr="00F06DC6" w:rsidRDefault="0034605B" w:rsidP="0034605B">
      <w:pPr>
        <w:pStyle w:val="Paragrafi"/>
        <w:rPr>
          <w:rFonts w:ascii="Garamond" w:hAnsi="Garamond"/>
          <w:sz w:val="24"/>
          <w:szCs w:val="24"/>
        </w:rPr>
      </w:pPr>
      <w:r w:rsidRPr="00F06DC6">
        <w:rPr>
          <w:rFonts w:ascii="Garamond" w:hAnsi="Garamond"/>
          <w:sz w:val="24"/>
          <w:szCs w:val="24"/>
        </w:rPr>
        <w:t xml:space="preserve"> Ky udhëzim hyn në fuqi pas botimit në Fletoren Zyrtare.</w:t>
      </w:r>
    </w:p>
    <w:p w:rsidR="0034605B" w:rsidRPr="00F06DC6" w:rsidRDefault="0034605B" w:rsidP="0034605B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34605B" w:rsidRPr="00F06DC6" w:rsidRDefault="0034605B" w:rsidP="0034605B">
      <w:pPr>
        <w:pStyle w:val="Autoriteti"/>
        <w:rPr>
          <w:rFonts w:ascii="Garamond" w:hAnsi="Garamond"/>
          <w:sz w:val="24"/>
          <w:szCs w:val="24"/>
        </w:rPr>
      </w:pPr>
      <w:r w:rsidRPr="00F06DC6">
        <w:rPr>
          <w:rFonts w:ascii="Garamond" w:hAnsi="Garamond"/>
          <w:sz w:val="24"/>
          <w:szCs w:val="24"/>
        </w:rPr>
        <w:t xml:space="preserve">MINISTRI i drejËsisË </w:t>
      </w:r>
    </w:p>
    <w:p w:rsidR="0034605B" w:rsidRPr="00F06DC6" w:rsidRDefault="0034605B" w:rsidP="0034605B">
      <w:pPr>
        <w:pStyle w:val="AutoritetiEmer"/>
        <w:rPr>
          <w:rFonts w:ascii="Garamond" w:hAnsi="Garamond"/>
          <w:sz w:val="24"/>
          <w:szCs w:val="24"/>
        </w:rPr>
      </w:pPr>
      <w:r w:rsidRPr="00F06DC6">
        <w:rPr>
          <w:rFonts w:ascii="Garamond" w:hAnsi="Garamond"/>
          <w:sz w:val="24"/>
          <w:szCs w:val="24"/>
        </w:rPr>
        <w:t>Fatmir Xhafaj</w:t>
      </w:r>
    </w:p>
    <w:p w:rsidR="00A0784B" w:rsidRPr="00F06DC6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F06DC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4605B"/>
    <w:rsid w:val="00354A65"/>
    <w:rsid w:val="00383FD5"/>
    <w:rsid w:val="003900B9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128C5"/>
    <w:rsid w:val="00634290"/>
    <w:rsid w:val="00697FDD"/>
    <w:rsid w:val="006A37D8"/>
    <w:rsid w:val="006A6A3F"/>
    <w:rsid w:val="006B2900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F2957"/>
    <w:rsid w:val="00D1319A"/>
    <w:rsid w:val="00D92AC6"/>
    <w:rsid w:val="00DC64E5"/>
    <w:rsid w:val="00DF2FC8"/>
    <w:rsid w:val="00E06AA7"/>
    <w:rsid w:val="00E624E2"/>
    <w:rsid w:val="00E645E3"/>
    <w:rsid w:val="00EA206E"/>
    <w:rsid w:val="00EC5F99"/>
    <w:rsid w:val="00EE2805"/>
    <w:rsid w:val="00F06DC6"/>
    <w:rsid w:val="00F15D98"/>
    <w:rsid w:val="00F52BF2"/>
    <w:rsid w:val="00F55282"/>
    <w:rsid w:val="00F95181"/>
    <w:rsid w:val="00FB705B"/>
    <w:rsid w:val="00FC6924"/>
    <w:rsid w:val="00FD4FC8"/>
    <w:rsid w:val="00FF1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B5EDA6-849C-4969-8EA2-9EDA2D4D6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34605B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1201</Words>
  <Characters>6851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Rovena Lipe</cp:lastModifiedBy>
  <cp:revision>2</cp:revision>
  <dcterms:created xsi:type="dcterms:W3CDTF">2025-12-04T13:18:00Z</dcterms:created>
  <dcterms:modified xsi:type="dcterms:W3CDTF">2025-12-04T13:18:00Z</dcterms:modified>
</cp:coreProperties>
</file>