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09D8" w:rsidRPr="007E29FC" w:rsidRDefault="00D809D8" w:rsidP="00D809D8">
      <w:pPr>
        <w:pStyle w:val="Akti"/>
        <w:keepNext w:val="0"/>
        <w:rPr>
          <w:sz w:val="21"/>
          <w:szCs w:val="21"/>
          <w:lang w:val="sq-AL"/>
        </w:rPr>
      </w:pPr>
      <w:bookmarkStart w:id="0" w:name="_GoBack"/>
      <w:bookmarkEnd w:id="0"/>
      <w:r>
        <w:rPr>
          <w:sz w:val="21"/>
          <w:szCs w:val="21"/>
          <w:lang w:val="sq-AL"/>
        </w:rPr>
        <w:t>UDHËZIM</w:t>
      </w:r>
    </w:p>
    <w:p w:rsidR="00D809D8" w:rsidRPr="007E29FC" w:rsidRDefault="00D809D8" w:rsidP="00D809D8">
      <w:pPr>
        <w:pStyle w:val="NumriData"/>
        <w:rPr>
          <w:sz w:val="21"/>
          <w:szCs w:val="21"/>
          <w:lang w:val="sq-AL"/>
        </w:rPr>
      </w:pPr>
      <w:r w:rsidRPr="007E29FC">
        <w:rPr>
          <w:sz w:val="21"/>
          <w:szCs w:val="21"/>
          <w:lang w:val="sq-AL"/>
        </w:rPr>
        <w:t>Nr. 2649/5, datë 4.7.2012</w:t>
      </w:r>
    </w:p>
    <w:p w:rsidR="00D809D8" w:rsidRPr="00B23352" w:rsidRDefault="00D809D8" w:rsidP="00D809D8">
      <w:pPr>
        <w:pStyle w:val="Paragrafi"/>
        <w:rPr>
          <w:sz w:val="20"/>
          <w:szCs w:val="21"/>
          <w:lang w:val="sq-AL"/>
        </w:rPr>
      </w:pPr>
    </w:p>
    <w:p w:rsidR="00D809D8" w:rsidRPr="007E29FC" w:rsidRDefault="00D809D8" w:rsidP="00D809D8">
      <w:pPr>
        <w:pStyle w:val="Titulli"/>
        <w:rPr>
          <w:sz w:val="21"/>
          <w:szCs w:val="21"/>
          <w:lang w:val="sq-AL"/>
        </w:rPr>
      </w:pPr>
      <w:r w:rsidRPr="007E29FC">
        <w:rPr>
          <w:sz w:val="21"/>
          <w:szCs w:val="21"/>
          <w:lang w:val="sq-AL"/>
        </w:rPr>
        <w:t>PËR MBULIMIN E TË DËNUARVE ME BURGIM DHE TË PARABURGOSURVE NGA SKEMA E SIGURIMEVE SHËNDETËSORE, TË DETYRUESHME</w:t>
      </w:r>
    </w:p>
    <w:p w:rsidR="00D809D8" w:rsidRPr="00B23352" w:rsidRDefault="00D809D8" w:rsidP="00D809D8">
      <w:pPr>
        <w:pStyle w:val="Paragrafi"/>
        <w:rPr>
          <w:sz w:val="20"/>
          <w:szCs w:val="21"/>
          <w:lang w:val="sq-AL"/>
        </w:rPr>
      </w:pPr>
    </w:p>
    <w:p w:rsidR="00D809D8" w:rsidRPr="007E29FC" w:rsidRDefault="00D809D8" w:rsidP="00D809D8">
      <w:pPr>
        <w:pStyle w:val="Paragrafi"/>
        <w:rPr>
          <w:sz w:val="21"/>
          <w:szCs w:val="21"/>
          <w:lang w:val="sq-AL"/>
        </w:rPr>
      </w:pPr>
      <w:r w:rsidRPr="007E29FC">
        <w:rPr>
          <w:sz w:val="21"/>
          <w:szCs w:val="21"/>
          <w:lang w:val="sq-AL"/>
        </w:rPr>
        <w:t>Në mbështetje të nenit 102 pika 4 të Kushtetutës së Republikës së Shqipërisë, të nenit 8 dhe 34 të ligjit nr. 7870, datë 13.10.1994 “Për sigurimet shëndetësore në Republikën e Shqipërisë”, të ndryshuar dhe pikat 2, 6 dhe 7 të vendimit të Këshillit të Ministrave nr. 337, datë 6.4.2011 “Për përfshirjen e personave ekonomikisht joaktivë”,</w:t>
      </w:r>
    </w:p>
    <w:p w:rsidR="00D809D8" w:rsidRPr="00B23352" w:rsidRDefault="00D809D8" w:rsidP="00D809D8">
      <w:pPr>
        <w:pStyle w:val="Paragrafi"/>
        <w:rPr>
          <w:sz w:val="20"/>
          <w:szCs w:val="21"/>
          <w:lang w:val="sq-AL"/>
        </w:rPr>
      </w:pPr>
    </w:p>
    <w:p w:rsidR="00D809D8" w:rsidRPr="007E29FC" w:rsidRDefault="00D809D8" w:rsidP="00D809D8">
      <w:pPr>
        <w:pStyle w:val="VENDOSI"/>
        <w:rPr>
          <w:sz w:val="21"/>
          <w:szCs w:val="21"/>
          <w:lang w:val="sq-AL"/>
        </w:rPr>
      </w:pPr>
      <w:r w:rsidRPr="007E29FC">
        <w:rPr>
          <w:sz w:val="21"/>
          <w:szCs w:val="21"/>
          <w:lang w:val="sq-AL"/>
        </w:rPr>
        <w:t>UDHËZOJMË:</w:t>
      </w:r>
    </w:p>
    <w:p w:rsidR="00D809D8" w:rsidRPr="00B23352" w:rsidRDefault="00D809D8" w:rsidP="00D809D8">
      <w:pPr>
        <w:pStyle w:val="Paragrafi"/>
        <w:rPr>
          <w:sz w:val="20"/>
          <w:szCs w:val="21"/>
          <w:lang w:val="sq-AL"/>
        </w:rPr>
      </w:pPr>
    </w:p>
    <w:p w:rsidR="00D809D8" w:rsidRPr="007E29FC" w:rsidRDefault="00D809D8" w:rsidP="00D809D8">
      <w:pPr>
        <w:pStyle w:val="Paragrafi"/>
        <w:rPr>
          <w:sz w:val="21"/>
          <w:szCs w:val="21"/>
          <w:lang w:val="sq-AL"/>
        </w:rPr>
      </w:pPr>
      <w:r w:rsidRPr="007E29FC">
        <w:rPr>
          <w:sz w:val="21"/>
          <w:szCs w:val="21"/>
          <w:lang w:val="sq-AL"/>
        </w:rPr>
        <w:t>1. Identifikimi i kategorisë së personave të dënuar me burgim dhe të paraburgosurve, si persona të siguruar në skemën e sigurimeve shëndetësore, bëhet kundrejt pajisjes me librezë shëndetësore.</w:t>
      </w:r>
    </w:p>
    <w:p w:rsidR="00D809D8" w:rsidRPr="007E29FC" w:rsidRDefault="00D809D8" w:rsidP="00D809D8">
      <w:pPr>
        <w:pStyle w:val="Paragrafi"/>
        <w:rPr>
          <w:sz w:val="21"/>
          <w:szCs w:val="21"/>
          <w:lang w:val="sq-AL"/>
        </w:rPr>
      </w:pPr>
      <w:r w:rsidRPr="007E29FC">
        <w:rPr>
          <w:sz w:val="21"/>
          <w:szCs w:val="21"/>
          <w:lang w:val="sq-AL"/>
        </w:rPr>
        <w:t>2. Pajisja me librezë shëndetësore bëhet nga Drejtoria Rajonale e Sigurimeve të Kujdesit Shëndetësor (DRSKSH) e rajonit ku ndodhet qendra e institucionit të ekzekutimit të vendimeve penale (IEVP), në bazë të listës emërore të të dënuarve dhe të paraburgosurve që ndodhen në institucion, të vërtetuara nga drejtori i institucionit.</w:t>
      </w:r>
    </w:p>
    <w:p w:rsidR="00D809D8" w:rsidRPr="007E29FC" w:rsidRDefault="00D809D8" w:rsidP="00D809D8">
      <w:pPr>
        <w:pStyle w:val="Paragrafi"/>
        <w:rPr>
          <w:sz w:val="21"/>
          <w:szCs w:val="21"/>
          <w:lang w:val="sq-AL"/>
        </w:rPr>
      </w:pPr>
      <w:r w:rsidRPr="007E29FC">
        <w:rPr>
          <w:sz w:val="21"/>
          <w:szCs w:val="21"/>
          <w:lang w:val="sq-AL"/>
        </w:rPr>
        <w:t>Librezat e shëndetit të lëshuara nga DRSKSH-ja sipas listës përkatëse, i dorëzohen personit të autorizuar të IEV-së penale, sipas projektudhëzimit të propozuar nga Instituti i Sigurimeve të Kujdesit Shëndetësor dhe Drejtorisë së Përgjithshme të Burgjeve.</w:t>
      </w:r>
    </w:p>
    <w:p w:rsidR="00D809D8" w:rsidRPr="007E29FC" w:rsidRDefault="00D809D8" w:rsidP="00D809D8">
      <w:pPr>
        <w:pStyle w:val="Paragrafi"/>
        <w:rPr>
          <w:sz w:val="21"/>
          <w:szCs w:val="21"/>
          <w:lang w:val="sq-AL"/>
        </w:rPr>
      </w:pPr>
      <w:r w:rsidRPr="007E29FC">
        <w:rPr>
          <w:sz w:val="21"/>
          <w:szCs w:val="21"/>
          <w:lang w:val="sq-AL"/>
        </w:rPr>
        <w:t>3. Afati i vlefshmërisë së librezës së shëndetit për personat e dënuar me burgim, llogaritet në bazë të kohës së mbetur të dënimit, të vërtetuar nga drejtori i IEVP-së, ndërsa për të paraburgosurit afati i vlefshmërisë është 3 muaj.</w:t>
      </w:r>
    </w:p>
    <w:p w:rsidR="00D809D8" w:rsidRPr="007E29FC" w:rsidRDefault="00D809D8" w:rsidP="00D809D8">
      <w:pPr>
        <w:pStyle w:val="Paragrafi"/>
        <w:rPr>
          <w:sz w:val="21"/>
          <w:szCs w:val="21"/>
          <w:lang w:val="sq-AL"/>
        </w:rPr>
      </w:pPr>
      <w:r w:rsidRPr="007E29FC">
        <w:rPr>
          <w:sz w:val="21"/>
          <w:szCs w:val="21"/>
          <w:lang w:val="sq-AL"/>
        </w:rPr>
        <w:t>4. Personat e dënuar me burgim dhe të paraburgosurit pajisen me kartelë personale pranë mjekut që i ndjek në IEVP.</w:t>
      </w:r>
    </w:p>
    <w:p w:rsidR="00D809D8" w:rsidRPr="007E29FC" w:rsidRDefault="00D809D8" w:rsidP="00D809D8">
      <w:pPr>
        <w:pStyle w:val="Paragrafi"/>
        <w:rPr>
          <w:sz w:val="21"/>
          <w:szCs w:val="21"/>
          <w:lang w:val="sq-AL"/>
        </w:rPr>
      </w:pPr>
      <w:r w:rsidRPr="007E29FC">
        <w:rPr>
          <w:sz w:val="21"/>
          <w:szCs w:val="21"/>
          <w:lang w:val="sq-AL"/>
        </w:rPr>
        <w:t>5. DRSKSH-të e rajonit në të cilin ndodhen IEVP-të, lidhin kontratë me drejtuesit dhe mjekët e IEVP-së për ofrimin e shërbimeve shëndetësore që mbulon skema e sigurimeve të kujdesit shëndetësor. Kontratat specifikohen në mënyrë të hollësishme në lidhje me rregullat për ofrimin e shërbimeve shëndetësore nga personeli mjekësor i IEVP-së, rregullat e kryerjes së vizitave, të plotësimit të dokumentacioneve dhe plotësimit të recetës së rimbursueshme.</w:t>
      </w:r>
    </w:p>
    <w:p w:rsidR="00D809D8" w:rsidRPr="007E29FC" w:rsidRDefault="00D809D8" w:rsidP="00D809D8">
      <w:pPr>
        <w:pStyle w:val="Paragrafi"/>
        <w:rPr>
          <w:sz w:val="21"/>
          <w:szCs w:val="21"/>
          <w:lang w:val="sq-AL"/>
        </w:rPr>
      </w:pPr>
      <w:r w:rsidRPr="007E29FC">
        <w:rPr>
          <w:sz w:val="21"/>
          <w:szCs w:val="21"/>
          <w:lang w:val="sq-AL"/>
        </w:rPr>
        <w:t>6. Konsultat ambulatore të specializuara, si dhe ekzaminimet laboratorike ose imazherike të të dënuarve me burgim dhe të paraburgosurve realizohen në institucionet shëndetësore të kontraktuara nga ISKSH-ja, sipas niveleve përkatëse, në zbatim të sistemit të referimit.</w:t>
      </w:r>
    </w:p>
    <w:p w:rsidR="00D809D8" w:rsidRPr="007E29FC" w:rsidRDefault="00D809D8" w:rsidP="00D809D8">
      <w:pPr>
        <w:pStyle w:val="Paragrafi"/>
        <w:rPr>
          <w:sz w:val="21"/>
          <w:szCs w:val="21"/>
          <w:lang w:val="sq-AL"/>
        </w:rPr>
      </w:pPr>
      <w:r w:rsidRPr="007E29FC">
        <w:rPr>
          <w:sz w:val="21"/>
          <w:szCs w:val="21"/>
          <w:lang w:val="sq-AL"/>
        </w:rPr>
        <w:t>7. Trajtimi me barna të listës së barnave të rimbursueshme, realizohet në bazë të recetës me rimbursim të plotë, të plotësuar nga mjeku i institucionit në farmacinë e IEVP-së. Në recetat e rimbursuara plotësohen dhe rimbursohen 100% vetëm alternativat e para të listës së barnave të rimbursuara të miratuara me VKM.</w:t>
      </w:r>
    </w:p>
    <w:p w:rsidR="00D809D8" w:rsidRPr="007E29FC" w:rsidRDefault="00D809D8" w:rsidP="00D809D8">
      <w:pPr>
        <w:pStyle w:val="Paragrafi"/>
        <w:rPr>
          <w:sz w:val="21"/>
          <w:szCs w:val="21"/>
          <w:lang w:val="sq-AL"/>
        </w:rPr>
      </w:pPr>
      <w:r w:rsidRPr="007E29FC">
        <w:rPr>
          <w:sz w:val="21"/>
          <w:szCs w:val="21"/>
          <w:lang w:val="sq-AL"/>
        </w:rPr>
        <w:t>8. Për furnizimin dhe rimbursimin e barnave të listës së barnave të rimbursuara, DRSKSH-ja dhe IEVP-ja lidhin kontratë trepalëshe me depon distributore të barnave të rajonit ku ato ushtrojnë aktivitetin. Nëse në atë rajon nuk ka depo distributor, kontrata lidhet me depon distributor të barnave të rajonit më të afërt.</w:t>
      </w:r>
    </w:p>
    <w:p w:rsidR="00D809D8" w:rsidRPr="007E29FC" w:rsidRDefault="00D809D8" w:rsidP="00D809D8">
      <w:pPr>
        <w:pStyle w:val="Paragrafi"/>
        <w:rPr>
          <w:sz w:val="21"/>
          <w:szCs w:val="21"/>
          <w:lang w:val="sq-AL"/>
        </w:rPr>
      </w:pPr>
      <w:r w:rsidRPr="007E29FC">
        <w:rPr>
          <w:sz w:val="21"/>
          <w:szCs w:val="21"/>
          <w:lang w:val="sq-AL"/>
        </w:rPr>
        <w:t>9. Barnat e rimbursuara tërhiqen nga farmacisti i institucionit, sipas recetave të përshkruara nga mjeku në depo, kundrejt një list</w:t>
      </w:r>
      <w:r>
        <w:rPr>
          <w:sz w:val="21"/>
          <w:szCs w:val="21"/>
          <w:lang w:val="sq-AL"/>
        </w:rPr>
        <w:t>ë</w:t>
      </w:r>
      <w:r w:rsidRPr="007E29FC">
        <w:rPr>
          <w:sz w:val="21"/>
          <w:szCs w:val="21"/>
          <w:lang w:val="sq-AL"/>
        </w:rPr>
        <w:t>-treguesi të miratuar nga drejtori i IEVP-së. DRSKSH-ja bën rimbursimin e depos kundrejt recetave dhe listë-treguesve përkatës.</w:t>
      </w:r>
    </w:p>
    <w:p w:rsidR="00D809D8" w:rsidRPr="007E29FC" w:rsidRDefault="00D809D8" w:rsidP="00D809D8">
      <w:pPr>
        <w:pStyle w:val="Paragrafi"/>
        <w:rPr>
          <w:sz w:val="21"/>
          <w:szCs w:val="21"/>
          <w:lang w:val="sq-AL"/>
        </w:rPr>
      </w:pPr>
      <w:r w:rsidRPr="007E29FC">
        <w:rPr>
          <w:sz w:val="21"/>
          <w:szCs w:val="21"/>
          <w:lang w:val="sq-AL"/>
        </w:rPr>
        <w:t>Ky udhëzim hyn në fuqi pas botimit në Fletoren Zyrtare.</w:t>
      </w:r>
    </w:p>
    <w:p w:rsidR="00D809D8" w:rsidRPr="007E29FC" w:rsidRDefault="00D809D8" w:rsidP="00D809D8">
      <w:pPr>
        <w:pStyle w:val="Paragrafi"/>
        <w:rPr>
          <w:sz w:val="21"/>
          <w:szCs w:val="21"/>
          <w:lang w:val="sq-AL"/>
        </w:rPr>
      </w:pPr>
    </w:p>
    <w:p w:rsidR="00D809D8" w:rsidRPr="007E29FC" w:rsidRDefault="00D809D8" w:rsidP="00D809D8">
      <w:pPr>
        <w:pStyle w:val="Paragrafi"/>
        <w:rPr>
          <w:sz w:val="21"/>
          <w:szCs w:val="21"/>
          <w:lang w:val="sq-AL"/>
        </w:rPr>
      </w:pPr>
      <w:r w:rsidRPr="007E29FC">
        <w:rPr>
          <w:sz w:val="21"/>
          <w:szCs w:val="21"/>
          <w:lang w:val="sq-AL"/>
        </w:rPr>
        <w:t>MINISTRI I DREJTËSISË                                                MINISTRI I SHËNDETËSISË</w:t>
      </w:r>
    </w:p>
    <w:p w:rsidR="00D809D8" w:rsidRPr="007E29FC" w:rsidRDefault="00D809D8" w:rsidP="00D809D8">
      <w:pPr>
        <w:pStyle w:val="Paragrafi"/>
        <w:rPr>
          <w:b/>
          <w:sz w:val="21"/>
          <w:szCs w:val="21"/>
          <w:lang w:val="sq-AL"/>
        </w:rPr>
      </w:pPr>
      <w:r w:rsidRPr="007E29FC">
        <w:rPr>
          <w:b/>
          <w:sz w:val="21"/>
          <w:szCs w:val="21"/>
          <w:lang w:val="sq-AL"/>
        </w:rPr>
        <w:t>Eduard Halimi                                                                Petrit Vasili</w:t>
      </w:r>
    </w:p>
    <w:sectPr w:rsidR="00D809D8" w:rsidRPr="007E29FC" w:rsidSect="00FD48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809D8"/>
    <w:rsid w:val="00D809D8"/>
    <w:rsid w:val="00E93F87"/>
    <w:rsid w:val="00FD48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8388E5C-110E-4F20-8DBB-C115DD52C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8FA"/>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D809D8"/>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NumriData">
    <w:name w:val="Numri_Data"/>
    <w:next w:val="Normal"/>
    <w:link w:val="NumriDataChar"/>
    <w:uiPriority w:val="99"/>
    <w:rsid w:val="00D809D8"/>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D809D8"/>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D809D8"/>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D809D8"/>
    <w:rPr>
      <w:rFonts w:ascii="CG Times" w:eastAsia="MS Mincho" w:hAnsi="CG Times" w:cs="CG Times"/>
      <w:sz w:val="22"/>
      <w:szCs w:val="22"/>
      <w:lang w:val="en-US" w:eastAsia="en-US" w:bidi="ar-SA"/>
    </w:rPr>
  </w:style>
  <w:style w:type="paragraph" w:customStyle="1" w:styleId="Titulli">
    <w:name w:val="Titulli"/>
    <w:next w:val="Normal"/>
    <w:link w:val="TitulliChar"/>
    <w:rsid w:val="00D809D8"/>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D809D8"/>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D809D8"/>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D809D8"/>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uiPriority w:val="99"/>
    <w:rsid w:val="00D809D8"/>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2019-03-18T15:46:00Z</dcterms:created>
  <dcterms:modified xsi:type="dcterms:W3CDTF">2019-03-18T15:46:00Z</dcterms:modified>
</cp:coreProperties>
</file>