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FD1" w:rsidRPr="000B6B61" w:rsidRDefault="009F1FD1" w:rsidP="009F1FD1">
      <w:pPr>
        <w:pStyle w:val="Akti"/>
        <w:keepNext w:val="0"/>
        <w:rPr>
          <w:lang w:val="sq-AL"/>
        </w:rPr>
      </w:pPr>
      <w:r w:rsidRPr="000B6B61">
        <w:rPr>
          <w:lang w:val="sq-AL"/>
        </w:rPr>
        <w:t>UDHËZIM</w:t>
      </w:r>
    </w:p>
    <w:p w:rsidR="009F1FD1" w:rsidRPr="000B6B61" w:rsidRDefault="009F1FD1" w:rsidP="009F1FD1">
      <w:pPr>
        <w:pStyle w:val="NumriData"/>
        <w:keepNext w:val="0"/>
        <w:rPr>
          <w:lang w:val="sq-AL"/>
        </w:rPr>
      </w:pPr>
      <w:r w:rsidRPr="000B6B61">
        <w:rPr>
          <w:lang w:val="sq-AL"/>
        </w:rPr>
        <w:t>Nr. 4059</w:t>
      </w:r>
      <w:r>
        <w:rPr>
          <w:lang w:val="sq-AL"/>
        </w:rPr>
        <w:t>/2</w:t>
      </w:r>
      <w:r w:rsidRPr="000B6B61">
        <w:rPr>
          <w:lang w:val="sq-AL"/>
        </w:rPr>
        <w:t>, datë 7.6.2016</w:t>
      </w:r>
    </w:p>
    <w:p w:rsidR="009F1FD1" w:rsidRPr="000B6B61" w:rsidRDefault="009F1FD1" w:rsidP="009F1FD1">
      <w:pPr>
        <w:pStyle w:val="Hapesira7"/>
        <w:rPr>
          <w:lang w:val="sq-AL"/>
        </w:rPr>
      </w:pPr>
    </w:p>
    <w:p w:rsidR="009F1FD1" w:rsidRDefault="009F1FD1" w:rsidP="009F1FD1">
      <w:pPr>
        <w:pStyle w:val="Titulli"/>
        <w:keepNext w:val="0"/>
        <w:rPr>
          <w:lang w:val="sq-AL"/>
        </w:rPr>
      </w:pPr>
      <w:r w:rsidRPr="000B6B61">
        <w:rPr>
          <w:lang w:val="sq-AL"/>
        </w:rPr>
        <w:t xml:space="preserve">PËR ANONIMIZIMIN E TË DHËNAVE PERSONALE NË VENDIMET GJYQËSORE QË PUBLIKOHEN NË PORTALIN ELEKTRONIK </w:t>
      </w:r>
    </w:p>
    <w:p w:rsidR="009F1FD1" w:rsidRDefault="009F1FD1" w:rsidP="009F1FD1">
      <w:pPr>
        <w:pStyle w:val="Titulli"/>
        <w:keepNext w:val="0"/>
        <w:rPr>
          <w:lang w:val="sq-AL"/>
        </w:rPr>
      </w:pPr>
      <w:r w:rsidRPr="000B6B61">
        <w:rPr>
          <w:lang w:val="sq-AL"/>
        </w:rPr>
        <w:t>TË GJYKATAVE</w:t>
      </w:r>
    </w:p>
    <w:p w:rsidR="003B6A9E" w:rsidRPr="003B6A9E" w:rsidRDefault="003B6A9E" w:rsidP="003B6A9E">
      <w:pPr>
        <w:jc w:val="center"/>
        <w:rPr>
          <w:rFonts w:ascii="Garamond" w:hAnsi="Garamond"/>
          <w:bCs/>
          <w:i/>
          <w:sz w:val="24"/>
        </w:rPr>
      </w:pPr>
      <w:r w:rsidRPr="003B6A9E">
        <w:rPr>
          <w:rFonts w:ascii="Garamond" w:hAnsi="Garamond"/>
          <w:i/>
          <w:sz w:val="24"/>
        </w:rPr>
        <w:t xml:space="preserve">(Ndryshuar me </w:t>
      </w:r>
      <w:r w:rsidRPr="003B6A9E">
        <w:rPr>
          <w:rFonts w:ascii="Garamond" w:hAnsi="Garamond"/>
          <w:bCs/>
          <w:i/>
          <w:sz w:val="24"/>
        </w:rPr>
        <w:t>udhëzimin nr. 19, datë 5.8.2020)</w:t>
      </w:r>
    </w:p>
    <w:p w:rsidR="003B6A9E" w:rsidRPr="003B6A9E" w:rsidRDefault="003B6A9E" w:rsidP="003B6A9E">
      <w:pPr>
        <w:jc w:val="right"/>
        <w:rPr>
          <w:rFonts w:ascii="Garamond" w:hAnsi="Garamond"/>
          <w:bCs/>
          <w:i/>
          <w:sz w:val="24"/>
        </w:rPr>
      </w:pPr>
      <w:r w:rsidRPr="003B6A9E">
        <w:rPr>
          <w:rFonts w:ascii="Garamond" w:hAnsi="Garamond"/>
          <w:bCs/>
          <w:i/>
          <w:sz w:val="24"/>
        </w:rPr>
        <w:t>( I përditësuar)</w:t>
      </w:r>
    </w:p>
    <w:p w:rsidR="003B6A9E" w:rsidRPr="003B6A9E" w:rsidRDefault="003B6A9E" w:rsidP="003B6A9E"/>
    <w:p w:rsidR="009F1FD1" w:rsidRPr="000B6B61" w:rsidRDefault="009F1FD1" w:rsidP="009F1FD1">
      <w:pPr>
        <w:pStyle w:val="Hapesira7"/>
        <w:rPr>
          <w:lang w:val="sq-AL"/>
        </w:rPr>
      </w:pPr>
    </w:p>
    <w:p w:rsidR="009F1FD1" w:rsidRPr="000B6B61" w:rsidRDefault="009F1FD1" w:rsidP="009F1FD1">
      <w:pPr>
        <w:pStyle w:val="Paragrafi"/>
        <w:rPr>
          <w:lang w:val="sq-AL"/>
        </w:rPr>
      </w:pPr>
      <w:r w:rsidRPr="000B6B61">
        <w:rPr>
          <w:lang w:val="sq-AL"/>
        </w:rPr>
        <w:t>Mbështetur në pikën 4</w:t>
      </w:r>
      <w:r>
        <w:rPr>
          <w:lang w:val="sq-AL"/>
        </w:rPr>
        <w:t>,</w:t>
      </w:r>
      <w:r w:rsidRPr="000B6B61">
        <w:rPr>
          <w:lang w:val="sq-AL"/>
        </w:rPr>
        <w:t xml:space="preserve"> të nenit 102</w:t>
      </w:r>
      <w:r>
        <w:rPr>
          <w:lang w:val="sq-AL"/>
        </w:rPr>
        <w:t>,</w:t>
      </w:r>
      <w:r w:rsidRPr="000B6B61">
        <w:rPr>
          <w:lang w:val="sq-AL"/>
        </w:rPr>
        <w:t xml:space="preserve"> të Kushtetutës, në ligjin nr. 9000, datë 30.1.2003, </w:t>
      </w:r>
      <w:r>
        <w:rPr>
          <w:lang w:val="sq-AL"/>
        </w:rPr>
        <w:t>“</w:t>
      </w:r>
      <w:r w:rsidRPr="000B6B61">
        <w:rPr>
          <w:lang w:val="sq-AL"/>
        </w:rPr>
        <w:t>Për organizimin dhe funksionimin e Këshillit të Ministrave</w:t>
      </w:r>
      <w:r>
        <w:rPr>
          <w:lang w:val="sq-AL"/>
        </w:rPr>
        <w:t>”</w:t>
      </w:r>
      <w:r w:rsidRPr="000B6B61">
        <w:rPr>
          <w:lang w:val="sq-AL"/>
        </w:rPr>
        <w:t xml:space="preserve">, në nenin 6, pika 15 dhe në nenin 7, pika 2, të ligjit nr. 8678, datë 14.5.2001, </w:t>
      </w:r>
      <w:r>
        <w:rPr>
          <w:lang w:val="sq-AL"/>
        </w:rPr>
        <w:t>“</w:t>
      </w:r>
      <w:r w:rsidRPr="000B6B61">
        <w:rPr>
          <w:lang w:val="sq-AL"/>
        </w:rPr>
        <w:t>Për organizimin dhe funksionimin e Ministrisë së Drejtësisë</w:t>
      </w:r>
      <w:r>
        <w:rPr>
          <w:lang w:val="sq-AL"/>
        </w:rPr>
        <w:t>”</w:t>
      </w:r>
      <w:r w:rsidRPr="000B6B61">
        <w:rPr>
          <w:lang w:val="sq-AL"/>
        </w:rPr>
        <w:t xml:space="preserve">, </w:t>
      </w:r>
      <w:r>
        <w:rPr>
          <w:lang w:val="sq-AL"/>
        </w:rPr>
        <w:t>të</w:t>
      </w:r>
      <w:r w:rsidRPr="000B6B61">
        <w:rPr>
          <w:lang w:val="sq-AL"/>
        </w:rPr>
        <w:t xml:space="preserve"> ndryshuar, në përputhje me rekoman</w:t>
      </w:r>
      <w:r>
        <w:rPr>
          <w:lang w:val="sq-AL"/>
        </w:rPr>
        <w:t>dimin nr. 8, datë 5.</w:t>
      </w:r>
      <w:r w:rsidRPr="000B6B61">
        <w:rPr>
          <w:lang w:val="sq-AL"/>
        </w:rPr>
        <w:t>6.2013, të Komisio</w:t>
      </w:r>
      <w:r>
        <w:rPr>
          <w:lang w:val="sq-AL"/>
        </w:rPr>
        <w:t>-</w:t>
      </w:r>
      <w:r w:rsidRPr="000B6B61">
        <w:rPr>
          <w:lang w:val="sq-AL"/>
        </w:rPr>
        <w:t>nerit për të Drejtën e Informimit dhe Mbrojtjes së të Dhënave Personale</w:t>
      </w:r>
      <w:r>
        <w:rPr>
          <w:lang w:val="sq-AL"/>
        </w:rPr>
        <w:t>,</w:t>
      </w:r>
      <w:r w:rsidRPr="000B6B61">
        <w:rPr>
          <w:lang w:val="sq-AL"/>
        </w:rPr>
        <w:t xml:space="preserve"> të nxjerrë pas verifikimit të zbatimit të udhëzimit nr. 15, datë 23.12.2011</w:t>
      </w:r>
      <w:r>
        <w:rPr>
          <w:lang w:val="sq-AL"/>
        </w:rPr>
        <w:t>,</w:t>
      </w:r>
      <w:r w:rsidRPr="000B6B61">
        <w:rPr>
          <w:lang w:val="sq-AL"/>
        </w:rPr>
        <w:t xml:space="preserve"> </w:t>
      </w:r>
      <w:r>
        <w:rPr>
          <w:lang w:val="sq-AL"/>
        </w:rPr>
        <w:t>“</w:t>
      </w:r>
      <w:r w:rsidRPr="000B6B61">
        <w:rPr>
          <w:lang w:val="sq-AL"/>
        </w:rPr>
        <w:t>Për përpunimin dhe publikimin e të dhënave personale në sistemin gjyqësor</w:t>
      </w:r>
      <w:r>
        <w:rPr>
          <w:lang w:val="sq-AL"/>
        </w:rPr>
        <w:t>”</w:t>
      </w:r>
      <w:r w:rsidRPr="000B6B61">
        <w:rPr>
          <w:lang w:val="sq-AL"/>
        </w:rPr>
        <w:t xml:space="preserve">, </w:t>
      </w:r>
      <w:r>
        <w:rPr>
          <w:lang w:val="sq-AL"/>
        </w:rPr>
        <w:t>r</w:t>
      </w:r>
      <w:r w:rsidRPr="000B6B61">
        <w:rPr>
          <w:lang w:val="sq-AL"/>
        </w:rPr>
        <w:t>ezo</w:t>
      </w:r>
      <w:r>
        <w:rPr>
          <w:lang w:val="sq-AL"/>
        </w:rPr>
        <w:t>-</w:t>
      </w:r>
      <w:r w:rsidRPr="000B6B61">
        <w:rPr>
          <w:lang w:val="sq-AL"/>
        </w:rPr>
        <w:t>lutën e Kuvendit të Shqipërisë</w:t>
      </w:r>
      <w:r>
        <w:rPr>
          <w:lang w:val="sq-AL"/>
        </w:rPr>
        <w:t>,</w:t>
      </w:r>
      <w:r w:rsidRPr="000B6B61">
        <w:rPr>
          <w:lang w:val="sq-AL"/>
        </w:rPr>
        <w:t xml:space="preserve"> </w:t>
      </w:r>
      <w:r>
        <w:rPr>
          <w:lang w:val="sq-AL"/>
        </w:rPr>
        <w:t>“</w:t>
      </w:r>
      <w:r w:rsidRPr="000B6B61">
        <w:rPr>
          <w:lang w:val="sq-AL"/>
        </w:rPr>
        <w:t>Për vlerësimin e veprimtarisë së institucionit të Komisionerit për Mbrojtjen e të Dhënave Personale, për vitin 2013</w:t>
      </w:r>
      <w:r>
        <w:rPr>
          <w:lang w:val="sq-AL"/>
        </w:rPr>
        <w:t>”</w:t>
      </w:r>
      <w:r w:rsidRPr="000B6B61">
        <w:rPr>
          <w:lang w:val="sq-AL"/>
        </w:rPr>
        <w:t>, dhe rekomandimet e gjetjet e adresuara nga ekspertët e Komisionit Evropian në komentet dhe raportet e progresit për Shqipë</w:t>
      </w:r>
      <w:r>
        <w:rPr>
          <w:lang w:val="sq-AL"/>
        </w:rPr>
        <w:t>-</w:t>
      </w:r>
      <w:r w:rsidRPr="000B6B61">
        <w:rPr>
          <w:lang w:val="sq-AL"/>
        </w:rPr>
        <w:t xml:space="preserve">rinë, </w:t>
      </w:r>
      <w:r>
        <w:rPr>
          <w:lang w:val="sq-AL"/>
        </w:rPr>
        <w:t>m</w:t>
      </w:r>
      <w:r w:rsidRPr="000B6B61">
        <w:rPr>
          <w:lang w:val="sq-AL"/>
        </w:rPr>
        <w:t xml:space="preserve">inistri i Drejtësisë: </w:t>
      </w:r>
    </w:p>
    <w:p w:rsidR="009F1FD1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Titull-Titull"/>
        <w:rPr>
          <w:lang w:val="sq-AL"/>
        </w:rPr>
      </w:pPr>
      <w:r w:rsidRPr="007E297B">
        <w:rPr>
          <w:lang w:val="sq-AL"/>
        </w:rPr>
        <w:t>UDHËZON: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1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Qëllimi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Qëllimi i këtij udhëzimi është përcaktimi i rregullave mbi anonimizimin e të dhënave personale që përmbajnë vendimet gjyqësore, të cilat publikohen në portalet elektronike të gjykatave.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2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Përkufizime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Në përputhje me procedurat gjyqësore dhe ligjin për mbrojtjen e të dhënave personale për qëllim të këtij udhëzimi, termat e mëposhtëm do të kenë kuptimin si vijon: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a) </w:t>
      </w:r>
      <w:r>
        <w:rPr>
          <w:lang w:val="sq-AL"/>
        </w:rPr>
        <w:t>“</w:t>
      </w:r>
      <w:r w:rsidRPr="007E297B">
        <w:rPr>
          <w:lang w:val="sq-AL"/>
        </w:rPr>
        <w:t>Anonimizim</w:t>
      </w:r>
      <w:r>
        <w:rPr>
          <w:lang w:val="sq-AL"/>
        </w:rPr>
        <w:t>”</w:t>
      </w:r>
      <w:r w:rsidRPr="007E297B">
        <w:rPr>
          <w:lang w:val="sq-AL"/>
        </w:rPr>
        <w:t xml:space="preserve"> është procesi i fshirjes së të dhënave personale në tekstin e vendimeve gjyqësore;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b) </w:t>
      </w:r>
      <w:r>
        <w:rPr>
          <w:lang w:val="sq-AL"/>
        </w:rPr>
        <w:t>“</w:t>
      </w:r>
      <w:r w:rsidRPr="007E297B">
        <w:rPr>
          <w:lang w:val="sq-AL"/>
        </w:rPr>
        <w:t>Gjykata</w:t>
      </w:r>
      <w:r>
        <w:rPr>
          <w:lang w:val="sq-AL"/>
        </w:rPr>
        <w:t>”</w:t>
      </w:r>
      <w:r w:rsidRPr="007E297B">
        <w:rPr>
          <w:lang w:val="sq-AL"/>
        </w:rPr>
        <w:t xml:space="preserve"> janë gjykatat e shkallës së parë dhe të apelit;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c) </w:t>
      </w:r>
      <w:r>
        <w:rPr>
          <w:lang w:val="sq-AL"/>
        </w:rPr>
        <w:t>“</w:t>
      </w:r>
      <w:r w:rsidRPr="007E297B">
        <w:rPr>
          <w:lang w:val="sq-AL"/>
        </w:rPr>
        <w:t>Portal elektronik</w:t>
      </w:r>
      <w:r>
        <w:rPr>
          <w:lang w:val="sq-AL"/>
        </w:rPr>
        <w:t>”</w:t>
      </w:r>
      <w:r w:rsidRPr="007E297B">
        <w:rPr>
          <w:lang w:val="sq-AL"/>
        </w:rPr>
        <w:t xml:space="preserve"> është baza  e të dhënave, e cila nëpërmjet një programi, kryen publikimin automatik të të dhënave kompjuterike të gjykatave dhe aksesohet në linkun </w:t>
      </w:r>
      <w:hyperlink r:id="rId4" w:history="1">
        <w:r w:rsidRPr="007E297B">
          <w:rPr>
            <w:rStyle w:val="Hyperlink"/>
            <w:lang w:val="sq-AL"/>
          </w:rPr>
          <w:t>www.gjykata.gov.al</w:t>
        </w:r>
      </w:hyperlink>
      <w:r w:rsidRPr="007E297B">
        <w:rPr>
          <w:lang w:val="sq-AL"/>
        </w:rPr>
        <w:t xml:space="preserve">; 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d) </w:t>
      </w:r>
      <w:r>
        <w:rPr>
          <w:lang w:val="sq-AL"/>
        </w:rPr>
        <w:t>“</w:t>
      </w:r>
      <w:r w:rsidRPr="007E297B">
        <w:rPr>
          <w:lang w:val="sq-AL"/>
        </w:rPr>
        <w:t>Vendim gjyqësor</w:t>
      </w:r>
      <w:r>
        <w:rPr>
          <w:lang w:val="sq-AL"/>
        </w:rPr>
        <w:t>”</w:t>
      </w:r>
      <w:r w:rsidRPr="007E297B">
        <w:rPr>
          <w:lang w:val="sq-AL"/>
        </w:rPr>
        <w:t xml:space="preserve"> është vendimi i dhënë nga gjykata që pasqyrohet në rubrikën </w:t>
      </w:r>
      <w:r>
        <w:rPr>
          <w:lang w:val="sq-AL"/>
        </w:rPr>
        <w:t>“</w:t>
      </w:r>
      <w:r w:rsidRPr="007E297B">
        <w:rPr>
          <w:lang w:val="sq-AL"/>
        </w:rPr>
        <w:t xml:space="preserve">Vendim </w:t>
      </w:r>
      <w:r>
        <w:rPr>
          <w:lang w:val="sq-AL"/>
        </w:rPr>
        <w:t>p</w:t>
      </w:r>
      <w:r w:rsidRPr="007E297B">
        <w:rPr>
          <w:lang w:val="sq-AL"/>
        </w:rPr>
        <w:t>ërfundimtar</w:t>
      </w:r>
      <w:r>
        <w:rPr>
          <w:lang w:val="sq-AL"/>
        </w:rPr>
        <w:t>”</w:t>
      </w:r>
      <w:r w:rsidRPr="007E297B">
        <w:rPr>
          <w:lang w:val="sq-AL"/>
        </w:rPr>
        <w:t xml:space="preserve">, të portalit elektronik </w:t>
      </w:r>
      <w:hyperlink r:id="rId5" w:history="1">
        <w:r w:rsidRPr="007E297B">
          <w:rPr>
            <w:rStyle w:val="Hyperlink"/>
            <w:lang w:val="sq-AL"/>
          </w:rPr>
          <w:t>www.gjykata.gov.al</w:t>
        </w:r>
      </w:hyperlink>
      <w:r w:rsidRPr="007E297B">
        <w:rPr>
          <w:lang w:val="sq-AL"/>
        </w:rPr>
        <w:t>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3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Të dhënat personale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1. </w:t>
      </w:r>
      <w:r>
        <w:rPr>
          <w:lang w:val="sq-AL"/>
        </w:rPr>
        <w:t>“</w:t>
      </w:r>
      <w:r w:rsidRPr="007E297B">
        <w:rPr>
          <w:lang w:val="sq-AL"/>
        </w:rPr>
        <w:t>Të dhënat personale</w:t>
      </w:r>
      <w:r>
        <w:rPr>
          <w:lang w:val="sq-AL"/>
        </w:rPr>
        <w:t>”</w:t>
      </w:r>
      <w:r w:rsidRPr="007E297B">
        <w:rPr>
          <w:lang w:val="sq-AL"/>
        </w:rPr>
        <w:t xml:space="preserve"> në vendimet gjyqësore kanë të njëjtin kuptim me atë të parashikuar në nenin 3</w:t>
      </w:r>
      <w:r>
        <w:rPr>
          <w:lang w:val="sq-AL"/>
        </w:rPr>
        <w:t>,</w:t>
      </w:r>
      <w:r w:rsidRPr="007E297B">
        <w:rPr>
          <w:lang w:val="sq-AL"/>
        </w:rPr>
        <w:t xml:space="preserve"> të ligjit nr. 9887, datë 10.3.2008, </w:t>
      </w:r>
      <w:r>
        <w:rPr>
          <w:lang w:val="sq-AL"/>
        </w:rPr>
        <w:t>“</w:t>
      </w:r>
      <w:r w:rsidRPr="007E297B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7E297B">
        <w:rPr>
          <w:lang w:val="sq-AL"/>
        </w:rPr>
        <w:t>, i ndryshuar.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Procesit të anonimizimit i nënshtrohen të dhënat personale</w:t>
      </w:r>
      <w:r>
        <w:rPr>
          <w:lang w:val="sq-AL"/>
        </w:rPr>
        <w:t>,</w:t>
      </w:r>
      <w:r w:rsidRPr="007E297B">
        <w:rPr>
          <w:lang w:val="sq-AL"/>
        </w:rPr>
        <w:t xml:space="preserve"> që lidhen me: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a) gjeneralitetet e palëve, personave të tretë, dëshmitarëve dhe ekspertëve të thirrur në gjykim;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b) cenimin e privatësisë së palëve në gjykim (si p.sh</w:t>
      </w:r>
      <w:r>
        <w:rPr>
          <w:lang w:val="sq-AL"/>
        </w:rPr>
        <w:t>.</w:t>
      </w:r>
      <w:r w:rsidRPr="007E297B">
        <w:rPr>
          <w:lang w:val="sq-AL"/>
        </w:rPr>
        <w:t xml:space="preserve">: adresa, targa të makinës, numra të </w:t>
      </w:r>
      <w:r w:rsidRPr="007E297B">
        <w:rPr>
          <w:lang w:val="sq-AL"/>
        </w:rPr>
        <w:lastRenderedPageBreak/>
        <w:t>telefonit dhe çdo element tjetër</w:t>
      </w:r>
      <w:r>
        <w:rPr>
          <w:lang w:val="sq-AL"/>
        </w:rPr>
        <w:t>,</w:t>
      </w:r>
      <w:r w:rsidRPr="007E297B">
        <w:rPr>
          <w:lang w:val="sq-AL"/>
        </w:rPr>
        <w:t xml:space="preserve"> i cili identifikon subjektin e të dhënave);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c) gjeneralitetet e palëve/aksionarëve, përqindjeve të aksioneve/kuotave që zotërojnë palët, numrave të llogarive bankare, shumat (vlerat) monetare dhe sekretet tregtare;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ç) të dhënave lidhur me të tretë, nga të cilat mund të zbulohet</w:t>
      </w:r>
      <w:r>
        <w:rPr>
          <w:lang w:val="sq-AL"/>
        </w:rPr>
        <w:t>,</w:t>
      </w:r>
      <w:r w:rsidRPr="007E297B">
        <w:rPr>
          <w:lang w:val="sq-AL"/>
        </w:rPr>
        <w:t xml:space="preserve"> edhe indirekt, identiteti i të miturit, në rastet kur ky i fundit është palë në gjykim;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d) çdo e dhënë tjetër që cenon dinjitetin dhe jetën private të palëve ose të personave të tjerë të lidhur me çështjen gjyqësore.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4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Publikimi i vendimeve gjyqësore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Ky udhëzim zbatohet nga gjykatat që publi</w:t>
      </w:r>
      <w:r>
        <w:rPr>
          <w:lang w:val="sq-AL"/>
        </w:rPr>
        <w:t>-</w:t>
      </w:r>
      <w:r w:rsidRPr="007E297B">
        <w:rPr>
          <w:lang w:val="sq-AL"/>
        </w:rPr>
        <w:t xml:space="preserve">kojnë vendimet gjyqësore në portalin elektronik të administruar nga Ministria e Drejtësisë </w:t>
      </w:r>
      <w:hyperlink r:id="rId6" w:history="1">
        <w:r w:rsidRPr="007E297B">
          <w:rPr>
            <w:rStyle w:val="Hyperlink"/>
            <w:lang w:val="sq-AL"/>
          </w:rPr>
          <w:t>www.gjykata.gov.al</w:t>
        </w:r>
      </w:hyperlink>
      <w:r w:rsidRPr="007E297B">
        <w:rPr>
          <w:lang w:val="sq-AL"/>
        </w:rPr>
        <w:t xml:space="preserve">. 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5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Procesi i anonimizimit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1. Në tekstin e vendimit gjyqësor çdo e dhënë personale në kuptim të nenit 3 të këtij udhëzimi, kodohet me simbolin e kllapave </w:t>
      </w:r>
      <w:r>
        <w:rPr>
          <w:lang w:val="sq-AL"/>
        </w:rPr>
        <w:t>“</w:t>
      </w:r>
      <w:r w:rsidRPr="007E297B">
        <w:rPr>
          <w:lang w:val="sq-AL"/>
        </w:rPr>
        <w:t>{….}</w:t>
      </w:r>
      <w:r>
        <w:rPr>
          <w:lang w:val="sq-AL"/>
        </w:rPr>
        <w:t>”</w:t>
      </w:r>
      <w:r w:rsidRPr="007E297B">
        <w:rPr>
          <w:lang w:val="sq-AL"/>
        </w:rPr>
        <w:t>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Teksti i vendimit gjyqësor</w:t>
      </w:r>
      <w:r>
        <w:rPr>
          <w:lang w:val="sq-AL"/>
        </w:rPr>
        <w:t>,</w:t>
      </w:r>
      <w:r w:rsidRPr="007E297B">
        <w:rPr>
          <w:lang w:val="sq-AL"/>
        </w:rPr>
        <w:t xml:space="preserve"> në të cilin është përdorur kodimi i përcaktuar në pikën 1 të këtij neni, hidhet në portalin e gjykatës në rubrikën </w:t>
      </w:r>
      <w:r>
        <w:rPr>
          <w:lang w:val="sq-AL"/>
        </w:rPr>
        <w:t>“</w:t>
      </w:r>
      <w:r w:rsidRPr="007E297B">
        <w:rPr>
          <w:lang w:val="sq-AL"/>
        </w:rPr>
        <w:t xml:space="preserve">Vendim </w:t>
      </w:r>
      <w:r>
        <w:rPr>
          <w:lang w:val="sq-AL"/>
        </w:rPr>
        <w:t>p</w:t>
      </w:r>
      <w:r w:rsidRPr="007E297B">
        <w:rPr>
          <w:lang w:val="sq-AL"/>
        </w:rPr>
        <w:t>ërfundimtar</w:t>
      </w:r>
      <w:r>
        <w:rPr>
          <w:lang w:val="sq-AL"/>
        </w:rPr>
        <w:t>”</w:t>
      </w:r>
      <w:r w:rsidRPr="007E297B">
        <w:rPr>
          <w:lang w:val="sq-AL"/>
        </w:rPr>
        <w:t>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3. Sekretari gjyqësor nën mbikëqyrjen e gjyqtarit apo të kryesuesit të trupit gjykues, vendimi gjyqësor i të cilit anonimizohet, kryen procesin e anonimizimit të të dhënave personale në tekstin e vendimit.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6</w:t>
      </w:r>
    </w:p>
    <w:p w:rsidR="009F1FD1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E drejta e aksesit në vendimet gjyqësore të anonimizuara</w:t>
      </w:r>
    </w:p>
    <w:p w:rsidR="003B6A9E" w:rsidRPr="003B6A9E" w:rsidRDefault="003B6A9E" w:rsidP="003B6A9E">
      <w:pPr>
        <w:jc w:val="center"/>
        <w:rPr>
          <w:rFonts w:ascii="Garamond" w:hAnsi="Garamond"/>
          <w:bCs/>
          <w:i/>
          <w:sz w:val="24"/>
        </w:rPr>
      </w:pPr>
      <w:r w:rsidRPr="003B6A9E">
        <w:rPr>
          <w:rFonts w:ascii="Garamond" w:hAnsi="Garamond"/>
          <w:i/>
          <w:sz w:val="24"/>
        </w:rPr>
        <w:t>(ndryshuar</w:t>
      </w:r>
      <w:r w:rsidRPr="003B6A9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sz w:val="24"/>
        </w:rPr>
        <w:t>e</w:t>
      </w:r>
      <w:r w:rsidRPr="003B6A9E">
        <w:rPr>
          <w:rFonts w:ascii="Garamond" w:hAnsi="Garamond"/>
          <w:i/>
          <w:sz w:val="24"/>
        </w:rPr>
        <w:t>më</w:t>
      </w:r>
      <w:r>
        <w:rPr>
          <w:rFonts w:ascii="Garamond" w:hAnsi="Garamond"/>
          <w:i/>
          <w:sz w:val="24"/>
        </w:rPr>
        <w:t>rtim n</w:t>
      </w:r>
      <w:r w:rsidRPr="003B6A9E">
        <w:rPr>
          <w:rFonts w:ascii="Garamond" w:hAnsi="Garamond"/>
          <w:i/>
          <w:sz w:val="24"/>
        </w:rPr>
        <w:t>ë pikë</w:t>
      </w:r>
      <w:r>
        <w:rPr>
          <w:rFonts w:ascii="Garamond" w:hAnsi="Garamond"/>
          <w:i/>
          <w:sz w:val="24"/>
        </w:rPr>
        <w:t>n</w:t>
      </w:r>
      <w:r w:rsidRPr="003B6A9E">
        <w:rPr>
          <w:rFonts w:ascii="Garamond" w:hAnsi="Garamond"/>
          <w:i/>
          <w:sz w:val="24"/>
        </w:rPr>
        <w:t xml:space="preserve"> 2 me </w:t>
      </w:r>
      <w:r w:rsidRPr="003B6A9E">
        <w:rPr>
          <w:rFonts w:ascii="Garamond" w:hAnsi="Garamond"/>
          <w:bCs/>
          <w:i/>
          <w:sz w:val="24"/>
        </w:rPr>
        <w:t>udhëzimin nr. 19, datë 5.8.2020)</w:t>
      </w:r>
    </w:p>
    <w:p w:rsidR="003B6A9E" w:rsidRPr="003B6A9E" w:rsidRDefault="003B6A9E" w:rsidP="003B6A9E"/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 xml:space="preserve">1. Portali elektronik i gjykatës publikon vetëm tekstin e vendimit gjyqësor të anonimizuar. 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Teksti i vendimit gjyqësor</w:t>
      </w:r>
      <w:r>
        <w:rPr>
          <w:lang w:val="sq-AL"/>
        </w:rPr>
        <w:t>,</w:t>
      </w:r>
      <w:r w:rsidRPr="007E297B">
        <w:rPr>
          <w:lang w:val="sq-AL"/>
        </w:rPr>
        <w:t xml:space="preserve"> me të dhënat e plota personale</w:t>
      </w:r>
      <w:r>
        <w:rPr>
          <w:lang w:val="sq-AL"/>
        </w:rPr>
        <w:t>,</w:t>
      </w:r>
      <w:r w:rsidRPr="007E297B">
        <w:rPr>
          <w:lang w:val="sq-AL"/>
        </w:rPr>
        <w:t xml:space="preserve"> është i aksesueshëm në aplika</w:t>
      </w:r>
      <w:r>
        <w:rPr>
          <w:lang w:val="sq-AL"/>
        </w:rPr>
        <w:t>-</w:t>
      </w:r>
      <w:r w:rsidRPr="007E297B">
        <w:rPr>
          <w:lang w:val="sq-AL"/>
        </w:rPr>
        <w:t>cionin elektronik ICMIS</w:t>
      </w:r>
      <w:r>
        <w:rPr>
          <w:lang w:val="sq-AL"/>
        </w:rPr>
        <w:t>,</w:t>
      </w:r>
      <w:r w:rsidRPr="007E297B">
        <w:rPr>
          <w:lang w:val="sq-AL"/>
        </w:rPr>
        <w:t xml:space="preserve"> të instaluar në serverat e çdo gjykate vetëm nga subjektet e të dhënave personale, personat e interesuar që kanë një interes të ligjshëm, Gjykata, Ministria e Drejtësisë dhe </w:t>
      </w:r>
      <w:r w:rsidR="003B6A9E" w:rsidRPr="003B6A9E">
        <w:rPr>
          <w:lang w:val="sq-AL"/>
        </w:rPr>
        <w:t>Këshilli i Lartë Gjyqë</w:t>
      </w:r>
      <w:r w:rsidR="003B6A9E">
        <w:rPr>
          <w:lang w:val="sq-AL"/>
        </w:rPr>
        <w:t>sor.</w:t>
      </w:r>
      <w:bookmarkStart w:id="0" w:name="_GoBack"/>
      <w:bookmarkEnd w:id="0"/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3. Specialisti i teknologjisë së informacionit pranë gjykatës krijon fjalëkalime për përdoruesit e brendshëm të gjykatës (stafi administrativ dhe trupa gjyqësore) për të mundësuar aksesimin në vendimin gjyqësor me të dhënat e plota personale. Kancelari i gjykatës kujdeset të vendosë në dispozicion fjalëkalimin e posaçëm për aksesimin në vendimin gjyqësor me të dhëna të plota personale, subjekteve të përcaktuara në pikën 2 të këtij neni</w:t>
      </w:r>
      <w:r>
        <w:rPr>
          <w:lang w:val="sq-AL"/>
        </w:rPr>
        <w:t>,</w:t>
      </w:r>
      <w:r w:rsidRPr="007E297B">
        <w:rPr>
          <w:lang w:val="sq-AL"/>
        </w:rPr>
        <w:t xml:space="preserve"> pas depozitimit të kërkesës së argumentuar me shkrim.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4. Kopja fizike e vendimit gjyqësor të anoni</w:t>
      </w:r>
      <w:r>
        <w:rPr>
          <w:lang w:val="sq-AL"/>
        </w:rPr>
        <w:t>-</w:t>
      </w:r>
      <w:r w:rsidRPr="007E297B">
        <w:rPr>
          <w:lang w:val="sq-AL"/>
        </w:rPr>
        <w:t>mizuar përfshihet në dosjen gjyqësore të çështjes përkatëse. Vetëm kopja e vendimit të anoni</w:t>
      </w:r>
      <w:r>
        <w:rPr>
          <w:lang w:val="sq-AL"/>
        </w:rPr>
        <w:t>-</w:t>
      </w:r>
      <w:r w:rsidRPr="007E297B">
        <w:rPr>
          <w:lang w:val="sq-AL"/>
        </w:rPr>
        <w:t>mizuar i vihet në dispozicion  personave të interesuar për përdorimin e vendimeve gjyqësore për qëllime shkencore, statistikore, literature apo gazetarie, në përputhje me parashikimet ligjore në fuqi.</w:t>
      </w: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t>Neni 7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Fillimi i procesit të anonimizimit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Procesi i anonimizimi të të dhënave personale sipas këtij udhëzimi do të kryhet në vendimet gjyqësore që do të publikohen në portalin elektronik nga data e hyrjes në fuqi të këtij akti.</w:t>
      </w:r>
    </w:p>
    <w:p w:rsidR="009F1FD1" w:rsidRPr="00803E0C" w:rsidRDefault="009F1FD1" w:rsidP="009F1FD1">
      <w:pPr>
        <w:pStyle w:val="Paragrafi"/>
        <w:rPr>
          <w:sz w:val="14"/>
          <w:lang w:val="sq-AL"/>
        </w:rPr>
      </w:pPr>
    </w:p>
    <w:p w:rsidR="009F1FD1" w:rsidRDefault="009F1FD1" w:rsidP="009F1FD1">
      <w:pPr>
        <w:pStyle w:val="NeniNr"/>
        <w:keepNext w:val="0"/>
        <w:rPr>
          <w:lang w:val="sq-AL"/>
        </w:rPr>
      </w:pPr>
    </w:p>
    <w:p w:rsidR="009F1FD1" w:rsidRDefault="009F1FD1" w:rsidP="009F1FD1">
      <w:pPr>
        <w:pStyle w:val="NeniNr"/>
        <w:keepNext w:val="0"/>
        <w:rPr>
          <w:lang w:val="sq-AL"/>
        </w:rPr>
      </w:pPr>
    </w:p>
    <w:p w:rsidR="009F1FD1" w:rsidRPr="007E297B" w:rsidRDefault="009F1FD1" w:rsidP="009F1FD1">
      <w:pPr>
        <w:pStyle w:val="NeniNr"/>
        <w:keepNext w:val="0"/>
        <w:rPr>
          <w:lang w:val="sq-AL"/>
        </w:rPr>
      </w:pPr>
      <w:r w:rsidRPr="007E297B">
        <w:rPr>
          <w:lang w:val="sq-AL"/>
        </w:rPr>
        <w:lastRenderedPageBreak/>
        <w:t>Neni 8</w:t>
      </w:r>
    </w:p>
    <w:p w:rsidR="009F1FD1" w:rsidRPr="007E297B" w:rsidRDefault="009F1FD1" w:rsidP="009F1FD1">
      <w:pPr>
        <w:pStyle w:val="NeniTitull"/>
        <w:keepNext w:val="0"/>
        <w:rPr>
          <w:lang w:val="sq-AL"/>
        </w:rPr>
      </w:pPr>
      <w:r w:rsidRPr="007E297B">
        <w:rPr>
          <w:lang w:val="sq-AL"/>
        </w:rPr>
        <w:t>Ndjekja e zbatimit dhe njoftimi i udhëzimit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1. Ngarkohen gjykatat për ndjekjen e zbatimit të këtij udhëzimi.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2. Ngarkohet Drejtoria e Teknologjisë së Informacionit në Ministrinë e Drejtësisë për ndjekjen e çështjeve teknike dhe dhënien e asistencës së nevojshme punonjësve të gjykatave</w:t>
      </w:r>
      <w:r w:rsidRPr="007E297B" w:rsidDel="00B7448B">
        <w:rPr>
          <w:lang w:val="sq-AL"/>
        </w:rPr>
        <w:t xml:space="preserve"> </w:t>
      </w:r>
      <w:r w:rsidRPr="007E297B">
        <w:rPr>
          <w:lang w:val="sq-AL"/>
        </w:rPr>
        <w:t>për realizimin e procesit të anonimizimit të të dhënave personale.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3. Ngarkohet Drejtoria e Përgjithshme e Planifikimit Strategjik dhe Inspektimit të Çështjeve të Drejtësisë për njoftimin e këtij udhëzimi dhe në bashkëpunim me Drejtorinë e Teknologjisë së Informacionit të mundësojnë lehtësimin e zbatimit të tij.</w:t>
      </w:r>
    </w:p>
    <w:p w:rsidR="009F1FD1" w:rsidRPr="007E297B" w:rsidRDefault="009F1FD1" w:rsidP="009F1FD1">
      <w:pPr>
        <w:pStyle w:val="Paragrafi"/>
        <w:rPr>
          <w:lang w:val="sq-AL"/>
        </w:rPr>
      </w:pPr>
      <w:r w:rsidRPr="007E297B">
        <w:rPr>
          <w:lang w:val="sq-AL"/>
        </w:rPr>
        <w:t>Ky udhëzim hyn në fuqi menjëherë dhe botohet në Fletoren Zyrtare.</w:t>
      </w:r>
    </w:p>
    <w:p w:rsidR="009F1FD1" w:rsidRPr="007E297B" w:rsidRDefault="009F1FD1" w:rsidP="009F1FD1">
      <w:pPr>
        <w:pStyle w:val="Hapesira7"/>
        <w:rPr>
          <w:lang w:val="sq-AL"/>
        </w:rPr>
      </w:pPr>
    </w:p>
    <w:p w:rsidR="009F1FD1" w:rsidRPr="007E297B" w:rsidRDefault="009F1FD1" w:rsidP="009F1FD1">
      <w:pPr>
        <w:pStyle w:val="Autoriteti"/>
        <w:keepNext w:val="0"/>
        <w:rPr>
          <w:lang w:val="sq-AL"/>
        </w:rPr>
      </w:pPr>
      <w:r w:rsidRPr="007E297B">
        <w:rPr>
          <w:lang w:val="sq-AL"/>
        </w:rPr>
        <w:t>Ministri i Drejtësisë</w:t>
      </w:r>
    </w:p>
    <w:p w:rsidR="009F1FD1" w:rsidRPr="007E297B" w:rsidRDefault="009F1FD1" w:rsidP="009F1FD1">
      <w:pPr>
        <w:pStyle w:val="AutoritetiEmer"/>
        <w:rPr>
          <w:lang w:val="sq-AL"/>
        </w:rPr>
      </w:pPr>
      <w:r w:rsidRPr="007E297B">
        <w:rPr>
          <w:lang w:val="sq-AL"/>
        </w:rPr>
        <w:t>Ylli Manjani</w:t>
      </w:r>
    </w:p>
    <w:p w:rsidR="00A71D64" w:rsidRDefault="00A71D64"/>
    <w:sectPr w:rsidR="00A71D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FD1"/>
    <w:rsid w:val="003B6A9E"/>
    <w:rsid w:val="009F1FD1"/>
    <w:rsid w:val="00A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868FA0-0EC9-4340-88E5-37D7B468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1F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F1FD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FD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F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F1FD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F1FD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FD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F1FD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F1FD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F1FD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F1FD1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F1FD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FD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FD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FD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F1FD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F1FD1"/>
    <w:rPr>
      <w:sz w:val="14"/>
      <w:szCs w:val="24"/>
    </w:rPr>
  </w:style>
  <w:style w:type="character" w:styleId="Hyperlink">
    <w:name w:val="Hyperlink"/>
    <w:uiPriority w:val="99"/>
    <w:unhideWhenUsed/>
    <w:rsid w:val="009F1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jykata.gov.al" TargetMode="External"/><Relationship Id="rId5" Type="http://schemas.openxmlformats.org/officeDocument/2006/relationships/hyperlink" Target="http://www.gjykata.gov.al" TargetMode="External"/><Relationship Id="rId4" Type="http://schemas.openxmlformats.org/officeDocument/2006/relationships/hyperlink" Target="http://www.gjykat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Vilma Belishta</cp:lastModifiedBy>
  <cp:revision>2</cp:revision>
  <dcterms:created xsi:type="dcterms:W3CDTF">2020-08-21T08:59:00Z</dcterms:created>
  <dcterms:modified xsi:type="dcterms:W3CDTF">2020-08-21T08:59:00Z</dcterms:modified>
</cp:coreProperties>
</file>