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C6F086" w14:textId="77777777" w:rsidR="002C1FB0" w:rsidRPr="004D7B48" w:rsidRDefault="002C1FB0" w:rsidP="002C1FB0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D7B48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4C6F087" w14:textId="4CA9AE70" w:rsidR="00561E9A" w:rsidRPr="004D7B48" w:rsidRDefault="007B142C" w:rsidP="002C1FB0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D7B48">
        <w:rPr>
          <w:rFonts w:ascii="Garamond" w:hAnsi="Garamond"/>
          <w:b/>
          <w:sz w:val="24"/>
          <w:szCs w:val="24"/>
          <w:lang w:val="sq-AL"/>
        </w:rPr>
        <w:t>Nr.</w:t>
      </w:r>
      <w:r w:rsidR="000C6603" w:rsidRPr="004D7B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C1FB0" w:rsidRPr="004D7B48">
        <w:rPr>
          <w:rFonts w:ascii="Garamond" w:hAnsi="Garamond"/>
          <w:b/>
          <w:sz w:val="24"/>
          <w:szCs w:val="24"/>
          <w:lang w:val="sq-AL"/>
        </w:rPr>
        <w:t>1</w:t>
      </w:r>
      <w:r w:rsidRPr="004D7B48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2C1FB0" w:rsidRPr="004D7B48">
        <w:rPr>
          <w:rFonts w:ascii="Garamond" w:hAnsi="Garamond"/>
          <w:b/>
          <w:sz w:val="24"/>
          <w:szCs w:val="24"/>
          <w:lang w:val="sq-AL"/>
        </w:rPr>
        <w:t>datë 7.1.</w:t>
      </w:r>
      <w:r w:rsidRPr="004D7B48">
        <w:rPr>
          <w:rFonts w:ascii="Garamond" w:hAnsi="Garamond"/>
          <w:b/>
          <w:sz w:val="24"/>
          <w:szCs w:val="24"/>
          <w:lang w:val="sq-AL"/>
        </w:rPr>
        <w:t>2021</w:t>
      </w:r>
    </w:p>
    <w:p w14:paraId="74C6F088" w14:textId="77777777" w:rsidR="00561E9A" w:rsidRPr="004D7B48" w:rsidRDefault="00561E9A" w:rsidP="002C1FB0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C6F089" w14:textId="23220A68" w:rsidR="00561E9A" w:rsidRPr="004D7B48" w:rsidRDefault="000C6603" w:rsidP="002C1FB0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D7B48">
        <w:rPr>
          <w:rFonts w:ascii="Garamond" w:hAnsi="Garamond"/>
          <w:b/>
          <w:sz w:val="24"/>
          <w:szCs w:val="24"/>
          <w:lang w:val="sq-AL"/>
        </w:rPr>
        <w:t>PËR</w:t>
      </w:r>
      <w:r w:rsidR="002C1FB0" w:rsidRPr="004D7B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D7B48">
        <w:rPr>
          <w:rFonts w:ascii="Garamond" w:hAnsi="Garamond"/>
          <w:b/>
          <w:sz w:val="24"/>
          <w:szCs w:val="24"/>
          <w:lang w:val="sq-AL"/>
        </w:rPr>
        <w:t>PËRCAKTIMIN</w:t>
      </w:r>
      <w:r w:rsidR="007B142C" w:rsidRPr="004D7B48">
        <w:rPr>
          <w:rFonts w:ascii="Garamond" w:hAnsi="Garamond"/>
          <w:b/>
          <w:sz w:val="24"/>
          <w:szCs w:val="24"/>
          <w:lang w:val="sq-AL"/>
        </w:rPr>
        <w:t xml:space="preserve">  E RREGULLA VE T</w:t>
      </w:r>
      <w:r w:rsidR="002C1FB0" w:rsidRPr="004D7B48">
        <w:rPr>
          <w:rFonts w:ascii="Garamond" w:hAnsi="Garamond"/>
          <w:b/>
          <w:sz w:val="24"/>
          <w:szCs w:val="24"/>
          <w:lang w:val="sq-AL"/>
        </w:rPr>
        <w:t>Ë</w:t>
      </w:r>
      <w:r w:rsidR="007B142C" w:rsidRPr="004D7B48">
        <w:rPr>
          <w:rFonts w:ascii="Garamond" w:hAnsi="Garamond"/>
          <w:b/>
          <w:sz w:val="24"/>
          <w:szCs w:val="24"/>
          <w:lang w:val="sq-AL"/>
        </w:rPr>
        <w:t xml:space="preserve"> DETAJUARA P</w:t>
      </w:r>
      <w:r w:rsidR="002C1FB0" w:rsidRPr="004D7B48">
        <w:rPr>
          <w:rFonts w:ascii="Garamond" w:hAnsi="Garamond"/>
          <w:b/>
          <w:sz w:val="24"/>
          <w:szCs w:val="24"/>
          <w:lang w:val="sq-AL"/>
        </w:rPr>
        <w:t>Ë</w:t>
      </w:r>
      <w:r w:rsidR="007B142C" w:rsidRPr="004D7B48">
        <w:rPr>
          <w:rFonts w:ascii="Garamond" w:hAnsi="Garamond"/>
          <w:b/>
          <w:sz w:val="24"/>
          <w:szCs w:val="24"/>
          <w:lang w:val="sq-AL"/>
        </w:rPr>
        <w:t>R NDREQJEN E GABIMEVE N</w:t>
      </w:r>
      <w:r w:rsidR="002C1FB0" w:rsidRPr="004D7B48">
        <w:rPr>
          <w:rFonts w:ascii="Garamond" w:hAnsi="Garamond"/>
          <w:b/>
          <w:sz w:val="24"/>
          <w:szCs w:val="24"/>
          <w:lang w:val="sq-AL"/>
        </w:rPr>
        <w:t>Ë</w:t>
      </w:r>
      <w:r w:rsidR="007B142C" w:rsidRPr="004D7B48">
        <w:rPr>
          <w:rFonts w:ascii="Garamond" w:hAnsi="Garamond"/>
          <w:b/>
          <w:sz w:val="24"/>
          <w:szCs w:val="24"/>
          <w:lang w:val="sq-AL"/>
        </w:rPr>
        <w:t xml:space="preserve"> AKTET DHE VEPRIMET NOTERIALE</w:t>
      </w:r>
    </w:p>
    <w:p w14:paraId="74C6F08A" w14:textId="77777777" w:rsidR="00561E9A" w:rsidRPr="004D7B48" w:rsidRDefault="00561E9A" w:rsidP="002C1FB0">
      <w:pPr>
        <w:jc w:val="center"/>
        <w:rPr>
          <w:rFonts w:ascii="Garamond" w:hAnsi="Garamond"/>
          <w:sz w:val="24"/>
          <w:szCs w:val="24"/>
          <w:lang w:val="sq-AL"/>
        </w:rPr>
      </w:pPr>
    </w:p>
    <w:p w14:paraId="7E5701F1" w14:textId="77777777" w:rsidR="00A667D6" w:rsidRPr="004D7B48" w:rsidRDefault="00A667D6" w:rsidP="00A667D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7B48">
        <w:rPr>
          <w:rFonts w:ascii="Garamond" w:hAnsi="Garamond"/>
          <w:sz w:val="24"/>
          <w:szCs w:val="24"/>
          <w:lang w:val="sq-AL"/>
        </w:rPr>
        <w:t>Në mbështetje të nenit 102, pika 4, të Kushtetutës, të nenit 7, pika 2, të ligjit nr. 8678, datë 14.5.2001, “Për organizimin dhe funksionimin e Ministrisë së Drejtësisë”, të ndryshuar dhe të nenit 107, pika 2, të ligjit nr. 110/2018, “Për noterinë”,</w:t>
      </w:r>
    </w:p>
    <w:p w14:paraId="2A6E0D93" w14:textId="77777777" w:rsidR="00A667D6" w:rsidRPr="004D7B48" w:rsidRDefault="00A667D6" w:rsidP="00A667D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F266F8" w14:textId="77777777" w:rsidR="00A667D6" w:rsidRPr="004D7B48" w:rsidRDefault="00A667D6" w:rsidP="00A667D6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D7B48">
        <w:rPr>
          <w:rFonts w:ascii="Garamond" w:hAnsi="Garamond"/>
          <w:sz w:val="24"/>
          <w:szCs w:val="24"/>
          <w:lang w:val="sq-AL"/>
        </w:rPr>
        <w:t>UDHËZOJ:</w:t>
      </w:r>
    </w:p>
    <w:p w14:paraId="5B0B80EA" w14:textId="77777777" w:rsidR="00A667D6" w:rsidRPr="004D7B48" w:rsidRDefault="00A667D6" w:rsidP="00A667D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653200" w14:textId="0617C419" w:rsidR="00A667D6" w:rsidRPr="004D7B48" w:rsidRDefault="003F163F" w:rsidP="00A667D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7B48">
        <w:rPr>
          <w:rFonts w:ascii="Garamond" w:hAnsi="Garamond"/>
          <w:sz w:val="24"/>
          <w:szCs w:val="24"/>
          <w:lang w:val="sq-AL"/>
        </w:rPr>
        <w:t xml:space="preserve">1. </w:t>
      </w:r>
      <w:r w:rsidR="00A667D6" w:rsidRPr="004D7B48">
        <w:rPr>
          <w:rFonts w:ascii="Garamond" w:hAnsi="Garamond"/>
          <w:sz w:val="24"/>
          <w:szCs w:val="24"/>
          <w:lang w:val="sq-AL"/>
        </w:rPr>
        <w:t>Ndreqja e gabimeve në aktet dhe veprimet noteriale kryhet në rastet dhe sipas procedurës së përcaktuar në pikën 1, të nenit 107, të ligjit nr. 110/2018, “Për noterinë”.</w:t>
      </w:r>
    </w:p>
    <w:p w14:paraId="1D79FDAE" w14:textId="3C5813FD" w:rsidR="00A667D6" w:rsidRPr="004D7B48" w:rsidRDefault="003F163F" w:rsidP="00A667D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7B48">
        <w:rPr>
          <w:rFonts w:ascii="Garamond" w:hAnsi="Garamond"/>
          <w:sz w:val="24"/>
          <w:szCs w:val="24"/>
          <w:lang w:val="sq-AL"/>
        </w:rPr>
        <w:t xml:space="preserve">2. </w:t>
      </w:r>
      <w:r w:rsidR="00A667D6" w:rsidRPr="004D7B48">
        <w:rPr>
          <w:rFonts w:ascii="Garamond" w:hAnsi="Garamond"/>
          <w:sz w:val="24"/>
          <w:szCs w:val="24"/>
          <w:lang w:val="sq-AL"/>
        </w:rPr>
        <w:t>Ndreqja e gabimit në aktin a veprimin noterial përkatës bëhet në çdo kohë, kryesisht nga noteri, kur konstaton gabime ose me kërkesën e palëve që kanë nënshkruar aktin apo veprimin noterial përkatës.</w:t>
      </w:r>
    </w:p>
    <w:p w14:paraId="30ECC7B7" w14:textId="1A039D6A" w:rsidR="00A667D6" w:rsidRPr="004D7B48" w:rsidRDefault="003F163F" w:rsidP="00A667D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7B48">
        <w:rPr>
          <w:rFonts w:ascii="Garamond" w:hAnsi="Garamond"/>
          <w:sz w:val="24"/>
          <w:szCs w:val="24"/>
          <w:lang w:val="sq-AL"/>
        </w:rPr>
        <w:t xml:space="preserve">3. </w:t>
      </w:r>
      <w:r w:rsidR="00A667D6" w:rsidRPr="004D7B48">
        <w:rPr>
          <w:rFonts w:ascii="Garamond" w:hAnsi="Garamond"/>
          <w:sz w:val="24"/>
          <w:szCs w:val="24"/>
          <w:lang w:val="sq-AL"/>
        </w:rPr>
        <w:t xml:space="preserve">Noteri, pas përfundimit të procesit të nënshkrimit elektronik të dokumentit noterial, nuk mund të ndryshojë të dhënat në sistemin elektronik të Dhomës për këtë dokument. </w:t>
      </w:r>
    </w:p>
    <w:p w14:paraId="227964EA" w14:textId="700FBD15" w:rsidR="00A667D6" w:rsidRPr="004D7B48" w:rsidRDefault="003F163F" w:rsidP="00A667D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7B48">
        <w:rPr>
          <w:rFonts w:ascii="Garamond" w:hAnsi="Garamond"/>
          <w:sz w:val="24"/>
          <w:szCs w:val="24"/>
          <w:lang w:val="sq-AL"/>
        </w:rPr>
        <w:t xml:space="preserve">4. </w:t>
      </w:r>
      <w:r w:rsidR="00A667D6" w:rsidRPr="004D7B48">
        <w:rPr>
          <w:rFonts w:ascii="Garamond" w:hAnsi="Garamond"/>
          <w:sz w:val="24"/>
          <w:szCs w:val="24"/>
          <w:lang w:val="sq-AL"/>
        </w:rPr>
        <w:t xml:space="preserve">Në rast se noteri konstaton gabime materiale, që nuk cenojnë përmbajtjen thelbësore të aktit, pasi bën rregullimin e gabimit në kopjen origjinale, sipas shkronjës “a”, të pikës 1, të nenit 107, të ligjit nr. 110/2018, “Për noterinë”, </w:t>
      </w:r>
      <w:proofErr w:type="spellStart"/>
      <w:r w:rsidR="00A667D6" w:rsidRPr="004D7B48">
        <w:rPr>
          <w:rFonts w:ascii="Garamond" w:hAnsi="Garamond"/>
          <w:sz w:val="24"/>
          <w:szCs w:val="24"/>
          <w:lang w:val="sq-AL"/>
        </w:rPr>
        <w:t>riskanon</w:t>
      </w:r>
      <w:proofErr w:type="spellEnd"/>
      <w:r w:rsidR="00A667D6" w:rsidRPr="004D7B48">
        <w:rPr>
          <w:rFonts w:ascii="Garamond" w:hAnsi="Garamond"/>
          <w:sz w:val="24"/>
          <w:szCs w:val="24"/>
          <w:lang w:val="sq-AL"/>
        </w:rPr>
        <w:t xml:space="preserve"> dhe regjistron në sistemin elektronik të Dhomës aktin e korrigjuar apo vërtetimin e veçantë për ndreqje gabimi, i cili i bashkëngjitet origjinalit, në varësi të rastit. </w:t>
      </w:r>
    </w:p>
    <w:p w14:paraId="62473597" w14:textId="26D5CD42" w:rsidR="00A667D6" w:rsidRPr="004D7B48" w:rsidRDefault="003F163F" w:rsidP="00A667D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7B48">
        <w:rPr>
          <w:rFonts w:ascii="Garamond" w:hAnsi="Garamond"/>
          <w:sz w:val="24"/>
          <w:szCs w:val="24"/>
          <w:lang w:val="sq-AL"/>
        </w:rPr>
        <w:t xml:space="preserve">5. </w:t>
      </w:r>
      <w:r w:rsidR="00A667D6" w:rsidRPr="004D7B48">
        <w:rPr>
          <w:rFonts w:ascii="Garamond" w:hAnsi="Garamond"/>
          <w:sz w:val="24"/>
          <w:szCs w:val="24"/>
          <w:lang w:val="sq-AL"/>
        </w:rPr>
        <w:t>Akti i korrigjuar dhe i certifikuar sërish elektronikisht merr të njëjtin numër repertori dhe numër koleksioni si akti i mëparshëm. Në kopjen elektronike të aktit, në të cilin është konstatuar gabimi, sistemi elektronik shënon statusin “Ko</w:t>
      </w:r>
      <w:bookmarkStart w:id="0" w:name="_GoBack"/>
      <w:bookmarkEnd w:id="0"/>
      <w:r w:rsidR="00A667D6" w:rsidRPr="004D7B48">
        <w:rPr>
          <w:rFonts w:ascii="Garamond" w:hAnsi="Garamond"/>
          <w:sz w:val="24"/>
          <w:szCs w:val="24"/>
          <w:lang w:val="sq-AL"/>
        </w:rPr>
        <w:t xml:space="preserve">rrigjuar”. </w:t>
      </w:r>
    </w:p>
    <w:p w14:paraId="06F33681" w14:textId="1B914327" w:rsidR="00A667D6" w:rsidRPr="004D7B48" w:rsidRDefault="003F163F" w:rsidP="00A667D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7B48">
        <w:rPr>
          <w:rFonts w:ascii="Garamond" w:hAnsi="Garamond"/>
          <w:sz w:val="24"/>
          <w:szCs w:val="24"/>
          <w:lang w:val="sq-AL"/>
        </w:rPr>
        <w:t xml:space="preserve">6. </w:t>
      </w:r>
      <w:r w:rsidR="00A667D6" w:rsidRPr="004D7B48">
        <w:rPr>
          <w:rFonts w:ascii="Garamond" w:hAnsi="Garamond"/>
          <w:sz w:val="24"/>
          <w:szCs w:val="24"/>
          <w:lang w:val="sq-AL"/>
        </w:rPr>
        <w:t xml:space="preserve">Në sistemin elektronik të Dhomës mbeten të regjistruar të dyja dokumentet noteriale elektronike. </w:t>
      </w:r>
    </w:p>
    <w:p w14:paraId="0749CC0E" w14:textId="13A692FE" w:rsidR="00A667D6" w:rsidRPr="004D7B48" w:rsidRDefault="003F163F" w:rsidP="00A667D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7B48">
        <w:rPr>
          <w:rFonts w:ascii="Garamond" w:hAnsi="Garamond"/>
          <w:sz w:val="24"/>
          <w:szCs w:val="24"/>
          <w:lang w:val="sq-AL"/>
        </w:rPr>
        <w:t xml:space="preserve">7. </w:t>
      </w:r>
      <w:r w:rsidR="00A667D6" w:rsidRPr="004D7B48">
        <w:rPr>
          <w:rFonts w:ascii="Garamond" w:hAnsi="Garamond"/>
          <w:sz w:val="24"/>
          <w:szCs w:val="24"/>
          <w:lang w:val="sq-AL"/>
        </w:rPr>
        <w:t xml:space="preserve">Në rast se lind nevoja për të hequr, shtuar, ndryshuar gabimet e konstatuara në aktin apo veprimin noterial, ndryshimi i të cilave është thelbësor për përmbajtjen e aktit apo veprimit noterial, noteri, pasi të ketë bërë rregullimin në tekst, sipas parashikimeve të shkronjës “b”, të pikës 1, të nenit 107, të ligjit nr. 110/2018, “Për noterinë”, </w:t>
      </w:r>
      <w:proofErr w:type="spellStart"/>
      <w:r w:rsidR="00A667D6" w:rsidRPr="004D7B48">
        <w:rPr>
          <w:rFonts w:ascii="Garamond" w:hAnsi="Garamond"/>
          <w:sz w:val="24"/>
          <w:szCs w:val="24"/>
          <w:lang w:val="sq-AL"/>
        </w:rPr>
        <w:t>riskanon</w:t>
      </w:r>
      <w:proofErr w:type="spellEnd"/>
      <w:r w:rsidR="00A667D6" w:rsidRPr="004D7B48">
        <w:rPr>
          <w:rFonts w:ascii="Garamond" w:hAnsi="Garamond"/>
          <w:sz w:val="24"/>
          <w:szCs w:val="24"/>
          <w:lang w:val="sq-AL"/>
        </w:rPr>
        <w:t xml:space="preserve"> dhe regjistron në sistemin elektronik aktin e korrigjuar.</w:t>
      </w:r>
    </w:p>
    <w:p w14:paraId="08AE4121" w14:textId="5E1BAE05" w:rsidR="00A667D6" w:rsidRPr="004D7B48" w:rsidRDefault="003F163F" w:rsidP="00A667D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7B48">
        <w:rPr>
          <w:rFonts w:ascii="Garamond" w:hAnsi="Garamond"/>
          <w:sz w:val="24"/>
          <w:szCs w:val="24"/>
          <w:lang w:val="sq-AL"/>
        </w:rPr>
        <w:t xml:space="preserve">8. </w:t>
      </w:r>
      <w:r w:rsidR="00A667D6" w:rsidRPr="004D7B48">
        <w:rPr>
          <w:rFonts w:ascii="Garamond" w:hAnsi="Garamond"/>
          <w:sz w:val="24"/>
          <w:szCs w:val="24"/>
          <w:lang w:val="sq-AL"/>
        </w:rPr>
        <w:t xml:space="preserve">Dokumenti në sistem, i korrigjuar dhe i certifikuar sërish elektronikisht, merr të njëjtin numër repertori dhe numër koleksioni si akti i mëparshëm. Në kopjen elektronike të aktit, në të cilin është konstatuar gabimi, shënohet statusi “Korrigjuar”. </w:t>
      </w:r>
    </w:p>
    <w:p w14:paraId="042CE868" w14:textId="66EFDF8A" w:rsidR="00A667D6" w:rsidRPr="004D7B48" w:rsidRDefault="003F163F" w:rsidP="00A667D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7B48">
        <w:rPr>
          <w:rFonts w:ascii="Garamond" w:hAnsi="Garamond"/>
          <w:sz w:val="24"/>
          <w:szCs w:val="24"/>
          <w:lang w:val="sq-AL"/>
        </w:rPr>
        <w:t xml:space="preserve">9. </w:t>
      </w:r>
      <w:r w:rsidR="00A667D6" w:rsidRPr="004D7B48">
        <w:rPr>
          <w:rFonts w:ascii="Garamond" w:hAnsi="Garamond"/>
          <w:sz w:val="24"/>
          <w:szCs w:val="24"/>
          <w:lang w:val="sq-AL"/>
        </w:rPr>
        <w:t xml:space="preserve">Në sistemin elektronik të Dhomës mbeten të regjistruar të dyja dokumentet noteriale elektronike. </w:t>
      </w:r>
    </w:p>
    <w:p w14:paraId="2EFF542A" w14:textId="75C1F4DD" w:rsidR="00A667D6" w:rsidRPr="004D7B48" w:rsidRDefault="003F163F" w:rsidP="003F163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7B48">
        <w:rPr>
          <w:rFonts w:ascii="Garamond" w:hAnsi="Garamond"/>
          <w:sz w:val="24"/>
          <w:szCs w:val="24"/>
          <w:lang w:val="sq-AL"/>
        </w:rPr>
        <w:t xml:space="preserve">10. </w:t>
      </w:r>
      <w:r w:rsidR="00A667D6" w:rsidRPr="004D7B48">
        <w:rPr>
          <w:rFonts w:ascii="Garamond" w:hAnsi="Garamond"/>
          <w:sz w:val="24"/>
          <w:szCs w:val="24"/>
          <w:lang w:val="sq-AL"/>
        </w:rPr>
        <w:t xml:space="preserve">Sistemi elektronik i Dhomës dërgon për regjistrim në kohë reale në sistemin elektronik të Regjistrit Noterial Shqiptar të gjitha aktet dhe veprimet noteriale që regjistrohen në të, të cilat janë ndryshuar/korrigjuar, për shkak të ndreqjes së gabimeve dhe vërtetimet përkatëse të veçanta për ndreqje gabimi. </w:t>
      </w:r>
    </w:p>
    <w:p w14:paraId="144CA774" w14:textId="2CDBC915" w:rsidR="00A667D6" w:rsidRPr="004D7B48" w:rsidRDefault="003F163F" w:rsidP="00A667D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7B48">
        <w:rPr>
          <w:rFonts w:ascii="Garamond" w:hAnsi="Garamond"/>
          <w:sz w:val="24"/>
          <w:szCs w:val="24"/>
          <w:lang w:val="sq-AL"/>
        </w:rPr>
        <w:t xml:space="preserve">11. </w:t>
      </w:r>
      <w:r w:rsidR="00A667D6" w:rsidRPr="004D7B48">
        <w:rPr>
          <w:rFonts w:ascii="Garamond" w:hAnsi="Garamond"/>
          <w:sz w:val="24"/>
          <w:szCs w:val="24"/>
          <w:lang w:val="sq-AL"/>
        </w:rPr>
        <w:t>Ndaj çdo veprimi ose vendimi të noterit, për ndreqjen e gabimeve në aktet dhe veprimet noteriale, mund të bëhet ankim në gjykatën administrative kompetente, sipas legjislacionit në fuqi për gjykimin e mosmarrëveshjeve administrative.</w:t>
      </w:r>
    </w:p>
    <w:p w14:paraId="0B76ACE9" w14:textId="4170D045" w:rsidR="00A667D6" w:rsidRPr="004D7B48" w:rsidRDefault="003F163F" w:rsidP="00A667D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7B48">
        <w:rPr>
          <w:rFonts w:ascii="Garamond" w:hAnsi="Garamond"/>
          <w:sz w:val="24"/>
          <w:szCs w:val="24"/>
          <w:lang w:val="sq-AL"/>
        </w:rPr>
        <w:t xml:space="preserve">12. </w:t>
      </w:r>
      <w:r w:rsidR="00A667D6" w:rsidRPr="004D7B48">
        <w:rPr>
          <w:rFonts w:ascii="Garamond" w:hAnsi="Garamond"/>
          <w:sz w:val="24"/>
          <w:szCs w:val="24"/>
          <w:lang w:val="sq-AL"/>
        </w:rPr>
        <w:t>Për zbatimin dhe ndjekjen e këtij udhëzimi ngarkohen Ministria e Drejtësisë, Dhoma Kombëtare e Noterisë dhe noterët.</w:t>
      </w:r>
    </w:p>
    <w:p w14:paraId="62D42CA0" w14:textId="77777777" w:rsidR="00A667D6" w:rsidRPr="004D7B48" w:rsidRDefault="00A667D6" w:rsidP="00A667D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7B48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19674927" w14:textId="77777777" w:rsidR="00A667D6" w:rsidRPr="004D7B48" w:rsidRDefault="00A667D6" w:rsidP="00A667D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C6F09C" w14:textId="77777777" w:rsidR="00561E9A" w:rsidRPr="004D7B48" w:rsidRDefault="00561E9A" w:rsidP="002C1FB0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74C6F09D" w14:textId="77777777" w:rsidR="00561E9A" w:rsidRPr="004D7B48" w:rsidRDefault="003977B0" w:rsidP="003977B0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D7B48">
        <w:rPr>
          <w:rFonts w:ascii="Garamond" w:hAnsi="Garamond"/>
          <w:sz w:val="24"/>
          <w:szCs w:val="24"/>
          <w:lang w:val="sq-AL"/>
        </w:rPr>
        <w:t>MINISTËR I DREJTËSISË</w:t>
      </w:r>
    </w:p>
    <w:p w14:paraId="74C6F09E" w14:textId="77777777" w:rsidR="003977B0" w:rsidRPr="004D7B48" w:rsidRDefault="003977B0" w:rsidP="003977B0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4D7B48">
        <w:rPr>
          <w:rFonts w:ascii="Garamond" w:hAnsi="Garamond"/>
          <w:b/>
          <w:sz w:val="24"/>
          <w:szCs w:val="24"/>
          <w:lang w:val="sq-AL"/>
        </w:rPr>
        <w:t>Etilda</w:t>
      </w:r>
      <w:proofErr w:type="spellEnd"/>
      <w:r w:rsidRPr="004D7B4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4D7B48">
        <w:rPr>
          <w:rFonts w:ascii="Garamond" w:hAnsi="Garamond"/>
          <w:b/>
          <w:sz w:val="24"/>
          <w:szCs w:val="24"/>
          <w:lang w:val="sq-AL"/>
        </w:rPr>
        <w:t>Gjonaj</w:t>
      </w:r>
      <w:proofErr w:type="spellEnd"/>
      <w:r w:rsidRPr="004D7B48">
        <w:rPr>
          <w:rFonts w:ascii="Garamond" w:hAnsi="Garamond"/>
          <w:b/>
          <w:sz w:val="24"/>
          <w:szCs w:val="24"/>
          <w:lang w:val="sq-AL"/>
        </w:rPr>
        <w:t xml:space="preserve"> (</w:t>
      </w:r>
      <w:proofErr w:type="spellStart"/>
      <w:r w:rsidRPr="004D7B48">
        <w:rPr>
          <w:rFonts w:ascii="Garamond" w:hAnsi="Garamond"/>
          <w:b/>
          <w:sz w:val="24"/>
          <w:szCs w:val="24"/>
          <w:lang w:val="sq-AL"/>
        </w:rPr>
        <w:t>Saliu</w:t>
      </w:r>
      <w:proofErr w:type="spellEnd"/>
      <w:r w:rsidRPr="004D7B48">
        <w:rPr>
          <w:rFonts w:ascii="Garamond" w:hAnsi="Garamond"/>
          <w:b/>
          <w:sz w:val="24"/>
          <w:szCs w:val="24"/>
          <w:lang w:val="sq-AL"/>
        </w:rPr>
        <w:t>)</w:t>
      </w:r>
    </w:p>
    <w:sectPr w:rsidR="003977B0" w:rsidRPr="004D7B48">
      <w:pgSz w:w="11904" w:h="16840"/>
      <w:pgMar w:top="1300" w:right="120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266F1"/>
    <w:multiLevelType w:val="hybridMultilevel"/>
    <w:tmpl w:val="FCEC9692"/>
    <w:lvl w:ilvl="0" w:tplc="050E36B4">
      <w:start w:val="1"/>
      <w:numFmt w:val="decimal"/>
      <w:lvlText w:val="%1."/>
      <w:lvlJc w:val="left"/>
      <w:pPr>
        <w:ind w:hanging="332"/>
      </w:pPr>
      <w:rPr>
        <w:rFonts w:ascii="Times New Roman" w:eastAsia="Times New Roman" w:hAnsi="Times New Roman" w:hint="default"/>
        <w:color w:val="343434"/>
        <w:w w:val="97"/>
        <w:sz w:val="24"/>
        <w:szCs w:val="24"/>
      </w:rPr>
    </w:lvl>
    <w:lvl w:ilvl="1" w:tplc="DEA04BE6">
      <w:start w:val="1"/>
      <w:numFmt w:val="bullet"/>
      <w:lvlText w:val="•"/>
      <w:lvlJc w:val="left"/>
      <w:rPr>
        <w:rFonts w:hint="default"/>
      </w:rPr>
    </w:lvl>
    <w:lvl w:ilvl="2" w:tplc="2232321C">
      <w:start w:val="1"/>
      <w:numFmt w:val="bullet"/>
      <w:lvlText w:val="•"/>
      <w:lvlJc w:val="left"/>
      <w:rPr>
        <w:rFonts w:hint="default"/>
      </w:rPr>
    </w:lvl>
    <w:lvl w:ilvl="3" w:tplc="E3A243D2">
      <w:start w:val="1"/>
      <w:numFmt w:val="bullet"/>
      <w:lvlText w:val="•"/>
      <w:lvlJc w:val="left"/>
      <w:rPr>
        <w:rFonts w:hint="default"/>
      </w:rPr>
    </w:lvl>
    <w:lvl w:ilvl="4" w:tplc="2FA8AAD4">
      <w:start w:val="1"/>
      <w:numFmt w:val="bullet"/>
      <w:lvlText w:val="•"/>
      <w:lvlJc w:val="left"/>
      <w:rPr>
        <w:rFonts w:hint="default"/>
      </w:rPr>
    </w:lvl>
    <w:lvl w:ilvl="5" w:tplc="F9EEA4AE">
      <w:start w:val="1"/>
      <w:numFmt w:val="bullet"/>
      <w:lvlText w:val="•"/>
      <w:lvlJc w:val="left"/>
      <w:rPr>
        <w:rFonts w:hint="default"/>
      </w:rPr>
    </w:lvl>
    <w:lvl w:ilvl="6" w:tplc="4B705918">
      <w:start w:val="1"/>
      <w:numFmt w:val="bullet"/>
      <w:lvlText w:val="•"/>
      <w:lvlJc w:val="left"/>
      <w:rPr>
        <w:rFonts w:hint="default"/>
      </w:rPr>
    </w:lvl>
    <w:lvl w:ilvl="7" w:tplc="6674EA26">
      <w:start w:val="1"/>
      <w:numFmt w:val="bullet"/>
      <w:lvlText w:val="•"/>
      <w:lvlJc w:val="left"/>
      <w:rPr>
        <w:rFonts w:hint="default"/>
      </w:rPr>
    </w:lvl>
    <w:lvl w:ilvl="8" w:tplc="4F420EC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43305CCB"/>
    <w:multiLevelType w:val="hybridMultilevel"/>
    <w:tmpl w:val="29BC88E2"/>
    <w:lvl w:ilvl="0" w:tplc="DCC03658">
      <w:start w:val="5"/>
      <w:numFmt w:val="decimal"/>
      <w:lvlText w:val="%1."/>
      <w:lvlJc w:val="left"/>
      <w:pPr>
        <w:ind w:hanging="357"/>
      </w:pPr>
      <w:rPr>
        <w:rFonts w:ascii="Times New Roman" w:eastAsia="Times New Roman" w:hAnsi="Times New Roman" w:hint="default"/>
        <w:color w:val="383838"/>
        <w:w w:val="107"/>
        <w:sz w:val="23"/>
        <w:szCs w:val="23"/>
      </w:rPr>
    </w:lvl>
    <w:lvl w:ilvl="1" w:tplc="508EAFAA">
      <w:start w:val="1"/>
      <w:numFmt w:val="bullet"/>
      <w:lvlText w:val="•"/>
      <w:lvlJc w:val="left"/>
      <w:rPr>
        <w:rFonts w:hint="default"/>
      </w:rPr>
    </w:lvl>
    <w:lvl w:ilvl="2" w:tplc="8466B8F4">
      <w:start w:val="1"/>
      <w:numFmt w:val="bullet"/>
      <w:lvlText w:val="•"/>
      <w:lvlJc w:val="left"/>
      <w:rPr>
        <w:rFonts w:hint="default"/>
      </w:rPr>
    </w:lvl>
    <w:lvl w:ilvl="3" w:tplc="E528F472">
      <w:start w:val="1"/>
      <w:numFmt w:val="bullet"/>
      <w:lvlText w:val="•"/>
      <w:lvlJc w:val="left"/>
      <w:rPr>
        <w:rFonts w:hint="default"/>
      </w:rPr>
    </w:lvl>
    <w:lvl w:ilvl="4" w:tplc="3C92FAF8">
      <w:start w:val="1"/>
      <w:numFmt w:val="bullet"/>
      <w:lvlText w:val="•"/>
      <w:lvlJc w:val="left"/>
      <w:rPr>
        <w:rFonts w:hint="default"/>
      </w:rPr>
    </w:lvl>
    <w:lvl w:ilvl="5" w:tplc="85720C16">
      <w:start w:val="1"/>
      <w:numFmt w:val="bullet"/>
      <w:lvlText w:val="•"/>
      <w:lvlJc w:val="left"/>
      <w:rPr>
        <w:rFonts w:hint="default"/>
      </w:rPr>
    </w:lvl>
    <w:lvl w:ilvl="6" w:tplc="062E5DAC">
      <w:start w:val="1"/>
      <w:numFmt w:val="bullet"/>
      <w:lvlText w:val="•"/>
      <w:lvlJc w:val="left"/>
      <w:rPr>
        <w:rFonts w:hint="default"/>
      </w:rPr>
    </w:lvl>
    <w:lvl w:ilvl="7" w:tplc="209EA2C2">
      <w:start w:val="1"/>
      <w:numFmt w:val="bullet"/>
      <w:lvlText w:val="•"/>
      <w:lvlJc w:val="left"/>
      <w:rPr>
        <w:rFonts w:hint="default"/>
      </w:rPr>
    </w:lvl>
    <w:lvl w:ilvl="8" w:tplc="9B905778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61E9A"/>
    <w:rsid w:val="000815C0"/>
    <w:rsid w:val="000C6603"/>
    <w:rsid w:val="00100A4C"/>
    <w:rsid w:val="00104C7D"/>
    <w:rsid w:val="002C1FB0"/>
    <w:rsid w:val="00331C48"/>
    <w:rsid w:val="003977B0"/>
    <w:rsid w:val="003F163F"/>
    <w:rsid w:val="00462886"/>
    <w:rsid w:val="0046468D"/>
    <w:rsid w:val="004D50AC"/>
    <w:rsid w:val="004D7B48"/>
    <w:rsid w:val="00516A5F"/>
    <w:rsid w:val="00561E9A"/>
    <w:rsid w:val="006434B6"/>
    <w:rsid w:val="007741A2"/>
    <w:rsid w:val="007B142C"/>
    <w:rsid w:val="00861944"/>
    <w:rsid w:val="00A23D52"/>
    <w:rsid w:val="00A51AF5"/>
    <w:rsid w:val="00A667D6"/>
    <w:rsid w:val="00AD081B"/>
    <w:rsid w:val="00BE46E1"/>
    <w:rsid w:val="00C0607A"/>
    <w:rsid w:val="00C2601D"/>
    <w:rsid w:val="00C40130"/>
    <w:rsid w:val="00E312F6"/>
    <w:rsid w:val="00F7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6F086"/>
  <w15:docId w15:val="{B2B096B8-2C7F-4A39-B8F0-E664D6C2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833" w:hanging="360"/>
      <w:outlineLvl w:val="0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15" w:hanging="357"/>
    </w:pPr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3085F940014149B5D1ADAD563586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2021-01-14T11:05:36Z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Për përcaktimin e rregullave të  detajuara për ndreqjen e gabimeve në aktet dhe veprimet noteriale</Titulli>
    <Modifikuesi xmlns="0e656187-b300-4fb0-8bf4-3a50f872073c">ermira.bukaci</Modifikuesi>
    <Nr_x002e__x0020_prot_x0020_QBZ xmlns="0e656187-b300-4fb0-8bf4-3a50f872073c">66/1</Nr_x002e__x0020_prot_x0020_QBZ>
    <Data_x0020_e_x0020_Modifikimit xmlns="0e656187-b300-4fb0-8bf4-3a50f872073c">2021-01-18T08:47:31Z</Data_x0020_e_x0020_Modifikimit>
    <Dekretuar xmlns="0e656187-b300-4fb0-8bf4-3a50f872073c">false</Dekretuar>
    <Data xmlns="0e656187-b300-4fb0-8bf4-3a50f872073c">2021-01-06T23:00:00Z</Data>
    <Nr_x002e__x0020_protokolli_x0020_i_x0020_aktit xmlns="0e656187-b300-4fb0-8bf4-3a50f872073c">97/3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FC68DEB3-A2C6-4E10-9CCB-AE36B17522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866B04-9D2B-44D4-9A85-46585A987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3C0AFE2-8BC0-4632-B2B4-72CA5C7974FE}">
  <ds:schemaRefs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të detajuara për ndreqjen e gabimeve në aktet dhe veprimet noteriale</dc:title>
  <cp:lastModifiedBy>Alma Lisaku</cp:lastModifiedBy>
  <cp:revision>18</cp:revision>
  <dcterms:created xsi:type="dcterms:W3CDTF">2021-01-15T12:22:00Z</dcterms:created>
  <dcterms:modified xsi:type="dcterms:W3CDTF">2021-01-18T09:30:00Z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LastSaved">
    <vt:filetime>2021-01-15T00:00:00Z</vt:filetime>
  </property>
</Properties>
</file>