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9E502" w14:textId="77777777" w:rsidR="007F680E" w:rsidRPr="007F680E" w:rsidRDefault="007F680E" w:rsidP="007F680E">
      <w:pPr>
        <w:autoSpaceDE w:val="0"/>
        <w:autoSpaceDN w:val="0"/>
        <w:adjustRightInd w:val="0"/>
        <w:spacing w:after="0" w:line="240" w:lineRule="auto"/>
        <w:ind w:firstLine="284"/>
        <w:jc w:val="center"/>
        <w:rPr>
          <w:rFonts w:ascii="Garamond" w:hAnsi="Garamond" w:cs="Times New Roman"/>
          <w:color w:val="000000"/>
          <w:sz w:val="24"/>
          <w:szCs w:val="24"/>
        </w:rPr>
      </w:pPr>
      <w:r w:rsidRPr="007F680E">
        <w:rPr>
          <w:rFonts w:ascii="Garamond" w:hAnsi="Garamond" w:cs="Times New Roman"/>
          <w:b/>
          <w:bCs/>
          <w:color w:val="000000"/>
          <w:sz w:val="24"/>
          <w:szCs w:val="24"/>
        </w:rPr>
        <w:t>UDHËZIM</w:t>
      </w:r>
    </w:p>
    <w:p w14:paraId="548342F6" w14:textId="0E3AAE88" w:rsidR="007F680E" w:rsidRPr="007F680E" w:rsidRDefault="007F680E" w:rsidP="007F680E">
      <w:pPr>
        <w:autoSpaceDE w:val="0"/>
        <w:autoSpaceDN w:val="0"/>
        <w:adjustRightInd w:val="0"/>
        <w:spacing w:after="0" w:line="240" w:lineRule="auto"/>
        <w:ind w:firstLine="284"/>
        <w:jc w:val="center"/>
        <w:rPr>
          <w:rFonts w:ascii="Garamond" w:hAnsi="Garamond" w:cs="Times New Roman"/>
          <w:b/>
          <w:bCs/>
          <w:color w:val="000000"/>
          <w:sz w:val="24"/>
          <w:szCs w:val="24"/>
        </w:rPr>
      </w:pPr>
      <w:r w:rsidRPr="007F680E">
        <w:rPr>
          <w:rFonts w:ascii="Garamond" w:hAnsi="Garamond" w:cs="Times New Roman"/>
          <w:b/>
          <w:bCs/>
          <w:color w:val="000000"/>
          <w:sz w:val="24"/>
          <w:szCs w:val="24"/>
        </w:rPr>
        <w:t>Nr</w:t>
      </w:r>
      <w:r w:rsidR="0067062A">
        <w:rPr>
          <w:rFonts w:ascii="Garamond" w:hAnsi="Garamond" w:cs="Times New Roman"/>
          <w:b/>
          <w:bCs/>
          <w:color w:val="000000"/>
          <w:sz w:val="24"/>
          <w:szCs w:val="24"/>
        </w:rPr>
        <w:t>. 7</w:t>
      </w:r>
      <w:r w:rsidRPr="007F680E">
        <w:rPr>
          <w:rFonts w:ascii="Garamond" w:hAnsi="Garamond" w:cs="Times New Roman"/>
          <w:b/>
          <w:bCs/>
          <w:color w:val="000000"/>
          <w:sz w:val="24"/>
          <w:szCs w:val="24"/>
        </w:rPr>
        <w:t xml:space="preserve">, datë </w:t>
      </w:r>
      <w:r w:rsidR="0067062A">
        <w:rPr>
          <w:rFonts w:ascii="Garamond" w:hAnsi="Garamond" w:cs="Times New Roman"/>
          <w:b/>
          <w:bCs/>
          <w:color w:val="000000"/>
          <w:sz w:val="24"/>
          <w:szCs w:val="24"/>
        </w:rPr>
        <w:t>4.5.</w:t>
      </w:r>
      <w:r w:rsidRPr="007F680E">
        <w:rPr>
          <w:rFonts w:ascii="Garamond" w:hAnsi="Garamond" w:cs="Times New Roman"/>
          <w:b/>
          <w:bCs/>
          <w:color w:val="000000"/>
          <w:sz w:val="24"/>
          <w:szCs w:val="24"/>
        </w:rPr>
        <w:t>2022</w:t>
      </w:r>
    </w:p>
    <w:p w14:paraId="4AACAAE9" w14:textId="77777777" w:rsidR="007F680E" w:rsidRPr="007F680E" w:rsidRDefault="007F680E" w:rsidP="007F680E">
      <w:pPr>
        <w:autoSpaceDE w:val="0"/>
        <w:autoSpaceDN w:val="0"/>
        <w:adjustRightInd w:val="0"/>
        <w:spacing w:after="0" w:line="240" w:lineRule="auto"/>
        <w:ind w:firstLine="284"/>
        <w:rPr>
          <w:rFonts w:ascii="Garamond" w:hAnsi="Garamond" w:cs="Times New Roman"/>
          <w:b/>
          <w:bCs/>
          <w:color w:val="000000"/>
          <w:sz w:val="24"/>
          <w:szCs w:val="24"/>
        </w:rPr>
      </w:pPr>
    </w:p>
    <w:p w14:paraId="5D259ACA" w14:textId="77777777" w:rsidR="007F680E" w:rsidRPr="007F680E" w:rsidRDefault="007F680E" w:rsidP="007F680E">
      <w:pPr>
        <w:autoSpaceDE w:val="0"/>
        <w:autoSpaceDN w:val="0"/>
        <w:adjustRightInd w:val="0"/>
        <w:spacing w:after="0" w:line="240" w:lineRule="auto"/>
        <w:ind w:firstLine="284"/>
        <w:jc w:val="center"/>
        <w:rPr>
          <w:rFonts w:ascii="Garamond" w:hAnsi="Garamond" w:cs="Times New Roman"/>
          <w:b/>
          <w:bCs/>
          <w:color w:val="000000"/>
          <w:sz w:val="24"/>
          <w:szCs w:val="24"/>
        </w:rPr>
      </w:pPr>
      <w:r w:rsidRPr="007F680E">
        <w:rPr>
          <w:rFonts w:ascii="Garamond" w:hAnsi="Garamond" w:cs="Times New Roman"/>
          <w:b/>
          <w:bCs/>
          <w:color w:val="000000"/>
          <w:sz w:val="24"/>
          <w:szCs w:val="24"/>
        </w:rPr>
        <w:t>PËR PËRCAKTIMIN E RREGULLAVE</w:t>
      </w:r>
      <w:r w:rsidRPr="007F680E">
        <w:rPr>
          <w:rFonts w:ascii="Garamond" w:hAnsi="Garamond" w:cs="Times New Roman"/>
          <w:b/>
          <w:bCs/>
          <w:color w:val="FF0000"/>
          <w:sz w:val="24"/>
          <w:szCs w:val="24"/>
        </w:rPr>
        <w:t xml:space="preserve"> </w:t>
      </w:r>
      <w:r w:rsidRPr="007F680E">
        <w:rPr>
          <w:rFonts w:ascii="Garamond" w:hAnsi="Garamond" w:cs="Times New Roman"/>
          <w:b/>
          <w:bCs/>
          <w:color w:val="000000"/>
          <w:sz w:val="24"/>
          <w:szCs w:val="24"/>
        </w:rPr>
        <w:t>TË  HOLLËSISHME PËR NJOHJEN E SË DREJTËS SË USHTRIMIT TË PROFESIONIT NË MËNYRË TË PAVARUR NGA NDËRMJETËSI I HUAJ I PASURIVE TË PALUAJTSHME, SI DHE TË BASHKËPUNIMIT TË TIJ ME ZYRAT E NDËRMJETËSIMIT TË PASURIVE TË PALUAJTSHME</w:t>
      </w:r>
    </w:p>
    <w:p w14:paraId="06B011AD" w14:textId="77777777" w:rsidR="007F680E" w:rsidRPr="007F680E" w:rsidRDefault="007F680E" w:rsidP="007F680E">
      <w:pPr>
        <w:autoSpaceDE w:val="0"/>
        <w:autoSpaceDN w:val="0"/>
        <w:adjustRightInd w:val="0"/>
        <w:spacing w:after="0" w:line="240" w:lineRule="auto"/>
        <w:ind w:firstLine="284"/>
        <w:jc w:val="center"/>
        <w:rPr>
          <w:rFonts w:ascii="Garamond" w:hAnsi="Garamond" w:cs="Times New Roman"/>
          <w:b/>
          <w:bCs/>
          <w:color w:val="000000"/>
          <w:sz w:val="24"/>
          <w:szCs w:val="24"/>
        </w:rPr>
      </w:pPr>
    </w:p>
    <w:p w14:paraId="2BA2C89B"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p>
    <w:p w14:paraId="1EF6A2F9" w14:textId="74A1E66E" w:rsidR="007F680E" w:rsidRPr="007F680E" w:rsidRDefault="007F680E" w:rsidP="007F680E">
      <w:pPr>
        <w:autoSpaceDE w:val="0"/>
        <w:autoSpaceDN w:val="0"/>
        <w:adjustRightInd w:val="0"/>
        <w:spacing w:after="0" w:line="240" w:lineRule="auto"/>
        <w:ind w:firstLine="284"/>
        <w:jc w:val="both"/>
        <w:rPr>
          <w:rFonts w:ascii="Garamond" w:eastAsia="MS Mincho" w:hAnsi="Garamond" w:cs="MS Mincho"/>
          <w:color w:val="000000"/>
          <w:sz w:val="24"/>
          <w:szCs w:val="24"/>
        </w:rPr>
      </w:pPr>
      <w:r w:rsidRPr="007F680E">
        <w:rPr>
          <w:rFonts w:ascii="Garamond" w:hAnsi="Garamond" w:cs="Times New Roman"/>
          <w:color w:val="000000"/>
          <w:sz w:val="24"/>
          <w:szCs w:val="24"/>
        </w:rPr>
        <w:t>Në mbështetje të nenit 102, pika 4</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të Kushtetutës</w:t>
      </w:r>
      <w:r w:rsidR="002E4C39">
        <w:rPr>
          <w:rFonts w:ascii="Garamond" w:hAnsi="Garamond" w:cs="Times New Roman"/>
          <w:color w:val="000000"/>
          <w:sz w:val="24"/>
          <w:szCs w:val="24"/>
        </w:rPr>
        <w:t>; të</w:t>
      </w:r>
      <w:r w:rsidRPr="007F680E">
        <w:rPr>
          <w:rFonts w:ascii="Garamond" w:hAnsi="Garamond" w:cs="Times New Roman"/>
          <w:color w:val="000000"/>
          <w:sz w:val="24"/>
          <w:szCs w:val="24"/>
        </w:rPr>
        <w:t xml:space="preserve"> nenit 7, pika 2, të ligjit nr.</w:t>
      </w:r>
      <w:r w:rsidR="002E4C39">
        <w:rPr>
          <w:rFonts w:ascii="Garamond" w:hAnsi="Garamond" w:cs="Times New Roman"/>
          <w:color w:val="000000"/>
          <w:sz w:val="24"/>
          <w:szCs w:val="24"/>
        </w:rPr>
        <w:t xml:space="preserve"> 8678, datë 14.</w:t>
      </w:r>
      <w:r w:rsidRPr="007F680E">
        <w:rPr>
          <w:rFonts w:ascii="Garamond" w:hAnsi="Garamond" w:cs="Times New Roman"/>
          <w:color w:val="000000"/>
          <w:sz w:val="24"/>
          <w:szCs w:val="24"/>
        </w:rPr>
        <w:t xml:space="preserve">5.2001 “Për organizimin dhe funksionimin e Ministrisë së Drejtësisë”, </w:t>
      </w:r>
      <w:r w:rsidR="002E4C39">
        <w:rPr>
          <w:rFonts w:ascii="Garamond" w:hAnsi="Garamond" w:cs="Times New Roman"/>
          <w:color w:val="000000"/>
          <w:sz w:val="24"/>
          <w:szCs w:val="24"/>
        </w:rPr>
        <w:t>të</w:t>
      </w:r>
      <w:r w:rsidRPr="007F680E">
        <w:rPr>
          <w:rFonts w:ascii="Garamond" w:hAnsi="Garamond" w:cs="Times New Roman"/>
          <w:color w:val="000000"/>
          <w:sz w:val="24"/>
          <w:szCs w:val="24"/>
        </w:rPr>
        <w:t xml:space="preserve"> ndryshuar</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dhe të nenit 11, pika 4</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të ligjit nr.</w:t>
      </w:r>
      <w:r w:rsidR="002E4C39">
        <w:rPr>
          <w:rFonts w:ascii="Garamond" w:hAnsi="Garamond" w:cs="Times New Roman"/>
          <w:color w:val="000000"/>
          <w:sz w:val="24"/>
          <w:szCs w:val="24"/>
        </w:rPr>
        <w:t xml:space="preserve"> </w:t>
      </w:r>
      <w:r w:rsidRPr="007F680E">
        <w:rPr>
          <w:rFonts w:ascii="Garamond" w:hAnsi="Garamond" w:cs="Times New Roman"/>
          <w:color w:val="000000"/>
          <w:sz w:val="24"/>
          <w:szCs w:val="24"/>
        </w:rPr>
        <w:t>9/2022</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“Për profesionin e ndërmjetës</w:t>
      </w:r>
      <w:r w:rsidR="002E4C39">
        <w:rPr>
          <w:rFonts w:ascii="Garamond" w:hAnsi="Garamond" w:cs="Times New Roman"/>
          <w:color w:val="000000"/>
          <w:sz w:val="24"/>
          <w:szCs w:val="24"/>
        </w:rPr>
        <w:t>it të pasurive të paluajtshme”,</w:t>
      </w:r>
    </w:p>
    <w:p w14:paraId="76D6FAED" w14:textId="77777777" w:rsidR="007F680E" w:rsidRPr="007F680E" w:rsidRDefault="007F680E" w:rsidP="007F680E">
      <w:pPr>
        <w:autoSpaceDE w:val="0"/>
        <w:autoSpaceDN w:val="0"/>
        <w:adjustRightInd w:val="0"/>
        <w:spacing w:after="0" w:line="240" w:lineRule="auto"/>
        <w:ind w:firstLine="284"/>
        <w:jc w:val="both"/>
        <w:rPr>
          <w:rFonts w:ascii="Garamond" w:eastAsia="MS Mincho" w:hAnsi="Garamond" w:cs="MS Mincho"/>
          <w:color w:val="000000"/>
          <w:sz w:val="24"/>
          <w:szCs w:val="24"/>
        </w:rPr>
      </w:pPr>
    </w:p>
    <w:p w14:paraId="3B25544A" w14:textId="096D3B63" w:rsidR="007F680E" w:rsidRPr="007F680E" w:rsidRDefault="002E4C39" w:rsidP="007F680E">
      <w:pPr>
        <w:autoSpaceDE w:val="0"/>
        <w:autoSpaceDN w:val="0"/>
        <w:adjustRightInd w:val="0"/>
        <w:spacing w:after="0" w:line="240" w:lineRule="auto"/>
        <w:ind w:firstLine="284"/>
        <w:jc w:val="center"/>
        <w:rPr>
          <w:rFonts w:ascii="Garamond" w:hAnsi="Garamond" w:cs="Times New Roman"/>
          <w:bCs/>
          <w:color w:val="000000"/>
          <w:sz w:val="24"/>
          <w:szCs w:val="24"/>
        </w:rPr>
      </w:pPr>
      <w:r>
        <w:rPr>
          <w:rFonts w:ascii="Garamond" w:hAnsi="Garamond" w:cs="Times New Roman"/>
          <w:bCs/>
          <w:color w:val="000000"/>
          <w:sz w:val="24"/>
          <w:szCs w:val="24"/>
        </w:rPr>
        <w:t>UDHËZOJ</w:t>
      </w:r>
      <w:r w:rsidR="007F680E" w:rsidRPr="007F680E">
        <w:rPr>
          <w:rFonts w:ascii="Garamond" w:hAnsi="Garamond" w:cs="Times New Roman"/>
          <w:bCs/>
          <w:color w:val="000000"/>
          <w:sz w:val="24"/>
          <w:szCs w:val="24"/>
        </w:rPr>
        <w:t>:</w:t>
      </w:r>
    </w:p>
    <w:p w14:paraId="29D6A583" w14:textId="77777777" w:rsidR="007F680E" w:rsidRPr="007F680E" w:rsidRDefault="007F680E" w:rsidP="007F680E">
      <w:pPr>
        <w:tabs>
          <w:tab w:val="left" w:pos="280"/>
        </w:tabs>
        <w:autoSpaceDE w:val="0"/>
        <w:autoSpaceDN w:val="0"/>
        <w:adjustRightInd w:val="0"/>
        <w:spacing w:after="0" w:line="240" w:lineRule="auto"/>
        <w:ind w:firstLine="284"/>
        <w:jc w:val="both"/>
        <w:rPr>
          <w:rFonts w:ascii="Garamond" w:eastAsia="MS Mincho" w:hAnsi="Garamond" w:cs="MS Mincho"/>
          <w:color w:val="000000"/>
          <w:sz w:val="24"/>
          <w:szCs w:val="24"/>
        </w:rPr>
      </w:pPr>
    </w:p>
    <w:p w14:paraId="2A986443" w14:textId="1BB584FC"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1. Përcaktimin e rregullave</w:t>
      </w:r>
      <w:r w:rsidRPr="007F680E">
        <w:rPr>
          <w:rFonts w:ascii="Garamond" w:hAnsi="Garamond" w:cs="Times New Roman"/>
          <w:color w:val="FF0000"/>
          <w:sz w:val="24"/>
          <w:szCs w:val="24"/>
        </w:rPr>
        <w:t xml:space="preserve"> </w:t>
      </w:r>
      <w:r w:rsidRPr="007F680E">
        <w:rPr>
          <w:rFonts w:ascii="Garamond" w:hAnsi="Garamond" w:cs="Times New Roman"/>
          <w:color w:val="000000"/>
          <w:sz w:val="24"/>
          <w:szCs w:val="24"/>
        </w:rPr>
        <w:t>të  hollësishme për njohjen e së drej</w:t>
      </w:r>
      <w:r w:rsidR="002E4C39">
        <w:rPr>
          <w:rFonts w:ascii="Garamond" w:hAnsi="Garamond" w:cs="Times New Roman"/>
          <w:color w:val="000000"/>
          <w:sz w:val="24"/>
          <w:szCs w:val="24"/>
        </w:rPr>
        <w:t>tës së ushtrimit të profesionit</w:t>
      </w:r>
      <w:r w:rsidRPr="007F680E">
        <w:rPr>
          <w:rFonts w:ascii="Garamond" w:hAnsi="Garamond" w:cs="Times New Roman"/>
          <w:color w:val="000000"/>
          <w:sz w:val="24"/>
          <w:szCs w:val="24"/>
        </w:rPr>
        <w:t xml:space="preserve"> në mënyrë të pavarur nga ndërmjetësi i huaj i pasurive të paluajtshme, si dhe të bashkëpunimit të tij me zyrat e ndërmjetësimit të pasurive të paluajtshme.</w:t>
      </w:r>
    </w:p>
    <w:p w14:paraId="334B37BB" w14:textId="1DBB7BCF"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2. Çdo shtetas shqiptar ose i huaj, që zotëron licencën e ndërmjetësit të pasurive të paluajtshme në një shtet anëtar të Bashkimit Evropian, sipas rregullave të atij shteti anëtar dhe që ka ushtruar rregullisht profesionin në territorin e Republikën e Shqipërisë</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për një periudhë jo më pak se 6 muaj para hyrjes në fuqi të këtij akti, ose ka një kontratë bashkëpunimi me një zyrë të ndërmjetësimit të pasurive të paluajtshme, mund të kërkojë pranë ministrit të Drejtësisë të drejtën për të ushtruar në mënyrë të pavarur profesionin e ndërmjetësit të pasurive të paluajtshme në Republikën e Shqipërisë.</w:t>
      </w:r>
    </w:p>
    <w:p w14:paraId="67A5CF28" w14:textId="3C8979E2"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3. Kandidatët e interesuar për njohjen e së drejtës së ushtrimit të profesionit në mënyrë të pavarur, paraqesin kërkesë pranë Ministrisë së Drejtësisë, përmes shërbimit postar ose dorazi, shoqëruar me dokumentet</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si më poshtë:</w:t>
      </w:r>
    </w:p>
    <w:p w14:paraId="5F0923A5" w14:textId="677667DC" w:rsidR="007F680E" w:rsidRPr="007F680E" w:rsidRDefault="007F680E" w:rsidP="007F680E">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a) </w:t>
      </w:r>
      <w:r w:rsidR="002E4C39" w:rsidRPr="007F680E">
        <w:rPr>
          <w:rFonts w:ascii="Garamond" w:hAnsi="Garamond" w:cs="Times New Roman"/>
          <w:color w:val="000000"/>
          <w:sz w:val="24"/>
          <w:szCs w:val="24"/>
        </w:rPr>
        <w:t xml:space="preserve">shprehje </w:t>
      </w:r>
      <w:r w:rsidRPr="007F680E">
        <w:rPr>
          <w:rFonts w:ascii="Garamond" w:hAnsi="Garamond" w:cs="Times New Roman"/>
          <w:color w:val="000000"/>
          <w:sz w:val="24"/>
          <w:szCs w:val="24"/>
        </w:rPr>
        <w:t>interesi shoqëruar me kopje të dokumentit të identifikimit dhe 2 fotografi;</w:t>
      </w:r>
    </w:p>
    <w:p w14:paraId="7CA96347" w14:textId="4E3EE125" w:rsidR="007F680E" w:rsidRPr="007F680E" w:rsidRDefault="007F680E" w:rsidP="007F680E">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b) </w:t>
      </w:r>
      <w:r w:rsidR="002E4C39" w:rsidRPr="007F680E">
        <w:rPr>
          <w:rFonts w:ascii="Garamond" w:hAnsi="Garamond" w:cs="Times New Roman"/>
          <w:color w:val="000000"/>
          <w:sz w:val="24"/>
          <w:szCs w:val="24"/>
        </w:rPr>
        <w:t xml:space="preserve">certifikatë </w:t>
      </w:r>
      <w:r w:rsidRPr="007F680E">
        <w:rPr>
          <w:rFonts w:ascii="Garamond" w:hAnsi="Garamond" w:cs="Times New Roman"/>
          <w:color w:val="000000"/>
          <w:sz w:val="24"/>
          <w:szCs w:val="24"/>
        </w:rPr>
        <w:t>familjare;</w:t>
      </w:r>
    </w:p>
    <w:p w14:paraId="0952A20B" w14:textId="3039C515" w:rsidR="007F680E" w:rsidRPr="007F680E" w:rsidRDefault="007F680E" w:rsidP="007F680E">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c) </w:t>
      </w:r>
      <w:r w:rsidR="002E4C39" w:rsidRPr="007F680E">
        <w:rPr>
          <w:rFonts w:ascii="Garamond" w:hAnsi="Garamond" w:cs="Times New Roman"/>
          <w:color w:val="000000"/>
          <w:sz w:val="24"/>
          <w:szCs w:val="24"/>
        </w:rPr>
        <w:t xml:space="preserve">kopje </w:t>
      </w:r>
      <w:r w:rsidRPr="007F680E">
        <w:rPr>
          <w:rFonts w:ascii="Garamond" w:hAnsi="Garamond" w:cs="Times New Roman"/>
          <w:color w:val="000000"/>
          <w:sz w:val="24"/>
          <w:szCs w:val="24"/>
        </w:rPr>
        <w:t>të njësuar të lejes, licencës ose aktit të lëshuar nga autoriteti përkatës, i cili</w:t>
      </w:r>
      <w:r w:rsidR="002E4C39">
        <w:rPr>
          <w:rFonts w:ascii="Garamond" w:hAnsi="Garamond" w:cs="Times New Roman"/>
          <w:color w:val="000000"/>
          <w:sz w:val="24"/>
          <w:szCs w:val="24"/>
        </w:rPr>
        <w:t>,</w:t>
      </w:r>
      <w:r w:rsidRPr="007F680E">
        <w:rPr>
          <w:rFonts w:ascii="Garamond" w:hAnsi="Garamond" w:cs="Times New Roman"/>
          <w:color w:val="000000"/>
          <w:sz w:val="24"/>
          <w:szCs w:val="24"/>
        </w:rPr>
        <w:t xml:space="preserve"> sipas legjislacionit të shtetit të origjinës, jep të drejtën e ushtrimit të veprimtarisë së ndërmjetësi</w:t>
      </w:r>
      <w:r w:rsidR="002E4C39">
        <w:rPr>
          <w:rFonts w:ascii="Garamond" w:hAnsi="Garamond" w:cs="Times New Roman"/>
          <w:color w:val="000000"/>
          <w:sz w:val="24"/>
          <w:szCs w:val="24"/>
        </w:rPr>
        <w:t>mit të pasurive të paluajtshme;</w:t>
      </w:r>
    </w:p>
    <w:p w14:paraId="421F2E3A" w14:textId="02E04D89" w:rsidR="007F680E" w:rsidRPr="007F680E" w:rsidRDefault="007F680E" w:rsidP="007F680E">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ç)</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kopje </w:t>
      </w:r>
      <w:r w:rsidRPr="007F680E">
        <w:rPr>
          <w:rFonts w:ascii="Garamond" w:hAnsi="Garamond" w:cs="Times New Roman"/>
          <w:color w:val="000000"/>
          <w:sz w:val="24"/>
          <w:szCs w:val="24"/>
        </w:rPr>
        <w:t>të kontratës së bashkëpunimit me një zyrë të ndërmjetësimit të pasurive të paluajtshme në Republikën e Shqipërisë;</w:t>
      </w:r>
    </w:p>
    <w:p w14:paraId="413D43AF" w14:textId="11B92CFF" w:rsidR="007F680E" w:rsidRPr="007F680E" w:rsidRDefault="007F680E" w:rsidP="007F680E">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d) </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vërtetim </w:t>
      </w:r>
      <w:r w:rsidRPr="007F680E">
        <w:rPr>
          <w:rFonts w:ascii="Garamond" w:hAnsi="Garamond" w:cs="Times New Roman"/>
          <w:color w:val="000000"/>
          <w:sz w:val="24"/>
          <w:szCs w:val="24"/>
        </w:rPr>
        <w:t>nga Drejtoria e Përgjithshme e Tatimeve që ndërmjetësi i huaj ka ushtruar profesionin pranë një zyre të ndërmjetësimit të pasurive të paluajtshme për të paktën 6 muaj;</w:t>
      </w:r>
    </w:p>
    <w:p w14:paraId="665A5788" w14:textId="5C52572E" w:rsidR="007F680E" w:rsidRPr="007F680E" w:rsidRDefault="007F680E" w:rsidP="007F680E">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dh)</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kopje </w:t>
      </w:r>
      <w:r w:rsidRPr="007F680E">
        <w:rPr>
          <w:rFonts w:ascii="Garamond" w:hAnsi="Garamond" w:cs="Times New Roman"/>
          <w:color w:val="000000"/>
          <w:sz w:val="24"/>
          <w:szCs w:val="24"/>
        </w:rPr>
        <w:t xml:space="preserve">të njësuar të diplomës së arsimit të mesëm të lartë, të lëshuar nga një institucion arsimor i akredituar në Republikën e Shqipërisë ose diplomë të lëshuar nga </w:t>
      </w:r>
      <w:r w:rsidR="002E4C39" w:rsidRPr="002E4C39">
        <w:rPr>
          <w:rFonts w:ascii="Garamond" w:hAnsi="Garamond" w:cs="Times New Roman"/>
          <w:color w:val="000000"/>
          <w:sz w:val="24"/>
          <w:szCs w:val="24"/>
        </w:rPr>
        <w:t>një</w:t>
      </w:r>
      <w:r w:rsidR="002E4C39">
        <w:rPr>
          <w:rFonts w:ascii="Garamond" w:hAnsi="Garamond" w:cs="Times New Roman"/>
          <w:color w:val="000000"/>
          <w:sz w:val="24"/>
          <w:szCs w:val="24"/>
        </w:rPr>
        <w:t xml:space="preserve"> </w:t>
      </w:r>
      <w:r w:rsidRPr="007F680E">
        <w:rPr>
          <w:rFonts w:ascii="Garamond" w:hAnsi="Garamond" w:cs="Times New Roman"/>
          <w:color w:val="000000"/>
          <w:sz w:val="24"/>
          <w:szCs w:val="24"/>
        </w:rPr>
        <w:t>institucion arsimor i huaj, të njohur e të njësuar nga ministria përgjegjëse për arsimin;</w:t>
      </w:r>
    </w:p>
    <w:p w14:paraId="32DCD6C5" w14:textId="006004D9" w:rsidR="007F680E" w:rsidRPr="007F680E" w:rsidRDefault="007F680E" w:rsidP="007F680E">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e) </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dokument </w:t>
      </w:r>
      <w:r w:rsidRPr="007F680E">
        <w:rPr>
          <w:rFonts w:ascii="Garamond" w:hAnsi="Garamond" w:cs="Times New Roman"/>
          <w:color w:val="000000"/>
          <w:sz w:val="24"/>
          <w:szCs w:val="24"/>
        </w:rPr>
        <w:t>që provon zotërimin e gjuhës shqipe, të lëshuar nga autoritetet kompetente sipas legjislacionit në fuqi, për shtetasin e huaj;</w:t>
      </w:r>
    </w:p>
    <w:p w14:paraId="5D281FA7" w14:textId="21A557EB" w:rsidR="007F680E" w:rsidRPr="007F680E" w:rsidRDefault="007F680E" w:rsidP="007F680E">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ë) </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vërtetim </w:t>
      </w:r>
      <w:r w:rsidRPr="007F680E">
        <w:rPr>
          <w:rFonts w:ascii="Garamond" w:hAnsi="Garamond" w:cs="Times New Roman"/>
          <w:color w:val="000000"/>
          <w:sz w:val="24"/>
          <w:szCs w:val="24"/>
        </w:rPr>
        <w:t>nga prokuroria që nuk është nën hetim për veprat penale në fushën e pastrimit të parave, të financimit të terrorizmit apo të armëve të shkatërrimit në masë;</w:t>
      </w:r>
    </w:p>
    <w:p w14:paraId="67532C92" w14:textId="5198D32B" w:rsidR="007F680E" w:rsidRPr="007F680E" w:rsidRDefault="007F680E" w:rsidP="007F680E">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f) </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vërtetim </w:t>
      </w:r>
      <w:r w:rsidRPr="007F680E">
        <w:rPr>
          <w:rFonts w:ascii="Garamond" w:hAnsi="Garamond" w:cs="Times New Roman"/>
          <w:color w:val="000000"/>
          <w:sz w:val="24"/>
          <w:szCs w:val="24"/>
        </w:rPr>
        <w:t>nga gjykata që nuk është nën gjykim për veprat penale në fushën e pastrimit të parave, të financimit të terrorizmit apo të armëve të shkatërrimit në masë;</w:t>
      </w:r>
    </w:p>
    <w:p w14:paraId="7CE1D43F" w14:textId="5D76968B"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g)</w:t>
      </w:r>
      <w:r>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vetëdeklarim </w:t>
      </w:r>
      <w:r w:rsidRPr="007F680E">
        <w:rPr>
          <w:rFonts w:ascii="Garamond" w:hAnsi="Garamond" w:cs="Times New Roman"/>
          <w:color w:val="000000"/>
          <w:sz w:val="24"/>
          <w:szCs w:val="24"/>
        </w:rPr>
        <w:t>i gjendjes gjyqësore për kandidatin dhe personat e lidhur me të;</w:t>
      </w:r>
    </w:p>
    <w:p w14:paraId="7E9874B6" w14:textId="1295F4A5"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lastRenderedPageBreak/>
        <w:t>gj)</w:t>
      </w:r>
      <w:r w:rsidR="002E4C39">
        <w:rPr>
          <w:rFonts w:ascii="Garamond" w:hAnsi="Garamond" w:cs="Times New Roman"/>
          <w:color w:val="000000"/>
          <w:sz w:val="24"/>
          <w:szCs w:val="24"/>
        </w:rPr>
        <w:t xml:space="preserve"> </w:t>
      </w:r>
      <w:r w:rsidR="002E4C39" w:rsidRPr="007F680E">
        <w:rPr>
          <w:rFonts w:ascii="Garamond" w:hAnsi="Garamond" w:cs="Times New Roman"/>
          <w:color w:val="000000"/>
          <w:sz w:val="24"/>
          <w:szCs w:val="24"/>
        </w:rPr>
        <w:t xml:space="preserve">vetëdeklarim </w:t>
      </w:r>
      <w:r w:rsidRPr="007F680E">
        <w:rPr>
          <w:rFonts w:ascii="Garamond" w:hAnsi="Garamond" w:cs="Times New Roman"/>
          <w:color w:val="000000"/>
          <w:sz w:val="24"/>
          <w:szCs w:val="24"/>
        </w:rPr>
        <w:t>që nuk ka dënim me masë administrative gjobë ose masë administrative që detyron subjektin të ndalë një sjellje të caktuar, praktikë pune apo biznesi, si dhe të mos e përsërisë në të ardhmen, për shkelje të legjislacionit në fuqi për parandalimin e pastrimit të parave, të paktën jo më herët se 6 muaj ng</w:t>
      </w:r>
      <w:r w:rsidR="002E4C39">
        <w:rPr>
          <w:rFonts w:ascii="Garamond" w:hAnsi="Garamond" w:cs="Times New Roman"/>
          <w:color w:val="000000"/>
          <w:sz w:val="24"/>
          <w:szCs w:val="24"/>
        </w:rPr>
        <w:t>a data e paraqitjes së kërkesës.</w:t>
      </w:r>
    </w:p>
    <w:p w14:paraId="39C265D3" w14:textId="0F0354F2" w:rsidR="007F680E" w:rsidRPr="007F680E" w:rsidRDefault="007F680E" w:rsidP="007F680E">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4. Kërkesa e paraqitur sipas pikës 3 të këtij udhëzimi shqyrtohet nga struktura përgjegjëse për monitorimin e profesioneve të lira në Ministrinë e Drejtësisë brenda 4</w:t>
      </w:r>
      <w:r w:rsidR="002E4C39">
        <w:rPr>
          <w:rFonts w:ascii="Garamond" w:hAnsi="Garamond" w:cs="Times New Roman"/>
          <w:color w:val="000000"/>
          <w:sz w:val="24"/>
          <w:szCs w:val="24"/>
        </w:rPr>
        <w:t>5 ditëve nga data e paraqitjes.</w:t>
      </w:r>
    </w:p>
    <w:p w14:paraId="71C9254B"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5. Në qoftë se kërkesa nuk është paraqitur në përputhje me pikën 3 të këtij udhëzimi, struktura përgjegjëse i kërkon kandidatit plotësimin e pasaktësive brenda 10 ditëve nga dita e njoftimit.</w:t>
      </w:r>
    </w:p>
    <w:p w14:paraId="4CA89FB0"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6. Kur kandidati nuk plotëson pasaktësitë brenda afatit të përcaktuar në pikën 5 të këtij udhëzimi dhe këto pasaktësi nuk mund të plotësohen nga vetë struktura përgjegjëse, kërkesa quhet se nuk është regjistruar dhe i kthehet kandidatit bashkë me aktet e tjera.</w:t>
      </w:r>
    </w:p>
    <w:p w14:paraId="7C02FD13" w14:textId="77777777" w:rsidR="007F680E" w:rsidRPr="007F680E" w:rsidRDefault="007F680E" w:rsidP="007F680E">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7. Ndërmjetësit të huaj mund t’i refuzohet e drejta e ushtrimit në mënyrë të pavarur të profesionit në rast se dyshohet se personat e lidhur me të janë të dënuar me vendim të formës së prerë për veprat penale në fushën e pastrimit të parave, financimit të terrorizmit apo të armëve të shkatërrimit në masë.</w:t>
      </w:r>
    </w:p>
    <w:p w14:paraId="19B3AF73" w14:textId="2CA06C73"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8. Në rastin e pikës 7 të këtij udhëzimi, ministri kërkon të dhëna, dokumente, fakte apo mjete të tjera të provës për përfshirjen e kandidatit për ndërmjetës në veprimtarinë e paligjshme të personit të lidhur nga çdo organ publik, person fizik ose juridik që disponon të dhëna të vlefs</w:t>
      </w:r>
      <w:r w:rsidR="002E4C39">
        <w:rPr>
          <w:rFonts w:ascii="Garamond" w:hAnsi="Garamond" w:cs="Times New Roman"/>
          <w:color w:val="000000"/>
          <w:sz w:val="24"/>
          <w:szCs w:val="24"/>
        </w:rPr>
        <w:t>hme për qëllimet e verifikimit.</w:t>
      </w:r>
    </w:p>
    <w:p w14:paraId="50F3A40A"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9. Ministri urdhëron refuzimin e kërkesës kur krijon bindjen që, bazuar në vlerësimin e hollësishëm të raporteve të paraqitura nga institucionet kompetente, sipas pikës 8, të këtij udhëzimi, si dhe në rezultatin tërësor të hetimit administrativ, kandidati për ndërmjetës apo persona të lidhur me të janë të përfshirë në veprimtarinë e paligjshme, pavarësisht nëse kandidati për ndërmjetës nuk është nën hetim për kryerjen e një vepre penale.</w:t>
      </w:r>
    </w:p>
    <w:p w14:paraId="2DE8EF6C" w14:textId="0C0B14B0"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 xml:space="preserve">10. Regjistrimi pezullohet deri në marrjen e vendimit </w:t>
      </w:r>
      <w:r w:rsidR="002E4C39">
        <w:rPr>
          <w:rFonts w:ascii="Garamond" w:hAnsi="Garamond" w:cs="Times New Roman"/>
          <w:color w:val="000000"/>
          <w:sz w:val="24"/>
          <w:szCs w:val="24"/>
        </w:rPr>
        <w:t xml:space="preserve">të </w:t>
      </w:r>
      <w:r w:rsidRPr="007F680E">
        <w:rPr>
          <w:rFonts w:ascii="Garamond" w:hAnsi="Garamond" w:cs="Times New Roman"/>
          <w:color w:val="000000"/>
          <w:sz w:val="24"/>
          <w:szCs w:val="24"/>
        </w:rPr>
        <w:t>f</w:t>
      </w:r>
      <w:bookmarkStart w:id="0" w:name="_GoBack"/>
      <w:bookmarkEnd w:id="0"/>
      <w:r w:rsidRPr="007F680E">
        <w:rPr>
          <w:rFonts w:ascii="Garamond" w:hAnsi="Garamond" w:cs="Times New Roman"/>
          <w:color w:val="000000"/>
          <w:sz w:val="24"/>
          <w:szCs w:val="24"/>
        </w:rPr>
        <w:t>ormë</w:t>
      </w:r>
      <w:r w:rsidR="002E4C39">
        <w:rPr>
          <w:rFonts w:ascii="Garamond" w:hAnsi="Garamond" w:cs="Times New Roman"/>
          <w:color w:val="000000"/>
          <w:sz w:val="24"/>
          <w:szCs w:val="24"/>
        </w:rPr>
        <w:t>s</w:t>
      </w:r>
      <w:r w:rsidRPr="007F680E">
        <w:rPr>
          <w:rFonts w:ascii="Garamond" w:hAnsi="Garamond" w:cs="Times New Roman"/>
          <w:color w:val="000000"/>
          <w:sz w:val="24"/>
          <w:szCs w:val="24"/>
        </w:rPr>
        <w:t xml:space="preserve"> </w:t>
      </w:r>
      <w:r w:rsidR="002E4C39">
        <w:rPr>
          <w:rFonts w:ascii="Garamond" w:hAnsi="Garamond" w:cs="Times New Roman"/>
          <w:color w:val="000000"/>
          <w:sz w:val="24"/>
          <w:szCs w:val="24"/>
        </w:rPr>
        <w:t>s</w:t>
      </w:r>
      <w:r w:rsidRPr="007F680E">
        <w:rPr>
          <w:rFonts w:ascii="Garamond" w:hAnsi="Garamond" w:cs="Times New Roman"/>
          <w:color w:val="000000"/>
          <w:sz w:val="24"/>
          <w:szCs w:val="24"/>
        </w:rPr>
        <w:t>ë prerë të gjykatës, nëse kandidati në kohën e paraqitjes së kërkesës është i dyshuar, nën hetim apo në gjykim për një nga veprat penale të pastrimit të parave, financimit të terrorizmit apo armëve të shkatërrimit.</w:t>
      </w:r>
    </w:p>
    <w:p w14:paraId="5C35C944"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11. Pas përfundimit të procesit të verifikimit të plotësimit të kritereve, kandidatit i njoftohet vendimi mbi plotësimin ose jo të kritereve ligjore.</w:t>
      </w:r>
    </w:p>
    <w:p w14:paraId="1677170A"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12. Kur kandidati plotëson kriteret, ministri urdhëron regjistrimin e tij në Regjistrin e Ndërmjetësve të Pasurive të Paluajtshme.</w:t>
      </w:r>
    </w:p>
    <w:p w14:paraId="71BB8C3C"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13. Ndërmjetësi i huaj bashkëpunon me zyrat e ndërmjetësimit të pasurive të paluajtshme, përmes shkëmbimit të informacionit të nevojshëm për ushtrimin e profesionit, si në kryerjen e studimeve të tregut të pasurive të paluajtshme, të analizave mbi çmimin e tregut të pasurive të paluajtshme në një zonë të caktuar, si dhe vlerësimin mbi luhatjen e këtyre çmimeve në periudha kohore të caktuara, gjithmonë në ruajtje të konfidencialitetit të të dhënave personale të klientëve.</w:t>
      </w:r>
    </w:p>
    <w:p w14:paraId="42FFBD14"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14. Për zbatimin e këtij udhëzimi ngarkohet struktura përgjegjëse për monitorimin e profesioneve të lira në Ministrinë e Drejtësisë.</w:t>
      </w:r>
    </w:p>
    <w:p w14:paraId="680575AA"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15. Ngarkohet Sektori i Arkiv-Protokollit për marrjen e masave për njoftimin e këtij udhëzimi.</w:t>
      </w:r>
    </w:p>
    <w:p w14:paraId="347FECF3" w14:textId="77777777" w:rsidR="007F680E" w:rsidRPr="007F680E" w:rsidRDefault="007F680E" w:rsidP="007F680E">
      <w:pPr>
        <w:autoSpaceDE w:val="0"/>
        <w:autoSpaceDN w:val="0"/>
        <w:adjustRightInd w:val="0"/>
        <w:spacing w:after="0" w:line="240" w:lineRule="auto"/>
        <w:ind w:firstLine="284"/>
        <w:jc w:val="both"/>
        <w:rPr>
          <w:rFonts w:ascii="Garamond" w:hAnsi="Garamond" w:cs="Times New Roman"/>
          <w:color w:val="000000"/>
          <w:sz w:val="24"/>
          <w:szCs w:val="24"/>
        </w:rPr>
      </w:pPr>
      <w:r w:rsidRPr="007F680E">
        <w:rPr>
          <w:rFonts w:ascii="Garamond" w:hAnsi="Garamond" w:cs="Times New Roman"/>
          <w:color w:val="000000"/>
          <w:sz w:val="24"/>
          <w:szCs w:val="24"/>
        </w:rPr>
        <w:t>Ky udhëzim hyn në fuqi pas botimit në Fletoren Zyrtare.</w:t>
      </w:r>
    </w:p>
    <w:p w14:paraId="2AB1F939" w14:textId="77777777" w:rsidR="007F680E" w:rsidRPr="007F680E" w:rsidRDefault="007F680E" w:rsidP="007F680E">
      <w:pPr>
        <w:autoSpaceDE w:val="0"/>
        <w:autoSpaceDN w:val="0"/>
        <w:adjustRightInd w:val="0"/>
        <w:spacing w:after="0" w:line="240" w:lineRule="auto"/>
        <w:ind w:firstLine="284"/>
        <w:jc w:val="right"/>
        <w:rPr>
          <w:rFonts w:ascii="Garamond" w:eastAsia="MS Mincho" w:hAnsi="Garamond" w:cs="MS Mincho"/>
          <w:b/>
          <w:bCs/>
          <w:color w:val="000000"/>
          <w:sz w:val="24"/>
          <w:szCs w:val="24"/>
        </w:rPr>
      </w:pPr>
    </w:p>
    <w:p w14:paraId="08B2DC79" w14:textId="77777777" w:rsidR="007F680E" w:rsidRPr="007F680E" w:rsidRDefault="007F680E" w:rsidP="007F680E">
      <w:pPr>
        <w:autoSpaceDE w:val="0"/>
        <w:autoSpaceDN w:val="0"/>
        <w:adjustRightInd w:val="0"/>
        <w:spacing w:after="0" w:line="240" w:lineRule="auto"/>
        <w:ind w:firstLine="284"/>
        <w:jc w:val="right"/>
        <w:rPr>
          <w:rFonts w:ascii="Garamond" w:eastAsia="MS Mincho" w:hAnsi="Garamond" w:cs="MS Mincho"/>
          <w:bCs/>
          <w:color w:val="000000"/>
          <w:sz w:val="24"/>
          <w:szCs w:val="24"/>
        </w:rPr>
      </w:pPr>
      <w:r w:rsidRPr="007F680E">
        <w:rPr>
          <w:rFonts w:ascii="Garamond" w:hAnsi="Garamond" w:cs="Times New Roman"/>
          <w:bCs/>
          <w:color w:val="000000"/>
          <w:sz w:val="24"/>
          <w:szCs w:val="24"/>
        </w:rPr>
        <w:t>MINISTËR I DREJTËSISË</w:t>
      </w:r>
    </w:p>
    <w:p w14:paraId="2F5A634D" w14:textId="3CF87605" w:rsidR="004F5860" w:rsidRPr="007F680E" w:rsidRDefault="007F680E" w:rsidP="007F680E">
      <w:pPr>
        <w:autoSpaceDE w:val="0"/>
        <w:autoSpaceDN w:val="0"/>
        <w:adjustRightInd w:val="0"/>
        <w:spacing w:after="0" w:line="240" w:lineRule="auto"/>
        <w:ind w:firstLine="284"/>
        <w:jc w:val="right"/>
        <w:rPr>
          <w:rFonts w:ascii="Garamond" w:hAnsi="Garamond"/>
        </w:rPr>
      </w:pPr>
      <w:r w:rsidRPr="007F680E">
        <w:rPr>
          <w:rFonts w:ascii="Garamond" w:hAnsi="Garamond" w:cs="Times New Roman"/>
          <w:b/>
          <w:bCs/>
          <w:color w:val="000000"/>
          <w:sz w:val="24"/>
          <w:szCs w:val="24"/>
        </w:rPr>
        <w:t>Ulsi Manja</w:t>
      </w:r>
    </w:p>
    <w:sectPr w:rsidR="004F5860" w:rsidRPr="007F680E" w:rsidSect="002E4C39">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A07FD" w16cex:dateUtc="2022-05-02T0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1E36D3" w16cid:durableId="261A07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10A11A" w14:textId="77777777" w:rsidR="002E4C39" w:rsidRDefault="002E4C39" w:rsidP="001D755F">
      <w:pPr>
        <w:spacing w:after="0" w:line="240" w:lineRule="auto"/>
      </w:pPr>
      <w:r>
        <w:separator/>
      </w:r>
    </w:p>
  </w:endnote>
  <w:endnote w:type="continuationSeparator" w:id="0">
    <w:p w14:paraId="2E834AE3" w14:textId="77777777" w:rsidR="002E4C39" w:rsidRDefault="002E4C39" w:rsidP="001D755F">
      <w:pPr>
        <w:spacing w:after="0" w:line="240" w:lineRule="auto"/>
      </w:pPr>
      <w:r>
        <w:continuationSeparator/>
      </w:r>
    </w:p>
  </w:endnote>
  <w:endnote w:type="continuationNotice" w:id="1">
    <w:p w14:paraId="7A5282A1" w14:textId="77777777" w:rsidR="00742741" w:rsidRDefault="007427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16368" w14:textId="77777777" w:rsidR="002E4C39" w:rsidRDefault="002E4C39" w:rsidP="001D755F">
      <w:pPr>
        <w:spacing w:after="0" w:line="240" w:lineRule="auto"/>
      </w:pPr>
      <w:r>
        <w:separator/>
      </w:r>
    </w:p>
  </w:footnote>
  <w:footnote w:type="continuationSeparator" w:id="0">
    <w:p w14:paraId="4F5F8917" w14:textId="77777777" w:rsidR="002E4C39" w:rsidRDefault="002E4C39" w:rsidP="001D755F">
      <w:pPr>
        <w:spacing w:after="0" w:line="240" w:lineRule="auto"/>
      </w:pPr>
      <w:r>
        <w:continuationSeparator/>
      </w:r>
    </w:p>
  </w:footnote>
  <w:footnote w:type="continuationNotice" w:id="1">
    <w:p w14:paraId="0AE7E387" w14:textId="77777777" w:rsidR="00742741" w:rsidRDefault="0074274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B5670"/>
    <w:multiLevelType w:val="hybridMultilevel"/>
    <w:tmpl w:val="672EAD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92A53FA"/>
    <w:multiLevelType w:val="hybridMultilevel"/>
    <w:tmpl w:val="1C60D1F0"/>
    <w:lvl w:ilvl="0" w:tplc="FE28F638">
      <w:start w:val="1"/>
      <w:numFmt w:val="decimal"/>
      <w:lvlText w:val="%1."/>
      <w:lvlJc w:val="left"/>
      <w:pPr>
        <w:ind w:left="9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A9E0FD1"/>
    <w:multiLevelType w:val="hybridMultilevel"/>
    <w:tmpl w:val="0FFA6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C01B9"/>
    <w:multiLevelType w:val="hybridMultilevel"/>
    <w:tmpl w:val="B11CEAB0"/>
    <w:lvl w:ilvl="0" w:tplc="B3C0445A">
      <w:start w:val="1"/>
      <w:numFmt w:val="decimal"/>
      <w:lvlText w:val="%1."/>
      <w:lvlJc w:val="left"/>
      <w:pPr>
        <w:ind w:left="63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1DA15E43"/>
    <w:multiLevelType w:val="hybridMultilevel"/>
    <w:tmpl w:val="F87897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46136E"/>
    <w:multiLevelType w:val="hybridMultilevel"/>
    <w:tmpl w:val="3C1C705C"/>
    <w:lvl w:ilvl="0" w:tplc="0409000F">
      <w:start w:val="1"/>
      <w:numFmt w:val="decimal"/>
      <w:lvlText w:val="%1."/>
      <w:lvlJc w:val="left"/>
      <w:pPr>
        <w:ind w:left="9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ED056A8"/>
    <w:multiLevelType w:val="hybridMultilevel"/>
    <w:tmpl w:val="855EF03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316C3608"/>
    <w:multiLevelType w:val="hybridMultilevel"/>
    <w:tmpl w:val="A08A527A"/>
    <w:lvl w:ilvl="0" w:tplc="04090019">
      <w:start w:val="1"/>
      <w:numFmt w:val="lowerLetter"/>
      <w:lvlText w:val="%1."/>
      <w:lvlJc w:val="left"/>
      <w:pPr>
        <w:ind w:left="9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3FFE3DCB"/>
    <w:multiLevelType w:val="hybridMultilevel"/>
    <w:tmpl w:val="CCB851E0"/>
    <w:lvl w:ilvl="0" w:tplc="04090017">
      <w:start w:val="1"/>
      <w:numFmt w:val="lowerLetter"/>
      <w:lvlText w:val="%1)"/>
      <w:lvlJc w:val="left"/>
      <w:pPr>
        <w:ind w:left="630" w:hanging="360"/>
      </w:pPr>
      <w:rPr>
        <w:rFonts w:hint="default"/>
      </w:rPr>
    </w:lvl>
    <w:lvl w:ilvl="1" w:tplc="041C0019">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9">
    <w:nsid w:val="61DC6E44"/>
    <w:multiLevelType w:val="hybridMultilevel"/>
    <w:tmpl w:val="512A28F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61F42401"/>
    <w:multiLevelType w:val="hybridMultilevel"/>
    <w:tmpl w:val="DC3438E2"/>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1">
    <w:nsid w:val="6BCF2A7A"/>
    <w:multiLevelType w:val="hybridMultilevel"/>
    <w:tmpl w:val="9A8429A0"/>
    <w:lvl w:ilvl="0" w:tplc="FE28F638">
      <w:start w:val="1"/>
      <w:numFmt w:val="decimal"/>
      <w:lvlText w:val="%1."/>
      <w:lvlJc w:val="left"/>
      <w:pPr>
        <w:ind w:left="9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7C582053"/>
    <w:multiLevelType w:val="hybridMultilevel"/>
    <w:tmpl w:val="7048FD30"/>
    <w:lvl w:ilvl="0" w:tplc="041C0017">
      <w:start w:val="1"/>
      <w:numFmt w:val="lowerLetter"/>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num w:numId="1">
    <w:abstractNumId w:val="0"/>
  </w:num>
  <w:num w:numId="2">
    <w:abstractNumId w:val="9"/>
  </w:num>
  <w:num w:numId="3">
    <w:abstractNumId w:val="7"/>
  </w:num>
  <w:num w:numId="4">
    <w:abstractNumId w:val="4"/>
  </w:num>
  <w:num w:numId="5">
    <w:abstractNumId w:val="10"/>
  </w:num>
  <w:num w:numId="6">
    <w:abstractNumId w:val="12"/>
  </w:num>
  <w:num w:numId="7">
    <w:abstractNumId w:val="6"/>
  </w:num>
  <w:num w:numId="8">
    <w:abstractNumId w:val="8"/>
  </w:num>
  <w:num w:numId="9">
    <w:abstractNumId w:val="11"/>
  </w:num>
  <w:num w:numId="10">
    <w:abstractNumId w:val="5"/>
  </w:num>
  <w:num w:numId="11">
    <w:abstractNumId w:val="2"/>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0F8"/>
    <w:rsid w:val="000026F0"/>
    <w:rsid w:val="00025B69"/>
    <w:rsid w:val="00025B8E"/>
    <w:rsid w:val="00026907"/>
    <w:rsid w:val="0003589F"/>
    <w:rsid w:val="000429A4"/>
    <w:rsid w:val="000514FC"/>
    <w:rsid w:val="00052655"/>
    <w:rsid w:val="0005316F"/>
    <w:rsid w:val="00084CE8"/>
    <w:rsid w:val="00095299"/>
    <w:rsid w:val="000A362B"/>
    <w:rsid w:val="000B1293"/>
    <w:rsid w:val="000B1E11"/>
    <w:rsid w:val="000C7E99"/>
    <w:rsid w:val="000D0B26"/>
    <w:rsid w:val="000D6A9A"/>
    <w:rsid w:val="000E4BCE"/>
    <w:rsid w:val="000E5A0C"/>
    <w:rsid w:val="000F3638"/>
    <w:rsid w:val="00102069"/>
    <w:rsid w:val="00105B18"/>
    <w:rsid w:val="00114F99"/>
    <w:rsid w:val="00120B89"/>
    <w:rsid w:val="0012680E"/>
    <w:rsid w:val="001B1D2E"/>
    <w:rsid w:val="001B5759"/>
    <w:rsid w:val="001B78E7"/>
    <w:rsid w:val="001D5F22"/>
    <w:rsid w:val="001D755F"/>
    <w:rsid w:val="001F3B43"/>
    <w:rsid w:val="001F5640"/>
    <w:rsid w:val="00217961"/>
    <w:rsid w:val="00217FF7"/>
    <w:rsid w:val="00221EBA"/>
    <w:rsid w:val="00226331"/>
    <w:rsid w:val="002307DD"/>
    <w:rsid w:val="00231100"/>
    <w:rsid w:val="002615A0"/>
    <w:rsid w:val="00262913"/>
    <w:rsid w:val="0027592A"/>
    <w:rsid w:val="00287F00"/>
    <w:rsid w:val="00293C78"/>
    <w:rsid w:val="002A1AB1"/>
    <w:rsid w:val="002A215E"/>
    <w:rsid w:val="002A2571"/>
    <w:rsid w:val="002A5022"/>
    <w:rsid w:val="002B636E"/>
    <w:rsid w:val="002C534B"/>
    <w:rsid w:val="002D3314"/>
    <w:rsid w:val="002D56BE"/>
    <w:rsid w:val="002D7CE2"/>
    <w:rsid w:val="002E4C39"/>
    <w:rsid w:val="002F2A36"/>
    <w:rsid w:val="002F6F10"/>
    <w:rsid w:val="00302805"/>
    <w:rsid w:val="003106E8"/>
    <w:rsid w:val="00322D88"/>
    <w:rsid w:val="00327136"/>
    <w:rsid w:val="00346BBA"/>
    <w:rsid w:val="00360DD1"/>
    <w:rsid w:val="0036488C"/>
    <w:rsid w:val="00371D2B"/>
    <w:rsid w:val="003914DB"/>
    <w:rsid w:val="003918FD"/>
    <w:rsid w:val="00393811"/>
    <w:rsid w:val="00393828"/>
    <w:rsid w:val="003A4B39"/>
    <w:rsid w:val="003C6A92"/>
    <w:rsid w:val="003E0204"/>
    <w:rsid w:val="003E79EE"/>
    <w:rsid w:val="003F74DB"/>
    <w:rsid w:val="00404C35"/>
    <w:rsid w:val="004262E3"/>
    <w:rsid w:val="00435C1B"/>
    <w:rsid w:val="00455FAF"/>
    <w:rsid w:val="0046135E"/>
    <w:rsid w:val="00494C98"/>
    <w:rsid w:val="004A6EAB"/>
    <w:rsid w:val="004A7E5D"/>
    <w:rsid w:val="004B0E89"/>
    <w:rsid w:val="004B6F67"/>
    <w:rsid w:val="004B7D00"/>
    <w:rsid w:val="004C587E"/>
    <w:rsid w:val="004E7297"/>
    <w:rsid w:val="004E76C1"/>
    <w:rsid w:val="004F5860"/>
    <w:rsid w:val="004F7D59"/>
    <w:rsid w:val="005220A0"/>
    <w:rsid w:val="00526896"/>
    <w:rsid w:val="00533F8D"/>
    <w:rsid w:val="00541BD1"/>
    <w:rsid w:val="00541D2D"/>
    <w:rsid w:val="00544A29"/>
    <w:rsid w:val="00560853"/>
    <w:rsid w:val="00561589"/>
    <w:rsid w:val="0056213D"/>
    <w:rsid w:val="00565A0E"/>
    <w:rsid w:val="00567763"/>
    <w:rsid w:val="00571122"/>
    <w:rsid w:val="0058236F"/>
    <w:rsid w:val="0058754C"/>
    <w:rsid w:val="005902EE"/>
    <w:rsid w:val="00590480"/>
    <w:rsid w:val="005A07F2"/>
    <w:rsid w:val="005A2D3F"/>
    <w:rsid w:val="005A45FA"/>
    <w:rsid w:val="005A498D"/>
    <w:rsid w:val="005A6EC4"/>
    <w:rsid w:val="005B07FE"/>
    <w:rsid w:val="005D30CE"/>
    <w:rsid w:val="005D67B2"/>
    <w:rsid w:val="005E0F9A"/>
    <w:rsid w:val="005E5D30"/>
    <w:rsid w:val="005E692A"/>
    <w:rsid w:val="005F4AC6"/>
    <w:rsid w:val="005F5138"/>
    <w:rsid w:val="005F536A"/>
    <w:rsid w:val="005F58C4"/>
    <w:rsid w:val="00642640"/>
    <w:rsid w:val="006547D7"/>
    <w:rsid w:val="00662FAA"/>
    <w:rsid w:val="00670072"/>
    <w:rsid w:val="0067062A"/>
    <w:rsid w:val="00687C9C"/>
    <w:rsid w:val="006909ED"/>
    <w:rsid w:val="00692108"/>
    <w:rsid w:val="006C04BC"/>
    <w:rsid w:val="006D3BBF"/>
    <w:rsid w:val="006D6FAB"/>
    <w:rsid w:val="006E7074"/>
    <w:rsid w:val="00710F0C"/>
    <w:rsid w:val="00733F98"/>
    <w:rsid w:val="00737A92"/>
    <w:rsid w:val="00742741"/>
    <w:rsid w:val="00763A4C"/>
    <w:rsid w:val="007643C8"/>
    <w:rsid w:val="00765140"/>
    <w:rsid w:val="007671B7"/>
    <w:rsid w:val="007927A0"/>
    <w:rsid w:val="00795914"/>
    <w:rsid w:val="007B07AE"/>
    <w:rsid w:val="007B16F0"/>
    <w:rsid w:val="007B6ABD"/>
    <w:rsid w:val="007C0D14"/>
    <w:rsid w:val="007D6966"/>
    <w:rsid w:val="007E038D"/>
    <w:rsid w:val="007F148D"/>
    <w:rsid w:val="007F1C4B"/>
    <w:rsid w:val="007F6729"/>
    <w:rsid w:val="007F680E"/>
    <w:rsid w:val="008169E7"/>
    <w:rsid w:val="00821D2D"/>
    <w:rsid w:val="0083507F"/>
    <w:rsid w:val="008355FF"/>
    <w:rsid w:val="00852287"/>
    <w:rsid w:val="0085577F"/>
    <w:rsid w:val="0087474A"/>
    <w:rsid w:val="008A413D"/>
    <w:rsid w:val="008B5BFD"/>
    <w:rsid w:val="008D3609"/>
    <w:rsid w:val="00917E4B"/>
    <w:rsid w:val="00921DEA"/>
    <w:rsid w:val="00932B96"/>
    <w:rsid w:val="00936061"/>
    <w:rsid w:val="00936A18"/>
    <w:rsid w:val="00944494"/>
    <w:rsid w:val="00991F09"/>
    <w:rsid w:val="009B00B7"/>
    <w:rsid w:val="009D2C39"/>
    <w:rsid w:val="009D2CF7"/>
    <w:rsid w:val="009E28F9"/>
    <w:rsid w:val="009E74BD"/>
    <w:rsid w:val="00A013C9"/>
    <w:rsid w:val="00A03682"/>
    <w:rsid w:val="00A03A89"/>
    <w:rsid w:val="00A109BB"/>
    <w:rsid w:val="00A1124A"/>
    <w:rsid w:val="00A15720"/>
    <w:rsid w:val="00A16C71"/>
    <w:rsid w:val="00A2472C"/>
    <w:rsid w:val="00A3567A"/>
    <w:rsid w:val="00A62B3D"/>
    <w:rsid w:val="00A74964"/>
    <w:rsid w:val="00A7579B"/>
    <w:rsid w:val="00A9750D"/>
    <w:rsid w:val="00AB1EF8"/>
    <w:rsid w:val="00AC2A6F"/>
    <w:rsid w:val="00AC3C61"/>
    <w:rsid w:val="00AD230C"/>
    <w:rsid w:val="00AD4FDF"/>
    <w:rsid w:val="00AE201D"/>
    <w:rsid w:val="00AE2FA9"/>
    <w:rsid w:val="00AE6422"/>
    <w:rsid w:val="00AE71B2"/>
    <w:rsid w:val="00AF0698"/>
    <w:rsid w:val="00AF6A9F"/>
    <w:rsid w:val="00B0402D"/>
    <w:rsid w:val="00B05416"/>
    <w:rsid w:val="00B05E45"/>
    <w:rsid w:val="00B06044"/>
    <w:rsid w:val="00B313E3"/>
    <w:rsid w:val="00B37072"/>
    <w:rsid w:val="00B44FD0"/>
    <w:rsid w:val="00B503B0"/>
    <w:rsid w:val="00B651BC"/>
    <w:rsid w:val="00B66156"/>
    <w:rsid w:val="00B7072F"/>
    <w:rsid w:val="00B71192"/>
    <w:rsid w:val="00B75718"/>
    <w:rsid w:val="00BA1695"/>
    <w:rsid w:val="00BA3DDD"/>
    <w:rsid w:val="00BB632B"/>
    <w:rsid w:val="00BC4F96"/>
    <w:rsid w:val="00BE239A"/>
    <w:rsid w:val="00BF164F"/>
    <w:rsid w:val="00C20E27"/>
    <w:rsid w:val="00C21302"/>
    <w:rsid w:val="00C23DBC"/>
    <w:rsid w:val="00C349F2"/>
    <w:rsid w:val="00C40915"/>
    <w:rsid w:val="00C420F8"/>
    <w:rsid w:val="00C64F7F"/>
    <w:rsid w:val="00C6682E"/>
    <w:rsid w:val="00C82640"/>
    <w:rsid w:val="00CA5EBE"/>
    <w:rsid w:val="00CA79ED"/>
    <w:rsid w:val="00CB5B3F"/>
    <w:rsid w:val="00CC1BAB"/>
    <w:rsid w:val="00CC7221"/>
    <w:rsid w:val="00CE19FD"/>
    <w:rsid w:val="00CE2D56"/>
    <w:rsid w:val="00CE699C"/>
    <w:rsid w:val="00D00C50"/>
    <w:rsid w:val="00D01983"/>
    <w:rsid w:val="00D01ECA"/>
    <w:rsid w:val="00D041B4"/>
    <w:rsid w:val="00D13985"/>
    <w:rsid w:val="00D16486"/>
    <w:rsid w:val="00D17192"/>
    <w:rsid w:val="00D171AF"/>
    <w:rsid w:val="00D17355"/>
    <w:rsid w:val="00D221EB"/>
    <w:rsid w:val="00D225D0"/>
    <w:rsid w:val="00D2433B"/>
    <w:rsid w:val="00D33008"/>
    <w:rsid w:val="00D40A07"/>
    <w:rsid w:val="00D454E6"/>
    <w:rsid w:val="00D55AFD"/>
    <w:rsid w:val="00D573B0"/>
    <w:rsid w:val="00D64B4B"/>
    <w:rsid w:val="00D7045D"/>
    <w:rsid w:val="00D87553"/>
    <w:rsid w:val="00DA183D"/>
    <w:rsid w:val="00DB0955"/>
    <w:rsid w:val="00DB3213"/>
    <w:rsid w:val="00DC7679"/>
    <w:rsid w:val="00DE6085"/>
    <w:rsid w:val="00DE7E29"/>
    <w:rsid w:val="00DF55CF"/>
    <w:rsid w:val="00E02FBB"/>
    <w:rsid w:val="00E04C90"/>
    <w:rsid w:val="00E04FF6"/>
    <w:rsid w:val="00E21E30"/>
    <w:rsid w:val="00E46ABB"/>
    <w:rsid w:val="00E61332"/>
    <w:rsid w:val="00E6278C"/>
    <w:rsid w:val="00E74FF1"/>
    <w:rsid w:val="00E82FB3"/>
    <w:rsid w:val="00E91E46"/>
    <w:rsid w:val="00EB182E"/>
    <w:rsid w:val="00EC2326"/>
    <w:rsid w:val="00EC70E7"/>
    <w:rsid w:val="00ED31D8"/>
    <w:rsid w:val="00ED6E47"/>
    <w:rsid w:val="00ED7467"/>
    <w:rsid w:val="00EE2D97"/>
    <w:rsid w:val="00EF19DC"/>
    <w:rsid w:val="00EF292E"/>
    <w:rsid w:val="00EF73AE"/>
    <w:rsid w:val="00F01D46"/>
    <w:rsid w:val="00F240CE"/>
    <w:rsid w:val="00F61B1E"/>
    <w:rsid w:val="00F61BE1"/>
    <w:rsid w:val="00F67D51"/>
    <w:rsid w:val="00F708F3"/>
    <w:rsid w:val="00F747E3"/>
    <w:rsid w:val="00F84560"/>
    <w:rsid w:val="00F93F05"/>
    <w:rsid w:val="00F9466E"/>
    <w:rsid w:val="00FA1BA2"/>
    <w:rsid w:val="00FB1975"/>
    <w:rsid w:val="00FB377B"/>
    <w:rsid w:val="00FC2E02"/>
    <w:rsid w:val="00FC5770"/>
    <w:rsid w:val="00FD408E"/>
    <w:rsid w:val="00FD4B92"/>
    <w:rsid w:val="00FF030E"/>
    <w:rsid w:val="00FF04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2062A4"/>
  <w15:docId w15:val="{75ADC1FF-B2F3-489C-B011-88768874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1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C420F8"/>
    <w:pPr>
      <w:spacing w:after="0" w:line="240" w:lineRule="auto"/>
    </w:pPr>
  </w:style>
  <w:style w:type="paragraph" w:customStyle="1" w:styleId="yiv8025501576msonormal">
    <w:name w:val="yiv8025501576msonormal"/>
    <w:basedOn w:val="Normal"/>
    <w:uiPriority w:val="99"/>
    <w:rsid w:val="00C420F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B1975"/>
    <w:pPr>
      <w:ind w:left="720"/>
      <w:contextualSpacing/>
    </w:pPr>
  </w:style>
  <w:style w:type="character" w:customStyle="1" w:styleId="NoSpacingChar">
    <w:name w:val="No Spacing Char"/>
    <w:link w:val="NoSpacing"/>
    <w:uiPriority w:val="99"/>
    <w:rsid w:val="00A74964"/>
  </w:style>
  <w:style w:type="paragraph" w:styleId="BalloonText">
    <w:name w:val="Balloon Text"/>
    <w:basedOn w:val="Normal"/>
    <w:link w:val="BalloonTextChar"/>
    <w:uiPriority w:val="99"/>
    <w:semiHidden/>
    <w:unhideWhenUsed/>
    <w:rsid w:val="00302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805"/>
    <w:rPr>
      <w:rFonts w:ascii="Segoe UI" w:hAnsi="Segoe UI" w:cs="Segoe UI"/>
      <w:sz w:val="18"/>
      <w:szCs w:val="18"/>
    </w:rPr>
  </w:style>
  <w:style w:type="paragraph" w:styleId="Header">
    <w:name w:val="header"/>
    <w:basedOn w:val="Normal"/>
    <w:link w:val="HeaderChar"/>
    <w:uiPriority w:val="99"/>
    <w:unhideWhenUsed/>
    <w:rsid w:val="001D75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55F"/>
  </w:style>
  <w:style w:type="paragraph" w:styleId="Footer">
    <w:name w:val="footer"/>
    <w:basedOn w:val="Normal"/>
    <w:link w:val="FooterChar"/>
    <w:uiPriority w:val="99"/>
    <w:unhideWhenUsed/>
    <w:rsid w:val="001D75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55F"/>
  </w:style>
  <w:style w:type="character" w:styleId="CommentReference">
    <w:name w:val="annotation reference"/>
    <w:basedOn w:val="DefaultParagraphFont"/>
    <w:uiPriority w:val="99"/>
    <w:semiHidden/>
    <w:unhideWhenUsed/>
    <w:rsid w:val="00EF19DC"/>
    <w:rPr>
      <w:sz w:val="16"/>
      <w:szCs w:val="16"/>
    </w:rPr>
  </w:style>
  <w:style w:type="paragraph" w:styleId="CommentText">
    <w:name w:val="annotation text"/>
    <w:basedOn w:val="Normal"/>
    <w:link w:val="CommentTextChar"/>
    <w:uiPriority w:val="99"/>
    <w:semiHidden/>
    <w:unhideWhenUsed/>
    <w:rsid w:val="00EF19DC"/>
    <w:pPr>
      <w:spacing w:line="240" w:lineRule="auto"/>
    </w:pPr>
    <w:rPr>
      <w:sz w:val="20"/>
      <w:szCs w:val="20"/>
    </w:rPr>
  </w:style>
  <w:style w:type="character" w:customStyle="1" w:styleId="CommentTextChar">
    <w:name w:val="Comment Text Char"/>
    <w:basedOn w:val="DefaultParagraphFont"/>
    <w:link w:val="CommentText"/>
    <w:uiPriority w:val="99"/>
    <w:semiHidden/>
    <w:rsid w:val="00EF19DC"/>
    <w:rPr>
      <w:sz w:val="20"/>
      <w:szCs w:val="20"/>
    </w:rPr>
  </w:style>
  <w:style w:type="paragraph" w:styleId="CommentSubject">
    <w:name w:val="annotation subject"/>
    <w:basedOn w:val="CommentText"/>
    <w:next w:val="CommentText"/>
    <w:link w:val="CommentSubjectChar"/>
    <w:uiPriority w:val="99"/>
    <w:semiHidden/>
    <w:unhideWhenUsed/>
    <w:rsid w:val="00EF19DC"/>
    <w:rPr>
      <w:b/>
      <w:bCs/>
    </w:rPr>
  </w:style>
  <w:style w:type="character" w:customStyle="1" w:styleId="CommentSubjectChar">
    <w:name w:val="Comment Subject Char"/>
    <w:basedOn w:val="CommentTextChar"/>
    <w:link w:val="CommentSubject"/>
    <w:uiPriority w:val="99"/>
    <w:semiHidden/>
    <w:rsid w:val="00EF19DC"/>
    <w:rPr>
      <w:b/>
      <w:bCs/>
      <w:sz w:val="20"/>
      <w:szCs w:val="20"/>
    </w:rPr>
  </w:style>
  <w:style w:type="character" w:styleId="Hyperlink">
    <w:name w:val="Hyperlink"/>
    <w:basedOn w:val="DefaultParagraphFont"/>
    <w:uiPriority w:val="99"/>
    <w:unhideWhenUsed/>
    <w:rsid w:val="004E76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25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A40E586D5D44288815B7965338114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2022-05-26T12:56:01Z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2022-05-25T22:00:00Z</Date_x0020_protokolli>
    <Titulli xmlns="0e656187-b300-4fb0-8bf4-3a50f872073c">Për përcaktimin e rregullave të hollësishme për njohjen e së drejtës së ushtrimit të profesionit në mënyrë të pavarur nga ndërmjetsi i huaj i pasurive të paluajtshme, si dhe të bashkëpunimit të tij me zyrat e ndërmjetsimit të pasurive të paluajtshme</Titulli>
    <Modifikuesi xmlns="0e656187-b300-4fb0-8bf4-3a50f872073c">nevila.samarxhi</Modifikuesi>
    <Nr_x002e__x0020_prot_x0020_QBZ xmlns="0e656187-b300-4fb0-8bf4-3a50f872073c">832/1</Nr_x002e__x0020_prot_x0020_QBZ>
    <Data_x0020_e_x0020_Modifikimit xmlns="0e656187-b300-4fb0-8bf4-3a50f872073c">2022-05-26T13:10:36Z</Data_x0020_e_x0020_Modifikimit>
    <Dekretuar xmlns="0e656187-b300-4fb0-8bf4-3a50f872073c">false</Dekretuar>
    <Data xmlns="0e656187-b300-4fb0-8bf4-3a50f872073c">2022-05-03T22:00:00Z</Data>
    <Nr_x002e__x0020_protokolli_x0020_i_x0020_aktit xmlns="0e656187-b300-4fb0-8bf4-3a50f872073c">2533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A40E586D5D44288815B7965338114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7B72D-4417-438D-9B45-A24F88A056C5}">
  <ds:schemaRefs>
    <ds:schemaRef ds:uri="http://schemas.microsoft.com/sharepoint/v3/contenttype/forms"/>
  </ds:schemaRefs>
</ds:datastoreItem>
</file>

<file path=customXml/itemProps2.xml><?xml version="1.0" encoding="utf-8"?>
<ds:datastoreItem xmlns:ds="http://schemas.openxmlformats.org/officeDocument/2006/customXml" ds:itemID="{FC92121D-09B4-49AA-8B8B-38C89C1FA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9ACDBE0-A18A-439C-B34F-3D2716E095D5}">
  <ds:schemaRefs>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0e656187-b300-4fb0-8bf4-3a50f872073c"/>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DFEAD021-0ACE-432E-9AE9-B309D740B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EE8B8D1-3157-49B6-9636-A54A26F9F19A}">
  <ds:schemaRefs>
    <ds:schemaRef ds:uri="http://schemas.microsoft.com/sharepoint/v3/contenttype/forms"/>
  </ds:schemaRefs>
</ds:datastoreItem>
</file>

<file path=customXml/itemProps6.xml><?xml version="1.0" encoding="utf-8"?>
<ds:datastoreItem xmlns:ds="http://schemas.openxmlformats.org/officeDocument/2006/customXml" ds:itemID="{98D6A2B9-40BC-4106-BBF2-B4D6DA337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Anisa Xake</dc:creator>
  <cp:lastModifiedBy>Fjora Cahani</cp:lastModifiedBy>
  <cp:revision>10</cp:revision>
  <cp:lastPrinted>2022-02-04T07:30:00Z</cp:lastPrinted>
  <dcterms:created xsi:type="dcterms:W3CDTF">2022-05-03T13:05:00Z</dcterms:created>
  <dcterms:modified xsi:type="dcterms:W3CDTF">2022-05-26T13:16:00Z</dcterms:modified>
</cp:coreProperties>
</file>