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CC3A86A" w14:textId="77777777" w:rsidR="00B530F9" w:rsidRPr="00B530F9" w:rsidRDefault="00B530F9" w:rsidP="00B530F9">
      <w:pPr>
        <w:autoSpaceDE w:val="0"/>
        <w:autoSpaceDN w:val="0"/>
        <w:adjustRightInd w:val="0"/>
        <w:spacing w:after="0" w:line="240" w:lineRule="auto"/>
        <w:ind w:firstLine="170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</w:pPr>
      <w:r w:rsidRPr="00B530F9"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  <w:t>UDHËZIM</w:t>
      </w:r>
    </w:p>
    <w:p w14:paraId="6920AD1E" w14:textId="3D737ED5" w:rsidR="00B530F9" w:rsidRPr="00B530F9" w:rsidRDefault="00B530F9" w:rsidP="00B530F9">
      <w:pPr>
        <w:autoSpaceDE w:val="0"/>
        <w:autoSpaceDN w:val="0"/>
        <w:adjustRightInd w:val="0"/>
        <w:spacing w:after="0" w:line="240" w:lineRule="auto"/>
        <w:ind w:firstLine="170"/>
        <w:jc w:val="center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B530F9"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  <w:t>Nr.</w:t>
      </w:r>
      <w:r w:rsidR="00000516"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  <w:t xml:space="preserve"> </w:t>
      </w:r>
      <w:r w:rsidRPr="00B530F9"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  <w:t>5, datë</w:t>
      </w:r>
      <w:r w:rsidR="00000516"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  <w:t xml:space="preserve"> </w:t>
      </w:r>
      <w:r w:rsidRPr="00B530F9"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  <w:t>31.3.2023</w:t>
      </w:r>
    </w:p>
    <w:p w14:paraId="259E4419" w14:textId="77777777" w:rsidR="00B530F9" w:rsidRPr="00B530F9" w:rsidRDefault="00B530F9" w:rsidP="00B530F9">
      <w:pPr>
        <w:autoSpaceDE w:val="0"/>
        <w:autoSpaceDN w:val="0"/>
        <w:adjustRightInd w:val="0"/>
        <w:spacing w:after="0" w:line="240" w:lineRule="auto"/>
        <w:ind w:firstLine="170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</w:pPr>
    </w:p>
    <w:p w14:paraId="00287A7C" w14:textId="12D57CFC" w:rsidR="00B530F9" w:rsidRPr="00B530F9" w:rsidRDefault="00B530F9" w:rsidP="00000516">
      <w:pPr>
        <w:autoSpaceDE w:val="0"/>
        <w:autoSpaceDN w:val="0"/>
        <w:adjustRightInd w:val="0"/>
        <w:spacing w:after="0" w:line="240" w:lineRule="auto"/>
        <w:ind w:firstLine="170"/>
        <w:jc w:val="center"/>
        <w:rPr>
          <w:rFonts w:ascii="Garamond" w:eastAsiaTheme="minorHAnsi" w:hAnsi="Garamond"/>
          <w:b/>
          <w:bCs/>
          <w:sz w:val="24"/>
          <w:szCs w:val="24"/>
          <w:lang w:val="sq-AL"/>
        </w:rPr>
      </w:pPr>
      <w:r w:rsidRPr="00B530F9"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  <w:t xml:space="preserve">PËR CAKTIMIN E TARIFAVE TË VEPRIMTARISË DYTËSORE TË PËRMBARUESIT GJYQËSOR PRIVAT PËR KRYERJEN E NJOFTIMIT APO MBLEDHJES </w:t>
      </w:r>
      <w:r w:rsidRPr="00B530F9">
        <w:rPr>
          <w:rFonts w:ascii="Garamond" w:eastAsiaTheme="minorHAnsi" w:hAnsi="Garamond"/>
          <w:b/>
          <w:bCs/>
          <w:sz w:val="24"/>
          <w:szCs w:val="24"/>
          <w:lang w:val="sq-AL"/>
        </w:rPr>
        <w:t xml:space="preserve">SË DETYRIMEVE FINANCIARE ME MIRËKUPTIM </w:t>
      </w:r>
    </w:p>
    <w:p w14:paraId="2BEF9DF9" w14:textId="77777777" w:rsidR="00B530F9" w:rsidRPr="00B530F9" w:rsidRDefault="00B530F9" w:rsidP="00B530F9">
      <w:pPr>
        <w:autoSpaceDE w:val="0"/>
        <w:autoSpaceDN w:val="0"/>
        <w:adjustRightInd w:val="0"/>
        <w:spacing w:after="0" w:line="240" w:lineRule="auto"/>
        <w:ind w:firstLine="170"/>
        <w:jc w:val="both"/>
        <w:rPr>
          <w:rFonts w:ascii="Garamond" w:eastAsiaTheme="minorHAnsi" w:hAnsi="Garamond"/>
          <w:sz w:val="24"/>
          <w:szCs w:val="24"/>
          <w:lang w:val="sq-AL"/>
        </w:rPr>
      </w:pPr>
    </w:p>
    <w:p w14:paraId="228C1268" w14:textId="65F73EA3" w:rsidR="00B530F9" w:rsidRPr="00B530F9" w:rsidRDefault="00B530F9" w:rsidP="00000516">
      <w:pPr>
        <w:autoSpaceDE w:val="0"/>
        <w:autoSpaceDN w:val="0"/>
        <w:adjustRightInd w:val="0"/>
        <w:spacing w:after="0" w:line="240" w:lineRule="auto"/>
        <w:ind w:firstLine="170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B530F9">
        <w:rPr>
          <w:rFonts w:ascii="Garamond" w:eastAsiaTheme="minorHAnsi" w:hAnsi="Garamond"/>
          <w:color w:val="000000"/>
          <w:sz w:val="24"/>
          <w:szCs w:val="24"/>
          <w:lang w:val="sq-AL"/>
        </w:rPr>
        <w:t>Në mbështetje të nenit 102, pika 4</w:t>
      </w:r>
      <w:r w:rsidR="00000516">
        <w:rPr>
          <w:rFonts w:ascii="Garamond" w:eastAsiaTheme="minorHAnsi" w:hAnsi="Garamond"/>
          <w:color w:val="000000"/>
          <w:sz w:val="24"/>
          <w:szCs w:val="24"/>
          <w:lang w:val="sq-AL"/>
        </w:rPr>
        <w:t>,</w:t>
      </w:r>
      <w:r w:rsidRPr="00B530F9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të Kushtetutës</w:t>
      </w:r>
      <w:r w:rsidR="00000516">
        <w:rPr>
          <w:rFonts w:ascii="Garamond" w:eastAsiaTheme="minorHAnsi" w:hAnsi="Garamond"/>
          <w:color w:val="000000"/>
          <w:sz w:val="24"/>
          <w:szCs w:val="24"/>
          <w:lang w:val="sq-AL"/>
        </w:rPr>
        <w:t>;</w:t>
      </w:r>
      <w:r w:rsidRPr="00B530F9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të nenit 7, pika 2</w:t>
      </w:r>
      <w:r w:rsidR="00000516">
        <w:rPr>
          <w:rFonts w:ascii="Garamond" w:eastAsiaTheme="minorHAnsi" w:hAnsi="Garamond"/>
          <w:color w:val="000000"/>
          <w:sz w:val="24"/>
          <w:szCs w:val="24"/>
          <w:lang w:val="sq-AL"/>
        </w:rPr>
        <w:t>,</w:t>
      </w:r>
      <w:r w:rsidRPr="00B530F9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të ligjit nr. 8678, datë 14.5.2001</w:t>
      </w:r>
      <w:r w:rsidR="00000516">
        <w:rPr>
          <w:rFonts w:ascii="Garamond" w:eastAsiaTheme="minorHAnsi" w:hAnsi="Garamond"/>
          <w:color w:val="000000"/>
          <w:sz w:val="24"/>
          <w:szCs w:val="24"/>
          <w:lang w:val="sq-AL"/>
        </w:rPr>
        <w:t>,</w:t>
      </w:r>
      <w:r w:rsidRPr="00B530F9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“Për organizimin dhe funksionimin e Ministrisë së Drejtësisë”, </w:t>
      </w:r>
      <w:r w:rsidR="00000516">
        <w:rPr>
          <w:rFonts w:ascii="Garamond" w:eastAsiaTheme="minorHAnsi" w:hAnsi="Garamond"/>
          <w:color w:val="000000"/>
          <w:sz w:val="24"/>
          <w:szCs w:val="24"/>
          <w:lang w:val="sq-AL"/>
        </w:rPr>
        <w:t>të</w:t>
      </w:r>
      <w:r w:rsidRPr="00B530F9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ndryshuar, si dhe të nenit 36, pika 2</w:t>
      </w:r>
      <w:r w:rsidR="00000516">
        <w:rPr>
          <w:rFonts w:ascii="Garamond" w:eastAsiaTheme="minorHAnsi" w:hAnsi="Garamond"/>
          <w:color w:val="000000"/>
          <w:sz w:val="24"/>
          <w:szCs w:val="24"/>
          <w:lang w:val="sq-AL"/>
        </w:rPr>
        <w:t>,</w:t>
      </w:r>
      <w:r w:rsidRPr="00B530F9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të ligjit nr. 26/2019</w:t>
      </w:r>
      <w:r w:rsidR="00000516">
        <w:rPr>
          <w:rFonts w:ascii="Garamond" w:eastAsiaTheme="minorHAnsi" w:hAnsi="Garamond"/>
          <w:color w:val="000000"/>
          <w:sz w:val="24"/>
          <w:szCs w:val="24"/>
          <w:lang w:val="sq-AL"/>
        </w:rPr>
        <w:t>,</w:t>
      </w:r>
      <w:r w:rsidRPr="00B530F9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“Për shërbimin përmbarimor gjyqësor privat”,</w:t>
      </w:r>
      <w:r w:rsidR="00000516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</w:t>
      </w:r>
    </w:p>
    <w:p w14:paraId="72AAE370" w14:textId="77777777" w:rsidR="00B530F9" w:rsidRPr="00B530F9" w:rsidRDefault="00B530F9" w:rsidP="00B530F9">
      <w:pPr>
        <w:autoSpaceDE w:val="0"/>
        <w:autoSpaceDN w:val="0"/>
        <w:adjustRightInd w:val="0"/>
        <w:spacing w:after="0" w:line="240" w:lineRule="auto"/>
        <w:ind w:firstLine="170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</w:p>
    <w:p w14:paraId="20E440B7" w14:textId="77777777" w:rsidR="00B530F9" w:rsidRPr="00B530F9" w:rsidRDefault="00B530F9" w:rsidP="00B530F9">
      <w:pPr>
        <w:autoSpaceDE w:val="0"/>
        <w:autoSpaceDN w:val="0"/>
        <w:adjustRightInd w:val="0"/>
        <w:spacing w:after="0" w:line="240" w:lineRule="auto"/>
        <w:ind w:firstLine="170"/>
        <w:jc w:val="center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B530F9">
        <w:rPr>
          <w:rFonts w:ascii="Garamond" w:eastAsiaTheme="minorHAnsi" w:hAnsi="Garamond"/>
          <w:color w:val="000000"/>
          <w:sz w:val="24"/>
          <w:szCs w:val="24"/>
          <w:lang w:val="sq-AL"/>
        </w:rPr>
        <w:t>UDHËZOJ:</w:t>
      </w:r>
    </w:p>
    <w:p w14:paraId="6F937E3A" w14:textId="77777777" w:rsidR="00B530F9" w:rsidRPr="00B530F9" w:rsidRDefault="00B530F9" w:rsidP="00B530F9">
      <w:pPr>
        <w:autoSpaceDE w:val="0"/>
        <w:autoSpaceDN w:val="0"/>
        <w:adjustRightInd w:val="0"/>
        <w:spacing w:after="0" w:line="240" w:lineRule="auto"/>
        <w:ind w:firstLine="170"/>
        <w:jc w:val="both"/>
        <w:rPr>
          <w:rFonts w:ascii="Garamond" w:eastAsiaTheme="minorHAnsi" w:hAnsi="Garamond"/>
          <w:sz w:val="24"/>
          <w:szCs w:val="24"/>
          <w:lang w:val="sq-AL"/>
        </w:rPr>
      </w:pPr>
    </w:p>
    <w:p w14:paraId="085E576F" w14:textId="77777777" w:rsidR="00B530F9" w:rsidRPr="00B530F9" w:rsidRDefault="00B530F9" w:rsidP="00B530F9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170"/>
        <w:jc w:val="both"/>
        <w:rPr>
          <w:rFonts w:ascii="Garamond" w:eastAsiaTheme="minorHAnsi" w:hAnsi="Garamond"/>
          <w:b/>
          <w:bCs/>
          <w:sz w:val="24"/>
          <w:szCs w:val="24"/>
          <w:lang w:val="sq-AL"/>
        </w:rPr>
      </w:pPr>
      <w:r w:rsidRPr="00B530F9">
        <w:rPr>
          <w:rFonts w:ascii="Garamond" w:eastAsiaTheme="minorHAnsi" w:hAnsi="Garamond"/>
          <w:b/>
          <w:bCs/>
          <w:sz w:val="24"/>
          <w:szCs w:val="24"/>
          <w:lang w:val="sq-AL"/>
        </w:rPr>
        <w:t>I. Objekti i udhëzimit</w:t>
      </w:r>
    </w:p>
    <w:p w14:paraId="264CE137" w14:textId="77777777" w:rsidR="00B530F9" w:rsidRPr="00B530F9" w:rsidRDefault="00B530F9" w:rsidP="00B530F9">
      <w:pPr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firstLine="170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B530F9">
        <w:rPr>
          <w:rFonts w:ascii="Garamond" w:eastAsiaTheme="minorHAnsi" w:hAnsi="Garamond"/>
          <w:sz w:val="24"/>
          <w:szCs w:val="24"/>
          <w:lang w:val="sq-AL"/>
        </w:rPr>
        <w:t xml:space="preserve">Objekti i këtij udhëzimi është përcaktimi i tarifave për kryerjen e </w:t>
      </w:r>
      <w:r w:rsidRPr="00B530F9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njoftimit apo kryerjen e mbledhjes së detyrimeve financiare me mirëkuptim, si veprimtari dytësore e përmbaruesit gjyqësor privat, me kërkesë të </w:t>
      </w:r>
      <w:proofErr w:type="spellStart"/>
      <w:r w:rsidRPr="00B530F9">
        <w:rPr>
          <w:rFonts w:ascii="Garamond" w:eastAsiaTheme="minorHAnsi" w:hAnsi="Garamond"/>
          <w:color w:val="000000"/>
          <w:sz w:val="24"/>
          <w:szCs w:val="24"/>
          <w:lang w:val="sq-AL"/>
        </w:rPr>
        <w:t>të</w:t>
      </w:r>
      <w:proofErr w:type="spellEnd"/>
      <w:r w:rsidRPr="00B530F9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interesuarve, si dhe përcaktimi i mënyrës së pagesës së tyre.</w:t>
      </w:r>
    </w:p>
    <w:p w14:paraId="46C1ED93" w14:textId="77777777" w:rsidR="00B530F9" w:rsidRPr="00B530F9" w:rsidRDefault="00B530F9" w:rsidP="00B530F9">
      <w:pPr>
        <w:tabs>
          <w:tab w:val="left" w:pos="720"/>
          <w:tab w:val="left" w:pos="800"/>
        </w:tabs>
        <w:autoSpaceDE w:val="0"/>
        <w:autoSpaceDN w:val="0"/>
        <w:adjustRightInd w:val="0"/>
        <w:spacing w:after="0" w:line="240" w:lineRule="auto"/>
        <w:ind w:firstLine="170"/>
        <w:jc w:val="both"/>
        <w:rPr>
          <w:rFonts w:ascii="Garamond" w:eastAsiaTheme="minorHAnsi" w:hAnsi="Garamond"/>
          <w:b/>
          <w:bCs/>
          <w:sz w:val="24"/>
          <w:szCs w:val="24"/>
          <w:lang w:val="sq-AL"/>
        </w:rPr>
      </w:pPr>
      <w:proofErr w:type="spellStart"/>
      <w:r w:rsidRPr="00B530F9"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  <w:t>II</w:t>
      </w:r>
      <w:proofErr w:type="spellEnd"/>
      <w:r w:rsidRPr="00B530F9"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  <w:t>. Fusha e zbatimit të udhëzimit</w:t>
      </w:r>
    </w:p>
    <w:p w14:paraId="18C3ED82" w14:textId="77777777" w:rsidR="00B530F9" w:rsidRPr="00B530F9" w:rsidRDefault="00B530F9" w:rsidP="00B530F9">
      <w:pPr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firstLine="170"/>
        <w:jc w:val="both"/>
        <w:rPr>
          <w:rFonts w:ascii="Garamond" w:eastAsiaTheme="minorHAnsi" w:hAnsi="Garamond"/>
          <w:sz w:val="24"/>
          <w:szCs w:val="24"/>
          <w:lang w:val="sq-AL"/>
        </w:rPr>
      </w:pPr>
      <w:r w:rsidRPr="00B530F9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1. Ky udhëzim zbatohet në rastet e kryerjes së njoftimit apo mbledhjes së detyrimeve financiare me mirëkuptim, ndërmjet: </w:t>
      </w:r>
    </w:p>
    <w:p w14:paraId="2F7B442F" w14:textId="77777777" w:rsidR="00B530F9" w:rsidRPr="00B530F9" w:rsidRDefault="00B530F9" w:rsidP="00B530F9">
      <w:pPr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firstLine="170"/>
        <w:jc w:val="both"/>
        <w:rPr>
          <w:rFonts w:ascii="Garamond" w:eastAsiaTheme="minorHAnsi" w:hAnsi="Garamond"/>
          <w:sz w:val="24"/>
          <w:szCs w:val="24"/>
          <w:lang w:val="sq-AL"/>
        </w:rPr>
      </w:pPr>
      <w:r w:rsidRPr="00B530F9">
        <w:rPr>
          <w:rFonts w:ascii="Garamond" w:eastAsiaTheme="minorHAnsi" w:hAnsi="Garamond"/>
          <w:sz w:val="24"/>
          <w:szCs w:val="24"/>
          <w:lang w:val="sq-AL"/>
        </w:rPr>
        <w:t>a) personave fizikë;</w:t>
      </w:r>
    </w:p>
    <w:p w14:paraId="26F37C25" w14:textId="77777777" w:rsidR="00B530F9" w:rsidRPr="00B530F9" w:rsidRDefault="00B530F9" w:rsidP="00B530F9">
      <w:pPr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firstLine="170"/>
        <w:jc w:val="both"/>
        <w:rPr>
          <w:rFonts w:ascii="Garamond" w:eastAsiaTheme="minorHAnsi" w:hAnsi="Garamond"/>
          <w:sz w:val="24"/>
          <w:szCs w:val="24"/>
          <w:lang w:val="sq-AL"/>
        </w:rPr>
      </w:pPr>
      <w:r w:rsidRPr="00B530F9">
        <w:rPr>
          <w:rFonts w:ascii="Garamond" w:eastAsiaTheme="minorHAnsi" w:hAnsi="Garamond"/>
          <w:sz w:val="24"/>
          <w:szCs w:val="24"/>
          <w:lang w:val="sq-AL"/>
        </w:rPr>
        <w:t>b) personave fizikë dhe juridikë privatë;</w:t>
      </w:r>
    </w:p>
    <w:p w14:paraId="65EE4C57" w14:textId="77777777" w:rsidR="00B530F9" w:rsidRPr="00B530F9" w:rsidRDefault="00B530F9" w:rsidP="00B530F9">
      <w:pPr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firstLine="170"/>
        <w:jc w:val="both"/>
        <w:rPr>
          <w:rFonts w:ascii="Garamond" w:eastAsiaTheme="minorHAnsi" w:hAnsi="Garamond"/>
          <w:sz w:val="24"/>
          <w:szCs w:val="24"/>
          <w:lang w:val="sq-AL"/>
        </w:rPr>
      </w:pPr>
      <w:r w:rsidRPr="00B530F9">
        <w:rPr>
          <w:rFonts w:ascii="Garamond" w:eastAsiaTheme="minorHAnsi" w:hAnsi="Garamond"/>
          <w:sz w:val="24"/>
          <w:szCs w:val="24"/>
          <w:lang w:val="sq-AL"/>
        </w:rPr>
        <w:t>c) personave juridikë privatë.</w:t>
      </w:r>
    </w:p>
    <w:p w14:paraId="01F38897" w14:textId="6C2C8F01" w:rsidR="00B530F9" w:rsidRPr="00B530F9" w:rsidRDefault="00B530F9" w:rsidP="00B530F9">
      <w:pPr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firstLine="170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B530F9">
        <w:rPr>
          <w:rFonts w:ascii="Garamond" w:eastAsiaTheme="minorHAnsi" w:hAnsi="Garamond"/>
          <w:sz w:val="24"/>
          <w:szCs w:val="24"/>
          <w:lang w:val="sq-AL"/>
        </w:rPr>
        <w:t xml:space="preserve">2. </w:t>
      </w:r>
      <w:r w:rsidRPr="00B530F9">
        <w:rPr>
          <w:rFonts w:ascii="Garamond" w:eastAsiaTheme="minorHAnsi" w:hAnsi="Garamond"/>
          <w:color w:val="000000"/>
          <w:sz w:val="24"/>
          <w:szCs w:val="24"/>
          <w:lang w:val="sq-AL"/>
        </w:rPr>
        <w:t>Në fushën e zbatimit të këtij udhëzimi nuk përfshihen detyrimet e përcaktuara në aktet noteriale ose vendimet gjyqësore të formës së prerë, për të cilat është lëshuar urdhër ekzekutimi dhe ka filluar procesi i ekzekutimit të detyrueshëm, si dhe vendimet gjyqësore që kanë marrë formë të prerë pas hyrjes në fuqi të ligjit nr. 38/2017, datë 30.3.2017</w:t>
      </w:r>
      <w:r w:rsidR="00931140">
        <w:rPr>
          <w:rFonts w:ascii="Garamond" w:eastAsiaTheme="minorHAnsi" w:hAnsi="Garamond"/>
          <w:color w:val="000000"/>
          <w:sz w:val="24"/>
          <w:szCs w:val="24"/>
          <w:lang w:val="sq-AL"/>
        </w:rPr>
        <w:t>,</w:t>
      </w:r>
      <w:r w:rsidRPr="00B530F9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“Për disa ndryshime në Kodin e Procedurës Civile”, që janë vënë në ekzekutim nga shërbimi përmbarimor.</w:t>
      </w:r>
    </w:p>
    <w:p w14:paraId="00B73E0D" w14:textId="77777777" w:rsidR="00B530F9" w:rsidRPr="00B530F9" w:rsidRDefault="00B530F9" w:rsidP="00B530F9">
      <w:pPr>
        <w:tabs>
          <w:tab w:val="left" w:pos="900"/>
        </w:tabs>
        <w:autoSpaceDE w:val="0"/>
        <w:autoSpaceDN w:val="0"/>
        <w:adjustRightInd w:val="0"/>
        <w:spacing w:after="0" w:line="240" w:lineRule="auto"/>
        <w:ind w:firstLine="170"/>
        <w:jc w:val="both"/>
        <w:rPr>
          <w:rFonts w:ascii="Garamond" w:eastAsiaTheme="minorHAnsi" w:hAnsi="Garamond"/>
          <w:b/>
          <w:bCs/>
          <w:sz w:val="24"/>
          <w:szCs w:val="24"/>
          <w:lang w:val="sq-AL"/>
        </w:rPr>
      </w:pPr>
      <w:proofErr w:type="spellStart"/>
      <w:r w:rsidRPr="00B530F9">
        <w:rPr>
          <w:rFonts w:ascii="Garamond" w:eastAsiaTheme="minorHAnsi" w:hAnsi="Garamond"/>
          <w:b/>
          <w:bCs/>
          <w:sz w:val="24"/>
          <w:szCs w:val="24"/>
          <w:lang w:val="sq-AL"/>
        </w:rPr>
        <w:t>III</w:t>
      </w:r>
      <w:proofErr w:type="spellEnd"/>
      <w:r w:rsidRPr="00B530F9">
        <w:rPr>
          <w:rFonts w:ascii="Garamond" w:eastAsiaTheme="minorHAnsi" w:hAnsi="Garamond"/>
          <w:b/>
          <w:bCs/>
          <w:sz w:val="24"/>
          <w:szCs w:val="24"/>
          <w:lang w:val="sq-AL"/>
        </w:rPr>
        <w:t xml:space="preserve">. Llojet e vlerave dhe detyrimeve financiare që i nënshtrohen </w:t>
      </w:r>
      <w:proofErr w:type="spellStart"/>
      <w:r w:rsidRPr="00B530F9">
        <w:rPr>
          <w:rFonts w:ascii="Garamond" w:eastAsiaTheme="minorHAnsi" w:hAnsi="Garamond"/>
          <w:b/>
          <w:bCs/>
          <w:sz w:val="24"/>
          <w:szCs w:val="24"/>
          <w:lang w:val="sq-AL"/>
        </w:rPr>
        <w:t>tarifimit</w:t>
      </w:r>
      <w:proofErr w:type="spellEnd"/>
      <w:r w:rsidRPr="00B530F9">
        <w:rPr>
          <w:rFonts w:ascii="Garamond" w:eastAsiaTheme="minorHAnsi" w:hAnsi="Garamond"/>
          <w:b/>
          <w:bCs/>
          <w:sz w:val="24"/>
          <w:szCs w:val="24"/>
          <w:lang w:val="sq-AL"/>
        </w:rPr>
        <w:t xml:space="preserve"> nga shërbimi përmbarimor gjyqësor privat</w:t>
      </w:r>
    </w:p>
    <w:p w14:paraId="10D41892" w14:textId="4DEB14C1" w:rsidR="00B530F9" w:rsidRPr="00B530F9" w:rsidRDefault="00B530F9" w:rsidP="00B530F9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170"/>
        <w:jc w:val="both"/>
        <w:rPr>
          <w:rFonts w:ascii="Garamond" w:eastAsiaTheme="minorHAnsi" w:hAnsi="Garamond"/>
          <w:sz w:val="24"/>
          <w:szCs w:val="24"/>
          <w:lang w:val="sq-AL"/>
        </w:rPr>
      </w:pPr>
      <w:r w:rsidRPr="00B530F9">
        <w:rPr>
          <w:rFonts w:ascii="Garamond" w:eastAsiaTheme="minorHAnsi" w:hAnsi="Garamond"/>
          <w:sz w:val="24"/>
          <w:szCs w:val="24"/>
          <w:lang w:val="sq-AL"/>
        </w:rPr>
        <w:t>1.</w:t>
      </w:r>
      <w:r>
        <w:rPr>
          <w:rFonts w:ascii="Garamond" w:eastAsiaTheme="minorHAnsi" w:hAnsi="Garamond"/>
          <w:sz w:val="24"/>
          <w:szCs w:val="24"/>
          <w:lang w:val="sq-AL"/>
        </w:rPr>
        <w:t xml:space="preserve"> </w:t>
      </w:r>
      <w:r w:rsidRPr="00B530F9">
        <w:rPr>
          <w:rFonts w:ascii="Garamond" w:eastAsiaTheme="minorHAnsi" w:hAnsi="Garamond"/>
          <w:sz w:val="24"/>
          <w:szCs w:val="24"/>
          <w:lang w:val="sq-AL"/>
        </w:rPr>
        <w:t>Ky udhëzim zbatohet për vlerat dhe detyrimet financiare të mëposhtme:</w:t>
      </w:r>
    </w:p>
    <w:p w14:paraId="33BF5416" w14:textId="52CD7481" w:rsidR="00B530F9" w:rsidRPr="00B530F9" w:rsidRDefault="00B530F9" w:rsidP="00B530F9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170"/>
        <w:jc w:val="both"/>
        <w:rPr>
          <w:rFonts w:ascii="Garamond" w:eastAsiaTheme="minorHAnsi" w:hAnsi="Garamond"/>
          <w:sz w:val="24"/>
          <w:szCs w:val="24"/>
          <w:lang w:val="sq-AL"/>
        </w:rPr>
      </w:pPr>
      <w:r w:rsidRPr="00B530F9">
        <w:rPr>
          <w:rFonts w:ascii="Garamond" w:eastAsiaTheme="minorHAnsi" w:hAnsi="Garamond"/>
          <w:sz w:val="24"/>
          <w:szCs w:val="24"/>
          <w:lang w:val="sq-AL"/>
        </w:rPr>
        <w:t>a)</w:t>
      </w:r>
      <w:r>
        <w:rPr>
          <w:rFonts w:ascii="Garamond" w:eastAsiaTheme="minorHAnsi" w:hAnsi="Garamond"/>
          <w:sz w:val="24"/>
          <w:szCs w:val="24"/>
          <w:lang w:val="sq-AL"/>
        </w:rPr>
        <w:t xml:space="preserve"> </w:t>
      </w:r>
      <w:r w:rsidRPr="00B530F9">
        <w:rPr>
          <w:rFonts w:ascii="Garamond" w:eastAsiaTheme="minorHAnsi" w:hAnsi="Garamond"/>
          <w:sz w:val="24"/>
          <w:szCs w:val="24"/>
          <w:lang w:val="sq-AL"/>
        </w:rPr>
        <w:t>detyrime të papërcaktuara me akt shkresor, që pranohen nga palët;</w:t>
      </w:r>
    </w:p>
    <w:p w14:paraId="4E099410" w14:textId="7A5018AE" w:rsidR="00B530F9" w:rsidRPr="00B530F9" w:rsidRDefault="00B530F9" w:rsidP="00B530F9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170"/>
        <w:jc w:val="both"/>
        <w:rPr>
          <w:rFonts w:ascii="Garamond" w:eastAsiaTheme="minorHAnsi" w:hAnsi="Garamond"/>
          <w:sz w:val="24"/>
          <w:szCs w:val="24"/>
          <w:lang w:val="sq-AL"/>
        </w:rPr>
      </w:pPr>
      <w:r w:rsidRPr="00B530F9">
        <w:rPr>
          <w:rFonts w:ascii="Garamond" w:eastAsiaTheme="minorHAnsi" w:hAnsi="Garamond"/>
          <w:sz w:val="24"/>
          <w:szCs w:val="24"/>
          <w:lang w:val="sq-AL"/>
        </w:rPr>
        <w:t>b)</w:t>
      </w:r>
      <w:r>
        <w:rPr>
          <w:rFonts w:ascii="Garamond" w:eastAsiaTheme="minorHAnsi" w:hAnsi="Garamond"/>
          <w:sz w:val="24"/>
          <w:szCs w:val="24"/>
          <w:lang w:val="sq-AL"/>
        </w:rPr>
        <w:t xml:space="preserve"> </w:t>
      </w:r>
      <w:r w:rsidRPr="00B530F9">
        <w:rPr>
          <w:rFonts w:ascii="Garamond" w:eastAsiaTheme="minorHAnsi" w:hAnsi="Garamond"/>
          <w:sz w:val="24"/>
          <w:szCs w:val="24"/>
          <w:lang w:val="sq-AL"/>
        </w:rPr>
        <w:t>detyrime të përcaktuara me akt shkresor, të nënshkruara dhe të pranuara nga palët;</w:t>
      </w:r>
    </w:p>
    <w:p w14:paraId="6082179E" w14:textId="57B5B383" w:rsidR="00B530F9" w:rsidRPr="00B530F9" w:rsidRDefault="00B530F9" w:rsidP="00B530F9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170"/>
        <w:jc w:val="both"/>
        <w:rPr>
          <w:rFonts w:ascii="Garamond" w:eastAsiaTheme="minorHAnsi" w:hAnsi="Garamond"/>
          <w:sz w:val="24"/>
          <w:szCs w:val="24"/>
          <w:lang w:val="sq-AL"/>
        </w:rPr>
      </w:pPr>
      <w:r w:rsidRPr="00B530F9">
        <w:rPr>
          <w:rFonts w:ascii="Garamond" w:eastAsiaTheme="minorHAnsi" w:hAnsi="Garamond"/>
          <w:sz w:val="24"/>
          <w:szCs w:val="24"/>
          <w:lang w:val="sq-AL"/>
        </w:rPr>
        <w:t>c)</w:t>
      </w:r>
      <w:r>
        <w:rPr>
          <w:rFonts w:ascii="Garamond" w:eastAsiaTheme="minorHAnsi" w:hAnsi="Garamond"/>
          <w:sz w:val="24"/>
          <w:szCs w:val="24"/>
          <w:lang w:val="sq-AL"/>
        </w:rPr>
        <w:t xml:space="preserve"> </w:t>
      </w:r>
      <w:r w:rsidRPr="00B530F9">
        <w:rPr>
          <w:rFonts w:ascii="Garamond" w:eastAsiaTheme="minorHAnsi" w:hAnsi="Garamond"/>
          <w:sz w:val="24"/>
          <w:szCs w:val="24"/>
          <w:lang w:val="sq-AL"/>
        </w:rPr>
        <w:t>aktet noteriale apo aktet e tjera të njohura nga ligji, në të cilat përcaktohet detyrimi ndërmjet palëve;</w:t>
      </w:r>
    </w:p>
    <w:p w14:paraId="79D0FCD5" w14:textId="5A35AE06" w:rsidR="00B530F9" w:rsidRPr="00B530F9" w:rsidRDefault="00B530F9" w:rsidP="00B530F9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170"/>
        <w:jc w:val="both"/>
        <w:rPr>
          <w:rFonts w:ascii="Garamond" w:eastAsiaTheme="minorHAnsi" w:hAnsi="Garamond"/>
          <w:sz w:val="24"/>
          <w:szCs w:val="24"/>
          <w:lang w:val="sq-AL"/>
        </w:rPr>
      </w:pPr>
      <w:r w:rsidRPr="00B530F9">
        <w:rPr>
          <w:rFonts w:ascii="Garamond" w:eastAsiaTheme="minorHAnsi" w:hAnsi="Garamond"/>
          <w:sz w:val="24"/>
          <w:szCs w:val="24"/>
          <w:lang w:val="sq-AL"/>
        </w:rPr>
        <w:t>d)</w:t>
      </w:r>
      <w:r>
        <w:rPr>
          <w:rFonts w:ascii="Garamond" w:eastAsiaTheme="minorHAnsi" w:hAnsi="Garamond"/>
          <w:sz w:val="24"/>
          <w:szCs w:val="24"/>
          <w:lang w:val="sq-AL"/>
        </w:rPr>
        <w:t xml:space="preserve"> </w:t>
      </w:r>
      <w:r w:rsidRPr="00B530F9">
        <w:rPr>
          <w:rFonts w:ascii="Garamond" w:eastAsiaTheme="minorHAnsi" w:hAnsi="Garamond"/>
          <w:sz w:val="24"/>
          <w:szCs w:val="24"/>
          <w:lang w:val="sq-AL"/>
        </w:rPr>
        <w:t xml:space="preserve">aktet e kredive bankare dhe institucioneve financiare të licencuara nga Banka e Shqipërisë, në të cilat shuma e kredisë së përfituar nga </w:t>
      </w:r>
      <w:proofErr w:type="spellStart"/>
      <w:r w:rsidRPr="00B530F9">
        <w:rPr>
          <w:rFonts w:ascii="Garamond" w:eastAsiaTheme="minorHAnsi" w:hAnsi="Garamond"/>
          <w:sz w:val="24"/>
          <w:szCs w:val="24"/>
          <w:lang w:val="sq-AL"/>
        </w:rPr>
        <w:t>kredimarrësi</w:t>
      </w:r>
      <w:proofErr w:type="spellEnd"/>
      <w:r w:rsidRPr="00B530F9">
        <w:rPr>
          <w:rFonts w:ascii="Garamond" w:eastAsiaTheme="minorHAnsi" w:hAnsi="Garamond"/>
          <w:sz w:val="24"/>
          <w:szCs w:val="24"/>
          <w:lang w:val="sq-AL"/>
        </w:rPr>
        <w:t xml:space="preserve"> është më e vogël se vlera e pasurisë së luajtshme apo të paluajtshme, që garanton përmbushjen e shlyerjes së plotë të detyrimit;</w:t>
      </w:r>
    </w:p>
    <w:p w14:paraId="618081EB" w14:textId="0476FE85" w:rsidR="00B530F9" w:rsidRPr="00B530F9" w:rsidRDefault="00B530F9" w:rsidP="00000516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170"/>
        <w:jc w:val="both"/>
        <w:rPr>
          <w:rFonts w:ascii="Garamond" w:eastAsiaTheme="minorHAnsi" w:hAnsi="Garamond"/>
          <w:sz w:val="24"/>
          <w:szCs w:val="24"/>
          <w:lang w:val="sq-AL"/>
        </w:rPr>
      </w:pPr>
      <w:r w:rsidRPr="00B530F9">
        <w:rPr>
          <w:rFonts w:ascii="Garamond" w:eastAsiaTheme="minorHAnsi" w:hAnsi="Garamond"/>
          <w:sz w:val="24"/>
          <w:szCs w:val="24"/>
          <w:lang w:val="sq-AL"/>
        </w:rPr>
        <w:t>2.</w:t>
      </w:r>
      <w:r>
        <w:rPr>
          <w:rFonts w:ascii="Garamond" w:eastAsiaTheme="minorHAnsi" w:hAnsi="Garamond"/>
          <w:sz w:val="24"/>
          <w:szCs w:val="24"/>
          <w:lang w:val="sq-AL"/>
        </w:rPr>
        <w:t xml:space="preserve"> </w:t>
      </w:r>
      <w:r w:rsidRPr="00B530F9">
        <w:rPr>
          <w:rFonts w:ascii="Garamond" w:eastAsiaTheme="minorHAnsi" w:hAnsi="Garamond"/>
          <w:sz w:val="24"/>
          <w:szCs w:val="24"/>
          <w:lang w:val="sq-AL"/>
        </w:rPr>
        <w:t>Në të gjitha rastet e mbledhjes s</w:t>
      </w:r>
      <w:r w:rsidRPr="00B530F9">
        <w:rPr>
          <w:rFonts w:ascii="Garamond" w:eastAsiaTheme="minorHAnsi" w:hAnsi="Garamond"/>
          <w:color w:val="000000"/>
          <w:sz w:val="24"/>
          <w:szCs w:val="24"/>
          <w:lang w:val="sq-AL"/>
        </w:rPr>
        <w:t>ë detyrimeve financiare me mirëkuptim</w:t>
      </w:r>
      <w:r w:rsidR="00931140">
        <w:rPr>
          <w:rFonts w:ascii="Garamond" w:eastAsiaTheme="minorHAnsi" w:hAnsi="Garamond"/>
          <w:color w:val="000000"/>
          <w:sz w:val="24"/>
          <w:szCs w:val="24"/>
          <w:lang w:val="sq-AL"/>
        </w:rPr>
        <w:t>,</w:t>
      </w:r>
      <w:r w:rsidRPr="00B530F9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të përcaktuara në këtë kr</w:t>
      </w:r>
      <w:r w:rsidR="00000516">
        <w:rPr>
          <w:rFonts w:ascii="Garamond" w:eastAsiaTheme="minorHAnsi" w:hAnsi="Garamond"/>
          <w:color w:val="000000"/>
          <w:sz w:val="24"/>
          <w:szCs w:val="24"/>
          <w:lang w:val="sq-AL"/>
        </w:rPr>
        <w:t>ye</w:t>
      </w:r>
      <w:r w:rsidRPr="00B530F9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, respektohen detyrimet që rrjedhin nga legjislacioni në fuqi për parandalimin dhe pastrimin e parave. </w:t>
      </w:r>
    </w:p>
    <w:p w14:paraId="1A050F08" w14:textId="77777777" w:rsidR="00B530F9" w:rsidRPr="00B530F9" w:rsidRDefault="00B530F9" w:rsidP="00B530F9">
      <w:pPr>
        <w:tabs>
          <w:tab w:val="left" w:pos="720"/>
          <w:tab w:val="left" w:pos="800"/>
        </w:tabs>
        <w:autoSpaceDE w:val="0"/>
        <w:autoSpaceDN w:val="0"/>
        <w:adjustRightInd w:val="0"/>
        <w:spacing w:after="0" w:line="240" w:lineRule="auto"/>
        <w:ind w:firstLine="170"/>
        <w:jc w:val="both"/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</w:pPr>
      <w:proofErr w:type="spellStart"/>
      <w:r w:rsidRPr="00B530F9"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  <w:t>IV</w:t>
      </w:r>
      <w:proofErr w:type="spellEnd"/>
      <w:r w:rsidRPr="00B530F9"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  <w:t>. Tarifa për mbledhjen e detyrimeve financiare me mirëkuptim</w:t>
      </w:r>
    </w:p>
    <w:p w14:paraId="5C549F62" w14:textId="434EA74F" w:rsidR="00B530F9" w:rsidRPr="00B530F9" w:rsidRDefault="00B530F9" w:rsidP="00B530F9">
      <w:pPr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firstLine="170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B530F9">
        <w:rPr>
          <w:rFonts w:ascii="Garamond" w:eastAsiaTheme="minorHAnsi" w:hAnsi="Garamond"/>
          <w:color w:val="000000"/>
          <w:sz w:val="24"/>
          <w:szCs w:val="24"/>
          <w:lang w:val="sq-AL"/>
        </w:rPr>
        <w:t>1.</w:t>
      </w:r>
      <w:r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</w:t>
      </w:r>
      <w:r w:rsidRPr="00B530F9">
        <w:rPr>
          <w:rFonts w:ascii="Garamond" w:eastAsiaTheme="minorHAnsi" w:hAnsi="Garamond"/>
          <w:color w:val="000000"/>
          <w:sz w:val="24"/>
          <w:szCs w:val="24"/>
          <w:lang w:val="sq-AL"/>
        </w:rPr>
        <w:t>Tarifa e shërbimit për mbledhjen e detyrimeve financiare me mirëkuptim është pagesa, që</w:t>
      </w:r>
      <w:r w:rsidR="00000516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</w:t>
      </w:r>
      <w:r w:rsidRPr="00B530F9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kryhet për të mundësuar shërbimin e përmbaruesit, për njoftimin dhe mbledhjen e tyre. </w:t>
      </w:r>
    </w:p>
    <w:p w14:paraId="35734B78" w14:textId="2C2119EF" w:rsidR="00B530F9" w:rsidRPr="00B530F9" w:rsidRDefault="00B530F9" w:rsidP="00931140">
      <w:pPr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firstLine="170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B530F9">
        <w:rPr>
          <w:rFonts w:ascii="Garamond" w:eastAsiaTheme="minorHAnsi" w:hAnsi="Garamond"/>
          <w:color w:val="000000"/>
          <w:sz w:val="24"/>
          <w:szCs w:val="24"/>
          <w:lang w:val="sq-AL"/>
        </w:rPr>
        <w:t>2.</w:t>
      </w:r>
      <w:r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</w:t>
      </w:r>
      <w:r w:rsidRPr="00B530F9">
        <w:rPr>
          <w:rFonts w:ascii="Garamond" w:eastAsiaTheme="minorHAnsi" w:hAnsi="Garamond"/>
          <w:color w:val="000000"/>
          <w:sz w:val="24"/>
          <w:szCs w:val="24"/>
          <w:lang w:val="sq-AL"/>
        </w:rPr>
        <w:t>Për përcaktimin e tarifave të shërbimit të mbledhjes së detyrimeve financiare me mirëkuptim</w:t>
      </w:r>
      <w:r w:rsidRPr="00B530F9">
        <w:rPr>
          <w:rFonts w:ascii="Garamond" w:eastAsiaTheme="minorHAnsi" w:hAnsi="Garamond"/>
          <w:b/>
          <w:bCs/>
          <w:color w:val="000000"/>
          <w:spacing w:val="-15"/>
          <w:sz w:val="24"/>
          <w:szCs w:val="24"/>
          <w:lang w:val="sq-AL"/>
        </w:rPr>
        <w:t xml:space="preserve"> </w:t>
      </w:r>
      <w:r w:rsidRPr="00B530F9">
        <w:rPr>
          <w:rFonts w:ascii="Garamond" w:eastAsiaTheme="minorHAnsi" w:hAnsi="Garamond"/>
          <w:color w:val="000000"/>
          <w:spacing w:val="-15"/>
          <w:sz w:val="24"/>
          <w:szCs w:val="24"/>
          <w:lang w:val="sq-AL"/>
        </w:rPr>
        <w:t xml:space="preserve">sipas </w:t>
      </w:r>
      <w:r w:rsidRPr="00B530F9">
        <w:rPr>
          <w:rFonts w:ascii="Garamond" w:eastAsiaTheme="minorHAnsi" w:hAnsi="Garamond"/>
          <w:color w:val="000000"/>
          <w:sz w:val="24"/>
          <w:szCs w:val="24"/>
          <w:lang w:val="sq-AL"/>
        </w:rPr>
        <w:t>vlerës së detyrimit do të ketë tr</w:t>
      </w:r>
      <w:r w:rsidR="00931140">
        <w:rPr>
          <w:rFonts w:ascii="Garamond" w:eastAsiaTheme="minorHAnsi" w:hAnsi="Garamond"/>
          <w:color w:val="000000"/>
          <w:sz w:val="24"/>
          <w:szCs w:val="24"/>
          <w:lang w:val="sq-AL"/>
        </w:rPr>
        <w:t>i</w:t>
      </w:r>
      <w:r w:rsidRPr="00B530F9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fasha, në të cilat subjektet përmbarimore do të referojnë, si më poshtë:</w:t>
      </w:r>
    </w:p>
    <w:p w14:paraId="2322FE68" w14:textId="18115FD4" w:rsidR="00B530F9" w:rsidRPr="00B530F9" w:rsidRDefault="00B530F9" w:rsidP="00003518">
      <w:pPr>
        <w:tabs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ind w:firstLine="170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B530F9">
        <w:rPr>
          <w:rFonts w:ascii="Garamond" w:eastAsiaTheme="minorHAnsi" w:hAnsi="Garamond"/>
          <w:color w:val="000000"/>
          <w:sz w:val="24"/>
          <w:szCs w:val="24"/>
          <w:lang w:val="sq-AL"/>
        </w:rPr>
        <w:lastRenderedPageBreak/>
        <w:t>a</w:t>
      </w:r>
      <w:r w:rsidR="00003518">
        <w:rPr>
          <w:rFonts w:ascii="Garamond" w:eastAsiaTheme="minorHAnsi" w:hAnsi="Garamond"/>
          <w:color w:val="000000"/>
          <w:sz w:val="24"/>
          <w:szCs w:val="24"/>
          <w:lang w:val="sq-AL"/>
        </w:rPr>
        <w:t>)</w:t>
      </w:r>
      <w:r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</w:t>
      </w:r>
      <w:r w:rsidRPr="00B530F9">
        <w:rPr>
          <w:rFonts w:ascii="Garamond" w:eastAsiaTheme="minorHAnsi" w:hAnsi="Garamond"/>
          <w:color w:val="000000"/>
          <w:sz w:val="24"/>
          <w:szCs w:val="24"/>
          <w:lang w:val="sq-AL"/>
        </w:rPr>
        <w:t>Për vlera detyrimi deri në 5 000 000 (pesë milion</w:t>
      </w:r>
      <w:r w:rsidR="00E75AAC">
        <w:rPr>
          <w:rFonts w:ascii="Garamond" w:eastAsiaTheme="minorHAnsi" w:hAnsi="Garamond"/>
          <w:color w:val="000000"/>
          <w:sz w:val="24"/>
          <w:szCs w:val="24"/>
          <w:lang w:val="sq-AL"/>
        </w:rPr>
        <w:t>ë</w:t>
      </w:r>
      <w:r w:rsidRPr="00B530F9">
        <w:rPr>
          <w:rFonts w:ascii="Garamond" w:eastAsiaTheme="minorHAnsi" w:hAnsi="Garamond"/>
          <w:color w:val="000000"/>
          <w:sz w:val="24"/>
          <w:szCs w:val="24"/>
          <w:lang w:val="sq-AL"/>
        </w:rPr>
        <w:t>) lekë, tarifa e shërbimit do të jetë jo më e lartë se 20%;</w:t>
      </w:r>
    </w:p>
    <w:p w14:paraId="10869E05" w14:textId="20857187" w:rsidR="00B530F9" w:rsidRPr="00B530F9" w:rsidRDefault="00B530F9" w:rsidP="00003518">
      <w:pPr>
        <w:tabs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ind w:firstLine="170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B530F9">
        <w:rPr>
          <w:rFonts w:ascii="Garamond" w:eastAsiaTheme="minorHAnsi" w:hAnsi="Garamond"/>
          <w:color w:val="000000"/>
          <w:sz w:val="24"/>
          <w:szCs w:val="24"/>
          <w:lang w:val="sq-AL"/>
        </w:rPr>
        <w:t>b</w:t>
      </w:r>
      <w:r w:rsidR="00003518">
        <w:rPr>
          <w:rFonts w:ascii="Garamond" w:eastAsiaTheme="minorHAnsi" w:hAnsi="Garamond"/>
          <w:color w:val="000000"/>
          <w:sz w:val="24"/>
          <w:szCs w:val="24"/>
          <w:lang w:val="sq-AL"/>
        </w:rPr>
        <w:t>)</w:t>
      </w:r>
      <w:r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</w:t>
      </w:r>
      <w:r w:rsidRPr="00B530F9">
        <w:rPr>
          <w:rFonts w:ascii="Garamond" w:eastAsiaTheme="minorHAnsi" w:hAnsi="Garamond"/>
          <w:color w:val="000000"/>
          <w:sz w:val="24"/>
          <w:szCs w:val="24"/>
          <w:lang w:val="sq-AL"/>
        </w:rPr>
        <w:t>Për vlera detyrimi deri në 90 000 000 (nëntëdhjetë milion</w:t>
      </w:r>
      <w:r w:rsidR="00E75AAC">
        <w:rPr>
          <w:rFonts w:ascii="Garamond" w:eastAsiaTheme="minorHAnsi" w:hAnsi="Garamond"/>
          <w:color w:val="000000"/>
          <w:sz w:val="24"/>
          <w:szCs w:val="24"/>
          <w:lang w:val="sq-AL"/>
        </w:rPr>
        <w:t>ë</w:t>
      </w:r>
      <w:r w:rsidRPr="00B530F9">
        <w:rPr>
          <w:rFonts w:ascii="Garamond" w:eastAsiaTheme="minorHAnsi" w:hAnsi="Garamond"/>
          <w:color w:val="000000"/>
          <w:sz w:val="24"/>
          <w:szCs w:val="24"/>
          <w:lang w:val="sq-AL"/>
        </w:rPr>
        <w:t>) lekë, tarifa e shërbimit do të jetë jo më e lartë së 10%;</w:t>
      </w:r>
    </w:p>
    <w:p w14:paraId="1768EF2D" w14:textId="5F8627D8" w:rsidR="00B530F9" w:rsidRPr="00B530F9" w:rsidRDefault="00B530F9" w:rsidP="00003518">
      <w:pPr>
        <w:tabs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ind w:firstLine="170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B530F9">
        <w:rPr>
          <w:rFonts w:ascii="Garamond" w:eastAsiaTheme="minorHAnsi" w:hAnsi="Garamond"/>
          <w:color w:val="000000"/>
          <w:sz w:val="24"/>
          <w:szCs w:val="24"/>
          <w:lang w:val="sq-AL"/>
        </w:rPr>
        <w:t>c</w:t>
      </w:r>
      <w:r w:rsidR="00003518">
        <w:rPr>
          <w:rFonts w:ascii="Garamond" w:eastAsiaTheme="minorHAnsi" w:hAnsi="Garamond"/>
          <w:color w:val="000000"/>
          <w:sz w:val="24"/>
          <w:szCs w:val="24"/>
          <w:lang w:val="sq-AL"/>
        </w:rPr>
        <w:t>)</w:t>
      </w:r>
      <w:r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</w:t>
      </w:r>
      <w:r w:rsidRPr="00B530F9">
        <w:rPr>
          <w:rFonts w:ascii="Garamond" w:eastAsiaTheme="minorHAnsi" w:hAnsi="Garamond"/>
          <w:color w:val="000000"/>
          <w:sz w:val="24"/>
          <w:szCs w:val="24"/>
          <w:lang w:val="sq-AL"/>
        </w:rPr>
        <w:t>Për vlera detyrimi mbi 90 000 000 (nëntëdhjetë milion</w:t>
      </w:r>
      <w:r w:rsidR="00E75AAC">
        <w:rPr>
          <w:rFonts w:ascii="Garamond" w:eastAsiaTheme="minorHAnsi" w:hAnsi="Garamond"/>
          <w:color w:val="000000"/>
          <w:sz w:val="24"/>
          <w:szCs w:val="24"/>
          <w:lang w:val="sq-AL"/>
        </w:rPr>
        <w:t>ë</w:t>
      </w:r>
      <w:r w:rsidRPr="00B530F9">
        <w:rPr>
          <w:rFonts w:ascii="Garamond" w:eastAsiaTheme="minorHAnsi" w:hAnsi="Garamond"/>
          <w:color w:val="000000"/>
          <w:sz w:val="24"/>
          <w:szCs w:val="24"/>
          <w:lang w:val="sq-AL"/>
        </w:rPr>
        <w:t>) lekë, tarifa e shërbimit do të jetë jo më e lartë se 5%.</w:t>
      </w:r>
    </w:p>
    <w:p w14:paraId="2FAC3E28" w14:textId="1E7F633E" w:rsidR="00B530F9" w:rsidRPr="00B530F9" w:rsidRDefault="00B530F9" w:rsidP="00B530F9">
      <w:pPr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firstLine="170"/>
        <w:jc w:val="both"/>
        <w:rPr>
          <w:rFonts w:ascii="Garamond" w:eastAsiaTheme="minorHAnsi" w:hAnsi="Garamond"/>
          <w:sz w:val="24"/>
          <w:szCs w:val="24"/>
          <w:lang w:val="sq-AL"/>
        </w:rPr>
      </w:pPr>
      <w:r w:rsidRPr="00B530F9">
        <w:rPr>
          <w:rFonts w:ascii="Garamond" w:eastAsiaTheme="minorHAnsi" w:hAnsi="Garamond"/>
          <w:color w:val="000000"/>
          <w:sz w:val="24"/>
          <w:szCs w:val="24"/>
          <w:lang w:val="sq-AL"/>
        </w:rPr>
        <w:t>3.</w:t>
      </w:r>
      <w:r w:rsidR="00000516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</w:t>
      </w:r>
      <w:r w:rsidRPr="00B530F9">
        <w:rPr>
          <w:rFonts w:ascii="Garamond" w:eastAsiaTheme="minorHAnsi" w:hAnsi="Garamond"/>
          <w:color w:val="000000"/>
          <w:sz w:val="24"/>
          <w:szCs w:val="24"/>
          <w:lang w:val="sq-AL"/>
        </w:rPr>
        <w:t>Tarifës së shërbimit sipas pikës 2 të këtij kreu, i shtohen shpenzimet e procedurës së njoftimit dhe komunikimit ndërmjet palëve për arritjen e marrëveshjes së mirëkuptimit, si më poshtë:</w:t>
      </w:r>
    </w:p>
    <w:p w14:paraId="7DD94FD5" w14:textId="6C58E776" w:rsidR="00B530F9" w:rsidRPr="00B530F9" w:rsidRDefault="00B530F9" w:rsidP="00E75AAC">
      <w:pPr>
        <w:tabs>
          <w:tab w:val="left" w:pos="260"/>
          <w:tab w:val="left" w:pos="720"/>
        </w:tabs>
        <w:autoSpaceDE w:val="0"/>
        <w:autoSpaceDN w:val="0"/>
        <w:adjustRightInd w:val="0"/>
        <w:spacing w:after="0" w:line="240" w:lineRule="auto"/>
        <w:ind w:firstLine="170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B530F9">
        <w:rPr>
          <w:rFonts w:ascii="Garamond" w:eastAsiaTheme="minorHAnsi" w:hAnsi="Garamond"/>
          <w:sz w:val="24"/>
          <w:szCs w:val="24"/>
          <w:lang w:val="sq-AL"/>
        </w:rPr>
        <w:t>a)</w:t>
      </w:r>
      <w:r>
        <w:rPr>
          <w:rFonts w:ascii="Garamond" w:eastAsiaTheme="minorHAnsi" w:hAnsi="Garamond"/>
          <w:sz w:val="24"/>
          <w:szCs w:val="24"/>
          <w:lang w:val="sq-AL"/>
        </w:rPr>
        <w:t xml:space="preserve"> </w:t>
      </w:r>
      <w:r w:rsidRPr="00B530F9">
        <w:rPr>
          <w:rFonts w:ascii="Garamond" w:eastAsiaTheme="minorHAnsi" w:hAnsi="Garamond"/>
          <w:sz w:val="24"/>
          <w:szCs w:val="24"/>
          <w:lang w:val="sq-AL"/>
        </w:rPr>
        <w:t xml:space="preserve">shpenzime për njoftimin dhe propozimin e marrëveshjes së mirëkuptimit </w:t>
      </w:r>
      <w:r w:rsidR="00E75AAC">
        <w:rPr>
          <w:rFonts w:ascii="Garamond" w:eastAsiaTheme="minorHAnsi" w:hAnsi="Garamond"/>
          <w:sz w:val="24"/>
          <w:szCs w:val="24"/>
          <w:lang w:val="sq-AL"/>
        </w:rPr>
        <w:t>nga përmbaruesi gjyqësor privat</w:t>
      </w:r>
      <w:r w:rsidRPr="00B530F9">
        <w:rPr>
          <w:rFonts w:ascii="Garamond" w:eastAsiaTheme="minorHAnsi" w:hAnsi="Garamond"/>
          <w:sz w:val="24"/>
          <w:szCs w:val="24"/>
          <w:lang w:val="sq-AL"/>
        </w:rPr>
        <w:t xml:space="preserve"> </w:t>
      </w:r>
      <w:r w:rsidRPr="00B530F9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ose dokumentimi i refuzimit të marrëveshjes së mirëkuptimit nga pala, </w:t>
      </w:r>
      <w:r w:rsidR="00E75AAC">
        <w:rPr>
          <w:rFonts w:ascii="Garamond" w:eastAsiaTheme="minorHAnsi" w:hAnsi="Garamond"/>
          <w:color w:val="000000"/>
          <w:sz w:val="24"/>
          <w:szCs w:val="24"/>
          <w:lang w:val="sq-AL"/>
        </w:rPr>
        <w:t>s</w:t>
      </w:r>
      <w:r w:rsidRPr="00B530F9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ë cilës i drejtohet përmbaruesi gjyqësor, në shumë fikse prej 10 000 (dhjetë mijë) lekësh; </w:t>
      </w:r>
    </w:p>
    <w:p w14:paraId="14D88D47" w14:textId="38717F04" w:rsidR="00B530F9" w:rsidRPr="00B530F9" w:rsidRDefault="00B530F9" w:rsidP="00B530F9">
      <w:pPr>
        <w:tabs>
          <w:tab w:val="left" w:pos="260"/>
          <w:tab w:val="left" w:pos="720"/>
        </w:tabs>
        <w:autoSpaceDE w:val="0"/>
        <w:autoSpaceDN w:val="0"/>
        <w:adjustRightInd w:val="0"/>
        <w:spacing w:after="0" w:line="240" w:lineRule="auto"/>
        <w:ind w:firstLine="170"/>
        <w:jc w:val="both"/>
        <w:rPr>
          <w:rFonts w:ascii="Garamond" w:eastAsiaTheme="minorHAnsi" w:hAnsi="Garamond"/>
          <w:sz w:val="24"/>
          <w:szCs w:val="24"/>
          <w:lang w:val="sq-AL"/>
        </w:rPr>
      </w:pPr>
      <w:r w:rsidRPr="00B530F9">
        <w:rPr>
          <w:rFonts w:ascii="Garamond" w:eastAsiaTheme="minorHAnsi" w:hAnsi="Garamond"/>
          <w:color w:val="000000"/>
          <w:sz w:val="24"/>
          <w:szCs w:val="24"/>
          <w:lang w:val="sq-AL"/>
        </w:rPr>
        <w:t>b)</w:t>
      </w:r>
      <w:r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</w:t>
      </w:r>
      <w:r w:rsidRPr="00B530F9">
        <w:rPr>
          <w:rFonts w:ascii="Garamond" w:eastAsiaTheme="minorHAnsi" w:hAnsi="Garamond"/>
          <w:sz w:val="24"/>
          <w:szCs w:val="24"/>
          <w:lang w:val="sq-AL"/>
        </w:rPr>
        <w:t>shpenzime të realizimit të procesit të komunikimit ndërmjet dy palëve, për arritjen e marrëveshjes së mirëkuptimit, kur pala tjetër pranon njoftimin dhe propozimin e përmbaruesit gjyqësor privat për mbledhjen e detyrimit me mirëkuptim nga pala e interesuar, në shumën 10 000 (dhjetë mijë) lekë/orë.</w:t>
      </w:r>
    </w:p>
    <w:p w14:paraId="52B089AD" w14:textId="3CED5042" w:rsidR="00B530F9" w:rsidRPr="00B530F9" w:rsidRDefault="00B530F9" w:rsidP="00B530F9">
      <w:pPr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firstLine="170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B530F9">
        <w:rPr>
          <w:rFonts w:ascii="Garamond" w:eastAsiaTheme="minorHAnsi" w:hAnsi="Garamond"/>
          <w:sz w:val="24"/>
          <w:szCs w:val="24"/>
          <w:lang w:val="sq-AL"/>
        </w:rPr>
        <w:t>4.</w:t>
      </w:r>
      <w:r>
        <w:rPr>
          <w:rFonts w:ascii="Garamond" w:eastAsiaTheme="minorHAnsi" w:hAnsi="Garamond"/>
          <w:sz w:val="24"/>
          <w:szCs w:val="24"/>
          <w:lang w:val="sq-AL"/>
        </w:rPr>
        <w:t xml:space="preserve"> </w:t>
      </w:r>
      <w:r w:rsidRPr="00B530F9">
        <w:rPr>
          <w:rFonts w:ascii="Garamond" w:eastAsiaTheme="minorHAnsi" w:hAnsi="Garamond"/>
          <w:sz w:val="24"/>
          <w:szCs w:val="24"/>
          <w:lang w:val="sq-AL"/>
        </w:rPr>
        <w:t xml:space="preserve">Në rastet kur palët bien dakord për shitjen e një sendi që ofrohet nga debitori për shlyerjen e detyrimit financiar, </w:t>
      </w:r>
      <w:r w:rsidRPr="00B530F9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shitja e sendit i nënshtrohet procedurës dhe tarifave të zhvillimit të ankandit, në përputhje me </w:t>
      </w:r>
      <w:r w:rsidR="00FE7166" w:rsidRPr="00B530F9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udhëzimin </w:t>
      </w:r>
      <w:r w:rsidRPr="00B530F9">
        <w:rPr>
          <w:rFonts w:ascii="Garamond" w:eastAsiaTheme="minorHAnsi" w:hAnsi="Garamond"/>
          <w:color w:val="000000"/>
          <w:sz w:val="24"/>
          <w:szCs w:val="24"/>
          <w:lang w:val="sq-AL"/>
        </w:rPr>
        <w:t>e ministrit të Drejtësisë për përcaktimin e tarifave të veprimtarisë dytësore të përmbaruesit gjyqësor privat për shitjen e sendeve në ankand publik.</w:t>
      </w:r>
    </w:p>
    <w:p w14:paraId="599E841E" w14:textId="6581BE19" w:rsidR="00B530F9" w:rsidRPr="00B530F9" w:rsidRDefault="00B530F9" w:rsidP="00FE7166">
      <w:pPr>
        <w:autoSpaceDE w:val="0"/>
        <w:autoSpaceDN w:val="0"/>
        <w:adjustRightInd w:val="0"/>
        <w:spacing w:after="0" w:line="240" w:lineRule="auto"/>
        <w:ind w:firstLine="170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B530F9">
        <w:rPr>
          <w:rFonts w:ascii="Garamond" w:eastAsiaTheme="minorHAnsi" w:hAnsi="Garamond"/>
          <w:color w:val="000000"/>
          <w:sz w:val="24"/>
          <w:szCs w:val="24"/>
          <w:lang w:val="sq-AL"/>
        </w:rPr>
        <w:t>5.</w:t>
      </w:r>
      <w:r w:rsidR="00000516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</w:t>
      </w:r>
      <w:r w:rsidRPr="00B530F9">
        <w:rPr>
          <w:rFonts w:ascii="Garamond" w:eastAsiaTheme="minorHAnsi" w:hAnsi="Garamond"/>
          <w:color w:val="000000"/>
          <w:sz w:val="24"/>
          <w:szCs w:val="24"/>
          <w:lang w:val="sq-AL"/>
        </w:rPr>
        <w:t>Tarifa për zhvillimin</w:t>
      </w:r>
      <w:r w:rsidR="00000516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</w:t>
      </w:r>
      <w:r w:rsidRPr="00B530F9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e ankandit, sipas përcaktimeve në </w:t>
      </w:r>
      <w:r w:rsidR="00FE7166" w:rsidRPr="00B530F9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udhëzimin </w:t>
      </w:r>
      <w:r w:rsidRPr="00B530F9">
        <w:rPr>
          <w:rFonts w:ascii="Garamond" w:eastAsiaTheme="minorHAnsi" w:hAnsi="Garamond"/>
          <w:color w:val="000000"/>
          <w:sz w:val="24"/>
          <w:szCs w:val="24"/>
          <w:lang w:val="sq-AL"/>
        </w:rPr>
        <w:t>e ministrit të Drejtësisë për përcaktimin e tarifave të veprimtarisë dytësore të përmbaruesit gjyqësor privat për shitjen e sendeve në ankand publik, nuk i shtohet tarifës për mbledhjen e detyrimeve financiare me mirëkuptim, por paguhet nga blerësi i sendit në ankand, me përjashtim të rasteve kur ka marrëveshje të kundërt me shkrim.</w:t>
      </w:r>
    </w:p>
    <w:p w14:paraId="313F5DAC" w14:textId="77777777" w:rsidR="00B530F9" w:rsidRPr="00B530F9" w:rsidRDefault="00B530F9" w:rsidP="00B530F9">
      <w:pPr>
        <w:tabs>
          <w:tab w:val="left" w:pos="620"/>
        </w:tabs>
        <w:autoSpaceDE w:val="0"/>
        <w:autoSpaceDN w:val="0"/>
        <w:adjustRightInd w:val="0"/>
        <w:spacing w:after="0" w:line="240" w:lineRule="auto"/>
        <w:ind w:firstLine="170"/>
        <w:jc w:val="both"/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</w:pPr>
      <w:r w:rsidRPr="00B530F9"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  <w:t xml:space="preserve">V. Mënyra e pagimit të tarifës së shërbimit </w:t>
      </w:r>
    </w:p>
    <w:p w14:paraId="66F9631A" w14:textId="4CA02FE4" w:rsidR="00B530F9" w:rsidRPr="00B530F9" w:rsidRDefault="00B530F9" w:rsidP="00B530F9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170"/>
        <w:jc w:val="both"/>
        <w:rPr>
          <w:rFonts w:ascii="Garamond" w:eastAsiaTheme="minorHAnsi" w:hAnsi="Garamond"/>
          <w:sz w:val="24"/>
          <w:szCs w:val="24"/>
          <w:lang w:val="sq-AL"/>
        </w:rPr>
      </w:pPr>
      <w:r w:rsidRPr="00B530F9">
        <w:rPr>
          <w:rFonts w:ascii="Garamond" w:eastAsiaTheme="minorHAnsi" w:hAnsi="Garamond"/>
          <w:color w:val="000000"/>
          <w:sz w:val="24"/>
          <w:szCs w:val="24"/>
          <w:lang w:val="sq-AL"/>
        </w:rPr>
        <w:t>1. Tarifa e shërbimit</w:t>
      </w:r>
      <w:r w:rsidR="00FB42C4">
        <w:rPr>
          <w:rFonts w:ascii="Garamond" w:eastAsiaTheme="minorHAnsi" w:hAnsi="Garamond"/>
          <w:color w:val="000000"/>
          <w:sz w:val="24"/>
          <w:szCs w:val="24"/>
          <w:lang w:val="sq-AL"/>
        </w:rPr>
        <w:t>,</w:t>
      </w:r>
      <w:r w:rsidRPr="00B530F9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sipas pikës 2 të kreut </w:t>
      </w:r>
      <w:proofErr w:type="spellStart"/>
      <w:r w:rsidRPr="00B530F9">
        <w:rPr>
          <w:rFonts w:ascii="Garamond" w:eastAsiaTheme="minorHAnsi" w:hAnsi="Garamond"/>
          <w:color w:val="000000"/>
          <w:sz w:val="24"/>
          <w:szCs w:val="24"/>
          <w:lang w:val="sq-AL"/>
        </w:rPr>
        <w:t>IV</w:t>
      </w:r>
      <w:proofErr w:type="spellEnd"/>
      <w:r w:rsidRPr="00B530F9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të këtij udhëzimi, paguhet nga pala e interesuar, dhe/ose nga pala tjetër kur nënshkruhet një marrëveshje për këtë qëllim, ose nga të dy</w:t>
      </w:r>
      <w:r w:rsidR="00FB42C4">
        <w:rPr>
          <w:rFonts w:ascii="Garamond" w:eastAsiaTheme="minorHAnsi" w:hAnsi="Garamond"/>
          <w:color w:val="000000"/>
          <w:sz w:val="24"/>
          <w:szCs w:val="24"/>
          <w:lang w:val="sq-AL"/>
        </w:rPr>
        <w:t>ja</w:t>
      </w:r>
      <w:r w:rsidRPr="00B530F9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palët në bazë të marrëveshjes ndërmjet tyre. </w:t>
      </w:r>
    </w:p>
    <w:p w14:paraId="085BD190" w14:textId="77777777" w:rsidR="00B530F9" w:rsidRPr="00B530F9" w:rsidRDefault="00B530F9" w:rsidP="00B530F9">
      <w:pPr>
        <w:autoSpaceDE w:val="0"/>
        <w:autoSpaceDN w:val="0"/>
        <w:adjustRightInd w:val="0"/>
        <w:spacing w:after="0" w:line="240" w:lineRule="auto"/>
        <w:ind w:firstLine="170"/>
        <w:jc w:val="both"/>
        <w:rPr>
          <w:rFonts w:ascii="Garamond" w:eastAsiaTheme="minorHAnsi" w:hAnsi="Garamond"/>
          <w:sz w:val="24"/>
          <w:szCs w:val="24"/>
          <w:lang w:val="sq-AL"/>
        </w:rPr>
      </w:pPr>
      <w:r w:rsidRPr="00B530F9">
        <w:rPr>
          <w:rFonts w:ascii="Garamond" w:eastAsiaTheme="minorHAnsi" w:hAnsi="Garamond"/>
          <w:sz w:val="24"/>
          <w:szCs w:val="24"/>
          <w:lang w:val="sq-AL"/>
        </w:rPr>
        <w:t xml:space="preserve">2. Tarifat sipas përcaktimeve në kreun </w:t>
      </w:r>
      <w:proofErr w:type="spellStart"/>
      <w:r w:rsidRPr="00B530F9">
        <w:rPr>
          <w:rFonts w:ascii="Garamond" w:eastAsiaTheme="minorHAnsi" w:hAnsi="Garamond"/>
          <w:sz w:val="24"/>
          <w:szCs w:val="24"/>
          <w:lang w:val="sq-AL"/>
        </w:rPr>
        <w:t>IV</w:t>
      </w:r>
      <w:proofErr w:type="spellEnd"/>
      <w:r w:rsidRPr="00B530F9">
        <w:rPr>
          <w:rFonts w:ascii="Garamond" w:eastAsiaTheme="minorHAnsi" w:hAnsi="Garamond"/>
          <w:sz w:val="24"/>
          <w:szCs w:val="24"/>
          <w:lang w:val="sq-AL"/>
        </w:rPr>
        <w:t xml:space="preserve"> të këtij udhëzimi, paguhen në llogarinë e përmbaruesit gjyqësor privat. </w:t>
      </w:r>
    </w:p>
    <w:p w14:paraId="4583311E" w14:textId="38604D3C" w:rsidR="00B530F9" w:rsidRPr="00B530F9" w:rsidRDefault="00B530F9" w:rsidP="00B530F9">
      <w:pPr>
        <w:autoSpaceDE w:val="0"/>
        <w:autoSpaceDN w:val="0"/>
        <w:adjustRightInd w:val="0"/>
        <w:spacing w:after="0" w:line="240" w:lineRule="auto"/>
        <w:ind w:firstLine="170"/>
        <w:jc w:val="both"/>
        <w:rPr>
          <w:rFonts w:ascii="Garamond" w:eastAsiaTheme="minorHAnsi" w:hAnsi="Garamond"/>
          <w:sz w:val="24"/>
          <w:szCs w:val="24"/>
          <w:lang w:val="sq-AL"/>
        </w:rPr>
      </w:pPr>
      <w:r w:rsidRPr="00B530F9">
        <w:rPr>
          <w:rFonts w:ascii="Garamond" w:eastAsiaTheme="minorHAnsi" w:hAnsi="Garamond"/>
          <w:sz w:val="24"/>
          <w:szCs w:val="24"/>
          <w:lang w:val="sq-AL"/>
        </w:rPr>
        <w:t xml:space="preserve">3. Shpenzimet e procedurës së njoftimit dhe </w:t>
      </w:r>
      <w:r w:rsidR="00D16ED3">
        <w:rPr>
          <w:rFonts w:ascii="Garamond" w:eastAsiaTheme="minorHAnsi" w:hAnsi="Garamond"/>
          <w:sz w:val="24"/>
          <w:szCs w:val="24"/>
          <w:lang w:val="sq-AL"/>
        </w:rPr>
        <w:t>të</w:t>
      </w:r>
      <w:r w:rsidR="003A4657">
        <w:rPr>
          <w:rFonts w:ascii="Garamond" w:eastAsiaTheme="minorHAnsi" w:hAnsi="Garamond"/>
          <w:sz w:val="24"/>
          <w:szCs w:val="24"/>
          <w:lang w:val="sq-AL"/>
        </w:rPr>
        <w:t xml:space="preserve"> </w:t>
      </w:r>
      <w:bookmarkStart w:id="0" w:name="_GoBack"/>
      <w:bookmarkEnd w:id="0"/>
      <w:r w:rsidRPr="00B530F9">
        <w:rPr>
          <w:rFonts w:ascii="Garamond" w:eastAsiaTheme="minorHAnsi" w:hAnsi="Garamond"/>
          <w:sz w:val="24"/>
          <w:szCs w:val="24"/>
          <w:lang w:val="sq-AL"/>
        </w:rPr>
        <w:t xml:space="preserve">komunikimit ndërmjet palëve parapaguhen </w:t>
      </w:r>
      <w:r w:rsidRPr="00B530F9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në llogarinë e përmbaruesit gjyqësor privat, në momentin e kryerjes së secilës fazë të saj. </w:t>
      </w:r>
    </w:p>
    <w:p w14:paraId="010DDCD6" w14:textId="5B9905BE" w:rsidR="00B530F9" w:rsidRPr="00B530F9" w:rsidRDefault="00B530F9" w:rsidP="00B530F9">
      <w:pPr>
        <w:autoSpaceDE w:val="0"/>
        <w:autoSpaceDN w:val="0"/>
        <w:adjustRightInd w:val="0"/>
        <w:spacing w:after="0" w:line="240" w:lineRule="auto"/>
        <w:ind w:firstLine="170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B530F9">
        <w:rPr>
          <w:rFonts w:ascii="Garamond" w:eastAsiaTheme="minorHAnsi" w:hAnsi="Garamond"/>
          <w:color w:val="000000"/>
          <w:sz w:val="24"/>
          <w:szCs w:val="24"/>
          <w:lang w:val="sq-AL"/>
        </w:rPr>
        <w:t>Ky udhë</w:t>
      </w:r>
      <w:r>
        <w:rPr>
          <w:rFonts w:ascii="Garamond" w:eastAsiaTheme="minorHAnsi" w:hAnsi="Garamond"/>
          <w:color w:val="000000"/>
          <w:sz w:val="24"/>
          <w:szCs w:val="24"/>
          <w:lang w:val="sq-AL"/>
        </w:rPr>
        <w:t>zim hyn në fuqi pas botimit në Fletoren Z</w:t>
      </w:r>
      <w:r w:rsidRPr="00B530F9">
        <w:rPr>
          <w:rFonts w:ascii="Garamond" w:eastAsiaTheme="minorHAnsi" w:hAnsi="Garamond"/>
          <w:color w:val="000000"/>
          <w:sz w:val="24"/>
          <w:szCs w:val="24"/>
          <w:lang w:val="sq-AL"/>
        </w:rPr>
        <w:t>yrtare.</w:t>
      </w:r>
    </w:p>
    <w:p w14:paraId="0792FFDE" w14:textId="77777777" w:rsidR="00B530F9" w:rsidRDefault="00B530F9" w:rsidP="00B530F9">
      <w:pPr>
        <w:autoSpaceDE w:val="0"/>
        <w:autoSpaceDN w:val="0"/>
        <w:adjustRightInd w:val="0"/>
        <w:spacing w:after="0" w:line="240" w:lineRule="auto"/>
        <w:ind w:firstLine="170"/>
        <w:jc w:val="right"/>
        <w:rPr>
          <w:rFonts w:ascii="Garamond" w:eastAsiaTheme="minorHAnsi" w:hAnsi="Garamond"/>
          <w:color w:val="000000"/>
          <w:sz w:val="24"/>
          <w:szCs w:val="24"/>
          <w:lang w:val="sq-AL"/>
        </w:rPr>
      </w:pPr>
    </w:p>
    <w:p w14:paraId="62516919" w14:textId="77777777" w:rsidR="00B530F9" w:rsidRPr="00B530F9" w:rsidRDefault="00B530F9" w:rsidP="00B530F9">
      <w:pPr>
        <w:autoSpaceDE w:val="0"/>
        <w:autoSpaceDN w:val="0"/>
        <w:adjustRightInd w:val="0"/>
        <w:spacing w:after="0" w:line="240" w:lineRule="auto"/>
        <w:ind w:firstLine="170"/>
        <w:jc w:val="right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B530F9">
        <w:rPr>
          <w:rFonts w:ascii="Garamond" w:eastAsiaTheme="minorHAnsi" w:hAnsi="Garamond"/>
          <w:color w:val="000000"/>
          <w:sz w:val="24"/>
          <w:szCs w:val="24"/>
          <w:lang w:val="sq-AL"/>
        </w:rPr>
        <w:t>MINISTËR I DREJTËSISË</w:t>
      </w:r>
    </w:p>
    <w:p w14:paraId="046A2401" w14:textId="0F3CB34D" w:rsidR="00E75339" w:rsidRPr="00B530F9" w:rsidRDefault="00B530F9" w:rsidP="00B530F9">
      <w:pPr>
        <w:autoSpaceDE w:val="0"/>
        <w:autoSpaceDN w:val="0"/>
        <w:adjustRightInd w:val="0"/>
        <w:spacing w:after="0" w:line="240" w:lineRule="auto"/>
        <w:ind w:firstLine="170"/>
        <w:jc w:val="right"/>
        <w:rPr>
          <w:rFonts w:ascii="Garamond" w:hAnsi="Garamond"/>
          <w:sz w:val="24"/>
          <w:szCs w:val="24"/>
        </w:rPr>
      </w:pPr>
      <w:proofErr w:type="spellStart"/>
      <w:r w:rsidRPr="00B530F9"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  <w:t>Ulsi</w:t>
      </w:r>
      <w:proofErr w:type="spellEnd"/>
      <w:r w:rsidRPr="00B530F9"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  <w:t xml:space="preserve"> Manja </w:t>
      </w:r>
    </w:p>
    <w:sectPr w:rsidR="00E75339" w:rsidRPr="00B530F9" w:rsidSect="00D36EA0">
      <w:footerReference w:type="default" r:id="rId13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B4E2322" w14:textId="77777777" w:rsidR="00000516" w:rsidRDefault="00000516" w:rsidP="000F5520">
      <w:pPr>
        <w:spacing w:after="0" w:line="240" w:lineRule="auto"/>
      </w:pPr>
      <w:r>
        <w:separator/>
      </w:r>
    </w:p>
  </w:endnote>
  <w:endnote w:type="continuationSeparator" w:id="0">
    <w:p w14:paraId="3BDA3EC1" w14:textId="77777777" w:rsidR="00000516" w:rsidRDefault="00000516" w:rsidP="000F5520">
      <w:pPr>
        <w:spacing w:after="0" w:line="240" w:lineRule="auto"/>
      </w:pPr>
      <w:r>
        <w:continuationSeparator/>
      </w:r>
    </w:p>
  </w:endnote>
  <w:endnote w:type="continuationNotice" w:id="1">
    <w:p w14:paraId="03364C0D" w14:textId="77777777" w:rsidR="00FF688E" w:rsidRDefault="00FF688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038315882"/>
      <w:docPartObj>
        <w:docPartGallery w:val="Page Numbers (Bottom of Page)"/>
        <w:docPartUnique/>
      </w:docPartObj>
    </w:sdtPr>
    <w:sdtEndPr>
      <w:rPr>
        <w:rFonts w:ascii="Times New Roman" w:hAnsi="Times New Roman"/>
        <w:noProof/>
      </w:rPr>
    </w:sdtEndPr>
    <w:sdtContent>
      <w:p w14:paraId="28FAAFBF" w14:textId="5EE6DE04" w:rsidR="00000516" w:rsidRPr="00904797" w:rsidRDefault="00000516">
        <w:pPr>
          <w:pStyle w:val="Footer"/>
          <w:jc w:val="right"/>
          <w:rPr>
            <w:rFonts w:ascii="Times New Roman" w:hAnsi="Times New Roman"/>
          </w:rPr>
        </w:pPr>
        <w:r w:rsidRPr="00904797">
          <w:rPr>
            <w:rFonts w:ascii="Times New Roman" w:hAnsi="Times New Roman"/>
          </w:rPr>
          <w:fldChar w:fldCharType="begin"/>
        </w:r>
        <w:r w:rsidRPr="00904797">
          <w:rPr>
            <w:rFonts w:ascii="Times New Roman" w:hAnsi="Times New Roman"/>
          </w:rPr>
          <w:instrText xml:space="preserve"> PAGE   \* MERGEFORMAT </w:instrText>
        </w:r>
        <w:r w:rsidRPr="00904797">
          <w:rPr>
            <w:rFonts w:ascii="Times New Roman" w:hAnsi="Times New Roman"/>
          </w:rPr>
          <w:fldChar w:fldCharType="separate"/>
        </w:r>
        <w:r w:rsidR="003A4657">
          <w:rPr>
            <w:rFonts w:ascii="Times New Roman" w:hAnsi="Times New Roman"/>
            <w:noProof/>
          </w:rPr>
          <w:t>2</w:t>
        </w:r>
        <w:r w:rsidRPr="00904797">
          <w:rPr>
            <w:rFonts w:ascii="Times New Roman" w:hAnsi="Times New Roman"/>
            <w:noProof/>
          </w:rPr>
          <w:fldChar w:fldCharType="end"/>
        </w:r>
      </w:p>
    </w:sdtContent>
  </w:sdt>
  <w:p w14:paraId="3434FE71" w14:textId="77777777" w:rsidR="00000516" w:rsidRDefault="00000516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06E5F19" w14:textId="77777777" w:rsidR="00000516" w:rsidRDefault="00000516" w:rsidP="000F5520">
      <w:pPr>
        <w:spacing w:after="0" w:line="240" w:lineRule="auto"/>
      </w:pPr>
      <w:r>
        <w:separator/>
      </w:r>
    </w:p>
  </w:footnote>
  <w:footnote w:type="continuationSeparator" w:id="0">
    <w:p w14:paraId="49766B36" w14:textId="77777777" w:rsidR="00000516" w:rsidRDefault="00000516" w:rsidP="000F5520">
      <w:pPr>
        <w:spacing w:after="0" w:line="240" w:lineRule="auto"/>
      </w:pPr>
      <w:r>
        <w:continuationSeparator/>
      </w:r>
    </w:p>
  </w:footnote>
  <w:footnote w:type="continuationNotice" w:id="1">
    <w:p w14:paraId="2983BA19" w14:textId="77777777" w:rsidR="00FF688E" w:rsidRDefault="00FF688E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685197"/>
    <w:multiLevelType w:val="hybridMultilevel"/>
    <w:tmpl w:val="6EFE6F46"/>
    <w:lvl w:ilvl="0" w:tplc="79B6CB94">
      <w:start w:val="3"/>
      <w:numFmt w:val="decimal"/>
      <w:lvlText w:val="%1"/>
      <w:lvlJc w:val="left"/>
      <w:pPr>
        <w:ind w:left="413" w:hanging="360"/>
      </w:pPr>
      <w:rPr>
        <w:rFonts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133" w:hanging="360"/>
      </w:pPr>
    </w:lvl>
    <w:lvl w:ilvl="2" w:tplc="0409001B" w:tentative="1">
      <w:start w:val="1"/>
      <w:numFmt w:val="lowerRoman"/>
      <w:lvlText w:val="%3."/>
      <w:lvlJc w:val="right"/>
      <w:pPr>
        <w:ind w:left="1853" w:hanging="180"/>
      </w:pPr>
    </w:lvl>
    <w:lvl w:ilvl="3" w:tplc="0409000F" w:tentative="1">
      <w:start w:val="1"/>
      <w:numFmt w:val="decimal"/>
      <w:lvlText w:val="%4."/>
      <w:lvlJc w:val="left"/>
      <w:pPr>
        <w:ind w:left="2573" w:hanging="360"/>
      </w:pPr>
    </w:lvl>
    <w:lvl w:ilvl="4" w:tplc="04090019" w:tentative="1">
      <w:start w:val="1"/>
      <w:numFmt w:val="lowerLetter"/>
      <w:lvlText w:val="%5."/>
      <w:lvlJc w:val="left"/>
      <w:pPr>
        <w:ind w:left="3293" w:hanging="360"/>
      </w:pPr>
    </w:lvl>
    <w:lvl w:ilvl="5" w:tplc="0409001B" w:tentative="1">
      <w:start w:val="1"/>
      <w:numFmt w:val="lowerRoman"/>
      <w:lvlText w:val="%6."/>
      <w:lvlJc w:val="right"/>
      <w:pPr>
        <w:ind w:left="4013" w:hanging="180"/>
      </w:pPr>
    </w:lvl>
    <w:lvl w:ilvl="6" w:tplc="0409000F" w:tentative="1">
      <w:start w:val="1"/>
      <w:numFmt w:val="decimal"/>
      <w:lvlText w:val="%7."/>
      <w:lvlJc w:val="left"/>
      <w:pPr>
        <w:ind w:left="4733" w:hanging="360"/>
      </w:pPr>
    </w:lvl>
    <w:lvl w:ilvl="7" w:tplc="04090019" w:tentative="1">
      <w:start w:val="1"/>
      <w:numFmt w:val="lowerLetter"/>
      <w:lvlText w:val="%8."/>
      <w:lvlJc w:val="left"/>
      <w:pPr>
        <w:ind w:left="5453" w:hanging="360"/>
      </w:pPr>
    </w:lvl>
    <w:lvl w:ilvl="8" w:tplc="0409001B" w:tentative="1">
      <w:start w:val="1"/>
      <w:numFmt w:val="lowerRoman"/>
      <w:lvlText w:val="%9."/>
      <w:lvlJc w:val="right"/>
      <w:pPr>
        <w:ind w:left="6173" w:hanging="180"/>
      </w:pPr>
    </w:lvl>
  </w:abstractNum>
  <w:abstractNum w:abstractNumId="1">
    <w:nsid w:val="0FBC5BF0"/>
    <w:multiLevelType w:val="hybridMultilevel"/>
    <w:tmpl w:val="FAB8F1F0"/>
    <w:lvl w:ilvl="0" w:tplc="6E16D5F6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FCE0AA7"/>
    <w:multiLevelType w:val="hybridMultilevel"/>
    <w:tmpl w:val="E3EEE03E"/>
    <w:lvl w:ilvl="0" w:tplc="3E48A09C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0652876"/>
    <w:multiLevelType w:val="hybridMultilevel"/>
    <w:tmpl w:val="2AEA9662"/>
    <w:lvl w:ilvl="0" w:tplc="D97E694E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6224EB2"/>
    <w:multiLevelType w:val="hybridMultilevel"/>
    <w:tmpl w:val="6AA0D520"/>
    <w:lvl w:ilvl="0" w:tplc="C65C2EC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DB25C86"/>
    <w:multiLevelType w:val="hybridMultilevel"/>
    <w:tmpl w:val="C71AB940"/>
    <w:lvl w:ilvl="0" w:tplc="D7BCEED4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1C11E83"/>
    <w:multiLevelType w:val="hybridMultilevel"/>
    <w:tmpl w:val="5A3C238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4C72A61"/>
    <w:multiLevelType w:val="hybridMultilevel"/>
    <w:tmpl w:val="E7A2AFEC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71F0E37"/>
    <w:multiLevelType w:val="hybridMultilevel"/>
    <w:tmpl w:val="7B025DBA"/>
    <w:lvl w:ilvl="0" w:tplc="47141EC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785637D"/>
    <w:multiLevelType w:val="hybridMultilevel"/>
    <w:tmpl w:val="75B0682E"/>
    <w:lvl w:ilvl="0" w:tplc="C6BA51E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8B3279A"/>
    <w:multiLevelType w:val="hybridMultilevel"/>
    <w:tmpl w:val="4E68437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9B36975"/>
    <w:multiLevelType w:val="hybridMultilevel"/>
    <w:tmpl w:val="98C40BF4"/>
    <w:lvl w:ilvl="0" w:tplc="E968C1B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C626483"/>
    <w:multiLevelType w:val="hybridMultilevel"/>
    <w:tmpl w:val="809E9A6A"/>
    <w:lvl w:ilvl="0" w:tplc="84621B18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CF32380"/>
    <w:multiLevelType w:val="hybridMultilevel"/>
    <w:tmpl w:val="F58C847E"/>
    <w:lvl w:ilvl="0" w:tplc="3614167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E6C144A"/>
    <w:multiLevelType w:val="hybridMultilevel"/>
    <w:tmpl w:val="D4DA3488"/>
    <w:lvl w:ilvl="0" w:tplc="90A8E09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F0B7467"/>
    <w:multiLevelType w:val="hybridMultilevel"/>
    <w:tmpl w:val="C80C0CF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3545929"/>
    <w:multiLevelType w:val="hybridMultilevel"/>
    <w:tmpl w:val="4516A7D0"/>
    <w:lvl w:ilvl="0" w:tplc="4DAAC0B8">
      <w:start w:val="1"/>
      <w:numFmt w:val="decimal"/>
      <w:lvlText w:val="%1."/>
      <w:lvlJc w:val="left"/>
      <w:pPr>
        <w:ind w:left="180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7">
    <w:nsid w:val="37F60938"/>
    <w:multiLevelType w:val="hybridMultilevel"/>
    <w:tmpl w:val="C2AEFF3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9F36778"/>
    <w:multiLevelType w:val="hybridMultilevel"/>
    <w:tmpl w:val="858845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D1473BF"/>
    <w:multiLevelType w:val="hybridMultilevel"/>
    <w:tmpl w:val="AC444DA6"/>
    <w:lvl w:ilvl="0" w:tplc="D806111C">
      <w:numFmt w:val="bullet"/>
      <w:lvlText w:val="-"/>
      <w:lvlJc w:val="left"/>
      <w:pPr>
        <w:ind w:left="720" w:hanging="360"/>
      </w:pPr>
      <w:rPr>
        <w:rFonts w:ascii="Garamond" w:eastAsia="Calibri" w:hAnsi="Garamond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3EAC0357"/>
    <w:multiLevelType w:val="hybridMultilevel"/>
    <w:tmpl w:val="7D50E51C"/>
    <w:lvl w:ilvl="0" w:tplc="1F963E4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F2B0A53"/>
    <w:multiLevelType w:val="hybridMultilevel"/>
    <w:tmpl w:val="8B20D284"/>
    <w:lvl w:ilvl="0" w:tplc="89D667FC">
      <w:start w:val="1"/>
      <w:numFmt w:val="lowerLetter"/>
      <w:lvlText w:val="%1)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F292C93"/>
    <w:multiLevelType w:val="hybridMultilevel"/>
    <w:tmpl w:val="F5B00712"/>
    <w:lvl w:ilvl="0" w:tplc="7D54788A">
      <w:start w:val="1"/>
      <w:numFmt w:val="lowerLetter"/>
      <w:lvlText w:val="%1)"/>
      <w:lvlJc w:val="left"/>
      <w:pPr>
        <w:ind w:left="720" w:hanging="360"/>
      </w:pPr>
      <w:rPr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2217DD5"/>
    <w:multiLevelType w:val="hybridMultilevel"/>
    <w:tmpl w:val="DDB29AF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F0762D4"/>
    <w:multiLevelType w:val="hybridMultilevel"/>
    <w:tmpl w:val="1AE65392"/>
    <w:lvl w:ilvl="0" w:tplc="9F283646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2BD2621"/>
    <w:multiLevelType w:val="hybridMultilevel"/>
    <w:tmpl w:val="FE0A4BC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84977B5"/>
    <w:multiLevelType w:val="hybridMultilevel"/>
    <w:tmpl w:val="67082B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C6935C8"/>
    <w:multiLevelType w:val="hybridMultilevel"/>
    <w:tmpl w:val="0EBED7F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1656EBB"/>
    <w:multiLevelType w:val="hybridMultilevel"/>
    <w:tmpl w:val="ABA68DAC"/>
    <w:lvl w:ilvl="0" w:tplc="38B839E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1D71681"/>
    <w:multiLevelType w:val="hybridMultilevel"/>
    <w:tmpl w:val="94CCBC56"/>
    <w:lvl w:ilvl="0" w:tplc="ADB45D2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6BF51F9"/>
    <w:multiLevelType w:val="hybridMultilevel"/>
    <w:tmpl w:val="A392C228"/>
    <w:lvl w:ilvl="0" w:tplc="3070BE5E">
      <w:start w:val="1"/>
      <w:numFmt w:val="lowerLetter"/>
      <w:lvlText w:val="%1."/>
      <w:lvlJc w:val="left"/>
      <w:pPr>
        <w:ind w:left="720" w:hanging="360"/>
      </w:pPr>
      <w:rPr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9"/>
  </w:num>
  <w:num w:numId="3">
    <w:abstractNumId w:val="26"/>
  </w:num>
  <w:num w:numId="4">
    <w:abstractNumId w:val="10"/>
  </w:num>
  <w:num w:numId="5">
    <w:abstractNumId w:val="1"/>
  </w:num>
  <w:num w:numId="6">
    <w:abstractNumId w:val="23"/>
  </w:num>
  <w:num w:numId="7">
    <w:abstractNumId w:val="15"/>
  </w:num>
  <w:num w:numId="8">
    <w:abstractNumId w:val="27"/>
  </w:num>
  <w:num w:numId="9">
    <w:abstractNumId w:val="17"/>
  </w:num>
  <w:num w:numId="10">
    <w:abstractNumId w:val="9"/>
  </w:num>
  <w:num w:numId="11">
    <w:abstractNumId w:val="5"/>
  </w:num>
  <w:num w:numId="12">
    <w:abstractNumId w:val="18"/>
  </w:num>
  <w:num w:numId="13">
    <w:abstractNumId w:val="12"/>
  </w:num>
  <w:num w:numId="14">
    <w:abstractNumId w:val="28"/>
  </w:num>
  <w:num w:numId="15">
    <w:abstractNumId w:val="4"/>
  </w:num>
  <w:num w:numId="16">
    <w:abstractNumId w:val="20"/>
  </w:num>
  <w:num w:numId="17">
    <w:abstractNumId w:val="29"/>
  </w:num>
  <w:num w:numId="18">
    <w:abstractNumId w:val="11"/>
  </w:num>
  <w:num w:numId="19">
    <w:abstractNumId w:val="16"/>
  </w:num>
  <w:num w:numId="20">
    <w:abstractNumId w:val="2"/>
  </w:num>
  <w:num w:numId="21">
    <w:abstractNumId w:val="8"/>
  </w:num>
  <w:num w:numId="22">
    <w:abstractNumId w:val="13"/>
  </w:num>
  <w:num w:numId="23">
    <w:abstractNumId w:val="0"/>
  </w:num>
  <w:num w:numId="24">
    <w:abstractNumId w:val="7"/>
  </w:num>
  <w:num w:numId="25">
    <w:abstractNumId w:val="3"/>
  </w:num>
  <w:num w:numId="26">
    <w:abstractNumId w:val="14"/>
  </w:num>
  <w:num w:numId="27">
    <w:abstractNumId w:val="30"/>
  </w:num>
  <w:num w:numId="28">
    <w:abstractNumId w:val="22"/>
  </w:num>
  <w:num w:numId="29">
    <w:abstractNumId w:val="21"/>
  </w:num>
  <w:num w:numId="30">
    <w:abstractNumId w:val="24"/>
  </w:num>
  <w:num w:numId="31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hyphenationZone w:val="283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7FDA"/>
    <w:rsid w:val="00000516"/>
    <w:rsid w:val="00003518"/>
    <w:rsid w:val="00016D93"/>
    <w:rsid w:val="00017784"/>
    <w:rsid w:val="000266AE"/>
    <w:rsid w:val="00033CC8"/>
    <w:rsid w:val="00045DCC"/>
    <w:rsid w:val="00046B10"/>
    <w:rsid w:val="000608D3"/>
    <w:rsid w:val="00065ED5"/>
    <w:rsid w:val="0007421B"/>
    <w:rsid w:val="0007500B"/>
    <w:rsid w:val="00096C98"/>
    <w:rsid w:val="000A69D6"/>
    <w:rsid w:val="000B589F"/>
    <w:rsid w:val="000C3183"/>
    <w:rsid w:val="000D05DC"/>
    <w:rsid w:val="000D625B"/>
    <w:rsid w:val="000D6BCC"/>
    <w:rsid w:val="000F282F"/>
    <w:rsid w:val="000F4767"/>
    <w:rsid w:val="000F5520"/>
    <w:rsid w:val="001011E8"/>
    <w:rsid w:val="0010126D"/>
    <w:rsid w:val="0010531F"/>
    <w:rsid w:val="00110B03"/>
    <w:rsid w:val="001636E6"/>
    <w:rsid w:val="0016756D"/>
    <w:rsid w:val="001850E5"/>
    <w:rsid w:val="001A20EF"/>
    <w:rsid w:val="001A3595"/>
    <w:rsid w:val="001A731D"/>
    <w:rsid w:val="001B2886"/>
    <w:rsid w:val="001C597B"/>
    <w:rsid w:val="001E1E4B"/>
    <w:rsid w:val="001E6E99"/>
    <w:rsid w:val="00214B3E"/>
    <w:rsid w:val="00252F11"/>
    <w:rsid w:val="0025708B"/>
    <w:rsid w:val="002640CF"/>
    <w:rsid w:val="0026622C"/>
    <w:rsid w:val="00283B25"/>
    <w:rsid w:val="00284103"/>
    <w:rsid w:val="002A1A63"/>
    <w:rsid w:val="002A1C0C"/>
    <w:rsid w:val="002A2918"/>
    <w:rsid w:val="002B3D33"/>
    <w:rsid w:val="002C4495"/>
    <w:rsid w:val="002D1247"/>
    <w:rsid w:val="002D3335"/>
    <w:rsid w:val="002E1D1D"/>
    <w:rsid w:val="002F411A"/>
    <w:rsid w:val="002F4161"/>
    <w:rsid w:val="002F7FD7"/>
    <w:rsid w:val="00302D83"/>
    <w:rsid w:val="00325BC7"/>
    <w:rsid w:val="003327BF"/>
    <w:rsid w:val="00336AEC"/>
    <w:rsid w:val="00340419"/>
    <w:rsid w:val="0036097A"/>
    <w:rsid w:val="00360C03"/>
    <w:rsid w:val="00360DB2"/>
    <w:rsid w:val="00363A7F"/>
    <w:rsid w:val="00375247"/>
    <w:rsid w:val="003818DE"/>
    <w:rsid w:val="00393D95"/>
    <w:rsid w:val="0039648D"/>
    <w:rsid w:val="003977AA"/>
    <w:rsid w:val="00397A71"/>
    <w:rsid w:val="003A4657"/>
    <w:rsid w:val="003A53CE"/>
    <w:rsid w:val="003A766D"/>
    <w:rsid w:val="003C3880"/>
    <w:rsid w:val="003E7F5F"/>
    <w:rsid w:val="004020F8"/>
    <w:rsid w:val="00410DEE"/>
    <w:rsid w:val="004118EA"/>
    <w:rsid w:val="00422313"/>
    <w:rsid w:val="004366B3"/>
    <w:rsid w:val="004450BD"/>
    <w:rsid w:val="0045675E"/>
    <w:rsid w:val="00457769"/>
    <w:rsid w:val="0046251E"/>
    <w:rsid w:val="0046477E"/>
    <w:rsid w:val="004805CD"/>
    <w:rsid w:val="004824A2"/>
    <w:rsid w:val="004B25AA"/>
    <w:rsid w:val="004C3CEF"/>
    <w:rsid w:val="004C4F87"/>
    <w:rsid w:val="004C5729"/>
    <w:rsid w:val="004E2DBB"/>
    <w:rsid w:val="004E4BAD"/>
    <w:rsid w:val="004E58C8"/>
    <w:rsid w:val="004F08D7"/>
    <w:rsid w:val="00500E3F"/>
    <w:rsid w:val="00501BA8"/>
    <w:rsid w:val="00510C23"/>
    <w:rsid w:val="005118E5"/>
    <w:rsid w:val="005213C4"/>
    <w:rsid w:val="0052260E"/>
    <w:rsid w:val="00523B24"/>
    <w:rsid w:val="005272CC"/>
    <w:rsid w:val="005317AB"/>
    <w:rsid w:val="005345A2"/>
    <w:rsid w:val="00537266"/>
    <w:rsid w:val="00537840"/>
    <w:rsid w:val="00537AB3"/>
    <w:rsid w:val="00556611"/>
    <w:rsid w:val="00565111"/>
    <w:rsid w:val="00566949"/>
    <w:rsid w:val="005749FE"/>
    <w:rsid w:val="005803AC"/>
    <w:rsid w:val="00583CA0"/>
    <w:rsid w:val="00586ED9"/>
    <w:rsid w:val="00597248"/>
    <w:rsid w:val="005A6518"/>
    <w:rsid w:val="005B5B4B"/>
    <w:rsid w:val="005C3525"/>
    <w:rsid w:val="005C46D8"/>
    <w:rsid w:val="005E1E1F"/>
    <w:rsid w:val="005F0133"/>
    <w:rsid w:val="005F2A38"/>
    <w:rsid w:val="005F6D0D"/>
    <w:rsid w:val="00607044"/>
    <w:rsid w:val="006073F1"/>
    <w:rsid w:val="00613E99"/>
    <w:rsid w:val="00633BB9"/>
    <w:rsid w:val="00635AB8"/>
    <w:rsid w:val="006648D1"/>
    <w:rsid w:val="00680486"/>
    <w:rsid w:val="0069458C"/>
    <w:rsid w:val="006A446C"/>
    <w:rsid w:val="006A5CBB"/>
    <w:rsid w:val="006B556C"/>
    <w:rsid w:val="006C68C1"/>
    <w:rsid w:val="006C7D23"/>
    <w:rsid w:val="006D334A"/>
    <w:rsid w:val="006E6038"/>
    <w:rsid w:val="006F042D"/>
    <w:rsid w:val="00701536"/>
    <w:rsid w:val="00720ED2"/>
    <w:rsid w:val="0074648E"/>
    <w:rsid w:val="00750DBF"/>
    <w:rsid w:val="0075180F"/>
    <w:rsid w:val="007667FD"/>
    <w:rsid w:val="00770226"/>
    <w:rsid w:val="00773563"/>
    <w:rsid w:val="00776AC5"/>
    <w:rsid w:val="00781C7D"/>
    <w:rsid w:val="00795E1D"/>
    <w:rsid w:val="007B3091"/>
    <w:rsid w:val="007B3E1B"/>
    <w:rsid w:val="007C0AEB"/>
    <w:rsid w:val="007C3D79"/>
    <w:rsid w:val="007C537E"/>
    <w:rsid w:val="007D0EDC"/>
    <w:rsid w:val="007D2E56"/>
    <w:rsid w:val="007D7486"/>
    <w:rsid w:val="007E26F5"/>
    <w:rsid w:val="007E6AC7"/>
    <w:rsid w:val="007F1D21"/>
    <w:rsid w:val="00800B37"/>
    <w:rsid w:val="008025E2"/>
    <w:rsid w:val="008208D2"/>
    <w:rsid w:val="00843450"/>
    <w:rsid w:val="00846D59"/>
    <w:rsid w:val="00855227"/>
    <w:rsid w:val="00863A51"/>
    <w:rsid w:val="008923D4"/>
    <w:rsid w:val="008A25C7"/>
    <w:rsid w:val="008A3700"/>
    <w:rsid w:val="008C2E26"/>
    <w:rsid w:val="008C4809"/>
    <w:rsid w:val="008D0519"/>
    <w:rsid w:val="008D4E11"/>
    <w:rsid w:val="008F0A58"/>
    <w:rsid w:val="00904797"/>
    <w:rsid w:val="00920EE7"/>
    <w:rsid w:val="00921D47"/>
    <w:rsid w:val="00931140"/>
    <w:rsid w:val="00946C9A"/>
    <w:rsid w:val="0096441C"/>
    <w:rsid w:val="009823F5"/>
    <w:rsid w:val="009873EF"/>
    <w:rsid w:val="00995510"/>
    <w:rsid w:val="00995EBB"/>
    <w:rsid w:val="009A7432"/>
    <w:rsid w:val="009C77B5"/>
    <w:rsid w:val="009D0780"/>
    <w:rsid w:val="009D0ED5"/>
    <w:rsid w:val="009D35C5"/>
    <w:rsid w:val="009D4F50"/>
    <w:rsid w:val="009F41E2"/>
    <w:rsid w:val="009F51CE"/>
    <w:rsid w:val="00A0329A"/>
    <w:rsid w:val="00A13822"/>
    <w:rsid w:val="00A14B49"/>
    <w:rsid w:val="00A2479D"/>
    <w:rsid w:val="00A248EE"/>
    <w:rsid w:val="00A25A2B"/>
    <w:rsid w:val="00A2714D"/>
    <w:rsid w:val="00A43CD3"/>
    <w:rsid w:val="00A4576B"/>
    <w:rsid w:val="00A52626"/>
    <w:rsid w:val="00A56A5F"/>
    <w:rsid w:val="00A64248"/>
    <w:rsid w:val="00A7153C"/>
    <w:rsid w:val="00A73B29"/>
    <w:rsid w:val="00A9357A"/>
    <w:rsid w:val="00AB284D"/>
    <w:rsid w:val="00AB354C"/>
    <w:rsid w:val="00AB4E8E"/>
    <w:rsid w:val="00AC7196"/>
    <w:rsid w:val="00AE0770"/>
    <w:rsid w:val="00AF4346"/>
    <w:rsid w:val="00AF5660"/>
    <w:rsid w:val="00B01157"/>
    <w:rsid w:val="00B1187A"/>
    <w:rsid w:val="00B530F9"/>
    <w:rsid w:val="00B754CC"/>
    <w:rsid w:val="00B75501"/>
    <w:rsid w:val="00B92759"/>
    <w:rsid w:val="00BB3486"/>
    <w:rsid w:val="00BB4205"/>
    <w:rsid w:val="00BB4408"/>
    <w:rsid w:val="00BC44FC"/>
    <w:rsid w:val="00BC4ECD"/>
    <w:rsid w:val="00BE1D49"/>
    <w:rsid w:val="00BE7BA0"/>
    <w:rsid w:val="00BF454F"/>
    <w:rsid w:val="00C005A1"/>
    <w:rsid w:val="00C11B49"/>
    <w:rsid w:val="00C20798"/>
    <w:rsid w:val="00C20E3B"/>
    <w:rsid w:val="00C361C3"/>
    <w:rsid w:val="00C37192"/>
    <w:rsid w:val="00C63111"/>
    <w:rsid w:val="00C70CE7"/>
    <w:rsid w:val="00C86F25"/>
    <w:rsid w:val="00C91D2F"/>
    <w:rsid w:val="00CA5A6C"/>
    <w:rsid w:val="00CA5AE5"/>
    <w:rsid w:val="00CA6EE0"/>
    <w:rsid w:val="00CD19EC"/>
    <w:rsid w:val="00CE4DD2"/>
    <w:rsid w:val="00CE602E"/>
    <w:rsid w:val="00D034C9"/>
    <w:rsid w:val="00D12D6D"/>
    <w:rsid w:val="00D16ED3"/>
    <w:rsid w:val="00D25BE3"/>
    <w:rsid w:val="00D36EA0"/>
    <w:rsid w:val="00D426E2"/>
    <w:rsid w:val="00D51380"/>
    <w:rsid w:val="00D63EA9"/>
    <w:rsid w:val="00D64742"/>
    <w:rsid w:val="00D66D30"/>
    <w:rsid w:val="00D76E88"/>
    <w:rsid w:val="00D80F81"/>
    <w:rsid w:val="00D86DD3"/>
    <w:rsid w:val="00D86F0B"/>
    <w:rsid w:val="00D929A3"/>
    <w:rsid w:val="00DA7E2E"/>
    <w:rsid w:val="00DA7FDA"/>
    <w:rsid w:val="00DE3237"/>
    <w:rsid w:val="00DE7837"/>
    <w:rsid w:val="00DF3261"/>
    <w:rsid w:val="00E042B4"/>
    <w:rsid w:val="00E2421C"/>
    <w:rsid w:val="00E24B6E"/>
    <w:rsid w:val="00E374FC"/>
    <w:rsid w:val="00E456F2"/>
    <w:rsid w:val="00E56D40"/>
    <w:rsid w:val="00E655C3"/>
    <w:rsid w:val="00E75339"/>
    <w:rsid w:val="00E75AAC"/>
    <w:rsid w:val="00E7634E"/>
    <w:rsid w:val="00E97E64"/>
    <w:rsid w:val="00EA67B0"/>
    <w:rsid w:val="00EB00FC"/>
    <w:rsid w:val="00EB0E39"/>
    <w:rsid w:val="00EB1C78"/>
    <w:rsid w:val="00EC145F"/>
    <w:rsid w:val="00ED101D"/>
    <w:rsid w:val="00ED1EEE"/>
    <w:rsid w:val="00EF4A21"/>
    <w:rsid w:val="00EF7F51"/>
    <w:rsid w:val="00F00582"/>
    <w:rsid w:val="00F05944"/>
    <w:rsid w:val="00F06A8D"/>
    <w:rsid w:val="00F15DB1"/>
    <w:rsid w:val="00F208CC"/>
    <w:rsid w:val="00F251ED"/>
    <w:rsid w:val="00F26DE5"/>
    <w:rsid w:val="00F316A6"/>
    <w:rsid w:val="00F36925"/>
    <w:rsid w:val="00F37E13"/>
    <w:rsid w:val="00F44DBA"/>
    <w:rsid w:val="00F4559F"/>
    <w:rsid w:val="00F46FF1"/>
    <w:rsid w:val="00F51727"/>
    <w:rsid w:val="00F5652C"/>
    <w:rsid w:val="00F61278"/>
    <w:rsid w:val="00F74B37"/>
    <w:rsid w:val="00F91268"/>
    <w:rsid w:val="00F94214"/>
    <w:rsid w:val="00F94876"/>
    <w:rsid w:val="00FA1BE5"/>
    <w:rsid w:val="00FB42C4"/>
    <w:rsid w:val="00FC2507"/>
    <w:rsid w:val="00FD0708"/>
    <w:rsid w:val="00FD2F47"/>
    <w:rsid w:val="00FD55A8"/>
    <w:rsid w:val="00FE7166"/>
    <w:rsid w:val="00FF38A9"/>
    <w:rsid w:val="00FF640C"/>
    <w:rsid w:val="00FF688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CB8866"/>
  <w15:docId w15:val="{7F6AE722-3289-4AC9-9B87-4A76553199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208D2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DA7FDA"/>
    <w:pPr>
      <w:autoSpaceDE w:val="0"/>
      <w:autoSpaceDN w:val="0"/>
      <w:adjustRightInd w:val="0"/>
      <w:spacing w:after="0" w:line="240" w:lineRule="auto"/>
    </w:pPr>
    <w:rPr>
      <w:rFonts w:ascii="Garamond" w:eastAsia="Calibri" w:hAnsi="Garamond" w:cs="Garamond"/>
      <w:color w:val="000000"/>
      <w:sz w:val="24"/>
      <w:szCs w:val="24"/>
    </w:rPr>
  </w:style>
  <w:style w:type="paragraph" w:styleId="NoSpacing">
    <w:name w:val="No Spacing"/>
    <w:uiPriority w:val="1"/>
    <w:qFormat/>
    <w:rsid w:val="008A3700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E75339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25B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25BE3"/>
    <w:rPr>
      <w:rFonts w:ascii="Tahoma" w:eastAsia="Calibri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0F552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F5520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0F552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F5520"/>
    <w:rPr>
      <w:rFonts w:ascii="Calibri" w:eastAsia="Calibri" w:hAnsi="Calibri" w:cs="Times New Roman"/>
    </w:rPr>
  </w:style>
  <w:style w:type="character" w:styleId="CommentReference">
    <w:name w:val="annotation reference"/>
    <w:basedOn w:val="DefaultParagraphFont"/>
    <w:uiPriority w:val="99"/>
    <w:semiHidden/>
    <w:unhideWhenUsed/>
    <w:rsid w:val="00500E3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00E3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00E3F"/>
    <w:rPr>
      <w:rFonts w:ascii="Calibri" w:eastAsia="Calibri" w:hAnsi="Calibri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00E3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00E3F"/>
    <w:rPr>
      <w:rFonts w:ascii="Calibri" w:eastAsia="Calibri" w:hAnsi="Calibri" w:cs="Times New Roman"/>
      <w:b/>
      <w:bCs/>
      <w:sz w:val="20"/>
      <w:szCs w:val="20"/>
    </w:rPr>
  </w:style>
  <w:style w:type="character" w:customStyle="1" w:styleId="contentpasted29">
    <w:name w:val="contentpasted29"/>
    <w:basedOn w:val="DefaultParagraphFont"/>
    <w:rsid w:val="00500E3F"/>
  </w:style>
  <w:style w:type="paragraph" w:styleId="Revision">
    <w:name w:val="Revision"/>
    <w:hidden/>
    <w:uiPriority w:val="99"/>
    <w:semiHidden/>
    <w:rsid w:val="00F208CC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1877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010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62F6D050B934BBB8D65B94C509E637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</Nr_x002e__x0020_akti>
    <Data_x0020_e_x0020_Krijimit xmlns="0e656187-b300-4fb0-8bf4-3a50f872073c">2023-04-06T11:12:13Z</Data_x0020_e_x0020_Krijimit>
    <URL xmlns="0e656187-b300-4fb0-8bf4-3a50f872073c" xsi:nil="true"/>
    <Institucion_x0020_Pergjegjes xmlns="0e656187-b300-4fb0-8bf4-3a50f872073c">http://qbz.gov.al/resource/authority/legal-institution/29|ministria-e-drejtesise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2023-04-05T22:00:00Z</Date_x0020_protokolli>
    <Titulli xmlns="0e656187-b300-4fb0-8bf4-3a50f872073c">Për caktimin e tarifave të veprimtarisë dytësore të përmbaruesit gjyqësor privat për kryerjen e njoftimit apo mbledhjes së detyrimeve financiare me mirëkuptim</Titulli>
    <Modifikuesi xmlns="0e656187-b300-4fb0-8bf4-3a50f872073c">nevila.samarxhi</Modifikuesi>
    <Nr_x002e__x0020_prot_x0020_QBZ xmlns="0e656187-b300-4fb0-8bf4-3a50f872073c">523/4</Nr_x002e__x0020_prot_x0020_QBZ>
    <Data_x0020_e_x0020_Modifikimit xmlns="0e656187-b300-4fb0-8bf4-3a50f872073c">2023-04-06T12:33:13Z</Data_x0020_e_x0020_Modifikimit>
    <Dekretuar xmlns="0e656187-b300-4fb0-8bf4-3a50f872073c">false</Dekretuar>
    <Data xmlns="0e656187-b300-4fb0-8bf4-3a50f872073c">2023-03-30T22:00:00Z</Data>
    <Nr_x002e__x0020_protokolli_x0020_i_x0020_aktit xmlns="0e656187-b300-4fb0-8bf4-3a50f872073c">196/7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62F6D050B934BBB8D65B94C509E637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95B0FE-A2C8-430F-B9C4-BEA000B052A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7F760F6E-A9BD-48F6-BBBC-6EE2EC2B7E75}">
  <ds:schemaRefs>
    <ds:schemaRef ds:uri="http://schemas.microsoft.com/office/2006/documentManagement/types"/>
    <ds:schemaRef ds:uri="http://schemas.microsoft.com/office/2006/metadata/properties"/>
    <ds:schemaRef ds:uri="0e656187-b300-4fb0-8bf4-3a50f872073c"/>
    <ds:schemaRef ds:uri="http://schemas.openxmlformats.org/package/2006/metadata/core-properties"/>
    <ds:schemaRef ds:uri="http://purl.org/dc/elements/1.1/"/>
    <ds:schemaRef ds:uri="http://www.w3.org/XML/1998/namespace"/>
    <ds:schemaRef ds:uri="http://purl.org/dc/dcmitype/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EE69CA31-2FB2-4746-9632-BA21E9118E5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2EBBC2C-3ACD-4455-AE27-529C07BE9C2B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948F6AD0-4DA6-4CB1-B895-1A935407417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09C7F8AC-82AC-4A13-94B0-C56ABF8C9A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811</Words>
  <Characters>4629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Nevila Samarxhi</dc:creator>
  <cp:lastModifiedBy>Alma Lisaku</cp:lastModifiedBy>
  <cp:revision>10</cp:revision>
  <cp:lastPrinted>2023-03-02T13:48:00Z</cp:lastPrinted>
  <dcterms:created xsi:type="dcterms:W3CDTF">2023-04-06T12:29:00Z</dcterms:created>
  <dcterms:modified xsi:type="dcterms:W3CDTF">2023-04-07T08:43:00Z</dcterms:modified>
</cp:coreProperties>
</file>