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057653" w14:textId="77777777" w:rsidR="002F4D92" w:rsidRPr="00EB245E" w:rsidRDefault="002F4D92" w:rsidP="002F4D92">
      <w:pPr>
        <w:autoSpaceDE w:val="0"/>
        <w:autoSpaceDN w:val="0"/>
        <w:adjustRightInd w:val="0"/>
        <w:spacing w:after="0" w:line="240" w:lineRule="auto"/>
        <w:ind w:firstLine="284"/>
        <w:jc w:val="center"/>
        <w:rPr>
          <w:rFonts w:ascii="Garamond" w:hAnsi="Garamond" w:cs="Times New Roman"/>
          <w:b/>
          <w:bCs/>
          <w:color w:val="000000"/>
          <w:sz w:val="24"/>
          <w:szCs w:val="24"/>
        </w:rPr>
      </w:pPr>
      <w:r w:rsidRPr="00EB245E">
        <w:rPr>
          <w:rFonts w:ascii="Garamond" w:hAnsi="Garamond" w:cs="Times New Roman"/>
          <w:b/>
          <w:bCs/>
          <w:color w:val="000000"/>
          <w:sz w:val="24"/>
          <w:szCs w:val="24"/>
        </w:rPr>
        <w:t>UDHËZIM</w:t>
      </w:r>
    </w:p>
    <w:p w14:paraId="2A992718" w14:textId="48E296D5" w:rsidR="002F4D92" w:rsidRPr="00EB245E" w:rsidRDefault="002F4D92" w:rsidP="002F4D92">
      <w:pPr>
        <w:autoSpaceDE w:val="0"/>
        <w:autoSpaceDN w:val="0"/>
        <w:adjustRightInd w:val="0"/>
        <w:spacing w:after="0" w:line="240" w:lineRule="auto"/>
        <w:ind w:firstLine="284"/>
        <w:jc w:val="center"/>
        <w:rPr>
          <w:rFonts w:ascii="Garamond" w:hAnsi="Garamond" w:cs="Times New Roman"/>
          <w:b/>
          <w:bCs/>
          <w:color w:val="000000"/>
          <w:sz w:val="24"/>
          <w:szCs w:val="24"/>
        </w:rPr>
      </w:pPr>
      <w:r w:rsidRPr="00EB245E">
        <w:rPr>
          <w:rFonts w:ascii="Garamond" w:hAnsi="Garamond" w:cs="Times New Roman"/>
          <w:b/>
          <w:bCs/>
          <w:color w:val="000000"/>
          <w:sz w:val="24"/>
          <w:szCs w:val="24"/>
        </w:rPr>
        <w:t>Nr.</w:t>
      </w:r>
      <w:r w:rsidR="00EB245E">
        <w:rPr>
          <w:rFonts w:ascii="Garamond" w:hAnsi="Garamond" w:cs="Times New Roman"/>
          <w:b/>
          <w:bCs/>
          <w:color w:val="000000"/>
          <w:sz w:val="24"/>
          <w:szCs w:val="24"/>
        </w:rPr>
        <w:t xml:space="preserve"> </w:t>
      </w:r>
      <w:r w:rsidR="005D1461" w:rsidRPr="00EB245E">
        <w:rPr>
          <w:rFonts w:ascii="Garamond" w:hAnsi="Garamond" w:cs="Times New Roman"/>
          <w:b/>
          <w:bCs/>
          <w:color w:val="000000"/>
          <w:sz w:val="24"/>
          <w:szCs w:val="24"/>
        </w:rPr>
        <w:t>4</w:t>
      </w:r>
      <w:r w:rsidRPr="00EB245E">
        <w:rPr>
          <w:rFonts w:ascii="Garamond" w:hAnsi="Garamond" w:cs="Times New Roman"/>
          <w:b/>
          <w:bCs/>
          <w:color w:val="000000"/>
          <w:sz w:val="24"/>
          <w:szCs w:val="24"/>
        </w:rPr>
        <w:t xml:space="preserve">, </w:t>
      </w:r>
      <w:r w:rsidR="005D1461" w:rsidRPr="00EB245E">
        <w:rPr>
          <w:rFonts w:ascii="Garamond" w:hAnsi="Garamond" w:cs="Calibri"/>
          <w:b/>
          <w:color w:val="000000"/>
          <w:sz w:val="24"/>
          <w:szCs w:val="24"/>
        </w:rPr>
        <w:t>datë 18.6.2024</w:t>
      </w:r>
    </w:p>
    <w:p w14:paraId="507D8E7F" w14:textId="77777777" w:rsidR="002F4D92" w:rsidRPr="00EB245E" w:rsidRDefault="002F4D92" w:rsidP="002F4D92">
      <w:pPr>
        <w:autoSpaceDE w:val="0"/>
        <w:autoSpaceDN w:val="0"/>
        <w:adjustRightInd w:val="0"/>
        <w:spacing w:after="0" w:line="240" w:lineRule="auto"/>
        <w:ind w:firstLine="284"/>
        <w:rPr>
          <w:rFonts w:ascii="Garamond" w:hAnsi="Garamond" w:cs="Times New Roman"/>
          <w:b/>
          <w:bCs/>
          <w:color w:val="000000"/>
          <w:sz w:val="24"/>
          <w:szCs w:val="24"/>
        </w:rPr>
      </w:pPr>
    </w:p>
    <w:p w14:paraId="7BD0829D" w14:textId="77777777" w:rsidR="002F4D92" w:rsidRPr="00EB245E" w:rsidRDefault="002F4D92" w:rsidP="002F4D92">
      <w:pPr>
        <w:autoSpaceDE w:val="0"/>
        <w:autoSpaceDN w:val="0"/>
        <w:adjustRightInd w:val="0"/>
        <w:spacing w:after="0" w:line="240" w:lineRule="auto"/>
        <w:ind w:firstLine="284"/>
        <w:jc w:val="center"/>
        <w:rPr>
          <w:rFonts w:ascii="Garamond" w:hAnsi="Garamond" w:cs="Times New Roman"/>
          <w:b/>
          <w:bCs/>
          <w:color w:val="000000"/>
          <w:sz w:val="24"/>
          <w:szCs w:val="24"/>
        </w:rPr>
      </w:pPr>
      <w:r w:rsidRPr="00EB245E">
        <w:rPr>
          <w:rFonts w:ascii="Garamond" w:hAnsi="Garamond" w:cs="Times New Roman"/>
          <w:b/>
          <w:bCs/>
          <w:color w:val="000000"/>
          <w:sz w:val="24"/>
          <w:szCs w:val="24"/>
        </w:rPr>
        <w:t>PËR PËRCAKTIMIN E RREGULLAVE TË HOLLËSISHME PËR PROCEDURËN DHE AFATET E DORËZIMIT TË DOKUMENTACIONIT NGA PËRMBARUESI GJYQËSOR SHTETËROR</w:t>
      </w:r>
    </w:p>
    <w:p w14:paraId="092FB122" w14:textId="77777777" w:rsidR="002F4D92" w:rsidRPr="00EB245E" w:rsidRDefault="002F4D92" w:rsidP="002F4D92">
      <w:pPr>
        <w:autoSpaceDE w:val="0"/>
        <w:autoSpaceDN w:val="0"/>
        <w:adjustRightInd w:val="0"/>
        <w:spacing w:after="0" w:line="240" w:lineRule="auto"/>
        <w:ind w:firstLine="284"/>
        <w:jc w:val="center"/>
        <w:rPr>
          <w:rFonts w:ascii="Garamond" w:hAnsi="Garamond" w:cs="Times New Roman"/>
          <w:b/>
          <w:bCs/>
          <w:color w:val="000000"/>
          <w:sz w:val="24"/>
          <w:szCs w:val="24"/>
        </w:rPr>
      </w:pPr>
    </w:p>
    <w:p w14:paraId="05AB0EA4" w14:textId="04CB4096" w:rsidR="002F4D92" w:rsidRPr="00EB245E" w:rsidRDefault="002F4D92" w:rsidP="002F4D92">
      <w:pPr>
        <w:autoSpaceDE w:val="0"/>
        <w:autoSpaceDN w:val="0"/>
        <w:adjustRightInd w:val="0"/>
        <w:spacing w:after="0" w:line="240" w:lineRule="auto"/>
        <w:ind w:firstLine="284"/>
        <w:jc w:val="both"/>
        <w:rPr>
          <w:rFonts w:ascii="Garamond" w:hAnsi="Garamond" w:cs="Times New Roman"/>
          <w:color w:val="000000"/>
          <w:sz w:val="24"/>
          <w:szCs w:val="24"/>
        </w:rPr>
      </w:pPr>
      <w:r w:rsidRPr="00EB245E">
        <w:rPr>
          <w:rFonts w:ascii="Garamond" w:hAnsi="Garamond" w:cs="Times New Roman"/>
          <w:color w:val="000000"/>
          <w:sz w:val="24"/>
          <w:szCs w:val="24"/>
        </w:rPr>
        <w:t>Në mbështetje të nenit 102, pika 4, të Kushtetutës</w:t>
      </w:r>
      <w:r w:rsidR="00EB245E">
        <w:rPr>
          <w:rFonts w:ascii="Garamond" w:hAnsi="Garamond" w:cs="Times New Roman"/>
          <w:color w:val="000000"/>
          <w:sz w:val="24"/>
          <w:szCs w:val="24"/>
        </w:rPr>
        <w:t>;</w:t>
      </w:r>
      <w:r w:rsidRPr="00EB245E">
        <w:rPr>
          <w:rFonts w:ascii="Garamond" w:hAnsi="Garamond" w:cs="Times New Roman"/>
          <w:color w:val="000000"/>
          <w:sz w:val="24"/>
          <w:szCs w:val="24"/>
        </w:rPr>
        <w:t xml:space="preserve"> të nenit 7, pika 2, të ligjit nr.</w:t>
      </w:r>
      <w:r w:rsidR="00EB245E">
        <w:rPr>
          <w:rFonts w:ascii="Garamond" w:hAnsi="Garamond" w:cs="Times New Roman"/>
          <w:color w:val="000000"/>
          <w:sz w:val="24"/>
          <w:szCs w:val="24"/>
        </w:rPr>
        <w:t xml:space="preserve"> </w:t>
      </w:r>
      <w:r w:rsidRPr="00EB245E">
        <w:rPr>
          <w:rFonts w:ascii="Garamond" w:hAnsi="Garamond" w:cs="Times New Roman"/>
          <w:color w:val="000000"/>
          <w:sz w:val="24"/>
          <w:szCs w:val="24"/>
        </w:rPr>
        <w:t>8678, datë 14.5.2001</w:t>
      </w:r>
      <w:r w:rsidR="00EB245E">
        <w:rPr>
          <w:rFonts w:ascii="Garamond" w:hAnsi="Garamond" w:cs="Times New Roman"/>
          <w:color w:val="000000"/>
          <w:sz w:val="24"/>
          <w:szCs w:val="24"/>
        </w:rPr>
        <w:t>,</w:t>
      </w:r>
      <w:r w:rsidRPr="00EB245E">
        <w:rPr>
          <w:rFonts w:ascii="Garamond" w:hAnsi="Garamond" w:cs="Times New Roman"/>
          <w:color w:val="000000"/>
          <w:sz w:val="24"/>
          <w:szCs w:val="24"/>
        </w:rPr>
        <w:t xml:space="preserve"> “Për organizmin dhe funksionimin e Ministrisë së Drejtësisë”, të ndryshuar, dhe të nenit 30, pika 2, të ligjit nr.</w:t>
      </w:r>
      <w:r w:rsidR="00EB245E">
        <w:rPr>
          <w:rFonts w:ascii="Garamond" w:hAnsi="Garamond" w:cs="Times New Roman"/>
          <w:color w:val="000000"/>
          <w:sz w:val="24"/>
          <w:szCs w:val="24"/>
        </w:rPr>
        <w:t xml:space="preserve"> </w:t>
      </w:r>
      <w:r w:rsidRPr="00EB245E">
        <w:rPr>
          <w:rFonts w:ascii="Garamond" w:hAnsi="Garamond" w:cs="Times New Roman"/>
          <w:color w:val="000000"/>
          <w:sz w:val="24"/>
          <w:szCs w:val="24"/>
        </w:rPr>
        <w:t>8/2023</w:t>
      </w:r>
      <w:r w:rsidR="00EB245E">
        <w:rPr>
          <w:rFonts w:ascii="Garamond" w:hAnsi="Garamond" w:cs="Times New Roman"/>
          <w:color w:val="000000"/>
          <w:sz w:val="24"/>
          <w:szCs w:val="24"/>
        </w:rPr>
        <w:t>,</w:t>
      </w:r>
      <w:r w:rsidRPr="00EB245E">
        <w:rPr>
          <w:rFonts w:ascii="Garamond" w:hAnsi="Garamond" w:cs="Times New Roman"/>
          <w:color w:val="000000"/>
          <w:sz w:val="24"/>
          <w:szCs w:val="24"/>
        </w:rPr>
        <w:t xml:space="preserve"> “Për shërbimin përmbarimor gjyqësor shtetëror”,</w:t>
      </w:r>
    </w:p>
    <w:p w14:paraId="0E5D6047" w14:textId="77777777" w:rsidR="002F4D92" w:rsidRPr="00EB245E" w:rsidRDefault="002F4D92" w:rsidP="002F4D92">
      <w:pPr>
        <w:autoSpaceDE w:val="0"/>
        <w:autoSpaceDN w:val="0"/>
        <w:adjustRightInd w:val="0"/>
        <w:spacing w:after="0" w:line="240" w:lineRule="auto"/>
        <w:ind w:firstLine="284"/>
        <w:jc w:val="center"/>
        <w:rPr>
          <w:rFonts w:ascii="Garamond" w:hAnsi="Garamond" w:cs="Times New Roman"/>
          <w:color w:val="000000"/>
          <w:sz w:val="24"/>
          <w:szCs w:val="24"/>
        </w:rPr>
      </w:pPr>
    </w:p>
    <w:p w14:paraId="2F434E33" w14:textId="491EC38B" w:rsidR="002F4D92" w:rsidRPr="00EB245E" w:rsidRDefault="002F4D92" w:rsidP="002F4D92">
      <w:pPr>
        <w:autoSpaceDE w:val="0"/>
        <w:autoSpaceDN w:val="0"/>
        <w:adjustRightInd w:val="0"/>
        <w:spacing w:after="0" w:line="240" w:lineRule="auto"/>
        <w:ind w:firstLine="284"/>
        <w:jc w:val="center"/>
        <w:rPr>
          <w:rFonts w:ascii="Garamond" w:hAnsi="Garamond" w:cs="Times New Roman"/>
          <w:bCs/>
          <w:color w:val="000000"/>
          <w:sz w:val="24"/>
          <w:szCs w:val="24"/>
        </w:rPr>
      </w:pPr>
      <w:r w:rsidRPr="00EB245E">
        <w:rPr>
          <w:rFonts w:ascii="Garamond" w:hAnsi="Garamond" w:cs="Times New Roman"/>
          <w:bCs/>
          <w:color w:val="000000"/>
          <w:sz w:val="24"/>
          <w:szCs w:val="24"/>
        </w:rPr>
        <w:t>UDHËZOJ:</w:t>
      </w:r>
    </w:p>
    <w:p w14:paraId="3C409752" w14:textId="77777777" w:rsidR="002F4D92" w:rsidRPr="00EB245E" w:rsidRDefault="002F4D92" w:rsidP="002F4D92">
      <w:pPr>
        <w:autoSpaceDE w:val="0"/>
        <w:autoSpaceDN w:val="0"/>
        <w:adjustRightInd w:val="0"/>
        <w:spacing w:after="0" w:line="240" w:lineRule="auto"/>
        <w:ind w:firstLine="284"/>
        <w:jc w:val="center"/>
        <w:rPr>
          <w:rFonts w:ascii="Garamond" w:hAnsi="Garamond" w:cs="Times New Roman"/>
          <w:b/>
          <w:bCs/>
          <w:color w:val="000000"/>
          <w:sz w:val="24"/>
          <w:szCs w:val="24"/>
        </w:rPr>
      </w:pPr>
    </w:p>
    <w:p w14:paraId="441BBC2A" w14:textId="7499CC6D" w:rsidR="002F4D92" w:rsidRPr="00EB245E" w:rsidRDefault="002F4D92" w:rsidP="002F4D92">
      <w:pPr>
        <w:autoSpaceDE w:val="0"/>
        <w:autoSpaceDN w:val="0"/>
        <w:adjustRightInd w:val="0"/>
        <w:spacing w:after="0" w:line="240" w:lineRule="auto"/>
        <w:ind w:firstLine="284"/>
        <w:jc w:val="both"/>
        <w:rPr>
          <w:rFonts w:ascii="Garamond" w:hAnsi="Garamond" w:cs="Times New Roman"/>
          <w:color w:val="000000"/>
          <w:sz w:val="24"/>
          <w:szCs w:val="24"/>
        </w:rPr>
      </w:pPr>
      <w:r w:rsidRPr="00EB245E">
        <w:rPr>
          <w:rFonts w:ascii="Garamond" w:hAnsi="Garamond" w:cs="Times New Roman"/>
          <w:color w:val="000000"/>
          <w:sz w:val="24"/>
          <w:szCs w:val="24"/>
        </w:rPr>
        <w:t>1.</w:t>
      </w:r>
      <w:r w:rsidR="00995300" w:rsidRPr="00EB245E">
        <w:rPr>
          <w:rFonts w:ascii="Garamond" w:hAnsi="Garamond" w:cs="Times New Roman"/>
          <w:color w:val="000000"/>
          <w:sz w:val="24"/>
          <w:szCs w:val="24"/>
        </w:rPr>
        <w:t xml:space="preserve"> </w:t>
      </w:r>
      <w:r w:rsidRPr="00EB245E">
        <w:rPr>
          <w:rFonts w:ascii="Garamond" w:hAnsi="Garamond" w:cs="Times New Roman"/>
          <w:color w:val="000000"/>
          <w:sz w:val="24"/>
          <w:szCs w:val="24"/>
        </w:rPr>
        <w:t>Në rast se përmbaruesi gjyqësor shtetëror largohet nga detyra, dorëzon në zyrën përmbarimore vendore, sipas përcaktimeve të këtij udhëzimi, dokumentin e identifikimit profesional, si dhe dokumentacionin mbi çështjet përmbarimore të papërfunduara në proces ekzekutimi.</w:t>
      </w:r>
    </w:p>
    <w:p w14:paraId="00C21600" w14:textId="1AE8A191" w:rsidR="002F4D92" w:rsidRPr="00EB245E" w:rsidRDefault="002F4D92" w:rsidP="002F4D92">
      <w:pPr>
        <w:autoSpaceDE w:val="0"/>
        <w:autoSpaceDN w:val="0"/>
        <w:adjustRightInd w:val="0"/>
        <w:spacing w:after="0" w:line="240" w:lineRule="auto"/>
        <w:ind w:firstLine="284"/>
        <w:jc w:val="both"/>
        <w:rPr>
          <w:rFonts w:ascii="Garamond" w:hAnsi="Garamond" w:cs="Times New Roman"/>
          <w:color w:val="000000"/>
          <w:sz w:val="24"/>
          <w:szCs w:val="24"/>
        </w:rPr>
      </w:pPr>
      <w:r w:rsidRPr="00EB245E">
        <w:rPr>
          <w:rFonts w:ascii="Garamond" w:hAnsi="Garamond" w:cs="Times New Roman"/>
          <w:color w:val="000000"/>
          <w:sz w:val="24"/>
          <w:szCs w:val="24"/>
        </w:rPr>
        <w:t>2.</w:t>
      </w:r>
      <w:r w:rsidR="00995300" w:rsidRPr="00EB245E">
        <w:rPr>
          <w:rFonts w:ascii="Garamond" w:hAnsi="Garamond" w:cs="Times New Roman"/>
          <w:color w:val="000000"/>
          <w:sz w:val="24"/>
          <w:szCs w:val="24"/>
        </w:rPr>
        <w:t xml:space="preserve"> </w:t>
      </w:r>
      <w:r w:rsidRPr="00EB245E">
        <w:rPr>
          <w:rFonts w:ascii="Garamond" w:hAnsi="Garamond" w:cs="Times New Roman"/>
          <w:color w:val="000000"/>
          <w:sz w:val="24"/>
          <w:szCs w:val="24"/>
        </w:rPr>
        <w:t>Kryetari i zyrës përmbarimore vendore përcakton me urdhër detyrimin për dorëzimin e dokumentit të identifikimit profesional dhe dokumentacionit mbi çështjet përmbarimore të papërfunduara në proces ekzekutimi, si dhe ngritjen e një komisioni për marrjen në dorëzim të këtij dokumentacioni.</w:t>
      </w:r>
    </w:p>
    <w:p w14:paraId="1B548500" w14:textId="15CFF647" w:rsidR="002F4D92" w:rsidRPr="00EB245E" w:rsidRDefault="002F4D92" w:rsidP="002F4D92">
      <w:pPr>
        <w:autoSpaceDE w:val="0"/>
        <w:autoSpaceDN w:val="0"/>
        <w:adjustRightInd w:val="0"/>
        <w:spacing w:after="0" w:line="240" w:lineRule="auto"/>
        <w:ind w:firstLine="284"/>
        <w:jc w:val="both"/>
        <w:rPr>
          <w:rFonts w:ascii="Garamond" w:hAnsi="Garamond" w:cs="Times New Roman"/>
          <w:color w:val="000000"/>
          <w:sz w:val="24"/>
          <w:szCs w:val="24"/>
        </w:rPr>
      </w:pPr>
      <w:r w:rsidRPr="00EB245E">
        <w:rPr>
          <w:rFonts w:ascii="Garamond" w:hAnsi="Garamond" w:cs="Times New Roman"/>
          <w:color w:val="000000"/>
          <w:sz w:val="24"/>
          <w:szCs w:val="24"/>
        </w:rPr>
        <w:t>3.</w:t>
      </w:r>
      <w:r w:rsidR="00995300" w:rsidRPr="00EB245E">
        <w:rPr>
          <w:rFonts w:ascii="Garamond" w:hAnsi="Garamond" w:cs="Times New Roman"/>
          <w:color w:val="000000"/>
          <w:sz w:val="24"/>
          <w:szCs w:val="24"/>
        </w:rPr>
        <w:t xml:space="preserve"> </w:t>
      </w:r>
      <w:r w:rsidRPr="00EB245E">
        <w:rPr>
          <w:rFonts w:ascii="Garamond" w:hAnsi="Garamond" w:cs="Times New Roman"/>
          <w:color w:val="000000"/>
          <w:sz w:val="24"/>
          <w:szCs w:val="24"/>
        </w:rPr>
        <w:t>Për marrjen e dokumentit të identifikimit profesional, përmbaruesi gjyqësor shtetëror që largohet nga detyra ose në mungesë të tij, personi i ngarkuar prej tij përmes prokurës së posaçme, njoftohet të paktën 5 (pesë) ditë përpara për ditën dhe orën e dorëzimit, përmes shërbimit postar dhe në rrugë elektronike. Njoftimi nëpërmjet shërbimit postar kryhet përmes postës së porositur.</w:t>
      </w:r>
    </w:p>
    <w:p w14:paraId="69109016" w14:textId="1C4DCAA5" w:rsidR="002F4D92" w:rsidRPr="00EB245E" w:rsidRDefault="002F4D92" w:rsidP="002F4D92">
      <w:pPr>
        <w:autoSpaceDE w:val="0"/>
        <w:autoSpaceDN w:val="0"/>
        <w:adjustRightInd w:val="0"/>
        <w:spacing w:after="0" w:line="240" w:lineRule="auto"/>
        <w:ind w:firstLine="284"/>
        <w:jc w:val="both"/>
        <w:rPr>
          <w:rFonts w:ascii="Garamond" w:hAnsi="Garamond" w:cs="Times New Roman"/>
          <w:color w:val="000000"/>
          <w:sz w:val="24"/>
          <w:szCs w:val="24"/>
        </w:rPr>
      </w:pPr>
      <w:r w:rsidRPr="00EB245E">
        <w:rPr>
          <w:rFonts w:ascii="Garamond" w:hAnsi="Garamond" w:cs="Times New Roman"/>
          <w:color w:val="000000"/>
          <w:sz w:val="24"/>
          <w:szCs w:val="24"/>
        </w:rPr>
        <w:t>4.</w:t>
      </w:r>
      <w:r w:rsidR="00995300" w:rsidRPr="00EB245E">
        <w:rPr>
          <w:rFonts w:ascii="Garamond" w:hAnsi="Garamond" w:cs="Times New Roman"/>
          <w:color w:val="000000"/>
          <w:sz w:val="24"/>
          <w:szCs w:val="24"/>
        </w:rPr>
        <w:t xml:space="preserve"> </w:t>
      </w:r>
      <w:r w:rsidRPr="00EB245E">
        <w:rPr>
          <w:rFonts w:ascii="Garamond" w:hAnsi="Garamond" w:cs="Times New Roman"/>
          <w:color w:val="000000"/>
          <w:sz w:val="24"/>
          <w:szCs w:val="24"/>
        </w:rPr>
        <w:t>Kur përmbaruesit gjyqësor shtetëror që largohet nga detyra ose personit të ngarkuar prej tij nuk i dihet vendbanimi, si dhe kur njoftimi nuk mund të kryhet në asnjë prej vendeve të përcaktuara në nenin 151, të Kodit të Procedurës Administrative, kryhet njoftimi publik sipas parashikimit të nenit 162, të Kodit të Procedurës Administrative.</w:t>
      </w:r>
    </w:p>
    <w:p w14:paraId="03414FD2" w14:textId="675A7C87" w:rsidR="002F4D92" w:rsidRPr="00EB245E" w:rsidRDefault="002F4D92" w:rsidP="002F4D92">
      <w:pPr>
        <w:autoSpaceDE w:val="0"/>
        <w:autoSpaceDN w:val="0"/>
        <w:adjustRightInd w:val="0"/>
        <w:spacing w:after="0" w:line="240" w:lineRule="auto"/>
        <w:ind w:firstLine="284"/>
        <w:jc w:val="both"/>
        <w:rPr>
          <w:rFonts w:ascii="Garamond" w:hAnsi="Garamond" w:cs="Times New Roman"/>
          <w:color w:val="000000"/>
          <w:sz w:val="24"/>
          <w:szCs w:val="24"/>
        </w:rPr>
      </w:pPr>
      <w:r w:rsidRPr="00EB245E">
        <w:rPr>
          <w:rFonts w:ascii="Garamond" w:hAnsi="Garamond" w:cs="Times New Roman"/>
          <w:color w:val="000000"/>
          <w:sz w:val="24"/>
          <w:szCs w:val="24"/>
        </w:rPr>
        <w:t>5.</w:t>
      </w:r>
      <w:r w:rsidR="00995300" w:rsidRPr="00EB245E">
        <w:rPr>
          <w:rFonts w:ascii="Garamond" w:hAnsi="Garamond" w:cs="Times New Roman"/>
          <w:color w:val="000000"/>
          <w:sz w:val="24"/>
          <w:szCs w:val="24"/>
        </w:rPr>
        <w:t xml:space="preserve"> </w:t>
      </w:r>
      <w:r w:rsidRPr="00EB245E">
        <w:rPr>
          <w:rFonts w:ascii="Garamond" w:hAnsi="Garamond" w:cs="Times New Roman"/>
          <w:color w:val="000000"/>
          <w:sz w:val="24"/>
          <w:szCs w:val="24"/>
        </w:rPr>
        <w:t>Komisioni i marrjes në dorëzim merr në dorëzim dokumentin e identifikimit profesional dhe dokumentacionin mbi çështjet përmbarimore të papërfunduara në proces ekzekutimi, me procesverbal të nënshkruar nga të gjithë anëtarët dhe përmbaruesi gjyqësor shtetëror që largohet nga detyra ose personi i autorizuar prej tij.</w:t>
      </w:r>
    </w:p>
    <w:p w14:paraId="413CFF57" w14:textId="585A7D68" w:rsidR="002F4D92" w:rsidRPr="00EB245E" w:rsidRDefault="002F4D92" w:rsidP="002F4D92">
      <w:pPr>
        <w:autoSpaceDE w:val="0"/>
        <w:autoSpaceDN w:val="0"/>
        <w:adjustRightInd w:val="0"/>
        <w:spacing w:after="0" w:line="240" w:lineRule="auto"/>
        <w:ind w:firstLine="284"/>
        <w:jc w:val="both"/>
        <w:rPr>
          <w:rFonts w:ascii="Garamond" w:hAnsi="Garamond" w:cs="Times New Roman"/>
          <w:color w:val="000000"/>
          <w:sz w:val="24"/>
          <w:szCs w:val="24"/>
        </w:rPr>
      </w:pPr>
      <w:r w:rsidRPr="00EB245E">
        <w:rPr>
          <w:rFonts w:ascii="Garamond" w:hAnsi="Garamond" w:cs="Times New Roman"/>
          <w:color w:val="000000"/>
          <w:sz w:val="24"/>
          <w:szCs w:val="24"/>
        </w:rPr>
        <w:t>6.</w:t>
      </w:r>
      <w:r w:rsidR="00995300" w:rsidRPr="00EB245E">
        <w:rPr>
          <w:rFonts w:ascii="Garamond" w:hAnsi="Garamond" w:cs="Times New Roman"/>
          <w:color w:val="000000"/>
          <w:sz w:val="24"/>
          <w:szCs w:val="24"/>
        </w:rPr>
        <w:t xml:space="preserve"> </w:t>
      </w:r>
      <w:r w:rsidRPr="00EB245E">
        <w:rPr>
          <w:rFonts w:ascii="Garamond" w:hAnsi="Garamond" w:cs="Times New Roman"/>
          <w:color w:val="000000"/>
          <w:sz w:val="24"/>
          <w:szCs w:val="24"/>
        </w:rPr>
        <w:t>Në qoftë se përmbaruesi gjyqësor shtetëror që largohet nga detyra ose personi i autorizuar prej tij refuzon nënshkrimin e procesverbalit ose nuk paraqitet, edhe pas njoftimit të kryer sipas pikave 3 dhe 4 të këtij udhëzimi, komisioni i marrjes në dorëzim bën shënimin përkatës në procesverbal. Kur është e mundur, komisioni i marrjes në dorëzim e vërteton faktin e refuzimit të nënshkrimit ose mos paraqitjes me nënshkrimin e një dëshmitari të pranishëm.</w:t>
      </w:r>
    </w:p>
    <w:p w14:paraId="4D981280" w14:textId="0479698D" w:rsidR="002F4D92" w:rsidRPr="00EB245E" w:rsidRDefault="002F4D92" w:rsidP="002F4D92">
      <w:pPr>
        <w:autoSpaceDE w:val="0"/>
        <w:autoSpaceDN w:val="0"/>
        <w:adjustRightInd w:val="0"/>
        <w:spacing w:after="0" w:line="240" w:lineRule="auto"/>
        <w:ind w:firstLine="284"/>
        <w:jc w:val="both"/>
        <w:rPr>
          <w:rFonts w:ascii="Garamond" w:hAnsi="Garamond" w:cs="Times New Roman"/>
          <w:color w:val="000000"/>
          <w:sz w:val="24"/>
          <w:szCs w:val="24"/>
        </w:rPr>
      </w:pPr>
      <w:r w:rsidRPr="00EB245E">
        <w:rPr>
          <w:rFonts w:ascii="Garamond" w:hAnsi="Garamond" w:cs="Times New Roman"/>
          <w:color w:val="000000"/>
          <w:sz w:val="24"/>
          <w:szCs w:val="24"/>
        </w:rPr>
        <w:t>7.</w:t>
      </w:r>
      <w:r w:rsidR="00995300" w:rsidRPr="00EB245E">
        <w:rPr>
          <w:rFonts w:ascii="Garamond" w:hAnsi="Garamond" w:cs="Times New Roman"/>
          <w:color w:val="000000"/>
          <w:sz w:val="24"/>
          <w:szCs w:val="24"/>
        </w:rPr>
        <w:t xml:space="preserve"> </w:t>
      </w:r>
      <w:r w:rsidRPr="00EB245E">
        <w:rPr>
          <w:rFonts w:ascii="Garamond" w:hAnsi="Garamond" w:cs="Times New Roman"/>
          <w:color w:val="000000"/>
          <w:sz w:val="24"/>
          <w:szCs w:val="24"/>
        </w:rPr>
        <w:t>Komisioni i marrjes në dorëzim i dorëzon kryetarit të zyrës përmbarimore çështjet përmbarimore të papërfunduara. Kryetari cakton me urdhër përmbaruesin gjyqësor shtetëror zëvendësues për këto çështje. Deri në datën e caktimit të përmbaruesit gjyqësor shtetëror zëvendësues, këto dosje ruhen në zyrën përmbarimore vendore.</w:t>
      </w:r>
    </w:p>
    <w:p w14:paraId="55B12FE2" w14:textId="0B3D7AF3" w:rsidR="002F4D92" w:rsidRPr="00EB245E" w:rsidRDefault="002F4D92" w:rsidP="002F4D92">
      <w:pPr>
        <w:autoSpaceDE w:val="0"/>
        <w:autoSpaceDN w:val="0"/>
        <w:adjustRightInd w:val="0"/>
        <w:spacing w:after="0" w:line="240" w:lineRule="auto"/>
        <w:ind w:firstLine="284"/>
        <w:jc w:val="both"/>
        <w:rPr>
          <w:rFonts w:ascii="Garamond" w:hAnsi="Garamond" w:cs="Calibri"/>
          <w:strike/>
          <w:color w:val="000000"/>
          <w:sz w:val="24"/>
          <w:szCs w:val="24"/>
        </w:rPr>
      </w:pPr>
      <w:r w:rsidRPr="00EB245E">
        <w:rPr>
          <w:rFonts w:ascii="Garamond" w:hAnsi="Garamond" w:cs="Times New Roman"/>
          <w:color w:val="000000"/>
          <w:sz w:val="24"/>
          <w:szCs w:val="24"/>
        </w:rPr>
        <w:t>8.</w:t>
      </w:r>
      <w:r w:rsidR="00995300" w:rsidRPr="00EB245E">
        <w:rPr>
          <w:rFonts w:ascii="Garamond" w:hAnsi="Garamond" w:cs="Times New Roman"/>
          <w:color w:val="000000"/>
          <w:sz w:val="24"/>
          <w:szCs w:val="24"/>
        </w:rPr>
        <w:t xml:space="preserve"> </w:t>
      </w:r>
      <w:r w:rsidRPr="00EB245E">
        <w:rPr>
          <w:rFonts w:ascii="Garamond" w:hAnsi="Garamond" w:cs="Times New Roman"/>
          <w:color w:val="000000"/>
          <w:sz w:val="24"/>
          <w:szCs w:val="24"/>
        </w:rPr>
        <w:t>Dokumenti i mjetit të identifikimit profesional nxirret jashtë përdorimit me procesverbal nga një komision i përcaktuar me urdhër të kryetarit të zyrës përmbarimore, në të cilin përfshihen dy përmbarues gjyqësorë nga zyra përmbarimore vendore dhe specialisti i financës pranë zyrës përkatëse.</w:t>
      </w:r>
    </w:p>
    <w:p w14:paraId="11F95EAD" w14:textId="03528908" w:rsidR="002F4D92" w:rsidRPr="00EB245E" w:rsidRDefault="002F4D92" w:rsidP="002F4D92">
      <w:pPr>
        <w:autoSpaceDE w:val="0"/>
        <w:autoSpaceDN w:val="0"/>
        <w:adjustRightInd w:val="0"/>
        <w:spacing w:after="0" w:line="240" w:lineRule="auto"/>
        <w:ind w:firstLine="284"/>
        <w:jc w:val="both"/>
        <w:rPr>
          <w:rFonts w:ascii="Garamond" w:hAnsi="Garamond" w:cs="Times New Roman"/>
          <w:color w:val="000000"/>
          <w:sz w:val="24"/>
          <w:szCs w:val="24"/>
        </w:rPr>
      </w:pPr>
      <w:r w:rsidRPr="00EB245E">
        <w:rPr>
          <w:rFonts w:ascii="Garamond" w:hAnsi="Garamond" w:cs="Times New Roman"/>
          <w:color w:val="000000"/>
          <w:sz w:val="24"/>
          <w:szCs w:val="24"/>
        </w:rPr>
        <w:t>9.</w:t>
      </w:r>
      <w:r w:rsidR="00995300" w:rsidRPr="00EB245E">
        <w:rPr>
          <w:rFonts w:ascii="Garamond" w:hAnsi="Garamond" w:cs="Times New Roman"/>
          <w:color w:val="000000"/>
          <w:sz w:val="24"/>
          <w:szCs w:val="24"/>
        </w:rPr>
        <w:t xml:space="preserve"> </w:t>
      </w:r>
      <w:r w:rsidRPr="00EB245E">
        <w:rPr>
          <w:rFonts w:ascii="Garamond" w:hAnsi="Garamond" w:cs="Times New Roman"/>
          <w:color w:val="000000"/>
          <w:sz w:val="24"/>
          <w:szCs w:val="24"/>
        </w:rPr>
        <w:t>Ngarkohet Drejtoria e Përgjithshme e Përmbarimit, përmbaruesit gjyqësorë shtetërorë dhe zyrat përmbarimore vendore për ndjekjen dhe zbatimin e këtij udhëzimi.</w:t>
      </w:r>
    </w:p>
    <w:p w14:paraId="0DFDE539" w14:textId="7929950A" w:rsidR="002F4D92" w:rsidRPr="00EB245E" w:rsidRDefault="002F4D92" w:rsidP="002F4D92">
      <w:pPr>
        <w:autoSpaceDE w:val="0"/>
        <w:autoSpaceDN w:val="0"/>
        <w:adjustRightInd w:val="0"/>
        <w:spacing w:after="0" w:line="240" w:lineRule="auto"/>
        <w:ind w:firstLine="284"/>
        <w:jc w:val="both"/>
        <w:rPr>
          <w:rFonts w:ascii="Garamond" w:hAnsi="Garamond" w:cs="Times New Roman"/>
          <w:color w:val="000000"/>
          <w:sz w:val="24"/>
          <w:szCs w:val="24"/>
        </w:rPr>
      </w:pPr>
      <w:r w:rsidRPr="00EB245E">
        <w:rPr>
          <w:rFonts w:ascii="Garamond" w:hAnsi="Garamond" w:cs="Times New Roman"/>
          <w:color w:val="000000"/>
          <w:sz w:val="24"/>
          <w:szCs w:val="24"/>
        </w:rPr>
        <w:t>10.</w:t>
      </w:r>
      <w:r w:rsidR="00995300" w:rsidRPr="00EB245E">
        <w:rPr>
          <w:rFonts w:ascii="Garamond" w:hAnsi="Garamond" w:cs="Times New Roman"/>
          <w:color w:val="000000"/>
          <w:sz w:val="24"/>
          <w:szCs w:val="24"/>
        </w:rPr>
        <w:t xml:space="preserve"> </w:t>
      </w:r>
      <w:r w:rsidRPr="00EB245E">
        <w:rPr>
          <w:rFonts w:ascii="Garamond" w:hAnsi="Garamond" w:cs="Times New Roman"/>
          <w:color w:val="000000"/>
          <w:sz w:val="24"/>
          <w:szCs w:val="24"/>
        </w:rPr>
        <w:t xml:space="preserve">Ngarkohet sektori i </w:t>
      </w:r>
      <w:r w:rsidR="00EB245E" w:rsidRPr="00EB245E">
        <w:rPr>
          <w:rFonts w:ascii="Garamond" w:hAnsi="Garamond" w:cs="Times New Roman"/>
          <w:color w:val="000000"/>
          <w:sz w:val="24"/>
          <w:szCs w:val="24"/>
        </w:rPr>
        <w:t xml:space="preserve">arkiv-protokollit </w:t>
      </w:r>
      <w:r w:rsidRPr="00EB245E">
        <w:rPr>
          <w:rFonts w:ascii="Garamond" w:hAnsi="Garamond" w:cs="Times New Roman"/>
          <w:color w:val="000000"/>
          <w:sz w:val="24"/>
          <w:szCs w:val="24"/>
        </w:rPr>
        <w:t>për njoftimin e këtij udhëzimi.</w:t>
      </w:r>
    </w:p>
    <w:p w14:paraId="6371A3D9" w14:textId="77777777" w:rsidR="002F4D92" w:rsidRPr="00EB245E" w:rsidRDefault="002F4D92" w:rsidP="002F4D92">
      <w:pPr>
        <w:autoSpaceDE w:val="0"/>
        <w:autoSpaceDN w:val="0"/>
        <w:adjustRightInd w:val="0"/>
        <w:spacing w:after="0" w:line="240" w:lineRule="auto"/>
        <w:ind w:firstLine="284"/>
        <w:jc w:val="both"/>
        <w:rPr>
          <w:rFonts w:ascii="Garamond" w:hAnsi="Garamond" w:cs="Times New Roman"/>
          <w:color w:val="000000"/>
          <w:sz w:val="24"/>
          <w:szCs w:val="24"/>
        </w:rPr>
      </w:pPr>
      <w:r w:rsidRPr="00EB245E">
        <w:rPr>
          <w:rFonts w:ascii="Garamond" w:hAnsi="Garamond" w:cs="Times New Roman"/>
          <w:color w:val="000000"/>
          <w:sz w:val="24"/>
          <w:szCs w:val="24"/>
        </w:rPr>
        <w:t>Ky udhëzim hyn në fuqi pas botimit në Fletoren Zyrtare.</w:t>
      </w:r>
      <w:bookmarkStart w:id="0" w:name="_GoBack"/>
      <w:bookmarkEnd w:id="0"/>
    </w:p>
    <w:p w14:paraId="19A799B8" w14:textId="77777777" w:rsidR="002F4D92" w:rsidRPr="00EB245E" w:rsidRDefault="002F4D92" w:rsidP="002F4D92">
      <w:pPr>
        <w:autoSpaceDE w:val="0"/>
        <w:autoSpaceDN w:val="0"/>
        <w:adjustRightInd w:val="0"/>
        <w:spacing w:after="0" w:line="240" w:lineRule="auto"/>
        <w:ind w:firstLine="284"/>
        <w:jc w:val="both"/>
        <w:rPr>
          <w:rFonts w:ascii="Garamond" w:hAnsi="Garamond" w:cs="Times New Roman"/>
          <w:color w:val="000000"/>
          <w:sz w:val="24"/>
          <w:szCs w:val="24"/>
        </w:rPr>
      </w:pPr>
    </w:p>
    <w:p w14:paraId="623E72E8" w14:textId="145AEECE" w:rsidR="002F4D92" w:rsidRPr="00EB245E" w:rsidRDefault="005D1461" w:rsidP="005D1461">
      <w:pPr>
        <w:autoSpaceDE w:val="0"/>
        <w:autoSpaceDN w:val="0"/>
        <w:adjustRightInd w:val="0"/>
        <w:spacing w:after="0" w:line="240" w:lineRule="auto"/>
        <w:ind w:firstLine="284"/>
        <w:jc w:val="right"/>
        <w:rPr>
          <w:rFonts w:ascii="Garamond" w:hAnsi="Garamond" w:cs="Times New Roman"/>
          <w:color w:val="000000"/>
          <w:sz w:val="24"/>
          <w:szCs w:val="24"/>
        </w:rPr>
      </w:pPr>
      <w:r w:rsidRPr="00EB245E">
        <w:rPr>
          <w:rFonts w:ascii="Garamond" w:hAnsi="Garamond" w:cs="Times New Roman"/>
          <w:bCs/>
          <w:color w:val="000000"/>
          <w:sz w:val="24"/>
          <w:szCs w:val="24"/>
        </w:rPr>
        <w:t>MINISTËR I DREJTËSISË</w:t>
      </w:r>
    </w:p>
    <w:p w14:paraId="02903907" w14:textId="3F674D5D" w:rsidR="002F4D92" w:rsidRPr="00EB245E" w:rsidRDefault="002F4D92" w:rsidP="005D1461">
      <w:pPr>
        <w:autoSpaceDE w:val="0"/>
        <w:autoSpaceDN w:val="0"/>
        <w:adjustRightInd w:val="0"/>
        <w:spacing w:after="0" w:line="240" w:lineRule="auto"/>
        <w:ind w:firstLine="284"/>
        <w:jc w:val="right"/>
        <w:rPr>
          <w:rFonts w:ascii="Garamond" w:hAnsi="Garamond" w:cs="Calibri"/>
          <w:color w:val="000000"/>
          <w:sz w:val="24"/>
          <w:szCs w:val="24"/>
        </w:rPr>
      </w:pPr>
      <w:r w:rsidRPr="00EB245E">
        <w:rPr>
          <w:rFonts w:ascii="Garamond" w:hAnsi="Garamond" w:cs="Times New Roman"/>
          <w:b/>
          <w:bCs/>
          <w:color w:val="000000"/>
          <w:sz w:val="24"/>
          <w:szCs w:val="24"/>
        </w:rPr>
        <w:lastRenderedPageBreak/>
        <w:t>Ulsi Manja</w:t>
      </w:r>
    </w:p>
    <w:p w14:paraId="1CADE3A9" w14:textId="3E676A4C" w:rsidR="00BD36E4" w:rsidRPr="00EB245E" w:rsidRDefault="00BD36E4" w:rsidP="005D1461">
      <w:pPr>
        <w:spacing w:after="0" w:line="240" w:lineRule="auto"/>
        <w:ind w:firstLine="284"/>
        <w:jc w:val="right"/>
        <w:rPr>
          <w:rFonts w:ascii="Garamond" w:hAnsi="Garamond"/>
          <w:sz w:val="24"/>
          <w:szCs w:val="24"/>
        </w:rPr>
      </w:pPr>
    </w:p>
    <w:sectPr w:rsidR="00BD36E4" w:rsidRPr="00EB245E" w:rsidSect="00BD36E4">
      <w:headerReference w:type="default" r:id="rId13"/>
      <w:pgSz w:w="12240" w:h="15840"/>
      <w:pgMar w:top="1440" w:right="1440" w:bottom="90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171E8C" w14:textId="77777777" w:rsidR="00EB245E" w:rsidRDefault="00EB245E" w:rsidP="00AC0D51">
      <w:pPr>
        <w:spacing w:after="0" w:line="240" w:lineRule="auto"/>
      </w:pPr>
      <w:r>
        <w:separator/>
      </w:r>
    </w:p>
  </w:endnote>
  <w:endnote w:type="continuationSeparator" w:id="0">
    <w:p w14:paraId="1B3A1BA2" w14:textId="77777777" w:rsidR="00EB245E" w:rsidRDefault="00EB245E" w:rsidP="00AC0D51">
      <w:pPr>
        <w:spacing w:after="0" w:line="240" w:lineRule="auto"/>
      </w:pPr>
      <w:r>
        <w:continuationSeparator/>
      </w:r>
    </w:p>
  </w:endnote>
  <w:endnote w:type="continuationNotice" w:id="1">
    <w:p w14:paraId="1011F921" w14:textId="77777777" w:rsidR="004375E3" w:rsidRDefault="004375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E83059" w14:textId="77777777" w:rsidR="00EB245E" w:rsidRDefault="00EB245E" w:rsidP="00AC0D51">
      <w:pPr>
        <w:spacing w:after="0" w:line="240" w:lineRule="auto"/>
      </w:pPr>
      <w:r>
        <w:separator/>
      </w:r>
    </w:p>
  </w:footnote>
  <w:footnote w:type="continuationSeparator" w:id="0">
    <w:p w14:paraId="743A89B6" w14:textId="77777777" w:rsidR="00EB245E" w:rsidRDefault="00EB245E" w:rsidP="00AC0D51">
      <w:pPr>
        <w:spacing w:after="0" w:line="240" w:lineRule="auto"/>
      </w:pPr>
      <w:r>
        <w:continuationSeparator/>
      </w:r>
    </w:p>
  </w:footnote>
  <w:footnote w:type="continuationNotice" w:id="1">
    <w:p w14:paraId="230BC40D" w14:textId="77777777" w:rsidR="004375E3" w:rsidRDefault="004375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501F8" w14:textId="403DDF8F" w:rsidR="00EB245E" w:rsidRDefault="00EB245E" w:rsidP="00A4604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01D15"/>
    <w:multiLevelType w:val="hybridMultilevel"/>
    <w:tmpl w:val="F3CC7C2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7992FF5"/>
    <w:multiLevelType w:val="hybridMultilevel"/>
    <w:tmpl w:val="04489C3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97C05D0"/>
    <w:multiLevelType w:val="hybridMultilevel"/>
    <w:tmpl w:val="E8B625E0"/>
    <w:lvl w:ilvl="0" w:tplc="7C9CFA24">
      <w:start w:val="1"/>
      <w:numFmt w:val="decimal"/>
      <w:lvlText w:val="%1."/>
      <w:lvlJc w:val="left"/>
      <w:pPr>
        <w:ind w:left="540" w:hanging="360"/>
      </w:pPr>
      <w:rPr>
        <w:rFonts w:ascii="Times New Roman" w:eastAsiaTheme="minorHAnsi" w:hAnsi="Times New Roman" w:cs="Times New Roman"/>
      </w:rPr>
    </w:lvl>
    <w:lvl w:ilvl="1" w:tplc="041C0019" w:tentative="1">
      <w:start w:val="1"/>
      <w:numFmt w:val="lowerLetter"/>
      <w:lvlText w:val="%2."/>
      <w:lvlJc w:val="left"/>
      <w:pPr>
        <w:ind w:left="1260" w:hanging="360"/>
      </w:pPr>
    </w:lvl>
    <w:lvl w:ilvl="2" w:tplc="041C001B" w:tentative="1">
      <w:start w:val="1"/>
      <w:numFmt w:val="lowerRoman"/>
      <w:lvlText w:val="%3."/>
      <w:lvlJc w:val="right"/>
      <w:pPr>
        <w:ind w:left="1980" w:hanging="180"/>
      </w:pPr>
    </w:lvl>
    <w:lvl w:ilvl="3" w:tplc="041C000F" w:tentative="1">
      <w:start w:val="1"/>
      <w:numFmt w:val="decimal"/>
      <w:lvlText w:val="%4."/>
      <w:lvlJc w:val="left"/>
      <w:pPr>
        <w:ind w:left="2700" w:hanging="360"/>
      </w:pPr>
    </w:lvl>
    <w:lvl w:ilvl="4" w:tplc="041C0019" w:tentative="1">
      <w:start w:val="1"/>
      <w:numFmt w:val="lowerLetter"/>
      <w:lvlText w:val="%5."/>
      <w:lvlJc w:val="left"/>
      <w:pPr>
        <w:ind w:left="3420" w:hanging="360"/>
      </w:pPr>
    </w:lvl>
    <w:lvl w:ilvl="5" w:tplc="041C001B" w:tentative="1">
      <w:start w:val="1"/>
      <w:numFmt w:val="lowerRoman"/>
      <w:lvlText w:val="%6."/>
      <w:lvlJc w:val="right"/>
      <w:pPr>
        <w:ind w:left="4140" w:hanging="180"/>
      </w:pPr>
    </w:lvl>
    <w:lvl w:ilvl="6" w:tplc="041C000F" w:tentative="1">
      <w:start w:val="1"/>
      <w:numFmt w:val="decimal"/>
      <w:lvlText w:val="%7."/>
      <w:lvlJc w:val="left"/>
      <w:pPr>
        <w:ind w:left="4860" w:hanging="360"/>
      </w:pPr>
    </w:lvl>
    <w:lvl w:ilvl="7" w:tplc="041C0019" w:tentative="1">
      <w:start w:val="1"/>
      <w:numFmt w:val="lowerLetter"/>
      <w:lvlText w:val="%8."/>
      <w:lvlJc w:val="left"/>
      <w:pPr>
        <w:ind w:left="5580" w:hanging="360"/>
      </w:pPr>
    </w:lvl>
    <w:lvl w:ilvl="8" w:tplc="041C001B" w:tentative="1">
      <w:start w:val="1"/>
      <w:numFmt w:val="lowerRoman"/>
      <w:lvlText w:val="%9."/>
      <w:lvlJc w:val="right"/>
      <w:pPr>
        <w:ind w:left="6300" w:hanging="180"/>
      </w:pPr>
    </w:lvl>
  </w:abstractNum>
  <w:abstractNum w:abstractNumId="3" w15:restartNumberingAfterBreak="0">
    <w:nsid w:val="0A0924AD"/>
    <w:multiLevelType w:val="hybridMultilevel"/>
    <w:tmpl w:val="950A221C"/>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D58289D"/>
    <w:multiLevelType w:val="hybridMultilevel"/>
    <w:tmpl w:val="BF76B7B6"/>
    <w:lvl w:ilvl="0" w:tplc="48AAFDCE">
      <w:start w:val="1"/>
      <w:numFmt w:val="decimal"/>
      <w:lvlText w:val="%1."/>
      <w:lvlJc w:val="left"/>
      <w:pPr>
        <w:ind w:left="720" w:hanging="360"/>
      </w:pPr>
      <w:rPr>
        <w:rFonts w:ascii="Times New Roman" w:eastAsia="Times New Roman" w:hAnsi="Times New Roman" w:cs="Times New Roman"/>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14006CB2"/>
    <w:multiLevelType w:val="hybridMultilevel"/>
    <w:tmpl w:val="2EACE968"/>
    <w:lvl w:ilvl="0" w:tplc="F6F01476">
      <w:start w:val="1"/>
      <w:numFmt w:val="decimal"/>
      <w:lvlText w:val="%1."/>
      <w:lvlJc w:val="left"/>
      <w:pPr>
        <w:ind w:left="720" w:hanging="360"/>
      </w:pPr>
      <w:rPr>
        <w:rFonts w:ascii="Times New Roman" w:eastAsia="Times New Roman" w:hAnsi="Times New Roman" w:cs="Times New Roman"/>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142A31B3"/>
    <w:multiLevelType w:val="hybridMultilevel"/>
    <w:tmpl w:val="CF8E237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69D277B"/>
    <w:multiLevelType w:val="hybridMultilevel"/>
    <w:tmpl w:val="76BEB4A8"/>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1CF1137A"/>
    <w:multiLevelType w:val="hybridMultilevel"/>
    <w:tmpl w:val="E866483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1F2C16DA"/>
    <w:multiLevelType w:val="hybridMultilevel"/>
    <w:tmpl w:val="D3EC8934"/>
    <w:lvl w:ilvl="0" w:tplc="77AA3CEE">
      <w:start w:val="1"/>
      <w:numFmt w:val="decimal"/>
      <w:lvlText w:val="%1."/>
      <w:lvlJc w:val="left"/>
      <w:pPr>
        <w:ind w:left="735" w:hanging="375"/>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20F46F1"/>
    <w:multiLevelType w:val="hybridMultilevel"/>
    <w:tmpl w:val="89E22B96"/>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257C492D"/>
    <w:multiLevelType w:val="hybridMultilevel"/>
    <w:tmpl w:val="17A0DB1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31F83867"/>
    <w:multiLevelType w:val="hybridMultilevel"/>
    <w:tmpl w:val="BEDC8E72"/>
    <w:lvl w:ilvl="0" w:tplc="AEDEED22">
      <w:start w:val="1"/>
      <w:numFmt w:val="decimal"/>
      <w:lvlText w:val="%1."/>
      <w:lvlJc w:val="left"/>
      <w:pPr>
        <w:ind w:left="270" w:hanging="360"/>
      </w:pPr>
      <w:rPr>
        <w:rFonts w:hint="default"/>
      </w:rPr>
    </w:lvl>
    <w:lvl w:ilvl="1" w:tplc="041C0019" w:tentative="1">
      <w:start w:val="1"/>
      <w:numFmt w:val="lowerLetter"/>
      <w:lvlText w:val="%2."/>
      <w:lvlJc w:val="left"/>
      <w:pPr>
        <w:ind w:left="990" w:hanging="360"/>
      </w:pPr>
    </w:lvl>
    <w:lvl w:ilvl="2" w:tplc="041C001B" w:tentative="1">
      <w:start w:val="1"/>
      <w:numFmt w:val="lowerRoman"/>
      <w:lvlText w:val="%3."/>
      <w:lvlJc w:val="right"/>
      <w:pPr>
        <w:ind w:left="1710" w:hanging="180"/>
      </w:pPr>
    </w:lvl>
    <w:lvl w:ilvl="3" w:tplc="041C000F" w:tentative="1">
      <w:start w:val="1"/>
      <w:numFmt w:val="decimal"/>
      <w:lvlText w:val="%4."/>
      <w:lvlJc w:val="left"/>
      <w:pPr>
        <w:ind w:left="2430" w:hanging="360"/>
      </w:pPr>
    </w:lvl>
    <w:lvl w:ilvl="4" w:tplc="041C0019" w:tentative="1">
      <w:start w:val="1"/>
      <w:numFmt w:val="lowerLetter"/>
      <w:lvlText w:val="%5."/>
      <w:lvlJc w:val="left"/>
      <w:pPr>
        <w:ind w:left="3150" w:hanging="360"/>
      </w:pPr>
    </w:lvl>
    <w:lvl w:ilvl="5" w:tplc="041C001B" w:tentative="1">
      <w:start w:val="1"/>
      <w:numFmt w:val="lowerRoman"/>
      <w:lvlText w:val="%6."/>
      <w:lvlJc w:val="right"/>
      <w:pPr>
        <w:ind w:left="3870" w:hanging="180"/>
      </w:pPr>
    </w:lvl>
    <w:lvl w:ilvl="6" w:tplc="041C000F" w:tentative="1">
      <w:start w:val="1"/>
      <w:numFmt w:val="decimal"/>
      <w:lvlText w:val="%7."/>
      <w:lvlJc w:val="left"/>
      <w:pPr>
        <w:ind w:left="4590" w:hanging="360"/>
      </w:pPr>
    </w:lvl>
    <w:lvl w:ilvl="7" w:tplc="041C0019" w:tentative="1">
      <w:start w:val="1"/>
      <w:numFmt w:val="lowerLetter"/>
      <w:lvlText w:val="%8."/>
      <w:lvlJc w:val="left"/>
      <w:pPr>
        <w:ind w:left="5310" w:hanging="360"/>
      </w:pPr>
    </w:lvl>
    <w:lvl w:ilvl="8" w:tplc="041C001B" w:tentative="1">
      <w:start w:val="1"/>
      <w:numFmt w:val="lowerRoman"/>
      <w:lvlText w:val="%9."/>
      <w:lvlJc w:val="right"/>
      <w:pPr>
        <w:ind w:left="6030" w:hanging="180"/>
      </w:pPr>
    </w:lvl>
  </w:abstractNum>
  <w:abstractNum w:abstractNumId="13" w15:restartNumberingAfterBreak="0">
    <w:nsid w:val="3729546E"/>
    <w:multiLevelType w:val="hybridMultilevel"/>
    <w:tmpl w:val="E32818CE"/>
    <w:lvl w:ilvl="0" w:tplc="F8E64934">
      <w:start w:val="1"/>
      <w:numFmt w:val="decimal"/>
      <w:lvlText w:val="%1."/>
      <w:lvlJc w:val="left"/>
      <w:pPr>
        <w:ind w:left="390" w:hanging="39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49DC44D3"/>
    <w:multiLevelType w:val="hybridMultilevel"/>
    <w:tmpl w:val="5E52CFC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4D980CD7"/>
    <w:multiLevelType w:val="hybridMultilevel"/>
    <w:tmpl w:val="9566E2B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4E5A0D13"/>
    <w:multiLevelType w:val="hybridMultilevel"/>
    <w:tmpl w:val="99F6207C"/>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548708DF"/>
    <w:multiLevelType w:val="hybridMultilevel"/>
    <w:tmpl w:val="058A02E4"/>
    <w:lvl w:ilvl="0" w:tplc="041C0017">
      <w:start w:val="1"/>
      <w:numFmt w:val="lowerLetter"/>
      <w:lvlText w:val="%1)"/>
      <w:lvlJc w:val="left"/>
      <w:pPr>
        <w:ind w:left="783" w:hanging="360"/>
      </w:pPr>
    </w:lvl>
    <w:lvl w:ilvl="1" w:tplc="041C0019" w:tentative="1">
      <w:start w:val="1"/>
      <w:numFmt w:val="lowerLetter"/>
      <w:lvlText w:val="%2."/>
      <w:lvlJc w:val="left"/>
      <w:pPr>
        <w:ind w:left="1503" w:hanging="360"/>
      </w:pPr>
    </w:lvl>
    <w:lvl w:ilvl="2" w:tplc="041C001B" w:tentative="1">
      <w:start w:val="1"/>
      <w:numFmt w:val="lowerRoman"/>
      <w:lvlText w:val="%3."/>
      <w:lvlJc w:val="right"/>
      <w:pPr>
        <w:ind w:left="2223" w:hanging="180"/>
      </w:pPr>
    </w:lvl>
    <w:lvl w:ilvl="3" w:tplc="041C000F" w:tentative="1">
      <w:start w:val="1"/>
      <w:numFmt w:val="decimal"/>
      <w:lvlText w:val="%4."/>
      <w:lvlJc w:val="left"/>
      <w:pPr>
        <w:ind w:left="2943" w:hanging="360"/>
      </w:pPr>
    </w:lvl>
    <w:lvl w:ilvl="4" w:tplc="041C0019" w:tentative="1">
      <w:start w:val="1"/>
      <w:numFmt w:val="lowerLetter"/>
      <w:lvlText w:val="%5."/>
      <w:lvlJc w:val="left"/>
      <w:pPr>
        <w:ind w:left="3663" w:hanging="360"/>
      </w:pPr>
    </w:lvl>
    <w:lvl w:ilvl="5" w:tplc="041C001B" w:tentative="1">
      <w:start w:val="1"/>
      <w:numFmt w:val="lowerRoman"/>
      <w:lvlText w:val="%6."/>
      <w:lvlJc w:val="right"/>
      <w:pPr>
        <w:ind w:left="4383" w:hanging="180"/>
      </w:pPr>
    </w:lvl>
    <w:lvl w:ilvl="6" w:tplc="041C000F" w:tentative="1">
      <w:start w:val="1"/>
      <w:numFmt w:val="decimal"/>
      <w:lvlText w:val="%7."/>
      <w:lvlJc w:val="left"/>
      <w:pPr>
        <w:ind w:left="5103" w:hanging="360"/>
      </w:pPr>
    </w:lvl>
    <w:lvl w:ilvl="7" w:tplc="041C0019" w:tentative="1">
      <w:start w:val="1"/>
      <w:numFmt w:val="lowerLetter"/>
      <w:lvlText w:val="%8."/>
      <w:lvlJc w:val="left"/>
      <w:pPr>
        <w:ind w:left="5823" w:hanging="360"/>
      </w:pPr>
    </w:lvl>
    <w:lvl w:ilvl="8" w:tplc="041C001B" w:tentative="1">
      <w:start w:val="1"/>
      <w:numFmt w:val="lowerRoman"/>
      <w:lvlText w:val="%9."/>
      <w:lvlJc w:val="right"/>
      <w:pPr>
        <w:ind w:left="6543" w:hanging="180"/>
      </w:pPr>
    </w:lvl>
  </w:abstractNum>
  <w:abstractNum w:abstractNumId="18" w15:restartNumberingAfterBreak="0">
    <w:nsid w:val="5905631F"/>
    <w:multiLevelType w:val="hybridMultilevel"/>
    <w:tmpl w:val="BAB8D23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61844A5B"/>
    <w:multiLevelType w:val="hybridMultilevel"/>
    <w:tmpl w:val="A11A101A"/>
    <w:lvl w:ilvl="0" w:tplc="19FACE5A">
      <w:start w:val="1"/>
      <w:numFmt w:val="decimal"/>
      <w:lvlText w:val="%1."/>
      <w:lvlJc w:val="left"/>
      <w:pPr>
        <w:ind w:left="720" w:hanging="360"/>
      </w:pPr>
      <w:rPr>
        <w:rFonts w:ascii="Times New Roman" w:eastAsiaTheme="minorHAnsi" w:hAnsi="Times New Roman" w:cs="Times New Roman"/>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6D13311F"/>
    <w:multiLevelType w:val="hybridMultilevel"/>
    <w:tmpl w:val="4ABEEA84"/>
    <w:lvl w:ilvl="0" w:tplc="041C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6F8B653B"/>
    <w:multiLevelType w:val="hybridMultilevel"/>
    <w:tmpl w:val="125488F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7016461A"/>
    <w:multiLevelType w:val="hybridMultilevel"/>
    <w:tmpl w:val="1A7C694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77345BF1"/>
    <w:multiLevelType w:val="hybridMultilevel"/>
    <w:tmpl w:val="1AC8B4E8"/>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7A042D10"/>
    <w:multiLevelType w:val="hybridMultilevel"/>
    <w:tmpl w:val="426A5D2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1"/>
  </w:num>
  <w:num w:numId="3">
    <w:abstractNumId w:val="23"/>
  </w:num>
  <w:num w:numId="4">
    <w:abstractNumId w:val="7"/>
  </w:num>
  <w:num w:numId="5">
    <w:abstractNumId w:val="18"/>
  </w:num>
  <w:num w:numId="6">
    <w:abstractNumId w:val="8"/>
  </w:num>
  <w:num w:numId="7">
    <w:abstractNumId w:val="22"/>
  </w:num>
  <w:num w:numId="8">
    <w:abstractNumId w:val="19"/>
  </w:num>
  <w:num w:numId="9">
    <w:abstractNumId w:val="0"/>
  </w:num>
  <w:num w:numId="10">
    <w:abstractNumId w:val="21"/>
  </w:num>
  <w:num w:numId="11">
    <w:abstractNumId w:val="24"/>
  </w:num>
  <w:num w:numId="12">
    <w:abstractNumId w:val="14"/>
  </w:num>
  <w:num w:numId="13">
    <w:abstractNumId w:val="12"/>
  </w:num>
  <w:num w:numId="14">
    <w:abstractNumId w:val="15"/>
  </w:num>
  <w:num w:numId="15">
    <w:abstractNumId w:val="5"/>
  </w:num>
  <w:num w:numId="16">
    <w:abstractNumId w:val="4"/>
  </w:num>
  <w:num w:numId="17">
    <w:abstractNumId w:val="2"/>
  </w:num>
  <w:num w:numId="18">
    <w:abstractNumId w:val="10"/>
  </w:num>
  <w:num w:numId="19">
    <w:abstractNumId w:val="13"/>
  </w:num>
  <w:num w:numId="20">
    <w:abstractNumId w:val="17"/>
  </w:num>
  <w:num w:numId="21">
    <w:abstractNumId w:val="3"/>
  </w:num>
  <w:num w:numId="22">
    <w:abstractNumId w:val="16"/>
  </w:num>
  <w:num w:numId="23">
    <w:abstractNumId w:val="20"/>
  </w:num>
  <w:num w:numId="24">
    <w:abstractNumId w:val="11"/>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4FF"/>
    <w:rsid w:val="0000285E"/>
    <w:rsid w:val="000407FE"/>
    <w:rsid w:val="00065B2D"/>
    <w:rsid w:val="000B6435"/>
    <w:rsid w:val="000D3D3F"/>
    <w:rsid w:val="000D5B42"/>
    <w:rsid w:val="000E6469"/>
    <w:rsid w:val="000F2D0E"/>
    <w:rsid w:val="000F6E58"/>
    <w:rsid w:val="0010562A"/>
    <w:rsid w:val="00151553"/>
    <w:rsid w:val="001872E0"/>
    <w:rsid w:val="001F0B5C"/>
    <w:rsid w:val="001F328F"/>
    <w:rsid w:val="001F4CEF"/>
    <w:rsid w:val="002148CD"/>
    <w:rsid w:val="00235821"/>
    <w:rsid w:val="0026431B"/>
    <w:rsid w:val="00275A68"/>
    <w:rsid w:val="00283978"/>
    <w:rsid w:val="002A3188"/>
    <w:rsid w:val="002B2774"/>
    <w:rsid w:val="002E26A0"/>
    <w:rsid w:val="002F4D92"/>
    <w:rsid w:val="00313FE4"/>
    <w:rsid w:val="0032158D"/>
    <w:rsid w:val="0033013D"/>
    <w:rsid w:val="003F5749"/>
    <w:rsid w:val="004375E3"/>
    <w:rsid w:val="00463F02"/>
    <w:rsid w:val="00486521"/>
    <w:rsid w:val="004B701E"/>
    <w:rsid w:val="004D2F31"/>
    <w:rsid w:val="004F4026"/>
    <w:rsid w:val="004F5B9F"/>
    <w:rsid w:val="004F5D5A"/>
    <w:rsid w:val="00542B9A"/>
    <w:rsid w:val="00556C82"/>
    <w:rsid w:val="0057786A"/>
    <w:rsid w:val="005910BF"/>
    <w:rsid w:val="005B2053"/>
    <w:rsid w:val="005D1461"/>
    <w:rsid w:val="005E0FA5"/>
    <w:rsid w:val="0063644E"/>
    <w:rsid w:val="0067347F"/>
    <w:rsid w:val="00675A5B"/>
    <w:rsid w:val="006A40EC"/>
    <w:rsid w:val="006B1CCA"/>
    <w:rsid w:val="006D416F"/>
    <w:rsid w:val="006D58FA"/>
    <w:rsid w:val="00717DE5"/>
    <w:rsid w:val="00732114"/>
    <w:rsid w:val="00745589"/>
    <w:rsid w:val="00757965"/>
    <w:rsid w:val="00757BED"/>
    <w:rsid w:val="00767062"/>
    <w:rsid w:val="007A220C"/>
    <w:rsid w:val="007C4DC8"/>
    <w:rsid w:val="00812695"/>
    <w:rsid w:val="008323A7"/>
    <w:rsid w:val="00842DDB"/>
    <w:rsid w:val="00847AB9"/>
    <w:rsid w:val="00850E1D"/>
    <w:rsid w:val="008D1464"/>
    <w:rsid w:val="008D76E5"/>
    <w:rsid w:val="008E1580"/>
    <w:rsid w:val="00925736"/>
    <w:rsid w:val="009630D0"/>
    <w:rsid w:val="00993E2C"/>
    <w:rsid w:val="00995300"/>
    <w:rsid w:val="009A2B99"/>
    <w:rsid w:val="009B0B90"/>
    <w:rsid w:val="009B1359"/>
    <w:rsid w:val="00A003FF"/>
    <w:rsid w:val="00A0102F"/>
    <w:rsid w:val="00A15D92"/>
    <w:rsid w:val="00A2694D"/>
    <w:rsid w:val="00A3142A"/>
    <w:rsid w:val="00A41DB2"/>
    <w:rsid w:val="00A4604C"/>
    <w:rsid w:val="00A73BF0"/>
    <w:rsid w:val="00A95911"/>
    <w:rsid w:val="00AC0D51"/>
    <w:rsid w:val="00AD19D8"/>
    <w:rsid w:val="00B3245B"/>
    <w:rsid w:val="00B44AA1"/>
    <w:rsid w:val="00B47305"/>
    <w:rsid w:val="00B662A9"/>
    <w:rsid w:val="00BA1DB9"/>
    <w:rsid w:val="00BA1E2B"/>
    <w:rsid w:val="00BB5509"/>
    <w:rsid w:val="00BB5928"/>
    <w:rsid w:val="00BC6CA7"/>
    <w:rsid w:val="00BD36E4"/>
    <w:rsid w:val="00C07767"/>
    <w:rsid w:val="00C16042"/>
    <w:rsid w:val="00C23DAC"/>
    <w:rsid w:val="00C456DB"/>
    <w:rsid w:val="00C707E7"/>
    <w:rsid w:val="00C9349E"/>
    <w:rsid w:val="00C937EB"/>
    <w:rsid w:val="00CA32CB"/>
    <w:rsid w:val="00CA4AF5"/>
    <w:rsid w:val="00CD11F6"/>
    <w:rsid w:val="00CF0564"/>
    <w:rsid w:val="00CF05F2"/>
    <w:rsid w:val="00D024FF"/>
    <w:rsid w:val="00D045C9"/>
    <w:rsid w:val="00D34A5F"/>
    <w:rsid w:val="00D3512A"/>
    <w:rsid w:val="00D421D4"/>
    <w:rsid w:val="00D468C9"/>
    <w:rsid w:val="00D50322"/>
    <w:rsid w:val="00D8110C"/>
    <w:rsid w:val="00D83702"/>
    <w:rsid w:val="00D93B2A"/>
    <w:rsid w:val="00DA2BE6"/>
    <w:rsid w:val="00DB3D89"/>
    <w:rsid w:val="00DC3896"/>
    <w:rsid w:val="00E03F67"/>
    <w:rsid w:val="00E10FB3"/>
    <w:rsid w:val="00E11E8C"/>
    <w:rsid w:val="00E55499"/>
    <w:rsid w:val="00EB245E"/>
    <w:rsid w:val="00ED45F4"/>
    <w:rsid w:val="00ED5076"/>
    <w:rsid w:val="00F23727"/>
    <w:rsid w:val="00F44B4B"/>
    <w:rsid w:val="00F51B89"/>
    <w:rsid w:val="00F66C8B"/>
    <w:rsid w:val="00F772D0"/>
    <w:rsid w:val="00F9119C"/>
    <w:rsid w:val="00FA063D"/>
    <w:rsid w:val="00FC5CF0"/>
    <w:rsid w:val="00FD4BFD"/>
    <w:rsid w:val="00FE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4FD72DD"/>
  <w15:chartTrackingRefBased/>
  <w15:docId w15:val="{DD0F367E-FE23-4B65-A834-74B4029B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24FF"/>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24FF"/>
    <w:pPr>
      <w:ind w:left="720"/>
      <w:contextualSpacing/>
    </w:pPr>
  </w:style>
  <w:style w:type="character" w:styleId="CommentReference">
    <w:name w:val="annotation reference"/>
    <w:basedOn w:val="DefaultParagraphFont"/>
    <w:uiPriority w:val="99"/>
    <w:semiHidden/>
    <w:unhideWhenUsed/>
    <w:rsid w:val="001872E0"/>
    <w:rPr>
      <w:sz w:val="16"/>
      <w:szCs w:val="16"/>
    </w:rPr>
  </w:style>
  <w:style w:type="paragraph" w:styleId="CommentText">
    <w:name w:val="annotation text"/>
    <w:basedOn w:val="Normal"/>
    <w:link w:val="CommentTextChar"/>
    <w:uiPriority w:val="99"/>
    <w:unhideWhenUsed/>
    <w:rsid w:val="001872E0"/>
    <w:pPr>
      <w:spacing w:line="240" w:lineRule="auto"/>
    </w:pPr>
    <w:rPr>
      <w:sz w:val="20"/>
      <w:szCs w:val="20"/>
    </w:rPr>
  </w:style>
  <w:style w:type="character" w:customStyle="1" w:styleId="CommentTextChar">
    <w:name w:val="Comment Text Char"/>
    <w:basedOn w:val="DefaultParagraphFont"/>
    <w:link w:val="CommentText"/>
    <w:uiPriority w:val="99"/>
    <w:rsid w:val="001872E0"/>
    <w:rPr>
      <w:sz w:val="20"/>
      <w:szCs w:val="20"/>
      <w:lang w:val="sq-AL"/>
    </w:rPr>
  </w:style>
  <w:style w:type="paragraph" w:styleId="FootnoteText">
    <w:name w:val="footnote text"/>
    <w:basedOn w:val="Normal"/>
    <w:link w:val="FootnoteTextChar"/>
    <w:uiPriority w:val="99"/>
    <w:semiHidden/>
    <w:unhideWhenUsed/>
    <w:rsid w:val="00AC0D5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0D51"/>
    <w:rPr>
      <w:sz w:val="20"/>
      <w:szCs w:val="20"/>
      <w:lang w:val="sq-AL"/>
    </w:rPr>
  </w:style>
  <w:style w:type="character" w:styleId="FootnoteReference">
    <w:name w:val="footnote reference"/>
    <w:basedOn w:val="DefaultParagraphFont"/>
    <w:uiPriority w:val="99"/>
    <w:semiHidden/>
    <w:unhideWhenUsed/>
    <w:rsid w:val="00AC0D51"/>
    <w:rPr>
      <w:vertAlign w:val="superscript"/>
    </w:rPr>
  </w:style>
  <w:style w:type="paragraph" w:styleId="CommentSubject">
    <w:name w:val="annotation subject"/>
    <w:basedOn w:val="CommentText"/>
    <w:next w:val="CommentText"/>
    <w:link w:val="CommentSubjectChar"/>
    <w:uiPriority w:val="99"/>
    <w:semiHidden/>
    <w:unhideWhenUsed/>
    <w:rsid w:val="005B2053"/>
    <w:rPr>
      <w:b/>
      <w:bCs/>
    </w:rPr>
  </w:style>
  <w:style w:type="character" w:customStyle="1" w:styleId="CommentSubjectChar">
    <w:name w:val="Comment Subject Char"/>
    <w:basedOn w:val="CommentTextChar"/>
    <w:link w:val="CommentSubject"/>
    <w:uiPriority w:val="99"/>
    <w:semiHidden/>
    <w:rsid w:val="005B2053"/>
    <w:rPr>
      <w:b/>
      <w:bCs/>
      <w:sz w:val="20"/>
      <w:szCs w:val="20"/>
      <w:lang w:val="sq-AL"/>
    </w:rPr>
  </w:style>
  <w:style w:type="paragraph" w:styleId="BalloonText">
    <w:name w:val="Balloon Text"/>
    <w:basedOn w:val="Normal"/>
    <w:link w:val="BalloonTextChar"/>
    <w:uiPriority w:val="99"/>
    <w:semiHidden/>
    <w:unhideWhenUsed/>
    <w:rsid w:val="005B20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2053"/>
    <w:rPr>
      <w:rFonts w:ascii="Segoe UI" w:hAnsi="Segoe UI" w:cs="Segoe UI"/>
      <w:sz w:val="18"/>
      <w:szCs w:val="18"/>
      <w:lang w:val="sq-AL"/>
    </w:rPr>
  </w:style>
  <w:style w:type="character" w:customStyle="1" w:styleId="markedcontent">
    <w:name w:val="markedcontent"/>
    <w:basedOn w:val="DefaultParagraphFont"/>
    <w:rsid w:val="00B662A9"/>
  </w:style>
  <w:style w:type="paragraph" w:styleId="NoSpacing">
    <w:name w:val="No Spacing"/>
    <w:uiPriority w:val="1"/>
    <w:qFormat/>
    <w:rsid w:val="00A2694D"/>
    <w:pPr>
      <w:spacing w:after="0" w:line="240" w:lineRule="auto"/>
    </w:pPr>
    <w:rPr>
      <w:rFonts w:ascii="Times New Roman" w:eastAsia="Times New Roman" w:hAnsi="Times New Roman" w:cs="Times New Roman"/>
      <w:sz w:val="24"/>
      <w:szCs w:val="24"/>
    </w:rPr>
  </w:style>
  <w:style w:type="paragraph" w:customStyle="1" w:styleId="paragraph">
    <w:name w:val="paragraph"/>
    <w:basedOn w:val="Normal"/>
    <w:rsid w:val="00A269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msobodytext">
    <w:name w:val="x_msobodytext"/>
    <w:basedOn w:val="Normal"/>
    <w:rsid w:val="00D83702"/>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xcontentpasted0">
    <w:name w:val="x_contentpasted0"/>
    <w:basedOn w:val="DefaultParagraphFont"/>
    <w:rsid w:val="00D83702"/>
  </w:style>
  <w:style w:type="paragraph" w:styleId="Header">
    <w:name w:val="header"/>
    <w:basedOn w:val="Normal"/>
    <w:link w:val="HeaderChar"/>
    <w:uiPriority w:val="99"/>
    <w:unhideWhenUsed/>
    <w:rsid w:val="00A460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04C"/>
    <w:rPr>
      <w:lang w:val="sq-AL"/>
    </w:rPr>
  </w:style>
  <w:style w:type="paragraph" w:styleId="Footer">
    <w:name w:val="footer"/>
    <w:basedOn w:val="Normal"/>
    <w:link w:val="FooterChar"/>
    <w:uiPriority w:val="99"/>
    <w:unhideWhenUsed/>
    <w:rsid w:val="00A460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04C"/>
    <w:rPr>
      <w:lang w:val="sq-AL"/>
    </w:rPr>
  </w:style>
  <w:style w:type="paragraph" w:styleId="Revision">
    <w:name w:val="Revision"/>
    <w:hidden/>
    <w:uiPriority w:val="99"/>
    <w:semiHidden/>
    <w:rsid w:val="004D2F31"/>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2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505CB3475D647E0A176579EBF0EF9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2024-06-27T08:56:43Z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2024-06-26T00:00:00Z</Date_x0020_protokolli>
    <Titulli xmlns="0e656187-b300-4fb0-8bf4-3a50f872073c">Për përcaktimin e rregullave të hollësishme për procedurën dhe afatet e dorëzimit të dokumentacionit nga Përmbaruesi Gjyqësor Shtetëror</Titulli>
    <Modifikuesi xmlns="0e656187-b300-4fb0-8bf4-3a50f872073c">nevila.samarxhi</Modifikuesi>
    <Nr_x002e__x0020_prot_x0020_QBZ xmlns="0e656187-b300-4fb0-8bf4-3a50f872073c">1140/3</Nr_x002e__x0020_prot_x0020_QBZ>
    <Data_x0020_e_x0020_Modifikimit xmlns="0e656187-b300-4fb0-8bf4-3a50f872073c">2024-06-27T10:29:18Z</Data_x0020_e_x0020_Modifikimit>
    <Dekretuar xmlns="0e656187-b300-4fb0-8bf4-3a50f872073c">false</Dekretuar>
    <Data xmlns="0e656187-b300-4fb0-8bf4-3a50f872073c">2024-06-18T00:00:00Z</Data>
    <Nr_x002e__x0020_protokolli_x0020_i_x0020_aktit xmlns="0e656187-b300-4fb0-8bf4-3a50f872073c">3412/3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1505CB3475D647E0A176579EBF0EF9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7D009-F7DD-48D6-931D-F87C329CA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169F812-A785-497B-8359-7849C8FC3C5B}">
  <ds:schemaRefs>
    <ds:schemaRef ds:uri="http://purl.org/dc/dcmitype/"/>
    <ds:schemaRef ds:uri="http://purl.org/dc/terms/"/>
    <ds:schemaRef ds:uri="http://www.w3.org/XML/1998/namespace"/>
    <ds:schemaRef ds:uri="http://schemas.microsoft.com/office/2006/documentManagement/types"/>
    <ds:schemaRef ds:uri="http://purl.org/dc/elements/1.1/"/>
    <ds:schemaRef ds:uri="http://schemas.openxmlformats.org/package/2006/metadata/core-properti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B845D152-B8B8-4F5C-89C1-A4DF80BDD4F1}">
  <ds:schemaRefs>
    <ds:schemaRef ds:uri="http://schemas.microsoft.com/sharepoint/v3/contenttype/forms"/>
  </ds:schemaRefs>
</ds:datastoreItem>
</file>

<file path=customXml/itemProps4.xml><?xml version="1.0" encoding="utf-8"?>
<ds:datastoreItem xmlns:ds="http://schemas.openxmlformats.org/officeDocument/2006/customXml" ds:itemID="{B86B7EBD-9E48-420E-9ED4-A7F6F694CD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144BD33-5383-4BA3-BBA8-6E072516F439}">
  <ds:schemaRefs>
    <ds:schemaRef ds:uri="http://schemas.microsoft.com/sharepoint/v3/contenttype/forms"/>
  </ds:schemaRefs>
</ds:datastoreItem>
</file>

<file path=customXml/itemProps6.xml><?xml version="1.0" encoding="utf-8"?>
<ds:datastoreItem xmlns:ds="http://schemas.openxmlformats.org/officeDocument/2006/customXml" ds:itemID="{0F545DE6-392D-418F-829C-A181E5BA6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518</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Albina Hoxha</dc:creator>
  <cp:lastModifiedBy>Fjora Cahani</cp:lastModifiedBy>
  <cp:revision>3</cp:revision>
  <cp:lastPrinted>2024-06-03T14:29:00Z</cp:lastPrinted>
  <dcterms:created xsi:type="dcterms:W3CDTF">2024-06-27T08:52:00Z</dcterms:created>
  <dcterms:modified xsi:type="dcterms:W3CDTF">2024-06-27T10:20:00Z</dcterms:modified>
</cp:coreProperties>
</file>