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3A944" w14:textId="77777777" w:rsidR="003C142F" w:rsidRPr="006859D9" w:rsidRDefault="003C142F" w:rsidP="00052F3B">
      <w:pPr>
        <w:widowControl/>
        <w:adjustRightInd w:val="0"/>
        <w:ind w:firstLine="284"/>
        <w:jc w:val="center"/>
        <w:rPr>
          <w:rFonts w:ascii="Garamond" w:eastAsiaTheme="minorHAnsi" w:hAnsi="Garamond"/>
          <w:b/>
          <w:bCs/>
          <w:color w:val="000000"/>
          <w:sz w:val="24"/>
          <w:szCs w:val="24"/>
          <w:lang w:val="sq-AL"/>
        </w:rPr>
      </w:pPr>
      <w:bookmarkStart w:id="0" w:name="_Hlk176770577"/>
      <w:r w:rsidRPr="006859D9">
        <w:rPr>
          <w:rFonts w:ascii="Garamond" w:eastAsiaTheme="minorHAnsi" w:hAnsi="Garamond"/>
          <w:b/>
          <w:bCs/>
          <w:color w:val="000000"/>
          <w:sz w:val="24"/>
          <w:szCs w:val="24"/>
          <w:lang w:val="sq-AL"/>
        </w:rPr>
        <w:t>UDHËZIM I PËRBASHKËT</w:t>
      </w:r>
    </w:p>
    <w:p w14:paraId="11FA0AC2" w14:textId="6F5E93B8" w:rsidR="003C142F" w:rsidRPr="006859D9" w:rsidRDefault="003C142F" w:rsidP="00052F3B">
      <w:pPr>
        <w:widowControl/>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Nr.</w:t>
      </w:r>
      <w:r w:rsidR="006859D9">
        <w:rPr>
          <w:rFonts w:ascii="Garamond" w:eastAsiaTheme="minorHAnsi" w:hAnsi="Garamond"/>
          <w:b/>
          <w:bCs/>
          <w:color w:val="000000"/>
          <w:sz w:val="24"/>
          <w:szCs w:val="24"/>
          <w:lang w:val="sq-AL"/>
        </w:rPr>
        <w:t xml:space="preserve"> </w:t>
      </w:r>
      <w:r w:rsidRPr="006859D9">
        <w:rPr>
          <w:rFonts w:ascii="Garamond" w:eastAsiaTheme="minorHAnsi" w:hAnsi="Garamond"/>
          <w:b/>
          <w:bCs/>
          <w:color w:val="000000"/>
          <w:sz w:val="24"/>
          <w:szCs w:val="24"/>
          <w:lang w:val="sq-AL"/>
        </w:rPr>
        <w:t>6, datë 22.7.2024</w:t>
      </w:r>
    </w:p>
    <w:p w14:paraId="407B7F08" w14:textId="77777777" w:rsidR="003C142F" w:rsidRPr="006859D9" w:rsidRDefault="003C142F" w:rsidP="00052F3B">
      <w:pPr>
        <w:widowControl/>
        <w:adjustRightInd w:val="0"/>
        <w:ind w:firstLine="284"/>
        <w:jc w:val="both"/>
        <w:rPr>
          <w:rFonts w:ascii="Garamond" w:eastAsiaTheme="minorHAnsi" w:hAnsi="Garamond"/>
          <w:b/>
          <w:bCs/>
          <w:color w:val="000000"/>
          <w:sz w:val="24"/>
          <w:szCs w:val="24"/>
          <w:lang w:val="sq-AL"/>
        </w:rPr>
      </w:pPr>
    </w:p>
    <w:p w14:paraId="123BB5C8" w14:textId="7D44ECC6" w:rsidR="003C142F" w:rsidRPr="006859D9" w:rsidRDefault="003C142F" w:rsidP="00052F3B">
      <w:pPr>
        <w:widowControl/>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PËR</w:t>
      </w:r>
      <w:r w:rsidR="00052F3B" w:rsidRPr="006859D9">
        <w:rPr>
          <w:rFonts w:ascii="Garamond" w:eastAsiaTheme="minorHAnsi" w:hAnsi="Garamond"/>
          <w:b/>
          <w:bCs/>
          <w:color w:val="000000"/>
          <w:sz w:val="24"/>
          <w:szCs w:val="24"/>
          <w:lang w:val="sq-AL"/>
        </w:rPr>
        <w:t xml:space="preserve"> </w:t>
      </w:r>
      <w:r w:rsidRPr="006859D9">
        <w:rPr>
          <w:rFonts w:ascii="Garamond" w:eastAsiaTheme="minorHAnsi" w:hAnsi="Garamond"/>
          <w:b/>
          <w:bCs/>
          <w:color w:val="000000"/>
          <w:sz w:val="24"/>
          <w:szCs w:val="24"/>
          <w:lang w:val="sq-AL"/>
        </w:rPr>
        <w:t>PËRCAKTIMIN E RREGULLAVE TË DETAJUARA PËR FORMËN E KËRKESËS, PROCEDURËN DHE PËRKTHIMIN E AKTEVE NË MARRËDHËNIET JURIDIKSIONALE ME AUTORITETET E HUAJA NË ÇËSHTJET PENALE</w:t>
      </w:r>
    </w:p>
    <w:p w14:paraId="17B961D2" w14:textId="77777777" w:rsidR="003C142F" w:rsidRPr="006859D9" w:rsidRDefault="003C142F" w:rsidP="00052F3B">
      <w:pPr>
        <w:widowControl/>
        <w:adjustRightInd w:val="0"/>
        <w:ind w:firstLine="284"/>
        <w:jc w:val="both"/>
        <w:rPr>
          <w:rFonts w:ascii="Garamond" w:eastAsiaTheme="minorHAnsi" w:hAnsi="Garamond"/>
          <w:color w:val="000000"/>
          <w:sz w:val="24"/>
          <w:szCs w:val="24"/>
          <w:lang w:val="sq-AL"/>
        </w:rPr>
      </w:pPr>
    </w:p>
    <w:p w14:paraId="3DEA768D" w14:textId="07604D58" w:rsidR="003C142F" w:rsidRPr="006859D9" w:rsidRDefault="003C142F" w:rsidP="00052F3B">
      <w:pPr>
        <w:widowControl/>
        <w:tabs>
          <w:tab w:val="left" w:pos="3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Në mbështetje të nenit 102, pika 4</w:t>
      </w:r>
      <w:r w:rsidR="004D2AF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dhe nenit 148/b</w:t>
      </w:r>
      <w:r w:rsidR="004D2AF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shkronja “dh”</w:t>
      </w:r>
      <w:r w:rsidR="004D2AF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të Kushtetutës</w:t>
      </w:r>
      <w:r w:rsidR="004D2AF0">
        <w:rPr>
          <w:rFonts w:ascii="Garamond" w:eastAsiaTheme="minorHAnsi" w:hAnsi="Garamond"/>
          <w:sz w:val="24"/>
          <w:szCs w:val="24"/>
          <w:lang w:val="sq-AL"/>
        </w:rPr>
        <w:t>;</w:t>
      </w:r>
      <w:r w:rsidR="006859D9" w:rsidRPr="006859D9">
        <w:rPr>
          <w:rFonts w:ascii="Garamond" w:eastAsiaTheme="minorHAnsi" w:hAnsi="Garamond"/>
          <w:color w:val="FF0000"/>
          <w:sz w:val="24"/>
          <w:szCs w:val="24"/>
          <w:lang w:val="sq-AL"/>
        </w:rPr>
        <w:t xml:space="preserve"> </w:t>
      </w:r>
      <w:r w:rsidRPr="006859D9">
        <w:rPr>
          <w:rFonts w:ascii="Garamond" w:eastAsiaTheme="minorHAnsi" w:hAnsi="Garamond"/>
          <w:color w:val="000000"/>
          <w:sz w:val="24"/>
          <w:szCs w:val="24"/>
          <w:lang w:val="sq-AL"/>
        </w:rPr>
        <w:t>nenit 38, pika 2, shkronja “ë”</w:t>
      </w:r>
      <w:r w:rsidR="004D2AF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të ligjit nr. 97/2016</w:t>
      </w:r>
      <w:r w:rsidR="004D2AF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“Për organizimin dhe funksionimin e Prokurorisë në Republikën e Shqipërisë”, </w:t>
      </w:r>
      <w:r w:rsidR="004D2AF0">
        <w:rPr>
          <w:rFonts w:ascii="Garamond" w:eastAsiaTheme="minorHAnsi" w:hAnsi="Garamond"/>
          <w:color w:val="000000"/>
          <w:sz w:val="24"/>
          <w:szCs w:val="24"/>
          <w:lang w:val="sq-AL"/>
        </w:rPr>
        <w:t>të</w:t>
      </w:r>
      <w:r w:rsidRPr="006859D9">
        <w:rPr>
          <w:rFonts w:ascii="Garamond" w:eastAsiaTheme="minorHAnsi" w:hAnsi="Garamond"/>
          <w:color w:val="000000"/>
          <w:sz w:val="24"/>
          <w:szCs w:val="24"/>
          <w:lang w:val="sq-AL"/>
        </w:rPr>
        <w:t xml:space="preserve"> ndryshuar</w:t>
      </w:r>
      <w:r w:rsidR="004D2AF0">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nenit 15, pika 2</w:t>
      </w:r>
      <w:r w:rsidR="004D2AF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shkronja “e”</w:t>
      </w:r>
      <w:r w:rsidR="004D2AF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w:t>
      </w:r>
      <w:r w:rsidR="004D2AF0">
        <w:rPr>
          <w:rFonts w:ascii="Garamond" w:eastAsiaTheme="minorHAnsi" w:hAnsi="Garamond"/>
          <w:color w:val="000000"/>
          <w:sz w:val="24"/>
          <w:szCs w:val="24"/>
          <w:lang w:val="sq-AL"/>
        </w:rPr>
        <w:t>të</w:t>
      </w:r>
      <w:r w:rsidRPr="006859D9">
        <w:rPr>
          <w:rFonts w:ascii="Garamond" w:eastAsiaTheme="minorHAnsi" w:hAnsi="Garamond"/>
          <w:color w:val="000000"/>
          <w:sz w:val="24"/>
          <w:szCs w:val="24"/>
          <w:lang w:val="sq-AL"/>
        </w:rPr>
        <w:t xml:space="preserve"> ligjit nr. 95/2016</w:t>
      </w:r>
      <w:r w:rsidR="004D2AF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“Për organizimin dhe funksionimin e institucioneve për të luftuar korrupsionin dhe krimin e organizuar”</w:t>
      </w:r>
      <w:r w:rsidR="004D2AF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w:t>
      </w:r>
      <w:r w:rsidR="004D2AF0">
        <w:rPr>
          <w:rFonts w:ascii="Garamond" w:eastAsiaTheme="minorHAnsi" w:hAnsi="Garamond"/>
          <w:color w:val="000000"/>
          <w:sz w:val="24"/>
          <w:szCs w:val="24"/>
          <w:lang w:val="sq-AL"/>
        </w:rPr>
        <w:t xml:space="preserve">të </w:t>
      </w:r>
      <w:r w:rsidRPr="006859D9">
        <w:rPr>
          <w:rFonts w:ascii="Garamond" w:eastAsiaTheme="minorHAnsi" w:hAnsi="Garamond"/>
          <w:color w:val="000000"/>
          <w:sz w:val="24"/>
          <w:szCs w:val="24"/>
          <w:lang w:val="sq-AL"/>
        </w:rPr>
        <w:t>ndryshuar</w:t>
      </w:r>
      <w:r w:rsidR="00B57DBC">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si dhe nenit 5, pika 3</w:t>
      </w:r>
      <w:r w:rsidR="00B57DBC">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të ligjit nr. 10193</w:t>
      </w:r>
      <w:r w:rsidR="00B57DBC">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datë 3.12.2009</w:t>
      </w:r>
      <w:r w:rsidR="00B57DBC">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“Për marrëdhëniet juridiksionale me autoritetet e huaja në çështjet penale”</w:t>
      </w:r>
      <w:r w:rsidR="00B57DBC">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w:t>
      </w:r>
      <w:r w:rsidR="00B57DBC">
        <w:rPr>
          <w:rFonts w:ascii="Garamond" w:eastAsiaTheme="minorHAnsi" w:hAnsi="Garamond"/>
          <w:color w:val="000000"/>
          <w:sz w:val="24"/>
          <w:szCs w:val="24"/>
          <w:lang w:val="sq-AL"/>
        </w:rPr>
        <w:t>të</w:t>
      </w:r>
      <w:r w:rsidRPr="006859D9">
        <w:rPr>
          <w:rFonts w:ascii="Garamond" w:eastAsiaTheme="minorHAnsi" w:hAnsi="Garamond"/>
          <w:color w:val="000000"/>
          <w:sz w:val="24"/>
          <w:szCs w:val="24"/>
          <w:lang w:val="sq-AL"/>
        </w:rPr>
        <w:t xml:space="preserve"> ndryshuar, ministri i Drejtësisë, Prokurori i Përgjithshëm dhe drejtuesi i Prokurorisë së Posaçme</w:t>
      </w:r>
    </w:p>
    <w:p w14:paraId="66D2E114" w14:textId="77777777" w:rsidR="003C142F" w:rsidRPr="006859D9" w:rsidRDefault="003C142F" w:rsidP="00052F3B">
      <w:pPr>
        <w:widowControl/>
        <w:adjustRightInd w:val="0"/>
        <w:ind w:firstLine="284"/>
        <w:jc w:val="both"/>
        <w:rPr>
          <w:rFonts w:ascii="Garamond" w:eastAsiaTheme="minorHAnsi" w:hAnsi="Garamond"/>
          <w:color w:val="000000"/>
          <w:sz w:val="24"/>
          <w:szCs w:val="24"/>
          <w:lang w:val="sq-AL"/>
        </w:rPr>
      </w:pPr>
    </w:p>
    <w:p w14:paraId="43119EA6" w14:textId="77777777" w:rsidR="003C142F" w:rsidRPr="006859D9" w:rsidRDefault="003C142F" w:rsidP="00052F3B">
      <w:pPr>
        <w:widowControl/>
        <w:adjustRightInd w:val="0"/>
        <w:ind w:firstLine="284"/>
        <w:jc w:val="center"/>
        <w:rPr>
          <w:rFonts w:ascii="Garamond" w:eastAsiaTheme="minorHAnsi" w:hAnsi="Garamond"/>
          <w:bCs/>
          <w:color w:val="000000"/>
          <w:sz w:val="24"/>
          <w:szCs w:val="24"/>
          <w:lang w:val="sq-AL"/>
        </w:rPr>
      </w:pPr>
      <w:r w:rsidRPr="006859D9">
        <w:rPr>
          <w:rFonts w:ascii="Garamond" w:eastAsiaTheme="minorHAnsi" w:hAnsi="Garamond"/>
          <w:bCs/>
          <w:color w:val="000000"/>
          <w:sz w:val="24"/>
          <w:szCs w:val="24"/>
          <w:lang w:val="sq-AL"/>
        </w:rPr>
        <w:t>UDHËZOJNË:</w:t>
      </w:r>
    </w:p>
    <w:p w14:paraId="16000CBD" w14:textId="77777777" w:rsidR="003C142F" w:rsidRPr="006859D9" w:rsidRDefault="003C142F" w:rsidP="00052F3B">
      <w:pPr>
        <w:widowControl/>
        <w:adjustRightInd w:val="0"/>
        <w:ind w:firstLine="284"/>
        <w:rPr>
          <w:rFonts w:ascii="Garamond" w:eastAsiaTheme="minorHAnsi" w:hAnsi="Garamond"/>
          <w:bCs/>
          <w:color w:val="000000"/>
          <w:sz w:val="24"/>
          <w:szCs w:val="24"/>
          <w:lang w:val="sq-AL"/>
        </w:rPr>
      </w:pPr>
      <w:r w:rsidRPr="006859D9">
        <w:rPr>
          <w:rFonts w:ascii="Garamond" w:eastAsiaTheme="minorHAnsi" w:hAnsi="Garamond"/>
          <w:bCs/>
          <w:color w:val="000000"/>
          <w:sz w:val="24"/>
          <w:szCs w:val="24"/>
          <w:lang w:val="sq-AL"/>
        </w:rPr>
        <w:t xml:space="preserve"> </w:t>
      </w:r>
    </w:p>
    <w:p w14:paraId="1AF57E9C" w14:textId="77777777" w:rsidR="003C142F" w:rsidRPr="006859D9" w:rsidRDefault="003C142F" w:rsidP="00052F3B">
      <w:pPr>
        <w:widowControl/>
        <w:adjustRightInd w:val="0"/>
        <w:ind w:firstLine="284"/>
        <w:jc w:val="center"/>
        <w:rPr>
          <w:rFonts w:ascii="Garamond" w:eastAsiaTheme="minorHAnsi" w:hAnsi="Garamond"/>
          <w:bCs/>
          <w:color w:val="000000"/>
          <w:sz w:val="24"/>
          <w:szCs w:val="24"/>
          <w:lang w:val="sq-AL"/>
        </w:rPr>
      </w:pPr>
      <w:r w:rsidRPr="006859D9">
        <w:rPr>
          <w:rFonts w:ascii="Garamond" w:eastAsiaTheme="minorHAnsi" w:hAnsi="Garamond"/>
          <w:bCs/>
          <w:color w:val="000000"/>
          <w:sz w:val="24"/>
          <w:szCs w:val="24"/>
          <w:lang w:val="sq-AL"/>
        </w:rPr>
        <w:t>KREU I</w:t>
      </w:r>
    </w:p>
    <w:p w14:paraId="5706F93E"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DISPOZITA TË PËRGJITHSHME</w:t>
      </w:r>
    </w:p>
    <w:p w14:paraId="41949FCE" w14:textId="77777777" w:rsidR="003C142F" w:rsidRPr="006859D9" w:rsidRDefault="003C142F" w:rsidP="00052F3B">
      <w:pPr>
        <w:widowControl/>
        <w:adjustRightInd w:val="0"/>
        <w:ind w:firstLine="284"/>
        <w:rPr>
          <w:rFonts w:ascii="Garamond" w:eastAsiaTheme="minorHAnsi" w:hAnsi="Garamond"/>
          <w:b/>
          <w:bCs/>
          <w:color w:val="000000"/>
          <w:sz w:val="24"/>
          <w:szCs w:val="24"/>
          <w:lang w:val="sq-AL"/>
        </w:rPr>
      </w:pPr>
    </w:p>
    <w:p w14:paraId="7DC38B55" w14:textId="77777777"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1</w:t>
      </w:r>
    </w:p>
    <w:p w14:paraId="51C5327D" w14:textId="77777777" w:rsidR="003C142F" w:rsidRPr="006859D9" w:rsidRDefault="003C142F" w:rsidP="00052F3B">
      <w:pPr>
        <w:widowControl/>
        <w:tabs>
          <w:tab w:val="left" w:pos="56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Objekti</w:t>
      </w:r>
    </w:p>
    <w:p w14:paraId="152ED3EF" w14:textId="77777777" w:rsidR="003C142F" w:rsidRPr="006859D9" w:rsidRDefault="003C142F" w:rsidP="00052F3B">
      <w:pPr>
        <w:widowControl/>
        <w:tabs>
          <w:tab w:val="left" w:pos="560"/>
        </w:tabs>
        <w:adjustRightInd w:val="0"/>
        <w:ind w:firstLine="284"/>
        <w:jc w:val="both"/>
        <w:rPr>
          <w:rFonts w:ascii="Garamond" w:eastAsiaTheme="minorHAnsi" w:hAnsi="Garamond"/>
          <w:b/>
          <w:bCs/>
          <w:color w:val="000000"/>
          <w:sz w:val="24"/>
          <w:szCs w:val="24"/>
          <w:lang w:val="sq-AL"/>
        </w:rPr>
      </w:pPr>
    </w:p>
    <w:p w14:paraId="4085283A" w14:textId="551D0AF2" w:rsidR="003C142F" w:rsidRPr="006859D9" w:rsidRDefault="003C142F" w:rsidP="00052F3B">
      <w:pPr>
        <w:widowControl/>
        <w:tabs>
          <w:tab w:val="left" w:pos="3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Ky udhëzim ka për objekt përcaktimin e rregullave të detajuara për formën dhe përmbajtjen e kërkesës, procedurën dhe përkthimin e akteve, në marrëdhëniet juridiksionale me autoritetet e huaja në çështjet penale.</w:t>
      </w:r>
    </w:p>
    <w:p w14:paraId="4F651FF2" w14:textId="77777777" w:rsidR="003C142F" w:rsidRPr="006859D9" w:rsidRDefault="003C142F" w:rsidP="00052F3B">
      <w:pPr>
        <w:widowControl/>
        <w:tabs>
          <w:tab w:val="left" w:pos="560"/>
        </w:tabs>
        <w:adjustRightInd w:val="0"/>
        <w:ind w:firstLine="284"/>
        <w:rPr>
          <w:rFonts w:ascii="Garamond" w:eastAsiaTheme="minorHAnsi" w:hAnsi="Garamond"/>
          <w:b/>
          <w:bCs/>
          <w:color w:val="FF0000"/>
          <w:sz w:val="24"/>
          <w:szCs w:val="24"/>
          <w:lang w:val="sq-AL"/>
        </w:rPr>
      </w:pPr>
    </w:p>
    <w:p w14:paraId="75876FD0" w14:textId="77777777"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p>
    <w:p w14:paraId="67D963CA" w14:textId="77777777"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2</w:t>
      </w:r>
    </w:p>
    <w:p w14:paraId="19D62583" w14:textId="77777777" w:rsidR="003C142F" w:rsidRPr="006859D9" w:rsidRDefault="003C142F" w:rsidP="00052F3B">
      <w:pPr>
        <w:widowControl/>
        <w:tabs>
          <w:tab w:val="left" w:pos="56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Kërkesat</w:t>
      </w:r>
    </w:p>
    <w:p w14:paraId="4769BFFF" w14:textId="77777777" w:rsidR="003C142F" w:rsidRPr="006859D9" w:rsidRDefault="003C142F" w:rsidP="00052F3B">
      <w:pPr>
        <w:widowControl/>
        <w:tabs>
          <w:tab w:val="left" w:pos="560"/>
          <w:tab w:val="left" w:pos="840"/>
        </w:tabs>
        <w:adjustRightInd w:val="0"/>
        <w:ind w:firstLine="284"/>
        <w:jc w:val="both"/>
        <w:rPr>
          <w:rFonts w:ascii="Garamond" w:eastAsiaTheme="minorHAnsi" w:hAnsi="Garamond"/>
          <w:color w:val="000000"/>
          <w:sz w:val="24"/>
          <w:szCs w:val="24"/>
          <w:lang w:val="sq-AL"/>
        </w:rPr>
      </w:pPr>
    </w:p>
    <w:p w14:paraId="3EF77653" w14:textId="7882D57D" w:rsidR="003C142F" w:rsidRPr="006859D9" w:rsidRDefault="003C142F" w:rsidP="00052F3B">
      <w:pPr>
        <w:widowControl/>
        <w:tabs>
          <w:tab w:val="left" w:pos="360"/>
          <w:tab w:val="left" w:pos="84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Kuptimi i termit “kërkesë” në zbatim të këtij udhëzimi</w:t>
      </w:r>
      <w:r w:rsidR="00832486">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ka të njëjtin kuptim me llojet e kërkesave të përcaktuara në nenin 4</w:t>
      </w:r>
      <w:r w:rsidR="00832486">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të ligjit nr. 10193, datë 3.12.2009</w:t>
      </w:r>
      <w:r w:rsidR="00832486">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“Për marrëdhëniet juridiksionale me autoritetet e huaja në çështjet penale”, të ndryshuar.</w:t>
      </w:r>
    </w:p>
    <w:p w14:paraId="36831C14" w14:textId="1EF2BC95" w:rsidR="003C142F" w:rsidRPr="006859D9" w:rsidRDefault="00052F3B" w:rsidP="00052F3B">
      <w:pPr>
        <w:widowControl/>
        <w:tabs>
          <w:tab w:val="left" w:pos="560"/>
          <w:tab w:val="left" w:pos="84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 </w:t>
      </w:r>
    </w:p>
    <w:p w14:paraId="5ED90182" w14:textId="77777777" w:rsidR="003C142F" w:rsidRPr="006859D9" w:rsidRDefault="003C142F" w:rsidP="00052F3B">
      <w:pPr>
        <w:widowControl/>
        <w:tabs>
          <w:tab w:val="left" w:pos="560"/>
          <w:tab w:val="left" w:pos="840"/>
        </w:tabs>
        <w:adjustRightInd w:val="0"/>
        <w:ind w:firstLine="284"/>
        <w:jc w:val="both"/>
        <w:rPr>
          <w:rFonts w:ascii="Garamond" w:eastAsiaTheme="minorHAnsi" w:hAnsi="Garamond"/>
          <w:color w:val="FF0000"/>
          <w:sz w:val="24"/>
          <w:szCs w:val="24"/>
          <w:lang w:val="sq-AL"/>
        </w:rPr>
      </w:pPr>
    </w:p>
    <w:p w14:paraId="461BB4B0" w14:textId="77777777" w:rsidR="003C142F" w:rsidRPr="006859D9" w:rsidRDefault="003C142F" w:rsidP="00260E56">
      <w:pPr>
        <w:widowControl/>
        <w:adjustRightInd w:val="0"/>
        <w:jc w:val="center"/>
        <w:rPr>
          <w:rFonts w:ascii="Garamond" w:eastAsiaTheme="minorHAnsi" w:hAnsi="Garamond"/>
          <w:color w:val="000000"/>
          <w:sz w:val="24"/>
          <w:szCs w:val="24"/>
          <w:lang w:val="sq-AL"/>
        </w:rPr>
      </w:pPr>
      <w:r w:rsidRPr="006859D9">
        <w:rPr>
          <w:rFonts w:ascii="Garamond" w:eastAsiaTheme="minorHAnsi" w:hAnsi="Garamond"/>
          <w:bCs/>
          <w:color w:val="000000"/>
          <w:sz w:val="24"/>
          <w:szCs w:val="24"/>
          <w:lang w:val="sq-AL"/>
        </w:rPr>
        <w:t>KREU II</w:t>
      </w:r>
    </w:p>
    <w:p w14:paraId="2FEFA353" w14:textId="2975E8B8" w:rsidR="003C142F" w:rsidRPr="006859D9" w:rsidRDefault="003C142F" w:rsidP="00260E56">
      <w:pPr>
        <w:widowControl/>
        <w:tabs>
          <w:tab w:val="left" w:pos="140"/>
          <w:tab w:val="left" w:pos="280"/>
        </w:tabs>
        <w:adjustRightInd w:val="0"/>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RREGULLA</w:t>
      </w:r>
      <w:r w:rsidR="00260E56">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MBI FORMËN, PËRMBAJTJEN DHE PARAQITJEN E KËRKESËS</w:t>
      </w:r>
    </w:p>
    <w:p w14:paraId="17596366" w14:textId="77777777" w:rsidR="003C142F" w:rsidRPr="006859D9" w:rsidRDefault="003C142F" w:rsidP="00260E56">
      <w:pPr>
        <w:widowControl/>
        <w:tabs>
          <w:tab w:val="left" w:pos="140"/>
          <w:tab w:val="left" w:pos="280"/>
        </w:tabs>
        <w:adjustRightInd w:val="0"/>
        <w:ind w:firstLine="284"/>
        <w:jc w:val="center"/>
        <w:rPr>
          <w:rFonts w:ascii="Garamond" w:eastAsiaTheme="minorHAnsi" w:hAnsi="Garamond"/>
          <w:color w:val="000000"/>
          <w:sz w:val="24"/>
          <w:szCs w:val="24"/>
          <w:lang w:val="sq-AL"/>
        </w:rPr>
      </w:pPr>
    </w:p>
    <w:p w14:paraId="5B46F507" w14:textId="77777777"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3</w:t>
      </w:r>
    </w:p>
    <w:p w14:paraId="4C32F77E" w14:textId="77777777" w:rsidR="003C142F" w:rsidRPr="006859D9" w:rsidRDefault="003C142F" w:rsidP="00052F3B">
      <w:pPr>
        <w:widowControl/>
        <w:tabs>
          <w:tab w:val="left" w:pos="56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Forma e kërkesës</w:t>
      </w:r>
    </w:p>
    <w:p w14:paraId="5A4D7078" w14:textId="77777777" w:rsidR="003C142F" w:rsidRPr="006859D9" w:rsidRDefault="003C142F" w:rsidP="00052F3B">
      <w:pPr>
        <w:widowControl/>
        <w:tabs>
          <w:tab w:val="left" w:pos="140"/>
          <w:tab w:val="left" w:pos="280"/>
        </w:tabs>
        <w:adjustRightInd w:val="0"/>
        <w:ind w:firstLine="284"/>
        <w:jc w:val="center"/>
        <w:rPr>
          <w:rFonts w:ascii="Garamond" w:eastAsiaTheme="minorHAnsi" w:hAnsi="Garamond"/>
          <w:b/>
          <w:bCs/>
          <w:color w:val="000000"/>
          <w:sz w:val="24"/>
          <w:szCs w:val="24"/>
          <w:lang w:val="sq-AL"/>
        </w:rPr>
      </w:pPr>
    </w:p>
    <w:p w14:paraId="67E0814F" w14:textId="2F844BDB" w:rsidR="003C142F" w:rsidRPr="006859D9" w:rsidRDefault="003C142F" w:rsidP="00052F3B">
      <w:pPr>
        <w:widowControl/>
        <w:tabs>
          <w:tab w:val="left" w:pos="360"/>
          <w:tab w:val="left" w:pos="900"/>
          <w:tab w:val="left" w:pos="1260"/>
        </w:tabs>
        <w:adjustRightInd w:val="0"/>
        <w:ind w:firstLine="284"/>
        <w:jc w:val="both"/>
        <w:rPr>
          <w:rFonts w:ascii="Garamond" w:eastAsiaTheme="minorHAnsi" w:hAnsi="Garamond"/>
          <w:color w:val="000000"/>
          <w:spacing w:val="15"/>
          <w:sz w:val="24"/>
          <w:szCs w:val="24"/>
          <w:lang w:val="sq-AL"/>
        </w:rPr>
      </w:pPr>
      <w:r w:rsidRPr="006859D9">
        <w:rPr>
          <w:rFonts w:ascii="Garamond" w:eastAsiaTheme="minorHAnsi" w:hAnsi="Garamond"/>
          <w:color w:val="000000"/>
          <w:sz w:val="24"/>
          <w:szCs w:val="24"/>
          <w:lang w:val="sq-AL"/>
        </w:rPr>
        <w:t>1. Forma e kërkesës përcaktohet në</w:t>
      </w:r>
      <w:r w:rsidRPr="006859D9">
        <w:rPr>
          <w:rFonts w:ascii="Garamond" w:eastAsiaTheme="minorHAnsi" w:hAnsi="Garamond"/>
          <w:color w:val="000000"/>
          <w:spacing w:val="-15"/>
          <w:sz w:val="24"/>
          <w:szCs w:val="24"/>
          <w:lang w:val="sq-AL"/>
        </w:rPr>
        <w:t xml:space="preserve"> </w:t>
      </w:r>
      <w:r w:rsidRPr="006859D9">
        <w:rPr>
          <w:rFonts w:ascii="Garamond" w:eastAsiaTheme="minorHAnsi" w:hAnsi="Garamond"/>
          <w:color w:val="000000"/>
          <w:sz w:val="24"/>
          <w:szCs w:val="24"/>
          <w:lang w:val="sq-AL"/>
        </w:rPr>
        <w:t>përputhje</w:t>
      </w:r>
      <w:r w:rsidRPr="006859D9">
        <w:rPr>
          <w:rFonts w:ascii="Garamond" w:eastAsiaTheme="minorHAnsi" w:hAnsi="Garamond"/>
          <w:color w:val="000000"/>
          <w:spacing w:val="15"/>
          <w:sz w:val="24"/>
          <w:szCs w:val="24"/>
          <w:lang w:val="sq-AL"/>
        </w:rPr>
        <w:t xml:space="preserve"> </w:t>
      </w:r>
      <w:r w:rsidRPr="006859D9">
        <w:rPr>
          <w:rFonts w:ascii="Garamond" w:eastAsiaTheme="minorHAnsi" w:hAnsi="Garamond"/>
          <w:color w:val="000000"/>
          <w:sz w:val="24"/>
          <w:szCs w:val="24"/>
          <w:lang w:val="sq-AL"/>
        </w:rPr>
        <w:t xml:space="preserve">me aktet ndërkombëtare </w:t>
      </w:r>
      <w:r w:rsidRPr="006859D9">
        <w:rPr>
          <w:rFonts w:ascii="Garamond" w:eastAsiaTheme="minorHAnsi" w:hAnsi="Garamond"/>
          <w:color w:val="000000"/>
          <w:spacing w:val="15"/>
          <w:sz w:val="24"/>
          <w:szCs w:val="24"/>
          <w:lang w:val="sq-AL"/>
        </w:rPr>
        <w:t>që caktojnë rregulla për marrëdhëniet juridiksionale në fushën penale,</w:t>
      </w:r>
      <w:r w:rsidRPr="006859D9">
        <w:rPr>
          <w:rFonts w:ascii="Garamond" w:eastAsiaTheme="minorHAnsi" w:hAnsi="Garamond"/>
          <w:color w:val="000000"/>
          <w:sz w:val="24"/>
          <w:szCs w:val="24"/>
          <w:lang w:val="sq-AL"/>
        </w:rPr>
        <w:t xml:space="preserve"> që janë bërë pjesë e legjislacionit shqiptar,</w:t>
      </w:r>
      <w:r w:rsidRPr="006859D9">
        <w:rPr>
          <w:rFonts w:ascii="Garamond" w:eastAsiaTheme="minorHAnsi" w:hAnsi="Garamond"/>
          <w:color w:val="000000"/>
          <w:spacing w:val="-15"/>
          <w:sz w:val="24"/>
          <w:szCs w:val="24"/>
          <w:lang w:val="sq-AL"/>
        </w:rPr>
        <w:t xml:space="preserve"> si dhe </w:t>
      </w:r>
      <w:r w:rsidRPr="006859D9">
        <w:rPr>
          <w:rFonts w:ascii="Garamond" w:eastAsiaTheme="minorHAnsi" w:hAnsi="Garamond"/>
          <w:color w:val="000000"/>
          <w:sz w:val="24"/>
          <w:szCs w:val="24"/>
          <w:lang w:val="sq-AL"/>
        </w:rPr>
        <w:t>legjislacionin</w:t>
      </w:r>
      <w:r w:rsidRPr="006859D9">
        <w:rPr>
          <w:rFonts w:ascii="Garamond" w:eastAsiaTheme="minorHAnsi" w:hAnsi="Garamond"/>
          <w:color w:val="000000"/>
          <w:spacing w:val="-15"/>
          <w:sz w:val="24"/>
          <w:szCs w:val="24"/>
          <w:lang w:val="sq-AL"/>
        </w:rPr>
        <w:t xml:space="preserve"> </w:t>
      </w:r>
      <w:r w:rsidRPr="006859D9">
        <w:rPr>
          <w:rFonts w:ascii="Garamond" w:eastAsiaTheme="minorHAnsi" w:hAnsi="Garamond"/>
          <w:color w:val="000000"/>
          <w:sz w:val="24"/>
          <w:szCs w:val="24"/>
          <w:lang w:val="sq-AL"/>
        </w:rPr>
        <w:t>në</w:t>
      </w:r>
      <w:r w:rsidRPr="006859D9">
        <w:rPr>
          <w:rFonts w:ascii="Garamond" w:eastAsiaTheme="minorHAnsi" w:hAnsi="Garamond"/>
          <w:color w:val="000000"/>
          <w:spacing w:val="-15"/>
          <w:sz w:val="24"/>
          <w:szCs w:val="24"/>
          <w:lang w:val="sq-AL"/>
        </w:rPr>
        <w:t xml:space="preserve"> </w:t>
      </w:r>
      <w:r w:rsidRPr="006859D9">
        <w:rPr>
          <w:rFonts w:ascii="Garamond" w:eastAsiaTheme="minorHAnsi" w:hAnsi="Garamond"/>
          <w:color w:val="000000"/>
          <w:sz w:val="24"/>
          <w:szCs w:val="24"/>
          <w:lang w:val="sq-AL"/>
        </w:rPr>
        <w:t>fuqi</w:t>
      </w:r>
      <w:r w:rsidRPr="006859D9">
        <w:rPr>
          <w:rFonts w:ascii="Garamond" w:eastAsiaTheme="minorHAnsi" w:hAnsi="Garamond"/>
          <w:color w:val="000000"/>
          <w:spacing w:val="15"/>
          <w:sz w:val="24"/>
          <w:szCs w:val="24"/>
          <w:lang w:val="sq-AL"/>
        </w:rPr>
        <w:t xml:space="preserve"> për marrëdhëniet juridiksionale me autoritetet e huaja në çështjet penale.</w:t>
      </w:r>
    </w:p>
    <w:p w14:paraId="2ACDAC1C" w14:textId="7A3A0AE6" w:rsidR="003C142F" w:rsidRPr="006859D9" w:rsidRDefault="003C142F" w:rsidP="00052F3B">
      <w:pPr>
        <w:widowControl/>
        <w:tabs>
          <w:tab w:val="left" w:pos="36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2. Formati i kërkesës për ndihmë të ndërsjellë juridike në çështjet penale është sipas shtojcës nr.</w:t>
      </w:r>
      <w:r w:rsidR="00C858EE">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1 bashkëlidhur këtij udhëzimi dhe pjesë përbërëse e tij.</w:t>
      </w:r>
    </w:p>
    <w:p w14:paraId="2F50840B" w14:textId="77777777" w:rsidR="003C142F" w:rsidRPr="006859D9" w:rsidRDefault="003C142F" w:rsidP="00052F3B">
      <w:pPr>
        <w:widowControl/>
        <w:tabs>
          <w:tab w:val="left" w:pos="560"/>
        </w:tabs>
        <w:adjustRightInd w:val="0"/>
        <w:ind w:firstLine="284"/>
        <w:jc w:val="center"/>
        <w:rPr>
          <w:rFonts w:ascii="Garamond" w:eastAsiaTheme="minorHAnsi" w:hAnsi="Garamond"/>
          <w:b/>
          <w:bCs/>
          <w:color w:val="FF0000"/>
          <w:sz w:val="24"/>
          <w:szCs w:val="24"/>
          <w:lang w:val="sq-AL"/>
        </w:rPr>
      </w:pPr>
    </w:p>
    <w:p w14:paraId="3EE6539E" w14:textId="77777777"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4</w:t>
      </w:r>
    </w:p>
    <w:p w14:paraId="2522A207" w14:textId="77777777" w:rsidR="003C142F" w:rsidRPr="006859D9" w:rsidRDefault="003C142F" w:rsidP="00052F3B">
      <w:pPr>
        <w:widowControl/>
        <w:tabs>
          <w:tab w:val="left" w:pos="56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Përmbajtja e kërkesës</w:t>
      </w:r>
    </w:p>
    <w:p w14:paraId="3CAEA0EA" w14:textId="77777777" w:rsidR="003C142F" w:rsidRPr="006859D9" w:rsidRDefault="003C142F" w:rsidP="00052F3B">
      <w:pPr>
        <w:widowControl/>
        <w:tabs>
          <w:tab w:val="left" w:pos="560"/>
          <w:tab w:val="left" w:pos="840"/>
          <w:tab w:val="left" w:pos="1260"/>
        </w:tabs>
        <w:adjustRightInd w:val="0"/>
        <w:ind w:firstLine="284"/>
        <w:rPr>
          <w:rFonts w:ascii="Garamond" w:eastAsiaTheme="minorHAnsi" w:hAnsi="Garamond"/>
          <w:color w:val="C00000"/>
          <w:sz w:val="24"/>
          <w:szCs w:val="24"/>
          <w:lang w:val="sq-AL"/>
        </w:rPr>
      </w:pPr>
    </w:p>
    <w:p w14:paraId="125FF798" w14:textId="796C36AA" w:rsidR="003C142F" w:rsidRPr="006859D9" w:rsidRDefault="003C142F" w:rsidP="00052F3B">
      <w:pPr>
        <w:widowControl/>
        <w:tabs>
          <w:tab w:val="left" w:pos="560"/>
          <w:tab w:val="left" w:pos="62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1.</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Kërkesat e autoriteteve gjyqësore </w:t>
      </w:r>
      <w:r w:rsidR="00C04FB1">
        <w:rPr>
          <w:rFonts w:ascii="Garamond" w:eastAsiaTheme="minorHAnsi" w:hAnsi="Garamond"/>
          <w:color w:val="000000"/>
          <w:sz w:val="24"/>
          <w:szCs w:val="24"/>
          <w:lang w:val="sq-AL"/>
        </w:rPr>
        <w:t>vendës</w:t>
      </w:r>
      <w:r w:rsidRPr="006859D9">
        <w:rPr>
          <w:rFonts w:ascii="Garamond" w:eastAsiaTheme="minorHAnsi" w:hAnsi="Garamond"/>
          <w:color w:val="000000"/>
          <w:sz w:val="24"/>
          <w:szCs w:val="24"/>
          <w:lang w:val="sq-AL"/>
        </w:rPr>
        <w:t>e paraqiten me shkrim dhe, përveçse kur legjislacioni në fuqi parashikon ndryshe, duhet të përmbajnë:</w:t>
      </w:r>
    </w:p>
    <w:p w14:paraId="06AA39BF" w14:textId="6303061F"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a) organin që ka lëshuar kërkesën dhe adresën e tyre, si dhe emrin e personit të kontaktit me adresën e </w:t>
      </w:r>
      <w:r w:rsidRPr="00C10D2C">
        <w:rPr>
          <w:rFonts w:ascii="Garamond" w:eastAsiaTheme="minorHAnsi" w:hAnsi="Garamond"/>
          <w:i/>
          <w:iCs/>
          <w:color w:val="000000"/>
          <w:sz w:val="24"/>
          <w:szCs w:val="24"/>
          <w:lang w:val="sq-AL"/>
        </w:rPr>
        <w:t>e-mail,</w:t>
      </w:r>
      <w:r w:rsidRPr="006859D9">
        <w:rPr>
          <w:rFonts w:ascii="Garamond" w:eastAsiaTheme="minorHAnsi" w:hAnsi="Garamond"/>
          <w:color w:val="000000"/>
          <w:sz w:val="24"/>
          <w:szCs w:val="24"/>
          <w:lang w:val="sq-AL"/>
        </w:rPr>
        <w:t xml:space="preserve"> numrin e telefonit dhe </w:t>
      </w:r>
      <w:r w:rsidR="00C10D2C">
        <w:rPr>
          <w:rFonts w:ascii="Garamond" w:eastAsiaTheme="minorHAnsi" w:hAnsi="Garamond"/>
          <w:color w:val="000000"/>
          <w:sz w:val="24"/>
          <w:szCs w:val="24"/>
          <w:lang w:val="sq-AL"/>
        </w:rPr>
        <w:t xml:space="preserve">të </w:t>
      </w:r>
      <w:r w:rsidRPr="006859D9">
        <w:rPr>
          <w:rFonts w:ascii="Garamond" w:eastAsiaTheme="minorHAnsi" w:hAnsi="Garamond"/>
          <w:color w:val="000000"/>
          <w:sz w:val="24"/>
          <w:szCs w:val="24"/>
          <w:lang w:val="sq-AL"/>
        </w:rPr>
        <w:t>faksin. Organi që lëshon kërkesën shënon edhe emrin e organit të huaj nëse është në dijeni të tij. Kur nuk është e mundur të identifikohet organi konkret</w:t>
      </w:r>
      <w:r w:rsidR="00C10D2C">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të cilit i drejtohet kërkesa, shënohet vetëm emri i autoritetit qendror të shtetit të kërkuar</w:t>
      </w:r>
      <w:r w:rsidR="002831BF">
        <w:rPr>
          <w:rFonts w:ascii="Garamond" w:eastAsiaTheme="minorHAnsi" w:hAnsi="Garamond"/>
          <w:color w:val="000000"/>
          <w:sz w:val="24"/>
          <w:szCs w:val="24"/>
          <w:lang w:val="sq-AL"/>
        </w:rPr>
        <w:t>;</w:t>
      </w:r>
    </w:p>
    <w:p w14:paraId="4B75F85A" w14:textId="15333345"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b) emërtesën e saktë të llojit të kërkesës “letërporosi”, “kërkesë për ekstradim”, “kërkesë për njohje dhe ekzekutim të vendimeve gjyqësore të huaja”, “kërkesë për transferim të procedimeve penale”, “kërkesë për transferim të personave të dënuar”, “kërkesë për ngritjen e skuadrave të përbashkëta hetimore” ose çdo lloj kërkese tjetër të parashikuar në marrëveshjet ndërkombëtare dy</w:t>
      </w:r>
      <w:r w:rsidR="00C10D2C">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apo shumëpalëshe</w:t>
      </w:r>
      <w:r w:rsidR="00C10D2C">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në të cilat Republika e Shqipërisë është palë. Në kërkesë përcaktohet edhe arsyeja për të cilën organi ka vlerësuar për paraqitjen e kësaj kërkese, duke cituar edhe nenet përkatëse të aktit ndërkombëtar që i referohet, të Kodit të Procedurës Penale, të ligjit nr. 10193, datë 3.12.2009</w:t>
      </w:r>
      <w:r w:rsidR="00C10D2C">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“Për marrëdhëniet juridiksionale me autoritetet e huaja në çështjet penale”, të ndryshuar, si dhe të çdo akti tjetër që krijon marrëdhënie juridiksionale me autoritetet e huaja në fushën penale; </w:t>
      </w:r>
    </w:p>
    <w:p w14:paraId="07C575BB" w14:textId="02DD9D28"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c) gjeneralitetet e personit apo </w:t>
      </w:r>
      <w:r w:rsidR="00C10D2C">
        <w:rPr>
          <w:rFonts w:ascii="Garamond" w:eastAsiaTheme="minorHAnsi" w:hAnsi="Garamond"/>
          <w:color w:val="000000"/>
          <w:sz w:val="24"/>
          <w:szCs w:val="24"/>
          <w:lang w:val="sq-AL"/>
        </w:rPr>
        <w:t xml:space="preserve">të </w:t>
      </w:r>
      <w:r w:rsidRPr="006859D9">
        <w:rPr>
          <w:rFonts w:ascii="Garamond" w:eastAsiaTheme="minorHAnsi" w:hAnsi="Garamond"/>
          <w:color w:val="000000"/>
          <w:sz w:val="24"/>
          <w:szCs w:val="24"/>
          <w:lang w:val="sq-AL"/>
        </w:rPr>
        <w:t>personave të përfshirë në objektin e kërkesës, duke përfshirë emrin, atësinë, mbiemrin, ditëlindjen/moshën, shtetësinë, vendqëndrimin, adresën, nëse kjo është e ditur, si dhe pozitën procedurale që personi apo personat kanë në procedimin penal;</w:t>
      </w:r>
    </w:p>
    <w:p w14:paraId="3D424307" w14:textId="77777777"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ç) të dhëna mbi procedimin penal për të cilin dërgohet kërkesa lidhur me mënyrën e regjistrimit të tij, ecurinë, si dhe fazën procedurale të procedimit;</w:t>
      </w:r>
    </w:p>
    <w:p w14:paraId="321230F2" w14:textId="77777777"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d) përshkrimin e faktit penal, duke treguar kohën dhe vendin e kryerjes së veprës penale, vendin dhe kohën e ardhjes së pasojës, cilësimin juridik të veprës penale, të shoqëruar me kopje të tekstit të dispozitave ligjore që bëjnë parashikimin e veprës penale, llojin dhe masën e dënimit, si dhe çdo dispozitë tjetër të zbatueshme për rastin për të cilin është paraqitur kërkesa; </w:t>
      </w:r>
    </w:p>
    <w:p w14:paraId="7EEC7FBD" w14:textId="77777777"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dh) shënimin “Urgjent” në krye të kërkesës, nëse kërkesa është urgjente, duke saktësuar në përmbajtje të kërkesës edhe shkakun e urgjencës;</w:t>
      </w:r>
    </w:p>
    <w:p w14:paraId="51ED6EF8" w14:textId="26752064"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e) shënimin </w:t>
      </w:r>
      <w:r w:rsidR="00E238D3">
        <w:rPr>
          <w:rFonts w:ascii="Garamond" w:eastAsiaTheme="minorHAnsi" w:hAnsi="Garamond"/>
          <w:color w:val="000000"/>
          <w:sz w:val="24"/>
          <w:szCs w:val="24"/>
          <w:lang w:val="sq-AL"/>
        </w:rPr>
        <w:t>s</w:t>
      </w:r>
      <w:r w:rsidR="00E238D3" w:rsidRPr="006859D9">
        <w:rPr>
          <w:rFonts w:ascii="Garamond" w:eastAsiaTheme="minorHAnsi" w:hAnsi="Garamond"/>
          <w:color w:val="000000"/>
          <w:sz w:val="24"/>
          <w:szCs w:val="24"/>
          <w:lang w:val="sq-AL"/>
        </w:rPr>
        <w:t xml:space="preserve">ipas </w:t>
      </w:r>
      <w:r w:rsidRPr="006859D9">
        <w:rPr>
          <w:rFonts w:ascii="Garamond" w:eastAsiaTheme="minorHAnsi" w:hAnsi="Garamond"/>
          <w:color w:val="000000"/>
          <w:sz w:val="24"/>
          <w:szCs w:val="24"/>
          <w:lang w:val="sq-AL"/>
        </w:rPr>
        <w:t>nivel</w:t>
      </w:r>
      <w:r w:rsidR="00771893">
        <w:rPr>
          <w:rFonts w:ascii="Garamond" w:eastAsiaTheme="minorHAnsi" w:hAnsi="Garamond"/>
          <w:color w:val="000000"/>
          <w:sz w:val="24"/>
          <w:szCs w:val="24"/>
          <w:lang w:val="sq-AL"/>
        </w:rPr>
        <w:t>eve</w:t>
      </w:r>
      <w:r w:rsidRPr="006859D9">
        <w:rPr>
          <w:rFonts w:ascii="Garamond" w:eastAsiaTheme="minorHAnsi" w:hAnsi="Garamond"/>
          <w:color w:val="000000"/>
          <w:sz w:val="24"/>
          <w:szCs w:val="24"/>
          <w:lang w:val="sq-AL"/>
        </w:rPr>
        <w:t xml:space="preserve"> të klasifikimit</w:t>
      </w:r>
      <w:r w:rsidR="00771893">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w:t>
      </w:r>
      <w:r w:rsidR="00E238D3">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Tepër sekret”, “Sekret”, “I kufizuar” ose “Konfidencial”</w:t>
      </w:r>
      <w:r w:rsidR="00E238D3">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nëse kërkesa ka të dhëna që përbëjnë sekret shtetëror, sekret hetimor apo të dhëna sensitive dhe kërkimin e ruajtjes së konfidencialitetit në përmbajtjen e kërkesës;</w:t>
      </w:r>
    </w:p>
    <w:p w14:paraId="1CC6FCEF" w14:textId="77777777"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ë) afatin brenda të cilit nevojitet ekzekutimi i kërkesës dhe shkakun e respektimit të këtij afati;</w:t>
      </w:r>
    </w:p>
    <w:p w14:paraId="18E21253" w14:textId="77777777"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f) aktet e procedimit penal që kanë lidhje dhe ndihmojnë ekzekutimin e kërkesës, duke i evidentuar në një listë. Dokumentet që i bashkëlidhen kërkesës duhet të jenë në kopje të njësuara me origjinalin;</w:t>
      </w:r>
    </w:p>
    <w:p w14:paraId="33E5C827" w14:textId="77777777" w:rsidR="003C142F" w:rsidRPr="006859D9" w:rsidRDefault="003C142F" w:rsidP="00052F3B">
      <w:pPr>
        <w:widowControl/>
        <w:tabs>
          <w:tab w:val="left" w:pos="70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g) çdo informacion tjetër, që autoriteti gjyqësor e vlerëson me rëndësi për procedurën e ekzekutimit të kërkesës nga autoritetet e shtetit të huaj.</w:t>
      </w:r>
    </w:p>
    <w:p w14:paraId="113C5D62" w14:textId="2CFAAEC7" w:rsidR="003C142F" w:rsidRPr="006859D9" w:rsidRDefault="003C142F" w:rsidP="00052F3B">
      <w:pPr>
        <w:widowControl/>
        <w:tabs>
          <w:tab w:val="left" w:pos="36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2. Kërkesa për krijimin e skuadrës së përbashkët hetimore, përveç informacioneve të përcaktuara në pikën 1 të këtij neni, duhet të përmbajë edhe propozimin për përbërjen e skuadrës hetimore, si dhe kohëzgjatjen e saj.</w:t>
      </w:r>
    </w:p>
    <w:p w14:paraId="53D72A94" w14:textId="77777777" w:rsidR="003C142F" w:rsidRPr="006859D9" w:rsidRDefault="003C142F" w:rsidP="00052F3B">
      <w:pPr>
        <w:widowControl/>
        <w:tabs>
          <w:tab w:val="left" w:pos="560"/>
        </w:tabs>
        <w:adjustRightInd w:val="0"/>
        <w:ind w:firstLine="284"/>
        <w:jc w:val="center"/>
        <w:rPr>
          <w:rFonts w:ascii="Garamond" w:eastAsiaTheme="minorHAnsi" w:hAnsi="Garamond"/>
          <w:b/>
          <w:bCs/>
          <w:color w:val="FF0000"/>
          <w:sz w:val="24"/>
          <w:szCs w:val="24"/>
          <w:lang w:val="sq-AL"/>
        </w:rPr>
      </w:pPr>
    </w:p>
    <w:p w14:paraId="00894F87" w14:textId="77777777"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5</w:t>
      </w:r>
    </w:p>
    <w:p w14:paraId="2EBCA6C4" w14:textId="77777777" w:rsidR="003C142F" w:rsidRPr="006859D9" w:rsidRDefault="003C142F" w:rsidP="00052F3B">
      <w:pPr>
        <w:widowControl/>
        <w:tabs>
          <w:tab w:val="left" w:pos="56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Paraqitja e kërkesës</w:t>
      </w:r>
    </w:p>
    <w:p w14:paraId="165673F1" w14:textId="77777777" w:rsidR="003C142F" w:rsidRPr="006859D9" w:rsidRDefault="003C142F" w:rsidP="00052F3B">
      <w:pPr>
        <w:widowControl/>
        <w:tabs>
          <w:tab w:val="left" w:pos="700"/>
          <w:tab w:val="left" w:pos="840"/>
          <w:tab w:val="left" w:pos="1260"/>
        </w:tabs>
        <w:adjustRightInd w:val="0"/>
        <w:ind w:firstLine="284"/>
        <w:jc w:val="both"/>
        <w:rPr>
          <w:rFonts w:ascii="Garamond" w:eastAsiaTheme="minorHAnsi" w:hAnsi="Garamond"/>
          <w:color w:val="000000"/>
          <w:sz w:val="24"/>
          <w:szCs w:val="24"/>
          <w:lang w:val="sq-AL"/>
        </w:rPr>
      </w:pPr>
    </w:p>
    <w:p w14:paraId="0DAA8F27" w14:textId="1490BAB1" w:rsidR="003C142F" w:rsidRPr="006859D9" w:rsidRDefault="003C142F" w:rsidP="00052F3B">
      <w:pPr>
        <w:widowControl/>
        <w:tabs>
          <w:tab w:val="left" w:pos="56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1. Kërkesa e autoriteteve gjyqësore </w:t>
      </w:r>
      <w:r w:rsidR="00C04FB1">
        <w:rPr>
          <w:rFonts w:ascii="Garamond" w:eastAsiaTheme="minorHAnsi" w:hAnsi="Garamond"/>
          <w:color w:val="000000"/>
          <w:sz w:val="24"/>
          <w:szCs w:val="24"/>
          <w:lang w:val="sq-AL"/>
        </w:rPr>
        <w:t>vendës</w:t>
      </w:r>
      <w:r w:rsidRPr="006859D9">
        <w:rPr>
          <w:rFonts w:ascii="Garamond" w:eastAsiaTheme="minorHAnsi" w:hAnsi="Garamond"/>
          <w:color w:val="000000"/>
          <w:sz w:val="24"/>
          <w:szCs w:val="24"/>
          <w:lang w:val="sq-AL"/>
        </w:rPr>
        <w:t>e paraqitet e nënshkruar, e vulosur, e shoqëruar me dokumentacionin e nevojshëm</w:t>
      </w:r>
      <w:r w:rsidR="00771893">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si dhe me përkthimin në gjuhën e vendit të cilit i drejtohet kërkesa, ose në një gjuhë të pranuar prej tij, përkthim i cili realizohet nga Ministria e Drejtësisë. Praktika e plotë dërgohet pranë autoritetit të huaj nga Ministria e Drejtësisë</w:t>
      </w:r>
      <w:r w:rsidR="00771893">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në përputhje me legjislacionin në fuqi dhe këtë udhëzim. </w:t>
      </w:r>
    </w:p>
    <w:p w14:paraId="6342758A" w14:textId="0F56E4F5" w:rsidR="003C142F" w:rsidRPr="006859D9" w:rsidRDefault="003C142F" w:rsidP="00052F3B">
      <w:pPr>
        <w:widowControl/>
        <w:tabs>
          <w:tab w:val="left" w:pos="56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2.</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Në raste të ngutshme përkthimi kryhet nga organi kërkues nëpërmjet përkthyesve zyrtarë të certifikuar dhe pjesë e listës së përkthyesve zyrtarë, në përputhje me legjislacionin në fuqi. Në këto raste, kërkesat mund</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të</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dërgohen</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edhe</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drejtpërsëdrejti</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nga</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autoritetet kërkuese drejt autoriteteve </w:t>
      </w:r>
      <w:r w:rsidRPr="006859D9">
        <w:rPr>
          <w:rFonts w:ascii="Garamond" w:eastAsiaTheme="minorHAnsi" w:hAnsi="Garamond"/>
          <w:color w:val="000000"/>
          <w:sz w:val="24"/>
          <w:szCs w:val="24"/>
          <w:lang w:val="sq-AL"/>
        </w:rPr>
        <w:lastRenderedPageBreak/>
        <w:t>të palës së cilës i drejtohet kërkesa</w:t>
      </w:r>
      <w:r w:rsidR="00771893">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duke vënë në dispozicion të Ministrisë</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e Drejtësisë një kopje të praktikës.</w:t>
      </w:r>
      <w:r w:rsidRPr="006859D9">
        <w:rPr>
          <w:rFonts w:ascii="Garamond" w:eastAsiaTheme="minorHAnsi" w:hAnsi="Garamond"/>
          <w:color w:val="FF0000"/>
          <w:sz w:val="24"/>
          <w:szCs w:val="24"/>
          <w:lang w:val="sq-AL"/>
        </w:rPr>
        <w:t xml:space="preserve"> </w:t>
      </w:r>
    </w:p>
    <w:p w14:paraId="07A41155" w14:textId="01DC4CA1" w:rsidR="003C142F" w:rsidRPr="006859D9" w:rsidRDefault="003C142F" w:rsidP="00052F3B">
      <w:pPr>
        <w:widowControl/>
        <w:tabs>
          <w:tab w:val="left" w:pos="56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3. Kërkesa paraqitet në Ministrinë e Drejtësisë e nënshkruar nga prokurori që ka përpiluar kërkesën. </w:t>
      </w:r>
    </w:p>
    <w:p w14:paraId="3C398BBF" w14:textId="7B745E51" w:rsidR="003C142F" w:rsidRPr="006859D9" w:rsidRDefault="003C142F" w:rsidP="00052F3B">
      <w:pPr>
        <w:widowControl/>
        <w:tabs>
          <w:tab w:val="left" w:pos="56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4.</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Kërkesa, dërgohet në Ministrinë e Drejtësisë nga drejtuesi i prokurorisë së rrethit, nëpërmjet Prokurorit të Përgjithshëm në rastin e kërkesave të lëshuara nga prokurori i juridiksionit të përgjithshëm. </w:t>
      </w:r>
      <w:r w:rsidRPr="006859D9">
        <w:rPr>
          <w:rFonts w:ascii="Garamond" w:eastAsiaTheme="minorHAnsi" w:hAnsi="Garamond" w:cs="Segoe UI"/>
          <w:color w:val="000000"/>
          <w:sz w:val="24"/>
          <w:szCs w:val="24"/>
          <w:lang w:val="sq-AL"/>
        </w:rPr>
        <w:t>Përjashtimisht, për letërporositë për jashtë dhe transferimin e procedimit penal te shtetet e huaja, drejtuesi i prokurorisë së juridiksionit të përgjithshëm, i përcjell kërkesën Ministrisë së Drejtësisë dhe një kopje të saj për dijeni Prokurorit të Përgjithshëm.</w:t>
      </w:r>
    </w:p>
    <w:p w14:paraId="06B2FC20" w14:textId="3A5336DD" w:rsidR="003C142F" w:rsidRPr="006859D9" w:rsidRDefault="003C142F" w:rsidP="00052F3B">
      <w:pPr>
        <w:widowControl/>
        <w:tabs>
          <w:tab w:val="left" w:pos="56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5.</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Në rastin kur kërkesa bëhet nga prokurorët e Prokurorisë së Posaçme, ajo dërgohet në Ministrinë e Drejtësisë nëpërmjet drejtuesit të Prokurorisë së Posaçme. </w:t>
      </w:r>
    </w:p>
    <w:p w14:paraId="1B7F1405" w14:textId="139A3784" w:rsidR="003C142F" w:rsidRPr="006859D9" w:rsidRDefault="003C142F" w:rsidP="00052F3B">
      <w:pPr>
        <w:widowControl/>
        <w:tabs>
          <w:tab w:val="left" w:pos="56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6. Kërkesa</w:t>
      </w:r>
      <w:r w:rsidR="00771893">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përveç numrit të protokollit duhet të përmbajë edhe inicialet e prokurorit që ka nxjerrë kërkesën. </w:t>
      </w:r>
    </w:p>
    <w:p w14:paraId="752FC6B9" w14:textId="4E4183E8" w:rsidR="003C142F" w:rsidRPr="006859D9" w:rsidRDefault="003C142F" w:rsidP="00052F3B">
      <w:pPr>
        <w:widowControl/>
        <w:tabs>
          <w:tab w:val="left" w:pos="560"/>
          <w:tab w:val="left" w:pos="900"/>
          <w:tab w:val="left" w:pos="12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7. Kërkesa për krijimin e skuadrave të përbashkëta hetimore paraqitet në Ministrinë e Drejtësisë nëpërmjet Prokurorisë së Përgjithshme ose drejtuesit të Prokurorisë së Posaçme. </w:t>
      </w:r>
    </w:p>
    <w:p w14:paraId="44E7AF47" w14:textId="7B07F7ED" w:rsidR="003C142F" w:rsidRPr="006859D9" w:rsidRDefault="003C142F" w:rsidP="00052F3B">
      <w:pPr>
        <w:widowControl/>
        <w:tabs>
          <w:tab w:val="left" w:pos="560"/>
          <w:tab w:val="left" w:pos="900"/>
          <w:tab w:val="left" w:pos="98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8.</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Kërkesa i paraqitet Ministrisë së Drejtësisë në 2 (dy) kopje, nga të cilat njëra qëndron në Ministrinë e Drejtësisë, ndërsa kopja tjetër i përcillet shtetit të kërkuar. </w:t>
      </w:r>
    </w:p>
    <w:p w14:paraId="073C0B3E" w14:textId="1E507263" w:rsidR="003C142F" w:rsidRPr="006859D9" w:rsidRDefault="003C142F" w:rsidP="00052F3B">
      <w:pPr>
        <w:widowControl/>
        <w:tabs>
          <w:tab w:val="left" w:pos="560"/>
          <w:tab w:val="left" w:pos="900"/>
          <w:tab w:val="left" w:pos="98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9.</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Si rregull</w:t>
      </w:r>
      <w:r w:rsidR="00771893">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kërkesa dorëzohet nëpërmjet shërbimit postar, korrierit diplomatik. Në raste të ngutshme mund të dorëzohet edhe nëpërmjet mjeteve të tjera teknike të përshtatshme, por me kusht që të konfirmohet marrja në dorëzim. </w:t>
      </w:r>
    </w:p>
    <w:p w14:paraId="2587F1D6" w14:textId="77777777" w:rsidR="003C142F" w:rsidRPr="006859D9" w:rsidRDefault="003C142F" w:rsidP="00052F3B">
      <w:pPr>
        <w:widowControl/>
        <w:tabs>
          <w:tab w:val="left" w:pos="560"/>
        </w:tabs>
        <w:adjustRightInd w:val="0"/>
        <w:ind w:firstLine="284"/>
        <w:rPr>
          <w:rFonts w:ascii="Garamond" w:eastAsiaTheme="minorHAnsi" w:hAnsi="Garamond"/>
          <w:color w:val="000000"/>
          <w:sz w:val="24"/>
          <w:szCs w:val="24"/>
          <w:lang w:val="sq-AL"/>
        </w:rPr>
      </w:pPr>
    </w:p>
    <w:p w14:paraId="4767902A"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KREU III</w:t>
      </w:r>
    </w:p>
    <w:p w14:paraId="6B127E63" w14:textId="77777777" w:rsidR="003C142F" w:rsidRPr="006859D9" w:rsidRDefault="003C142F" w:rsidP="00052F3B">
      <w:pPr>
        <w:widowControl/>
        <w:tabs>
          <w:tab w:val="left" w:pos="140"/>
          <w:tab w:val="left" w:pos="28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PROCEDURA PËR PËRKTHIMIN E AKTEVE NË MARRËDHËNIET JURIDIKSIONALE ME AUTORITETET E HUAJA NË ÇËSHTJET PENALE</w:t>
      </w:r>
    </w:p>
    <w:p w14:paraId="3F8781B8" w14:textId="77777777" w:rsidR="003C142F" w:rsidRPr="006859D9" w:rsidRDefault="003C142F" w:rsidP="00052F3B">
      <w:pPr>
        <w:widowControl/>
        <w:tabs>
          <w:tab w:val="left" w:pos="560"/>
        </w:tabs>
        <w:adjustRightInd w:val="0"/>
        <w:ind w:firstLine="284"/>
        <w:jc w:val="both"/>
        <w:rPr>
          <w:rFonts w:ascii="Garamond" w:eastAsiaTheme="minorHAnsi" w:hAnsi="Garamond"/>
          <w:b/>
          <w:bCs/>
          <w:color w:val="000000"/>
          <w:sz w:val="24"/>
          <w:szCs w:val="24"/>
          <w:lang w:val="sq-AL"/>
        </w:rPr>
      </w:pPr>
    </w:p>
    <w:p w14:paraId="4C883D18" w14:textId="77777777"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6</w:t>
      </w:r>
    </w:p>
    <w:p w14:paraId="219CA5FA" w14:textId="3103EF05" w:rsidR="003C142F" w:rsidRPr="006859D9" w:rsidRDefault="003C142F" w:rsidP="00052F3B">
      <w:pPr>
        <w:widowControl/>
        <w:tabs>
          <w:tab w:val="left" w:pos="56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 xml:space="preserve">Përkthimi i kërkesave të autoriteteve gjyqësore </w:t>
      </w:r>
      <w:r w:rsidR="00C04FB1">
        <w:rPr>
          <w:rFonts w:ascii="Garamond" w:eastAsiaTheme="minorHAnsi" w:hAnsi="Garamond"/>
          <w:b/>
          <w:bCs/>
          <w:color w:val="000000"/>
          <w:sz w:val="24"/>
          <w:szCs w:val="24"/>
          <w:lang w:val="sq-AL"/>
        </w:rPr>
        <w:t>vendës</w:t>
      </w:r>
      <w:r w:rsidRPr="006859D9">
        <w:rPr>
          <w:rFonts w:ascii="Garamond" w:eastAsiaTheme="minorHAnsi" w:hAnsi="Garamond"/>
          <w:b/>
          <w:bCs/>
          <w:color w:val="000000"/>
          <w:sz w:val="24"/>
          <w:szCs w:val="24"/>
          <w:lang w:val="sq-AL"/>
        </w:rPr>
        <w:t>e</w:t>
      </w:r>
    </w:p>
    <w:p w14:paraId="11981CA6" w14:textId="77777777" w:rsidR="003C142F" w:rsidRPr="006859D9" w:rsidRDefault="003C142F" w:rsidP="00052F3B">
      <w:pPr>
        <w:widowControl/>
        <w:tabs>
          <w:tab w:val="left" w:pos="560"/>
        </w:tabs>
        <w:adjustRightInd w:val="0"/>
        <w:ind w:firstLine="284"/>
        <w:jc w:val="both"/>
        <w:rPr>
          <w:rFonts w:ascii="Garamond" w:eastAsiaTheme="minorHAnsi" w:hAnsi="Garamond"/>
          <w:b/>
          <w:bCs/>
          <w:color w:val="000000"/>
          <w:sz w:val="24"/>
          <w:szCs w:val="24"/>
          <w:lang w:val="sq-AL"/>
        </w:rPr>
      </w:pPr>
    </w:p>
    <w:p w14:paraId="138FC1F5" w14:textId="3D379686" w:rsidR="003C142F" w:rsidRPr="006859D9" w:rsidRDefault="003C142F" w:rsidP="00052F3B">
      <w:pPr>
        <w:widowControl/>
        <w:tabs>
          <w:tab w:val="left" w:pos="56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1. Kërkesat e autoriteteve gjyqësore </w:t>
      </w:r>
      <w:r w:rsidR="00C04FB1">
        <w:rPr>
          <w:rFonts w:ascii="Garamond" w:eastAsiaTheme="minorHAnsi" w:hAnsi="Garamond"/>
          <w:color w:val="000000"/>
          <w:sz w:val="24"/>
          <w:szCs w:val="24"/>
          <w:lang w:val="sq-AL"/>
        </w:rPr>
        <w:t>vendës</w:t>
      </w:r>
      <w:r w:rsidRPr="006859D9">
        <w:rPr>
          <w:rFonts w:ascii="Garamond" w:eastAsiaTheme="minorHAnsi" w:hAnsi="Garamond"/>
          <w:color w:val="000000"/>
          <w:sz w:val="24"/>
          <w:szCs w:val="24"/>
          <w:lang w:val="sq-AL"/>
        </w:rPr>
        <w:t>e dhe dokumentet shoqëruese, përkthehen nga Ministria e Drejtësisë. Në raste të ngutshme përkthimi kryhet nga organi që ka nxjerrë kërkesën nëpërmjet përkthyesve zyrtarë</w:t>
      </w:r>
      <w:r w:rsidR="004049A7">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që kanë nënshkruar </w:t>
      </w:r>
      <w:r w:rsidR="007D2C03" w:rsidRPr="006859D9">
        <w:rPr>
          <w:rFonts w:ascii="Garamond" w:eastAsiaTheme="minorHAnsi" w:hAnsi="Garamond"/>
          <w:color w:val="000000"/>
          <w:sz w:val="24"/>
          <w:szCs w:val="24"/>
          <w:lang w:val="sq-AL"/>
        </w:rPr>
        <w:t>kontratë</w:t>
      </w:r>
      <w:r w:rsidRPr="006859D9">
        <w:rPr>
          <w:rFonts w:ascii="Garamond" w:eastAsiaTheme="minorHAnsi" w:hAnsi="Garamond"/>
          <w:color w:val="000000"/>
          <w:sz w:val="24"/>
          <w:szCs w:val="24"/>
          <w:lang w:val="sq-AL"/>
        </w:rPr>
        <w:t xml:space="preserve"> me ministrinë e Drejtësisë. Përkthimi në këto raste, kryhet sipas legjislacionit në fuqi për përkthimin zyrtar. </w:t>
      </w:r>
    </w:p>
    <w:p w14:paraId="0D108995" w14:textId="175ACA8F" w:rsidR="003C142F" w:rsidRPr="006859D9" w:rsidRDefault="003C142F" w:rsidP="00052F3B">
      <w:pPr>
        <w:widowControl/>
        <w:tabs>
          <w:tab w:val="left" w:pos="56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2. Përkthimi i akteve bëhet në gjuhën e vendit të cilit i drejtohet kërkesa, ose në një gjuhë të pranuar prej tij. </w:t>
      </w:r>
    </w:p>
    <w:p w14:paraId="4E7AC7BC" w14:textId="111994F6" w:rsidR="003C142F" w:rsidRPr="006859D9" w:rsidRDefault="003C142F" w:rsidP="00052F3B">
      <w:pPr>
        <w:widowControl/>
        <w:tabs>
          <w:tab w:val="left" w:pos="56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3. Në rastin e përkthimit të kërkesës dhe dokumenteve shoqëruese nga Ministria e Drejtësisë, përkthimi i akteve do të kryhet nga përkthyesit zyrtarë pranë Ministrisë së Drejtësisë. </w:t>
      </w:r>
    </w:p>
    <w:p w14:paraId="574D5063" w14:textId="58C7F977" w:rsidR="003C142F" w:rsidRPr="006859D9" w:rsidRDefault="003C142F" w:rsidP="00052F3B">
      <w:pPr>
        <w:widowControl/>
        <w:tabs>
          <w:tab w:val="left" w:pos="56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4.</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Në rastet kur përkthimi realizohet nga organi që ka nxjerrë kërkesën, prokurori i dorëzon përkthyesit zyrtar kopjen e akteve drejtuar autoriteteve të huaja në ambientet e prokurorisë dhe përkthyesi i kthen aktet e përkthyera në të njëjtën mënyrë. Prokurori mban procesverbal ku evidenton numrin e faqeve kompjuterike të përkthyera dhe numrin e karaktereve. </w:t>
      </w:r>
    </w:p>
    <w:p w14:paraId="4C11BEAE" w14:textId="06D8C367" w:rsidR="003C142F" w:rsidRPr="006859D9" w:rsidRDefault="003C142F" w:rsidP="00052F3B">
      <w:pPr>
        <w:widowControl/>
        <w:tabs>
          <w:tab w:val="left" w:pos="56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5.</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Përkthimi i kërkesave të autoriteteve gjyqësore </w:t>
      </w:r>
      <w:r w:rsidR="00C04FB1">
        <w:rPr>
          <w:rFonts w:ascii="Garamond" w:eastAsiaTheme="minorHAnsi" w:hAnsi="Garamond"/>
          <w:color w:val="000000"/>
          <w:sz w:val="24"/>
          <w:szCs w:val="24"/>
          <w:lang w:val="sq-AL"/>
        </w:rPr>
        <w:t>vendës</w:t>
      </w:r>
      <w:r w:rsidRPr="006859D9">
        <w:rPr>
          <w:rFonts w:ascii="Garamond" w:eastAsiaTheme="minorHAnsi" w:hAnsi="Garamond"/>
          <w:color w:val="000000"/>
          <w:sz w:val="24"/>
          <w:szCs w:val="24"/>
          <w:lang w:val="sq-AL"/>
        </w:rPr>
        <w:t>e bëhet në respektim të afateve të parashikuar në legjislacionin në fuqi për marrëdhëniet juridiksionale me jashtë në çështjet penale.</w:t>
      </w:r>
    </w:p>
    <w:p w14:paraId="5FCCF572" w14:textId="6AEA2B79" w:rsidR="003C142F" w:rsidRPr="006859D9" w:rsidRDefault="003C142F" w:rsidP="00052F3B">
      <w:pPr>
        <w:widowControl/>
        <w:tabs>
          <w:tab w:val="left" w:pos="56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6.</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Në rastet kur Ministria e Drejtësisë, kryen përkthimin e letërporosive dhe </w:t>
      </w:r>
      <w:r w:rsidR="00965A88">
        <w:rPr>
          <w:rFonts w:ascii="Garamond" w:eastAsiaTheme="minorHAnsi" w:hAnsi="Garamond"/>
          <w:color w:val="000000"/>
          <w:sz w:val="24"/>
          <w:szCs w:val="24"/>
          <w:lang w:val="sq-AL"/>
        </w:rPr>
        <w:t xml:space="preserve">të </w:t>
      </w:r>
      <w:r w:rsidRPr="006859D9">
        <w:rPr>
          <w:rFonts w:ascii="Garamond" w:eastAsiaTheme="minorHAnsi" w:hAnsi="Garamond"/>
          <w:color w:val="000000"/>
          <w:sz w:val="24"/>
          <w:szCs w:val="24"/>
          <w:lang w:val="sq-AL"/>
        </w:rPr>
        <w:t>akteve shoqëruese të tyre, në kuadër të procedimeve penale (të prokurorive, si me juridiksion të përgjithshëm apo me juridiksion të posaçëm), drejtuar autoriteteve gjyqësore të huaja, gjithashtu</w:t>
      </w:r>
      <w:r w:rsidR="0075621E">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edhe akteve të autoriteteve të huaja në ekzekutim të këtyre letërporosive, Ministria e Drejtësisë duhet të dërgojë, në prokurorinë përkatës, bashkë me përkthimin ose kur kjo nuk është e mundur, menjëherë pasi të administrohet, edhe një kopje të faturave dhe procesverbaleve përkatëse për përkthimin e akteve të lartpërmendura, me qëllim që këto fatura të bëhen pjesë e shpenzimeve të procedimit penal.</w:t>
      </w:r>
    </w:p>
    <w:p w14:paraId="149400E0" w14:textId="77777777" w:rsidR="00052F3B" w:rsidRPr="006859D9" w:rsidRDefault="00052F3B" w:rsidP="00052F3B">
      <w:pPr>
        <w:widowControl/>
        <w:tabs>
          <w:tab w:val="left" w:pos="560"/>
        </w:tabs>
        <w:adjustRightInd w:val="0"/>
        <w:ind w:firstLine="284"/>
        <w:jc w:val="center"/>
        <w:rPr>
          <w:rFonts w:ascii="Garamond" w:eastAsiaTheme="minorHAnsi" w:hAnsi="Garamond"/>
          <w:color w:val="000000"/>
          <w:sz w:val="24"/>
          <w:szCs w:val="24"/>
          <w:lang w:val="sq-AL"/>
        </w:rPr>
      </w:pPr>
    </w:p>
    <w:p w14:paraId="2AFA5D63" w14:textId="77777777" w:rsidR="006C28D8" w:rsidRDefault="006C28D8" w:rsidP="00052F3B">
      <w:pPr>
        <w:widowControl/>
        <w:tabs>
          <w:tab w:val="left" w:pos="560"/>
        </w:tabs>
        <w:adjustRightInd w:val="0"/>
        <w:ind w:firstLine="284"/>
        <w:jc w:val="center"/>
        <w:rPr>
          <w:rFonts w:ascii="Garamond" w:eastAsiaTheme="minorHAnsi" w:hAnsi="Garamond"/>
          <w:color w:val="000000"/>
          <w:sz w:val="24"/>
          <w:szCs w:val="24"/>
          <w:lang w:val="sq-AL"/>
        </w:rPr>
      </w:pPr>
    </w:p>
    <w:p w14:paraId="54F10741" w14:textId="0FFAFE4C"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lastRenderedPageBreak/>
        <w:t>Neni 7</w:t>
      </w:r>
    </w:p>
    <w:p w14:paraId="3DB03795" w14:textId="5279D7DD" w:rsidR="003C142F" w:rsidRPr="006859D9" w:rsidRDefault="003C142F" w:rsidP="00052F3B">
      <w:pPr>
        <w:widowControl/>
        <w:tabs>
          <w:tab w:val="left" w:pos="56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 xml:space="preserve">Përkthimi i kërkesave dhe </w:t>
      </w:r>
      <w:r w:rsidR="00927B81">
        <w:rPr>
          <w:rFonts w:ascii="Garamond" w:eastAsiaTheme="minorHAnsi" w:hAnsi="Garamond"/>
          <w:b/>
          <w:bCs/>
          <w:color w:val="000000"/>
          <w:sz w:val="24"/>
          <w:szCs w:val="24"/>
          <w:lang w:val="sq-AL"/>
        </w:rPr>
        <w:t xml:space="preserve">i </w:t>
      </w:r>
      <w:r w:rsidRPr="006859D9">
        <w:rPr>
          <w:rFonts w:ascii="Garamond" w:eastAsiaTheme="minorHAnsi" w:hAnsi="Garamond"/>
          <w:b/>
          <w:bCs/>
          <w:color w:val="000000"/>
          <w:sz w:val="24"/>
          <w:szCs w:val="24"/>
          <w:lang w:val="sq-AL"/>
        </w:rPr>
        <w:t xml:space="preserve">akteve të autoriteteve gjyqësore të huaja </w:t>
      </w:r>
    </w:p>
    <w:p w14:paraId="2C512958" w14:textId="77777777" w:rsidR="003C142F" w:rsidRPr="006859D9" w:rsidRDefault="003C142F" w:rsidP="00052F3B">
      <w:pPr>
        <w:widowControl/>
        <w:tabs>
          <w:tab w:val="left" w:pos="560"/>
        </w:tabs>
        <w:adjustRightInd w:val="0"/>
        <w:ind w:firstLine="284"/>
        <w:jc w:val="both"/>
        <w:rPr>
          <w:rFonts w:ascii="Garamond" w:eastAsiaTheme="minorHAnsi" w:hAnsi="Garamond"/>
          <w:color w:val="000000"/>
          <w:sz w:val="24"/>
          <w:szCs w:val="24"/>
          <w:lang w:val="sq-AL"/>
        </w:rPr>
      </w:pPr>
    </w:p>
    <w:p w14:paraId="40ABE31F" w14:textId="0CF2442E" w:rsidR="003C142F" w:rsidRPr="006859D9" w:rsidRDefault="003C142F" w:rsidP="00052F3B">
      <w:pPr>
        <w:widowControl/>
        <w:tabs>
          <w:tab w:val="left" w:pos="56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1. Kërkesa e autoriteteve gjyqësore të huaja dhe dokumentet bashkëlidhur kërkesës, në rast se nuk shoqërohen me një kopje në gjuhën shqipe, përkthehen nga Ministria e Drejtësisë dhe më pas i përcillen prokurorisë kompetente me juridiksion të përgjithshëm nëpërmjet Prokurorit të Përgjithshëm, ose kur është rasti drejtuesit të Prokurorisë së Posaçme.</w:t>
      </w:r>
    </w:p>
    <w:p w14:paraId="1D34E10C" w14:textId="452E5208" w:rsidR="003C142F" w:rsidRPr="006859D9" w:rsidRDefault="003C142F" w:rsidP="00052F3B">
      <w:pPr>
        <w:widowControl/>
        <w:tabs>
          <w:tab w:val="left" w:pos="56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2. Menjëherë pas marrjes së kërkesës nga autoritetet e huaja, nëse nuk konstatohen të meta, Ministria e Drejtësisë procedon me përkthimin e akteve. </w:t>
      </w:r>
    </w:p>
    <w:p w14:paraId="10AA5976" w14:textId="1D0DD506" w:rsidR="003C142F" w:rsidRPr="006859D9" w:rsidRDefault="003C142F" w:rsidP="00052F3B">
      <w:pPr>
        <w:widowControl/>
        <w:tabs>
          <w:tab w:val="left" w:pos="560"/>
          <w:tab w:val="left" w:pos="90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3. Përkthimi i kërkesave të autoriteteve gjyqësore të huaja nga Ministria e Drejtësisë bëhet në respektim të afateve të parashikuar në legjislacionin në fuqi për marrëdhëniet juridiksionale me jashtë në çështjet penale.</w:t>
      </w:r>
    </w:p>
    <w:p w14:paraId="7236BE02" w14:textId="41183E1F" w:rsidR="003C142F" w:rsidRPr="006859D9" w:rsidRDefault="003C142F" w:rsidP="00052F3B">
      <w:pPr>
        <w:widowControl/>
        <w:tabs>
          <w:tab w:val="left" w:pos="5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4. Aktet e përcjella nga autoritetet e huaja në përgjigje të kërkesës së autoriteteve </w:t>
      </w:r>
      <w:r w:rsidR="00C04FB1">
        <w:rPr>
          <w:rFonts w:ascii="Garamond" w:eastAsiaTheme="minorHAnsi" w:hAnsi="Garamond"/>
          <w:color w:val="000000"/>
          <w:sz w:val="24"/>
          <w:szCs w:val="24"/>
          <w:lang w:val="sq-AL"/>
        </w:rPr>
        <w:t>vendës</w:t>
      </w:r>
      <w:r w:rsidRPr="006859D9">
        <w:rPr>
          <w:rFonts w:ascii="Garamond" w:eastAsiaTheme="minorHAnsi" w:hAnsi="Garamond"/>
          <w:color w:val="000000"/>
          <w:sz w:val="24"/>
          <w:szCs w:val="24"/>
          <w:lang w:val="sq-AL"/>
        </w:rPr>
        <w:t>e përcillen nga Ministria e Drejtësisë pranë prokurorisë kompetente me juridiksion të përgjithshëm nëpërmjet Prokurorit të Përgjithshëm, ose</w:t>
      </w:r>
      <w:r w:rsidR="005A6ECA">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kur është rasti</w:t>
      </w:r>
      <w:r w:rsidR="005A6ECA">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drejtuesit të Prokurorisë së Posaçme. </w:t>
      </w:r>
    </w:p>
    <w:p w14:paraId="39245122" w14:textId="4EEAE9DE" w:rsidR="003C142F" w:rsidRPr="006859D9" w:rsidRDefault="003C142F" w:rsidP="00052F3B">
      <w:pPr>
        <w:widowControl/>
        <w:tabs>
          <w:tab w:val="left" w:pos="5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5.</w:t>
      </w:r>
      <w:r w:rsidR="006859D9"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Në rastet e komunikimit të drejtpërdrejtë, organi i prokurorisë, pas administrimit të akteve të autoriteteve gjyqësore të huaja, i vendos këto akte në dispozicion të Ministrisë së Drejtësisë për përkthimin e tyre. </w:t>
      </w:r>
    </w:p>
    <w:p w14:paraId="41494950" w14:textId="0E80B709" w:rsidR="003C142F" w:rsidRPr="006859D9" w:rsidRDefault="003C142F" w:rsidP="00052F3B">
      <w:pPr>
        <w:widowControl/>
        <w:tabs>
          <w:tab w:val="left" w:pos="5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6. Kur përkthimi i akteve realizohet nga organi i prokurorisë, prokurori i dorëzon përkthyesit kopjen e akteve të autoriteteve të huaja në ambientet e prokurorisë dhe përkthyesi i kthen aktet e përkthyera në të njëjtën mënyrë. Prokurori mban procesverbal</w:t>
      </w:r>
      <w:r w:rsidR="00134ABE">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ku evidenton numrin e faqeve kompjuterike të përkthyera dhe numrin e karaktereve. Përkthimi në këto raste kryhet sipas legjislacionit në fuqi për përkthimin zyrtar.</w:t>
      </w:r>
    </w:p>
    <w:p w14:paraId="338E523D" w14:textId="626FD97F" w:rsidR="003C142F" w:rsidRPr="006859D9" w:rsidRDefault="003C142F" w:rsidP="00052F3B">
      <w:pPr>
        <w:widowControl/>
        <w:tabs>
          <w:tab w:val="left" w:pos="5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7. Në rastin e parashikuar në pikën 6 të këtij neni, një kopje e procesverbalit i përcillet Ministrisë së Drejtësisë</w:t>
      </w:r>
      <w:r w:rsidR="00134ABE">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me q</w:t>
      </w:r>
      <w:r w:rsidR="00134ABE">
        <w:rPr>
          <w:rFonts w:ascii="Garamond" w:eastAsiaTheme="minorHAnsi" w:hAnsi="Garamond"/>
          <w:color w:val="000000"/>
          <w:sz w:val="24"/>
          <w:szCs w:val="24"/>
          <w:lang w:val="sq-AL"/>
        </w:rPr>
        <w:t>ë</w:t>
      </w:r>
      <w:r w:rsidRPr="006859D9">
        <w:rPr>
          <w:rFonts w:ascii="Garamond" w:eastAsiaTheme="minorHAnsi" w:hAnsi="Garamond"/>
          <w:color w:val="000000"/>
          <w:sz w:val="24"/>
          <w:szCs w:val="24"/>
          <w:lang w:val="sq-AL"/>
        </w:rPr>
        <w:t>llim pagesën e përkthyesit zyrtar.</w:t>
      </w:r>
    </w:p>
    <w:p w14:paraId="75F5AF45" w14:textId="77777777" w:rsidR="003C142F" w:rsidRPr="006859D9" w:rsidRDefault="003C142F" w:rsidP="00052F3B">
      <w:pPr>
        <w:widowControl/>
        <w:tabs>
          <w:tab w:val="left" w:pos="560"/>
        </w:tabs>
        <w:adjustRightInd w:val="0"/>
        <w:ind w:firstLine="284"/>
        <w:rPr>
          <w:rFonts w:ascii="Garamond" w:eastAsiaTheme="minorHAnsi" w:hAnsi="Garamond"/>
          <w:color w:val="000000"/>
          <w:sz w:val="24"/>
          <w:szCs w:val="24"/>
          <w:lang w:val="sq-AL"/>
        </w:rPr>
      </w:pPr>
    </w:p>
    <w:p w14:paraId="6D51E459" w14:textId="77777777"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8</w:t>
      </w:r>
    </w:p>
    <w:p w14:paraId="79B214F4" w14:textId="77777777" w:rsidR="003C142F" w:rsidRPr="006859D9" w:rsidRDefault="003C142F" w:rsidP="00052F3B">
      <w:pPr>
        <w:widowControl/>
        <w:tabs>
          <w:tab w:val="left" w:pos="56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Përkthimi i kërkesave në rastet e arrestit të përkohshëm</w:t>
      </w:r>
    </w:p>
    <w:p w14:paraId="3FDAC0C3" w14:textId="77777777" w:rsidR="003C142F" w:rsidRPr="006859D9" w:rsidRDefault="003C142F" w:rsidP="00052F3B">
      <w:pPr>
        <w:widowControl/>
        <w:tabs>
          <w:tab w:val="left" w:pos="560"/>
        </w:tabs>
        <w:adjustRightInd w:val="0"/>
        <w:ind w:firstLine="284"/>
        <w:jc w:val="both"/>
        <w:rPr>
          <w:rFonts w:ascii="Garamond" w:eastAsiaTheme="minorHAnsi" w:hAnsi="Garamond"/>
          <w:color w:val="000000"/>
          <w:sz w:val="24"/>
          <w:szCs w:val="24"/>
          <w:lang w:val="sq-AL"/>
        </w:rPr>
      </w:pPr>
    </w:p>
    <w:p w14:paraId="4621D6E0" w14:textId="5AAAA12A" w:rsidR="003C142F" w:rsidRPr="006859D9" w:rsidRDefault="003C142F" w:rsidP="00052F3B">
      <w:pPr>
        <w:widowControl/>
        <w:tabs>
          <w:tab w:val="left" w:pos="560"/>
          <w:tab w:val="left" w:pos="62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1.</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Në rastet e ngutshme të arrestimit të përkohshëm të personit, me kërkesë të Prokurorisë së Përgjithshme, ose të Prokurorisë së Posaçme Kundër Krimit të Organizuar dhe Korrupsionit, Ministria e Drejtësisë kryen përkthimin e akteve të kërkuara brenda 24 orëve. </w:t>
      </w:r>
    </w:p>
    <w:p w14:paraId="1B3D27A5" w14:textId="72C763EB" w:rsidR="003C142F" w:rsidRPr="006859D9" w:rsidRDefault="003C142F" w:rsidP="00052F3B">
      <w:pPr>
        <w:widowControl/>
        <w:tabs>
          <w:tab w:val="left" w:pos="560"/>
          <w:tab w:val="left" w:pos="62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2.</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Ministria e Drejtësisë</w:t>
      </w:r>
      <w:r w:rsidR="001149E0">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pasi kryen përkthimin e kërkesës dhe akteve shoqëruese, vendos në dispozicion të prokurorisë përkthimin e saj në rrugë postare dhe rrugë elektronike.</w:t>
      </w:r>
      <w:r w:rsidR="00052F3B" w:rsidRPr="006859D9">
        <w:rPr>
          <w:rFonts w:ascii="Garamond" w:eastAsiaTheme="minorHAnsi" w:hAnsi="Garamond"/>
          <w:color w:val="000000"/>
          <w:sz w:val="24"/>
          <w:szCs w:val="24"/>
          <w:lang w:val="sq-AL"/>
        </w:rPr>
        <w:t xml:space="preserve"> </w:t>
      </w:r>
    </w:p>
    <w:p w14:paraId="1426975F" w14:textId="1A127302" w:rsidR="003C142F" w:rsidRPr="006859D9" w:rsidRDefault="003C142F" w:rsidP="00052F3B">
      <w:pPr>
        <w:widowControl/>
        <w:tabs>
          <w:tab w:val="left" w:pos="560"/>
          <w:tab w:val="left" w:pos="62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3.</w:t>
      </w:r>
      <w:r w:rsidR="00052F3B" w:rsidRPr="006859D9">
        <w:rPr>
          <w:rFonts w:ascii="Garamond" w:eastAsiaTheme="minorHAnsi" w:hAnsi="Garamond"/>
          <w:color w:val="000000"/>
          <w:sz w:val="24"/>
          <w:szCs w:val="24"/>
          <w:lang w:val="sq-AL"/>
        </w:rPr>
        <w:t xml:space="preserve"> </w:t>
      </w:r>
      <w:r w:rsidRPr="006859D9">
        <w:rPr>
          <w:rFonts w:ascii="Garamond" w:eastAsiaTheme="minorHAnsi" w:hAnsi="Garamond"/>
          <w:color w:val="000000"/>
          <w:sz w:val="24"/>
          <w:szCs w:val="24"/>
          <w:lang w:val="sq-AL"/>
        </w:rPr>
        <w:t xml:space="preserve">Komunikimet ndërmjet institucioneve të përfshira mund të kryhen edhe në rrugë elektronike. </w:t>
      </w:r>
    </w:p>
    <w:p w14:paraId="2789D45B" w14:textId="77777777" w:rsidR="003C142F" w:rsidRPr="006859D9" w:rsidRDefault="003C142F" w:rsidP="00052F3B">
      <w:pPr>
        <w:widowControl/>
        <w:tabs>
          <w:tab w:val="left" w:pos="560"/>
          <w:tab w:val="left" w:pos="620"/>
        </w:tabs>
        <w:adjustRightInd w:val="0"/>
        <w:ind w:firstLine="284"/>
        <w:rPr>
          <w:rFonts w:ascii="Garamond" w:eastAsiaTheme="minorHAnsi" w:hAnsi="Garamond"/>
          <w:color w:val="000000"/>
          <w:sz w:val="24"/>
          <w:szCs w:val="24"/>
          <w:lang w:val="sq-AL"/>
        </w:rPr>
      </w:pPr>
    </w:p>
    <w:p w14:paraId="6DA46D6A" w14:textId="77777777" w:rsidR="003C142F" w:rsidRPr="006859D9" w:rsidRDefault="003C142F" w:rsidP="00052F3B">
      <w:pPr>
        <w:widowControl/>
        <w:tabs>
          <w:tab w:val="left" w:pos="560"/>
          <w:tab w:val="left" w:pos="62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9</w:t>
      </w:r>
    </w:p>
    <w:p w14:paraId="58066ADA" w14:textId="77777777" w:rsidR="003C142F" w:rsidRPr="006859D9" w:rsidRDefault="003C142F" w:rsidP="00052F3B">
      <w:pPr>
        <w:widowControl/>
        <w:tabs>
          <w:tab w:val="left" w:pos="560"/>
          <w:tab w:val="left" w:pos="62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 xml:space="preserve">Komunikimi elektronik i përkthimit </w:t>
      </w:r>
    </w:p>
    <w:p w14:paraId="093E040A" w14:textId="77777777" w:rsidR="003C142F" w:rsidRPr="006859D9" w:rsidRDefault="003C142F" w:rsidP="00052F3B">
      <w:pPr>
        <w:widowControl/>
        <w:tabs>
          <w:tab w:val="left" w:pos="560"/>
          <w:tab w:val="left" w:pos="620"/>
        </w:tabs>
        <w:adjustRightInd w:val="0"/>
        <w:ind w:firstLine="284"/>
        <w:jc w:val="center"/>
        <w:rPr>
          <w:rFonts w:ascii="Garamond" w:eastAsiaTheme="minorHAnsi" w:hAnsi="Garamond"/>
          <w:color w:val="000000"/>
          <w:sz w:val="24"/>
          <w:szCs w:val="24"/>
          <w:lang w:val="sq-AL"/>
        </w:rPr>
      </w:pPr>
    </w:p>
    <w:p w14:paraId="2B2DBB1E" w14:textId="77777777" w:rsidR="003C142F" w:rsidRPr="006859D9" w:rsidRDefault="003C142F" w:rsidP="00052F3B">
      <w:pPr>
        <w:widowControl/>
        <w:tabs>
          <w:tab w:val="left" w:pos="560"/>
          <w:tab w:val="left" w:pos="62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Kur është e mundur nga ana teknike, komunikimi i dokumentacionit për përkthim, mund të realizohet edhe në rrugë elektronike nëse dokumentet e përkthyera nënshkruhen elektronikisht nga përkthyesi. </w:t>
      </w:r>
    </w:p>
    <w:p w14:paraId="53A84CD2" w14:textId="77777777" w:rsidR="001149E0" w:rsidRDefault="001149E0" w:rsidP="00052F3B">
      <w:pPr>
        <w:widowControl/>
        <w:tabs>
          <w:tab w:val="left" w:pos="560"/>
        </w:tabs>
        <w:adjustRightInd w:val="0"/>
        <w:ind w:firstLine="284"/>
        <w:jc w:val="center"/>
        <w:rPr>
          <w:rFonts w:ascii="Garamond" w:eastAsiaTheme="minorHAnsi" w:hAnsi="Garamond"/>
          <w:color w:val="000000"/>
          <w:sz w:val="24"/>
          <w:szCs w:val="24"/>
          <w:lang w:val="sq-AL"/>
        </w:rPr>
      </w:pPr>
    </w:p>
    <w:p w14:paraId="14702C51" w14:textId="66512FEC" w:rsidR="003C142F" w:rsidRPr="006859D9" w:rsidRDefault="003C142F" w:rsidP="00052F3B">
      <w:pPr>
        <w:widowControl/>
        <w:tabs>
          <w:tab w:val="left" w:pos="560"/>
        </w:tabs>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10</w:t>
      </w:r>
    </w:p>
    <w:p w14:paraId="2E60DEAB" w14:textId="05A488B7" w:rsidR="003C142F" w:rsidRPr="006859D9" w:rsidRDefault="003C142F" w:rsidP="00052F3B">
      <w:pPr>
        <w:widowControl/>
        <w:tabs>
          <w:tab w:val="left" w:pos="560"/>
        </w:tabs>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 xml:space="preserve">Garantimi i ruajtjes </w:t>
      </w:r>
      <w:r w:rsidR="006C28D8">
        <w:rPr>
          <w:rFonts w:ascii="Garamond" w:eastAsiaTheme="minorHAnsi" w:hAnsi="Garamond"/>
          <w:b/>
          <w:bCs/>
          <w:color w:val="000000"/>
          <w:sz w:val="24"/>
          <w:szCs w:val="24"/>
          <w:lang w:val="sq-AL"/>
        </w:rPr>
        <w:t>s</w:t>
      </w:r>
      <w:r w:rsidRPr="006859D9">
        <w:rPr>
          <w:rFonts w:ascii="Garamond" w:eastAsiaTheme="minorHAnsi" w:hAnsi="Garamond"/>
          <w:b/>
          <w:bCs/>
          <w:color w:val="000000"/>
          <w:sz w:val="24"/>
          <w:szCs w:val="24"/>
          <w:lang w:val="sq-AL"/>
        </w:rPr>
        <w:t xml:space="preserve">ë sekretit dhe </w:t>
      </w:r>
      <w:r w:rsidR="00260E56">
        <w:rPr>
          <w:rFonts w:ascii="Garamond" w:eastAsiaTheme="minorHAnsi" w:hAnsi="Garamond"/>
          <w:b/>
          <w:bCs/>
          <w:color w:val="000000"/>
          <w:sz w:val="24"/>
          <w:szCs w:val="24"/>
          <w:lang w:val="sq-AL"/>
        </w:rPr>
        <w:t xml:space="preserve">i </w:t>
      </w:r>
      <w:r w:rsidRPr="006859D9">
        <w:rPr>
          <w:rFonts w:ascii="Garamond" w:eastAsiaTheme="minorHAnsi" w:hAnsi="Garamond"/>
          <w:b/>
          <w:bCs/>
          <w:color w:val="000000"/>
          <w:sz w:val="24"/>
          <w:szCs w:val="24"/>
          <w:lang w:val="sq-AL"/>
        </w:rPr>
        <w:t>konfidencialitetit</w:t>
      </w:r>
    </w:p>
    <w:p w14:paraId="554B0549" w14:textId="77777777" w:rsidR="003C142F" w:rsidRPr="006859D9" w:rsidRDefault="003C142F" w:rsidP="00052F3B">
      <w:pPr>
        <w:widowControl/>
        <w:tabs>
          <w:tab w:val="left" w:pos="560"/>
        </w:tabs>
        <w:adjustRightInd w:val="0"/>
        <w:ind w:firstLine="284"/>
        <w:rPr>
          <w:rFonts w:ascii="Garamond" w:eastAsiaTheme="minorHAnsi" w:hAnsi="Garamond"/>
          <w:color w:val="000000"/>
          <w:sz w:val="24"/>
          <w:szCs w:val="24"/>
          <w:lang w:val="sq-AL"/>
        </w:rPr>
      </w:pPr>
    </w:p>
    <w:p w14:paraId="608204FB" w14:textId="68C36E91" w:rsidR="00052F3B" w:rsidRPr="006859D9" w:rsidRDefault="003C142F" w:rsidP="00052F3B">
      <w:pPr>
        <w:widowControl/>
        <w:tabs>
          <w:tab w:val="left" w:pos="5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1. Gjatë komunikimit dhe procesit të përkthimit garantohet ruajtja e sekretit dhe </w:t>
      </w:r>
      <w:r w:rsidR="00260E56">
        <w:rPr>
          <w:rFonts w:ascii="Garamond" w:eastAsiaTheme="minorHAnsi" w:hAnsi="Garamond"/>
          <w:color w:val="000000"/>
          <w:sz w:val="24"/>
          <w:szCs w:val="24"/>
          <w:lang w:val="sq-AL"/>
        </w:rPr>
        <w:t xml:space="preserve">e </w:t>
      </w:r>
      <w:r w:rsidRPr="006859D9">
        <w:rPr>
          <w:rFonts w:ascii="Garamond" w:eastAsiaTheme="minorHAnsi" w:hAnsi="Garamond"/>
          <w:color w:val="000000"/>
          <w:sz w:val="24"/>
          <w:szCs w:val="24"/>
          <w:lang w:val="sq-AL"/>
        </w:rPr>
        <w:t xml:space="preserve">konfidencialitetit. </w:t>
      </w:r>
    </w:p>
    <w:p w14:paraId="110801F3" w14:textId="70F42024" w:rsidR="003C142F" w:rsidRPr="006859D9" w:rsidRDefault="003C142F" w:rsidP="00052F3B">
      <w:pPr>
        <w:widowControl/>
        <w:tabs>
          <w:tab w:val="left" w:pos="560"/>
        </w:tabs>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2. Dokumentet e cilësuara si sekret shtetëror ose konfidenciale përkthehen nga përkthyes të pajisur me certifikatë sigurimi të personelit (CSP), sipas legjislacionit në fuqi. </w:t>
      </w:r>
    </w:p>
    <w:p w14:paraId="7B3F8337" w14:textId="77777777" w:rsidR="003C142F" w:rsidRPr="006859D9" w:rsidRDefault="003C142F" w:rsidP="00052F3B">
      <w:pPr>
        <w:widowControl/>
        <w:adjustRightInd w:val="0"/>
        <w:ind w:firstLine="284"/>
        <w:rPr>
          <w:rFonts w:ascii="Garamond" w:eastAsiaTheme="minorHAnsi" w:hAnsi="Garamond"/>
          <w:color w:val="000000"/>
          <w:sz w:val="24"/>
          <w:szCs w:val="24"/>
          <w:lang w:val="sq-AL"/>
        </w:rPr>
      </w:pPr>
    </w:p>
    <w:p w14:paraId="4E99E12C" w14:textId="77777777" w:rsidR="003C142F" w:rsidRPr="006859D9" w:rsidRDefault="003C142F" w:rsidP="00052F3B">
      <w:pPr>
        <w:widowControl/>
        <w:adjustRightInd w:val="0"/>
        <w:ind w:firstLine="284"/>
        <w:rPr>
          <w:rFonts w:ascii="Garamond" w:eastAsiaTheme="minorHAnsi" w:hAnsi="Garamond"/>
          <w:color w:val="000000"/>
          <w:sz w:val="24"/>
          <w:szCs w:val="24"/>
          <w:lang w:val="sq-AL"/>
        </w:rPr>
      </w:pPr>
    </w:p>
    <w:p w14:paraId="00602922" w14:textId="77777777" w:rsidR="003C142F" w:rsidRPr="006859D9" w:rsidRDefault="003C142F" w:rsidP="00052F3B">
      <w:pPr>
        <w:widowControl/>
        <w:adjustRightInd w:val="0"/>
        <w:ind w:firstLine="284"/>
        <w:jc w:val="center"/>
        <w:rPr>
          <w:rFonts w:ascii="Garamond" w:eastAsiaTheme="minorHAnsi" w:hAnsi="Garamond"/>
          <w:bCs/>
          <w:color w:val="000000"/>
          <w:sz w:val="24"/>
          <w:szCs w:val="24"/>
          <w:lang w:val="sq-AL"/>
        </w:rPr>
      </w:pPr>
      <w:r w:rsidRPr="006859D9">
        <w:rPr>
          <w:rFonts w:ascii="Garamond" w:eastAsiaTheme="minorHAnsi" w:hAnsi="Garamond"/>
          <w:bCs/>
          <w:color w:val="000000"/>
          <w:sz w:val="24"/>
          <w:szCs w:val="24"/>
          <w:lang w:val="sq-AL"/>
        </w:rPr>
        <w:lastRenderedPageBreak/>
        <w:t>KREU IV</w:t>
      </w:r>
    </w:p>
    <w:p w14:paraId="0416B028"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DISPOZITA TË FUNDIT</w:t>
      </w:r>
    </w:p>
    <w:p w14:paraId="7570A7DA" w14:textId="77777777" w:rsidR="003C142F" w:rsidRPr="006859D9" w:rsidRDefault="003C142F" w:rsidP="00052F3B">
      <w:pPr>
        <w:widowControl/>
        <w:adjustRightInd w:val="0"/>
        <w:ind w:firstLine="284"/>
        <w:rPr>
          <w:rFonts w:ascii="Garamond" w:eastAsiaTheme="minorHAnsi" w:hAnsi="Garamond"/>
          <w:color w:val="000000"/>
          <w:sz w:val="24"/>
          <w:szCs w:val="24"/>
          <w:lang w:val="sq-AL"/>
        </w:rPr>
      </w:pPr>
    </w:p>
    <w:p w14:paraId="7DE43CAE"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11</w:t>
      </w:r>
    </w:p>
    <w:p w14:paraId="37F8DB38" w14:textId="77777777" w:rsidR="003C142F" w:rsidRPr="006859D9" w:rsidRDefault="003C142F" w:rsidP="00052F3B">
      <w:pPr>
        <w:widowControl/>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Respektimi i rregullave të parashikuara</w:t>
      </w:r>
    </w:p>
    <w:p w14:paraId="60FEBE7F" w14:textId="77777777" w:rsidR="003C142F" w:rsidRPr="006859D9" w:rsidRDefault="003C142F" w:rsidP="00052F3B">
      <w:pPr>
        <w:widowControl/>
        <w:adjustRightInd w:val="0"/>
        <w:ind w:firstLine="284"/>
        <w:jc w:val="both"/>
        <w:rPr>
          <w:rFonts w:ascii="Garamond" w:eastAsiaTheme="minorHAnsi" w:hAnsi="Garamond"/>
          <w:color w:val="C00000"/>
          <w:sz w:val="24"/>
          <w:szCs w:val="24"/>
          <w:lang w:val="sq-AL"/>
        </w:rPr>
      </w:pPr>
    </w:p>
    <w:p w14:paraId="27DEEF19" w14:textId="77777777" w:rsidR="003C142F" w:rsidRPr="006859D9" w:rsidRDefault="003C142F" w:rsidP="00052F3B">
      <w:pPr>
        <w:widowControl/>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Shkelja e dispozitave të parashikuara në këtë udhëzim mund të përbëjë shkelje disiplinore dhe/ose shkak për nisjen e verifikimeve përkatëse në kuadër të procedimit disiplinor për personat përgjegjës sipas ligjit.</w:t>
      </w:r>
    </w:p>
    <w:p w14:paraId="2E874735"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p>
    <w:p w14:paraId="16C38DC7"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12</w:t>
      </w:r>
    </w:p>
    <w:p w14:paraId="6722D6BE" w14:textId="77777777" w:rsidR="003C142F" w:rsidRPr="006859D9" w:rsidRDefault="003C142F" w:rsidP="00052F3B">
      <w:pPr>
        <w:widowControl/>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Zbatimi dhe mbikëqyrja</w:t>
      </w:r>
    </w:p>
    <w:p w14:paraId="3E9533DB" w14:textId="77777777" w:rsidR="003C142F" w:rsidRPr="006859D9" w:rsidRDefault="003C142F" w:rsidP="00052F3B">
      <w:pPr>
        <w:widowControl/>
        <w:adjustRightInd w:val="0"/>
        <w:ind w:firstLine="284"/>
        <w:jc w:val="center"/>
        <w:rPr>
          <w:rFonts w:ascii="Garamond" w:eastAsiaTheme="minorHAnsi" w:hAnsi="Garamond"/>
          <w:b/>
          <w:bCs/>
          <w:color w:val="C00000"/>
          <w:sz w:val="24"/>
          <w:szCs w:val="24"/>
          <w:lang w:val="sq-AL"/>
        </w:rPr>
      </w:pPr>
    </w:p>
    <w:p w14:paraId="7CF3238F" w14:textId="30D3EEA1" w:rsidR="003C142F" w:rsidRPr="006859D9" w:rsidRDefault="003C142F" w:rsidP="00052F3B">
      <w:pPr>
        <w:widowControl/>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1. Rregullat e parashikuara në këtë udhëzim zbatohen nga prokurorët në prokuroritë e juridiksionit të përgjithshëm dhe prokurorët në Prokurorinë e Posaçme</w:t>
      </w:r>
      <w:r w:rsidRPr="006859D9">
        <w:rPr>
          <w:rFonts w:ascii="Garamond" w:eastAsiaTheme="minorHAnsi" w:hAnsi="Garamond"/>
          <w:color w:val="C00000"/>
          <w:sz w:val="24"/>
          <w:szCs w:val="24"/>
          <w:lang w:val="sq-AL"/>
        </w:rPr>
        <w:t xml:space="preserve">, </w:t>
      </w:r>
      <w:r w:rsidRPr="006859D9">
        <w:rPr>
          <w:rFonts w:ascii="Garamond" w:eastAsiaTheme="minorHAnsi" w:hAnsi="Garamond"/>
          <w:color w:val="000000"/>
          <w:sz w:val="24"/>
          <w:szCs w:val="24"/>
          <w:lang w:val="sq-AL"/>
        </w:rPr>
        <w:t>punonjësit e strukturave përkatëse në Ministrinë e Drejtësisë dhe në organet e tjera të përfshira në fushën e bashkëpunimit gjyqësor ndërkombëtar në veprimtarinë e tyre administrative</w:t>
      </w:r>
      <w:r w:rsidR="009732F2">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në kuadër të transmetimit të kërkesave, për aq sa nuk bien në kundërshtim me marrëveshjet shumëpalëshe ose dypalëshe në të cilat Republika e Shqipërisë është palë, si dhe me legjislacionin në fuqi. </w:t>
      </w:r>
    </w:p>
    <w:p w14:paraId="16A81E56" w14:textId="4D7672A6" w:rsidR="003C142F" w:rsidRPr="006859D9" w:rsidRDefault="003C142F" w:rsidP="00052F3B">
      <w:pPr>
        <w:widowControl/>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2. Me mbikëqyrjen e zbatimit të këtij udhëzimi ngarkohet Ministria e Drejtësisë, Prokuroria e Përgjithshme dhe drejtuesit e prokurorive të juridiksionit të përgjithshëm</w:t>
      </w:r>
      <w:r w:rsidR="009732F2">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si dhe Prokuroria e Posaçme kundër Korrupsionit dhe Krimit të Organizuar.</w:t>
      </w:r>
    </w:p>
    <w:p w14:paraId="4AA0869C"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p>
    <w:p w14:paraId="0B58DF73"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13</w:t>
      </w:r>
    </w:p>
    <w:p w14:paraId="6B80EAE8" w14:textId="77777777" w:rsidR="003C142F" w:rsidRPr="006859D9" w:rsidRDefault="003C142F" w:rsidP="00052F3B">
      <w:pPr>
        <w:widowControl/>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 xml:space="preserve">Njohja me përmbajtjen </w:t>
      </w:r>
    </w:p>
    <w:p w14:paraId="4BC0C5F5" w14:textId="77777777" w:rsidR="003C142F" w:rsidRPr="006859D9" w:rsidRDefault="003C142F" w:rsidP="00052F3B">
      <w:pPr>
        <w:widowControl/>
        <w:adjustRightInd w:val="0"/>
        <w:ind w:firstLine="284"/>
        <w:jc w:val="center"/>
        <w:rPr>
          <w:rFonts w:ascii="Garamond" w:eastAsiaTheme="minorHAnsi" w:hAnsi="Garamond"/>
          <w:b/>
          <w:bCs/>
          <w:color w:val="000000"/>
          <w:sz w:val="24"/>
          <w:szCs w:val="24"/>
          <w:lang w:val="sq-AL"/>
        </w:rPr>
      </w:pPr>
    </w:p>
    <w:p w14:paraId="3D7735A0" w14:textId="5419342D" w:rsidR="003C142F" w:rsidRPr="006859D9" w:rsidRDefault="003C142F" w:rsidP="00052F3B">
      <w:pPr>
        <w:widowControl/>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Ministria e Drejtësisë, Prokuroria e Përgjithshme dhe Prokuroria e Posaçme kundër Korrupsionit dhe Krimit të Organizuar u</w:t>
      </w:r>
      <w:r w:rsidR="009732F2">
        <w:rPr>
          <w:rFonts w:ascii="Garamond" w:eastAsiaTheme="minorHAnsi" w:hAnsi="Garamond"/>
          <w:color w:val="000000"/>
          <w:sz w:val="24"/>
          <w:szCs w:val="24"/>
          <w:lang w:val="sq-AL"/>
        </w:rPr>
        <w:t>a</w:t>
      </w:r>
      <w:r w:rsidRPr="006859D9">
        <w:rPr>
          <w:rFonts w:ascii="Garamond" w:eastAsiaTheme="minorHAnsi" w:hAnsi="Garamond"/>
          <w:color w:val="000000"/>
          <w:sz w:val="24"/>
          <w:szCs w:val="24"/>
          <w:lang w:val="sq-AL"/>
        </w:rPr>
        <w:t xml:space="preserve"> bëjnë me dije këtë udhëzim të gjitha strukturave të cilat do të ngarkohen me zbatimin e tij.</w:t>
      </w:r>
    </w:p>
    <w:p w14:paraId="21510B00"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p>
    <w:p w14:paraId="3D1FCA9A"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14</w:t>
      </w:r>
    </w:p>
    <w:p w14:paraId="07AC5A5A" w14:textId="65F3956F" w:rsidR="003C142F" w:rsidRDefault="003C142F" w:rsidP="00052F3B">
      <w:pPr>
        <w:widowControl/>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Shfuqizime</w:t>
      </w:r>
    </w:p>
    <w:p w14:paraId="4CB8C387" w14:textId="77777777" w:rsidR="009732F2" w:rsidRPr="006859D9" w:rsidRDefault="009732F2" w:rsidP="00052F3B">
      <w:pPr>
        <w:widowControl/>
        <w:adjustRightInd w:val="0"/>
        <w:ind w:firstLine="284"/>
        <w:jc w:val="center"/>
        <w:rPr>
          <w:rFonts w:ascii="Garamond" w:eastAsiaTheme="minorHAnsi" w:hAnsi="Garamond"/>
          <w:b/>
          <w:bCs/>
          <w:color w:val="000000"/>
          <w:sz w:val="24"/>
          <w:szCs w:val="24"/>
          <w:lang w:val="sq-AL"/>
        </w:rPr>
      </w:pPr>
    </w:p>
    <w:p w14:paraId="7A12F174" w14:textId="15BCD129" w:rsidR="003C142F" w:rsidRPr="006859D9" w:rsidRDefault="003C142F" w:rsidP="00052F3B">
      <w:pPr>
        <w:widowControl/>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Udhëzimi nr. 5, datë 21.7.2010</w:t>
      </w:r>
      <w:r w:rsidR="009732F2">
        <w:rPr>
          <w:rFonts w:ascii="Garamond" w:eastAsiaTheme="minorHAnsi" w:hAnsi="Garamond"/>
          <w:color w:val="000000"/>
          <w:sz w:val="24"/>
          <w:szCs w:val="24"/>
          <w:lang w:val="sq-AL"/>
        </w:rPr>
        <w:t>,</w:t>
      </w:r>
      <w:r w:rsidRPr="006859D9">
        <w:rPr>
          <w:rFonts w:ascii="Garamond" w:eastAsiaTheme="minorHAnsi" w:hAnsi="Garamond"/>
          <w:color w:val="000000"/>
          <w:sz w:val="24"/>
          <w:szCs w:val="24"/>
          <w:lang w:val="sq-AL"/>
        </w:rPr>
        <w:t xml:space="preserve"> i </w:t>
      </w:r>
      <w:r w:rsidR="009732F2" w:rsidRPr="006859D9">
        <w:rPr>
          <w:rFonts w:ascii="Garamond" w:eastAsiaTheme="minorHAnsi" w:hAnsi="Garamond"/>
          <w:color w:val="000000"/>
          <w:sz w:val="24"/>
          <w:szCs w:val="24"/>
          <w:lang w:val="sq-AL"/>
        </w:rPr>
        <w:t xml:space="preserve">ministrit </w:t>
      </w:r>
      <w:r w:rsidRPr="006859D9">
        <w:rPr>
          <w:rFonts w:ascii="Garamond" w:eastAsiaTheme="minorHAnsi" w:hAnsi="Garamond"/>
          <w:color w:val="000000"/>
          <w:sz w:val="24"/>
          <w:szCs w:val="24"/>
          <w:lang w:val="sq-AL"/>
        </w:rPr>
        <w:t xml:space="preserve">të Drejtësisë dhe </w:t>
      </w:r>
      <w:r w:rsidR="009732F2">
        <w:rPr>
          <w:rFonts w:ascii="Garamond" w:eastAsiaTheme="minorHAnsi" w:hAnsi="Garamond"/>
          <w:color w:val="000000"/>
          <w:sz w:val="24"/>
          <w:szCs w:val="24"/>
          <w:lang w:val="sq-AL"/>
        </w:rPr>
        <w:t xml:space="preserve">i </w:t>
      </w:r>
      <w:r w:rsidR="009732F2" w:rsidRPr="006859D9">
        <w:rPr>
          <w:rFonts w:ascii="Garamond" w:eastAsiaTheme="minorHAnsi" w:hAnsi="Garamond"/>
          <w:color w:val="000000"/>
          <w:sz w:val="24"/>
          <w:szCs w:val="24"/>
          <w:lang w:val="sq-AL"/>
        </w:rPr>
        <w:t xml:space="preserve">prokurorit </w:t>
      </w:r>
      <w:r w:rsidRPr="006859D9">
        <w:rPr>
          <w:rFonts w:ascii="Garamond" w:eastAsiaTheme="minorHAnsi" w:hAnsi="Garamond"/>
          <w:color w:val="000000"/>
          <w:sz w:val="24"/>
          <w:szCs w:val="24"/>
          <w:lang w:val="sq-AL"/>
        </w:rPr>
        <w:t>të Përgjithshëm “Për përcaktimin e rregullave mbi formën e letërkërkesës, procedurën dhe përkthimin e akteve”, shfuqizohet.</w:t>
      </w:r>
    </w:p>
    <w:p w14:paraId="43C5E946" w14:textId="77777777" w:rsidR="003C142F" w:rsidRPr="006859D9" w:rsidRDefault="003C142F" w:rsidP="00052F3B">
      <w:pPr>
        <w:widowControl/>
        <w:adjustRightInd w:val="0"/>
        <w:ind w:firstLine="284"/>
        <w:jc w:val="both"/>
        <w:rPr>
          <w:rFonts w:ascii="Garamond" w:eastAsiaTheme="minorHAnsi" w:hAnsi="Garamond"/>
          <w:color w:val="C00000"/>
          <w:sz w:val="24"/>
          <w:szCs w:val="24"/>
          <w:lang w:val="sq-AL"/>
        </w:rPr>
      </w:pPr>
    </w:p>
    <w:p w14:paraId="1A92FF45" w14:textId="77777777" w:rsidR="003C142F" w:rsidRPr="006859D9" w:rsidRDefault="003C142F" w:rsidP="00052F3B">
      <w:pPr>
        <w:widowControl/>
        <w:adjustRightInd w:val="0"/>
        <w:ind w:firstLine="284"/>
        <w:jc w:val="center"/>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Neni 15</w:t>
      </w:r>
    </w:p>
    <w:p w14:paraId="1457AF91" w14:textId="77777777" w:rsidR="003C142F" w:rsidRPr="006859D9" w:rsidRDefault="003C142F" w:rsidP="00052F3B">
      <w:pPr>
        <w:widowControl/>
        <w:adjustRightInd w:val="0"/>
        <w:ind w:firstLine="284"/>
        <w:jc w:val="center"/>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Hyrja në fuqi</w:t>
      </w:r>
    </w:p>
    <w:p w14:paraId="02F71BAE" w14:textId="77777777" w:rsidR="003C142F" w:rsidRPr="006859D9" w:rsidRDefault="003C142F" w:rsidP="00052F3B">
      <w:pPr>
        <w:widowControl/>
        <w:adjustRightInd w:val="0"/>
        <w:ind w:firstLine="284"/>
        <w:jc w:val="both"/>
        <w:rPr>
          <w:rFonts w:ascii="Garamond" w:eastAsiaTheme="minorHAnsi" w:hAnsi="Garamond"/>
          <w:color w:val="000000"/>
          <w:sz w:val="24"/>
          <w:szCs w:val="24"/>
          <w:lang w:val="sq-AL"/>
        </w:rPr>
      </w:pPr>
    </w:p>
    <w:p w14:paraId="5CED990F" w14:textId="60724DE7" w:rsidR="003C142F" w:rsidRDefault="003C142F" w:rsidP="00052F3B">
      <w:pPr>
        <w:widowControl/>
        <w:adjustRightInd w:val="0"/>
        <w:ind w:firstLine="284"/>
        <w:jc w:val="both"/>
        <w:rPr>
          <w:rFonts w:ascii="Garamond" w:eastAsiaTheme="minorHAnsi" w:hAnsi="Garamond"/>
          <w:color w:val="000000"/>
          <w:sz w:val="24"/>
          <w:szCs w:val="24"/>
          <w:lang w:val="sq-AL"/>
        </w:rPr>
      </w:pPr>
      <w:r w:rsidRPr="006859D9">
        <w:rPr>
          <w:rFonts w:ascii="Garamond" w:eastAsiaTheme="minorHAnsi" w:hAnsi="Garamond"/>
          <w:color w:val="000000"/>
          <w:sz w:val="24"/>
          <w:szCs w:val="24"/>
          <w:lang w:val="sq-AL"/>
        </w:rPr>
        <w:t xml:space="preserve">Ky udhëzim i përbashkët hyn në fuqi menjëherë pas botimit në Fletoren Zyrtare. </w:t>
      </w:r>
    </w:p>
    <w:p w14:paraId="1C23841C" w14:textId="198FEABC" w:rsidR="000D1AA8" w:rsidRDefault="000D1AA8" w:rsidP="00052F3B">
      <w:pPr>
        <w:widowControl/>
        <w:adjustRightInd w:val="0"/>
        <w:ind w:firstLine="284"/>
        <w:jc w:val="both"/>
        <w:rPr>
          <w:rFonts w:ascii="Garamond" w:eastAsiaTheme="minorHAnsi" w:hAnsi="Garamond"/>
          <w:color w:val="000000"/>
          <w:sz w:val="24"/>
          <w:szCs w:val="24"/>
          <w:lang w:val="sq-AL"/>
        </w:rPr>
      </w:pPr>
    </w:p>
    <w:p w14:paraId="635A26AF" w14:textId="77777777" w:rsidR="000D1AA8" w:rsidRDefault="000D1AA8" w:rsidP="000D1AA8">
      <w:pPr>
        <w:widowControl/>
        <w:adjustRightInd w:val="0"/>
        <w:ind w:firstLine="284"/>
        <w:jc w:val="right"/>
        <w:rPr>
          <w:rFonts w:ascii="Garamond" w:eastAsiaTheme="minorHAnsi" w:hAnsi="Garamond"/>
          <w:bCs/>
          <w:color w:val="000000"/>
          <w:sz w:val="24"/>
          <w:szCs w:val="24"/>
          <w:lang w:val="sq-AL"/>
        </w:rPr>
      </w:pPr>
      <w:r w:rsidRPr="006859D9">
        <w:rPr>
          <w:rFonts w:ascii="Garamond" w:eastAsiaTheme="minorHAnsi" w:hAnsi="Garamond"/>
          <w:bCs/>
          <w:color w:val="000000"/>
          <w:sz w:val="24"/>
          <w:szCs w:val="24"/>
          <w:lang w:val="sq-AL"/>
        </w:rPr>
        <w:t>MINIST</w:t>
      </w:r>
      <w:r>
        <w:rPr>
          <w:rFonts w:ascii="Garamond" w:eastAsiaTheme="minorHAnsi" w:hAnsi="Garamond"/>
          <w:bCs/>
          <w:color w:val="000000"/>
          <w:sz w:val="24"/>
          <w:szCs w:val="24"/>
          <w:lang w:val="sq-AL"/>
        </w:rPr>
        <w:t>Ë</w:t>
      </w:r>
      <w:r w:rsidRPr="006859D9">
        <w:rPr>
          <w:rFonts w:ascii="Garamond" w:eastAsiaTheme="minorHAnsi" w:hAnsi="Garamond"/>
          <w:bCs/>
          <w:color w:val="000000"/>
          <w:sz w:val="24"/>
          <w:szCs w:val="24"/>
          <w:lang w:val="sq-AL"/>
        </w:rPr>
        <w:t>R I DREJTËSISË</w:t>
      </w:r>
      <w:r>
        <w:rPr>
          <w:rFonts w:ascii="Garamond" w:eastAsiaTheme="minorHAnsi" w:hAnsi="Garamond"/>
          <w:bCs/>
          <w:color w:val="000000"/>
          <w:sz w:val="24"/>
          <w:szCs w:val="24"/>
          <w:lang w:val="sq-AL"/>
        </w:rPr>
        <w:t xml:space="preserve"> </w:t>
      </w:r>
    </w:p>
    <w:p w14:paraId="1DABF909" w14:textId="46CC8768" w:rsidR="000D1AA8" w:rsidRDefault="000D1AA8" w:rsidP="000D1AA8">
      <w:pPr>
        <w:widowControl/>
        <w:adjustRightInd w:val="0"/>
        <w:ind w:firstLine="284"/>
        <w:jc w:val="right"/>
        <w:rPr>
          <w:rFonts w:ascii="Garamond" w:eastAsiaTheme="minorHAnsi" w:hAnsi="Garamond"/>
          <w:bCs/>
          <w:color w:val="000000"/>
          <w:sz w:val="24"/>
          <w:szCs w:val="24"/>
          <w:lang w:val="sq-AL"/>
        </w:rPr>
      </w:pPr>
      <w:r w:rsidRPr="000D1AA8">
        <w:rPr>
          <w:rFonts w:ascii="Garamond" w:eastAsiaTheme="minorHAnsi" w:hAnsi="Garamond"/>
          <w:b/>
          <w:bCs/>
          <w:color w:val="000000"/>
          <w:sz w:val="24"/>
          <w:szCs w:val="24"/>
          <w:lang w:val="sq-AL"/>
        </w:rPr>
        <w:t xml:space="preserve"> </w:t>
      </w:r>
      <w:r w:rsidRPr="006859D9">
        <w:rPr>
          <w:rFonts w:ascii="Garamond" w:eastAsiaTheme="minorHAnsi" w:hAnsi="Garamond"/>
          <w:b/>
          <w:bCs/>
          <w:color w:val="000000"/>
          <w:sz w:val="24"/>
          <w:szCs w:val="24"/>
          <w:lang w:val="sq-AL"/>
        </w:rPr>
        <w:t>Ulsi Manja</w:t>
      </w:r>
      <w:r w:rsidRPr="000D1AA8">
        <w:rPr>
          <w:rFonts w:ascii="Garamond" w:eastAsiaTheme="minorHAnsi" w:hAnsi="Garamond"/>
          <w:bCs/>
          <w:color w:val="000000"/>
          <w:sz w:val="24"/>
          <w:szCs w:val="24"/>
          <w:lang w:val="sq-AL"/>
        </w:rPr>
        <w:t xml:space="preserve"> </w:t>
      </w:r>
    </w:p>
    <w:p w14:paraId="2F737C1F" w14:textId="77777777" w:rsidR="000D1AA8" w:rsidRDefault="000D1AA8" w:rsidP="000D1AA8">
      <w:pPr>
        <w:widowControl/>
        <w:adjustRightInd w:val="0"/>
        <w:ind w:firstLine="284"/>
        <w:jc w:val="right"/>
        <w:rPr>
          <w:rFonts w:ascii="Garamond" w:eastAsiaTheme="minorHAnsi" w:hAnsi="Garamond"/>
          <w:bCs/>
          <w:color w:val="000000"/>
          <w:sz w:val="24"/>
          <w:szCs w:val="24"/>
          <w:lang w:val="sq-AL"/>
        </w:rPr>
      </w:pPr>
    </w:p>
    <w:p w14:paraId="13E394A4" w14:textId="77777777" w:rsidR="000D1AA8" w:rsidRDefault="000D1AA8" w:rsidP="000D1AA8">
      <w:pPr>
        <w:widowControl/>
        <w:adjustRightInd w:val="0"/>
        <w:ind w:firstLine="284"/>
        <w:jc w:val="right"/>
        <w:rPr>
          <w:rFonts w:ascii="Garamond" w:eastAsiaTheme="minorHAnsi" w:hAnsi="Garamond"/>
          <w:b/>
          <w:bCs/>
          <w:color w:val="000000"/>
          <w:sz w:val="24"/>
          <w:szCs w:val="24"/>
          <w:lang w:val="sq-AL"/>
        </w:rPr>
      </w:pPr>
      <w:r w:rsidRPr="006859D9">
        <w:rPr>
          <w:rFonts w:ascii="Garamond" w:eastAsiaTheme="minorHAnsi" w:hAnsi="Garamond"/>
          <w:bCs/>
          <w:color w:val="000000"/>
          <w:sz w:val="24"/>
          <w:szCs w:val="24"/>
          <w:lang w:val="sq-AL"/>
        </w:rPr>
        <w:t>PROKURORIA E PËRGJITHSHME</w:t>
      </w:r>
      <w:r w:rsidRPr="000D1AA8">
        <w:rPr>
          <w:rFonts w:ascii="Garamond" w:eastAsiaTheme="minorHAnsi" w:hAnsi="Garamond"/>
          <w:b/>
          <w:bCs/>
          <w:color w:val="000000"/>
          <w:sz w:val="24"/>
          <w:szCs w:val="24"/>
          <w:lang w:val="sq-AL"/>
        </w:rPr>
        <w:t xml:space="preserve"> </w:t>
      </w:r>
    </w:p>
    <w:p w14:paraId="412CE97E" w14:textId="7C6D74D8" w:rsidR="000D1AA8" w:rsidRDefault="000D1AA8" w:rsidP="000D1AA8">
      <w:pPr>
        <w:widowControl/>
        <w:adjustRightInd w:val="0"/>
        <w:ind w:firstLine="284"/>
        <w:jc w:val="right"/>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Olsian Çela</w:t>
      </w:r>
    </w:p>
    <w:p w14:paraId="0E287C88" w14:textId="77777777" w:rsidR="000D1AA8" w:rsidRDefault="000D1AA8" w:rsidP="000D1AA8">
      <w:pPr>
        <w:widowControl/>
        <w:adjustRightInd w:val="0"/>
        <w:ind w:firstLine="284"/>
        <w:jc w:val="right"/>
        <w:rPr>
          <w:rFonts w:ascii="Garamond" w:eastAsiaTheme="minorHAnsi" w:hAnsi="Garamond"/>
          <w:b/>
          <w:bCs/>
          <w:color w:val="000000"/>
          <w:sz w:val="24"/>
          <w:szCs w:val="24"/>
          <w:lang w:val="sq-AL"/>
        </w:rPr>
      </w:pPr>
    </w:p>
    <w:p w14:paraId="06B8287B" w14:textId="77777777" w:rsidR="000D1AA8" w:rsidRDefault="00052F3B" w:rsidP="000D1AA8">
      <w:pPr>
        <w:widowControl/>
        <w:adjustRightInd w:val="0"/>
        <w:jc w:val="right"/>
        <w:rPr>
          <w:rFonts w:ascii="Garamond" w:eastAsiaTheme="minorHAnsi" w:hAnsi="Garamond"/>
          <w:bCs/>
          <w:color w:val="000000"/>
          <w:sz w:val="24"/>
          <w:szCs w:val="24"/>
          <w:lang w:val="sq-AL"/>
        </w:rPr>
      </w:pPr>
      <w:r w:rsidRPr="006859D9">
        <w:rPr>
          <w:rFonts w:ascii="Garamond" w:eastAsiaTheme="minorHAnsi" w:hAnsi="Garamond"/>
          <w:color w:val="000000"/>
          <w:sz w:val="24"/>
          <w:szCs w:val="24"/>
          <w:lang w:val="sq-AL"/>
        </w:rPr>
        <w:t xml:space="preserve"> </w:t>
      </w:r>
      <w:r w:rsidR="003C142F" w:rsidRPr="006859D9">
        <w:rPr>
          <w:rFonts w:ascii="Garamond" w:eastAsiaTheme="minorHAnsi" w:hAnsi="Garamond"/>
          <w:bCs/>
          <w:color w:val="000000"/>
          <w:sz w:val="24"/>
          <w:szCs w:val="24"/>
          <w:lang w:val="sq-AL"/>
        </w:rPr>
        <w:t xml:space="preserve">PROKURORIA E </w:t>
      </w:r>
      <w:r w:rsidR="006859D9" w:rsidRPr="006859D9">
        <w:rPr>
          <w:rFonts w:ascii="Garamond" w:eastAsiaTheme="minorHAnsi" w:hAnsi="Garamond"/>
          <w:bCs/>
          <w:color w:val="000000"/>
          <w:sz w:val="24"/>
          <w:szCs w:val="24"/>
          <w:lang w:val="sq-AL"/>
        </w:rPr>
        <w:t>POSAÇME</w:t>
      </w:r>
      <w:r w:rsidR="000D1AA8">
        <w:rPr>
          <w:rFonts w:ascii="Garamond" w:eastAsiaTheme="minorHAnsi" w:hAnsi="Garamond"/>
          <w:b/>
          <w:bCs/>
          <w:color w:val="000000"/>
          <w:sz w:val="24"/>
          <w:szCs w:val="24"/>
          <w:lang w:val="sq-AL"/>
        </w:rPr>
        <w:t xml:space="preserve"> </w:t>
      </w:r>
      <w:r w:rsidR="003C142F" w:rsidRPr="006859D9">
        <w:rPr>
          <w:rFonts w:ascii="Garamond" w:eastAsiaTheme="minorHAnsi" w:hAnsi="Garamond"/>
          <w:bCs/>
          <w:color w:val="000000"/>
          <w:sz w:val="24"/>
          <w:szCs w:val="24"/>
          <w:lang w:val="sq-AL"/>
        </w:rPr>
        <w:t>KUNDËR</w:t>
      </w:r>
    </w:p>
    <w:p w14:paraId="28FAF3A7" w14:textId="77777777" w:rsidR="000D1AA8" w:rsidRDefault="003C142F" w:rsidP="000D1AA8">
      <w:pPr>
        <w:widowControl/>
        <w:adjustRightInd w:val="0"/>
        <w:jc w:val="right"/>
        <w:rPr>
          <w:rFonts w:ascii="Garamond" w:eastAsiaTheme="minorHAnsi" w:hAnsi="Garamond"/>
          <w:bCs/>
          <w:color w:val="000000"/>
          <w:sz w:val="24"/>
          <w:szCs w:val="24"/>
          <w:lang w:val="sq-AL"/>
        </w:rPr>
      </w:pPr>
      <w:r w:rsidRPr="006859D9">
        <w:rPr>
          <w:rFonts w:ascii="Garamond" w:eastAsiaTheme="minorHAnsi" w:hAnsi="Garamond"/>
          <w:bCs/>
          <w:color w:val="000000"/>
          <w:sz w:val="24"/>
          <w:szCs w:val="24"/>
          <w:lang w:val="sq-AL"/>
        </w:rPr>
        <w:t xml:space="preserve"> KORRUPSIONIT DHE</w:t>
      </w:r>
    </w:p>
    <w:p w14:paraId="1EDAB132" w14:textId="77777777" w:rsidR="000D1AA8" w:rsidRDefault="003C142F" w:rsidP="000D1AA8">
      <w:pPr>
        <w:widowControl/>
        <w:adjustRightInd w:val="0"/>
        <w:jc w:val="right"/>
        <w:rPr>
          <w:rFonts w:ascii="Garamond" w:eastAsiaTheme="minorHAnsi" w:hAnsi="Garamond"/>
          <w:b/>
          <w:bCs/>
          <w:color w:val="000000"/>
          <w:sz w:val="24"/>
          <w:szCs w:val="24"/>
          <w:lang w:val="sq-AL"/>
        </w:rPr>
      </w:pPr>
      <w:r w:rsidRPr="006859D9">
        <w:rPr>
          <w:rFonts w:ascii="Garamond" w:eastAsiaTheme="minorHAnsi" w:hAnsi="Garamond"/>
          <w:bCs/>
          <w:color w:val="000000"/>
          <w:sz w:val="24"/>
          <w:szCs w:val="24"/>
          <w:lang w:val="sq-AL"/>
        </w:rPr>
        <w:t xml:space="preserve"> KRIMIT TË ORGANIZUAR</w:t>
      </w:r>
    </w:p>
    <w:p w14:paraId="08BA702A" w14:textId="56087E1B" w:rsidR="003C142F" w:rsidRPr="006859D9" w:rsidRDefault="003C142F" w:rsidP="000D1AA8">
      <w:pPr>
        <w:widowControl/>
        <w:adjustRightInd w:val="0"/>
        <w:jc w:val="right"/>
        <w:rPr>
          <w:rFonts w:ascii="Garamond" w:eastAsiaTheme="minorHAnsi" w:hAnsi="Garamond"/>
          <w:b/>
          <w:bCs/>
          <w:color w:val="000000"/>
          <w:sz w:val="24"/>
          <w:szCs w:val="24"/>
          <w:lang w:val="sq-AL"/>
        </w:rPr>
      </w:pPr>
      <w:r w:rsidRPr="006859D9">
        <w:rPr>
          <w:rFonts w:ascii="Garamond" w:eastAsiaTheme="minorHAnsi" w:hAnsi="Garamond"/>
          <w:b/>
          <w:bCs/>
          <w:color w:val="000000"/>
          <w:sz w:val="24"/>
          <w:szCs w:val="24"/>
          <w:lang w:val="sq-AL"/>
        </w:rPr>
        <w:t>Altin Dumani</w:t>
      </w:r>
    </w:p>
    <w:p w14:paraId="79B7ADB1" w14:textId="5C73FD5A" w:rsidR="00052F3B" w:rsidRDefault="00B96F21" w:rsidP="00052F3B">
      <w:pPr>
        <w:widowControl/>
        <w:autoSpaceDE/>
        <w:autoSpaceDN/>
        <w:ind w:firstLine="284"/>
        <w:contextualSpacing/>
        <w:jc w:val="center"/>
        <w:rPr>
          <w:rFonts w:ascii="Garamond" w:hAnsi="Garamond"/>
          <w:b/>
          <w:sz w:val="24"/>
          <w:szCs w:val="24"/>
          <w:lang w:val="sq-AL" w:eastAsia="en-GB"/>
        </w:rPr>
      </w:pPr>
      <w:bookmarkStart w:id="1" w:name="_GoBack"/>
      <w:bookmarkEnd w:id="1"/>
      <w:r w:rsidRPr="006859D9">
        <w:rPr>
          <w:rFonts w:ascii="Garamond" w:hAnsi="Garamond"/>
          <w:b/>
          <w:noProof/>
          <w:sz w:val="24"/>
          <w:szCs w:val="24"/>
          <w:lang w:val="sq-AL" w:eastAsia="en-GB"/>
        </w:rPr>
        <w:lastRenderedPageBreak/>
        <w:drawing>
          <wp:inline distT="0" distB="0" distL="0" distR="0" wp14:anchorId="6662C655" wp14:editId="1AA0CEF3">
            <wp:extent cx="5801276" cy="7920355"/>
            <wp:effectExtent l="0" t="0" r="952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tojca nr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04235" cy="7924395"/>
                    </a:xfrm>
                    <a:prstGeom prst="rect">
                      <a:avLst/>
                    </a:prstGeom>
                  </pic:spPr>
                </pic:pic>
              </a:graphicData>
            </a:graphic>
          </wp:inline>
        </w:drawing>
      </w:r>
      <w:r w:rsidRPr="006859D9">
        <w:rPr>
          <w:rFonts w:ascii="Garamond" w:hAnsi="Garamond"/>
          <w:b/>
          <w:noProof/>
          <w:sz w:val="24"/>
          <w:szCs w:val="24"/>
          <w:lang w:val="sq-AL" w:eastAsia="en-GB"/>
        </w:rPr>
        <w:lastRenderedPageBreak/>
        <w:drawing>
          <wp:inline distT="0" distB="0" distL="0" distR="0" wp14:anchorId="760A7E8A" wp14:editId="3089BEB5">
            <wp:extent cx="5731510" cy="802513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tojca nr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8025130"/>
                    </a:xfrm>
                    <a:prstGeom prst="rect">
                      <a:avLst/>
                    </a:prstGeom>
                  </pic:spPr>
                </pic:pic>
              </a:graphicData>
            </a:graphic>
          </wp:inline>
        </w:drawing>
      </w:r>
      <w:r w:rsidRPr="006859D9">
        <w:rPr>
          <w:rFonts w:ascii="Garamond" w:hAnsi="Garamond"/>
          <w:b/>
          <w:noProof/>
          <w:sz w:val="24"/>
          <w:szCs w:val="24"/>
          <w:lang w:val="sq-AL" w:eastAsia="en-GB"/>
        </w:rPr>
        <w:lastRenderedPageBreak/>
        <w:drawing>
          <wp:inline distT="0" distB="0" distL="0" distR="0" wp14:anchorId="742C16BA" wp14:editId="77CEB318">
            <wp:extent cx="5731510" cy="8456930"/>
            <wp:effectExtent l="0" t="0" r="254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tojca nr_Page_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8456930"/>
                    </a:xfrm>
                    <a:prstGeom prst="rect">
                      <a:avLst/>
                    </a:prstGeom>
                  </pic:spPr>
                </pic:pic>
              </a:graphicData>
            </a:graphic>
          </wp:inline>
        </w:drawing>
      </w:r>
      <w:r w:rsidRPr="006859D9">
        <w:rPr>
          <w:rFonts w:ascii="Garamond" w:hAnsi="Garamond"/>
          <w:b/>
          <w:noProof/>
          <w:sz w:val="24"/>
          <w:szCs w:val="24"/>
          <w:lang w:val="sq-AL" w:eastAsia="en-GB"/>
        </w:rPr>
        <w:lastRenderedPageBreak/>
        <w:drawing>
          <wp:inline distT="0" distB="0" distL="0" distR="0" wp14:anchorId="695D5BCC" wp14:editId="1D67476F">
            <wp:extent cx="5731510" cy="792607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tojca nr_Page_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7926070"/>
                    </a:xfrm>
                    <a:prstGeom prst="rect">
                      <a:avLst/>
                    </a:prstGeom>
                  </pic:spPr>
                </pic:pic>
              </a:graphicData>
            </a:graphic>
          </wp:inline>
        </w:drawing>
      </w:r>
    </w:p>
    <w:p w14:paraId="68CB4AD9" w14:textId="6B525543" w:rsidR="006859D9" w:rsidRDefault="006859D9" w:rsidP="00052F3B">
      <w:pPr>
        <w:widowControl/>
        <w:autoSpaceDE/>
        <w:autoSpaceDN/>
        <w:ind w:firstLine="284"/>
        <w:contextualSpacing/>
        <w:jc w:val="center"/>
        <w:rPr>
          <w:rFonts w:ascii="Garamond" w:hAnsi="Garamond"/>
          <w:b/>
          <w:sz w:val="24"/>
          <w:szCs w:val="24"/>
          <w:lang w:val="sq-AL" w:eastAsia="en-GB"/>
        </w:rPr>
      </w:pPr>
    </w:p>
    <w:p w14:paraId="509DD9B5" w14:textId="4E2C46F2" w:rsidR="006859D9" w:rsidRDefault="006859D9" w:rsidP="00052F3B">
      <w:pPr>
        <w:widowControl/>
        <w:autoSpaceDE/>
        <w:autoSpaceDN/>
        <w:ind w:firstLine="284"/>
        <w:contextualSpacing/>
        <w:jc w:val="center"/>
        <w:rPr>
          <w:rFonts w:ascii="Garamond" w:hAnsi="Garamond"/>
          <w:b/>
          <w:sz w:val="24"/>
          <w:szCs w:val="24"/>
          <w:lang w:val="sq-AL" w:eastAsia="en-GB"/>
        </w:rPr>
      </w:pPr>
    </w:p>
    <w:p w14:paraId="13AA9E90" w14:textId="6D966143" w:rsidR="006859D9" w:rsidRDefault="006859D9" w:rsidP="00052F3B">
      <w:pPr>
        <w:widowControl/>
        <w:autoSpaceDE/>
        <w:autoSpaceDN/>
        <w:ind w:firstLine="284"/>
        <w:contextualSpacing/>
        <w:jc w:val="center"/>
        <w:rPr>
          <w:rFonts w:ascii="Garamond" w:hAnsi="Garamond"/>
          <w:b/>
          <w:sz w:val="24"/>
          <w:szCs w:val="24"/>
          <w:lang w:val="sq-AL" w:eastAsia="en-GB"/>
        </w:rPr>
      </w:pPr>
    </w:p>
    <w:p w14:paraId="3D1E37E2" w14:textId="567992B8" w:rsidR="006859D9" w:rsidRDefault="006859D9" w:rsidP="00052F3B">
      <w:pPr>
        <w:widowControl/>
        <w:autoSpaceDE/>
        <w:autoSpaceDN/>
        <w:ind w:firstLine="284"/>
        <w:contextualSpacing/>
        <w:jc w:val="center"/>
        <w:rPr>
          <w:rFonts w:ascii="Garamond" w:hAnsi="Garamond"/>
          <w:b/>
          <w:sz w:val="24"/>
          <w:szCs w:val="24"/>
          <w:lang w:val="sq-AL" w:eastAsia="en-GB"/>
        </w:rPr>
      </w:pPr>
    </w:p>
    <w:p w14:paraId="10FE7078" w14:textId="6C5D4430" w:rsidR="006859D9" w:rsidRDefault="006859D9" w:rsidP="00052F3B">
      <w:pPr>
        <w:widowControl/>
        <w:autoSpaceDE/>
        <w:autoSpaceDN/>
        <w:ind w:firstLine="284"/>
        <w:contextualSpacing/>
        <w:jc w:val="center"/>
        <w:rPr>
          <w:rFonts w:ascii="Garamond" w:hAnsi="Garamond"/>
          <w:b/>
          <w:sz w:val="24"/>
          <w:szCs w:val="24"/>
          <w:lang w:val="sq-AL" w:eastAsia="en-GB"/>
        </w:rPr>
      </w:pPr>
    </w:p>
    <w:p w14:paraId="510DC8F1" w14:textId="4DDADA25" w:rsidR="006859D9" w:rsidRDefault="006859D9" w:rsidP="00052F3B">
      <w:pPr>
        <w:widowControl/>
        <w:autoSpaceDE/>
        <w:autoSpaceDN/>
        <w:ind w:firstLine="284"/>
        <w:contextualSpacing/>
        <w:jc w:val="center"/>
        <w:rPr>
          <w:rFonts w:ascii="Garamond" w:hAnsi="Garamond"/>
          <w:b/>
          <w:sz w:val="24"/>
          <w:szCs w:val="24"/>
          <w:lang w:val="sq-AL" w:eastAsia="en-GB"/>
        </w:rPr>
      </w:pPr>
    </w:p>
    <w:p w14:paraId="5FEF8F43" w14:textId="63A7BBE0" w:rsidR="006859D9" w:rsidRPr="006859D9" w:rsidRDefault="006859D9" w:rsidP="00052F3B">
      <w:pPr>
        <w:widowControl/>
        <w:autoSpaceDE/>
        <w:autoSpaceDN/>
        <w:ind w:firstLine="284"/>
        <w:contextualSpacing/>
        <w:jc w:val="center"/>
        <w:rPr>
          <w:rFonts w:ascii="Garamond" w:hAnsi="Garamond"/>
          <w:b/>
          <w:sz w:val="24"/>
          <w:szCs w:val="24"/>
          <w:lang w:val="sq-AL" w:eastAsia="en-GB"/>
        </w:rPr>
      </w:pPr>
      <w:r>
        <w:rPr>
          <w:noProof/>
        </w:rPr>
        <w:lastRenderedPageBreak/>
        <w:drawing>
          <wp:inline distT="0" distB="0" distL="0" distR="0" wp14:anchorId="74B987B0" wp14:editId="41A99592">
            <wp:extent cx="5731510" cy="5781349"/>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5781349"/>
                    </a:xfrm>
                    <a:prstGeom prst="rect">
                      <a:avLst/>
                    </a:prstGeom>
                    <a:noFill/>
                    <a:ln>
                      <a:noFill/>
                    </a:ln>
                  </pic:spPr>
                </pic:pic>
              </a:graphicData>
            </a:graphic>
          </wp:inline>
        </w:drawing>
      </w:r>
      <w:bookmarkEnd w:id="0"/>
    </w:p>
    <w:sectPr w:rsidR="006859D9" w:rsidRPr="006859D9" w:rsidSect="009518C8">
      <w:pgSz w:w="11906" w:h="16838"/>
      <w:pgMar w:top="1260" w:right="1440" w:bottom="1350" w:left="1440" w:header="708" w:footer="3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F6E4D" w14:textId="77777777" w:rsidR="002831BF" w:rsidRDefault="002831BF" w:rsidP="00B1008D">
      <w:r>
        <w:separator/>
      </w:r>
    </w:p>
  </w:endnote>
  <w:endnote w:type="continuationSeparator" w:id="0">
    <w:p w14:paraId="7672239E" w14:textId="77777777" w:rsidR="002831BF" w:rsidRDefault="002831BF" w:rsidP="00B1008D">
      <w:r>
        <w:continuationSeparator/>
      </w:r>
    </w:p>
  </w:endnote>
  <w:endnote w:type="continuationNotice" w:id="1">
    <w:p w14:paraId="48BEC385" w14:textId="77777777" w:rsidR="002831BF" w:rsidRDefault="002831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5C229D" w14:textId="77777777" w:rsidR="002831BF" w:rsidRDefault="002831BF" w:rsidP="00B1008D">
      <w:r>
        <w:separator/>
      </w:r>
    </w:p>
  </w:footnote>
  <w:footnote w:type="continuationSeparator" w:id="0">
    <w:p w14:paraId="5C55B4BB" w14:textId="77777777" w:rsidR="002831BF" w:rsidRDefault="002831BF" w:rsidP="00B1008D">
      <w:r>
        <w:continuationSeparator/>
      </w:r>
    </w:p>
  </w:footnote>
  <w:footnote w:type="continuationNotice" w:id="1">
    <w:p w14:paraId="1D0F204D" w14:textId="77777777" w:rsidR="002831BF" w:rsidRDefault="002831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045CE"/>
    <w:multiLevelType w:val="hybridMultilevel"/>
    <w:tmpl w:val="1DB4DFF4"/>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A5D01"/>
    <w:multiLevelType w:val="hybridMultilevel"/>
    <w:tmpl w:val="4D4E1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12EDC"/>
    <w:multiLevelType w:val="hybridMultilevel"/>
    <w:tmpl w:val="6A4EA2AE"/>
    <w:lvl w:ilvl="0" w:tplc="F5CE94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713303"/>
    <w:multiLevelType w:val="hybridMultilevel"/>
    <w:tmpl w:val="680CFF3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D2A38FA"/>
    <w:multiLevelType w:val="hybridMultilevel"/>
    <w:tmpl w:val="EE2A8950"/>
    <w:lvl w:ilvl="0" w:tplc="783E6136">
      <w:start w:val="1"/>
      <w:numFmt w:val="upperRoman"/>
      <w:lvlText w:val="%1."/>
      <w:lvlJc w:val="left"/>
      <w:pPr>
        <w:ind w:left="1461" w:hanging="468"/>
        <w:jc w:val="right"/>
      </w:pPr>
      <w:rPr>
        <w:rFonts w:ascii="Times New Roman" w:eastAsia="Times New Roman" w:hAnsi="Times New Roman" w:cs="Times New Roman" w:hint="default"/>
        <w:b/>
        <w:bCs/>
        <w:i w:val="0"/>
        <w:iCs w:val="0"/>
        <w:color w:val="282A2B"/>
        <w:spacing w:val="-1"/>
        <w:w w:val="105"/>
        <w:sz w:val="21"/>
        <w:szCs w:val="21"/>
      </w:rPr>
    </w:lvl>
    <w:lvl w:ilvl="1" w:tplc="DD4E750E">
      <w:numFmt w:val="bullet"/>
      <w:lvlText w:val="•"/>
      <w:lvlJc w:val="left"/>
      <w:pPr>
        <w:ind w:left="1680" w:hanging="468"/>
      </w:pPr>
      <w:rPr>
        <w:rFonts w:hint="default"/>
      </w:rPr>
    </w:lvl>
    <w:lvl w:ilvl="2" w:tplc="20C21534">
      <w:numFmt w:val="bullet"/>
      <w:lvlText w:val="•"/>
      <w:lvlJc w:val="left"/>
      <w:pPr>
        <w:ind w:left="2466" w:hanging="468"/>
      </w:pPr>
      <w:rPr>
        <w:rFonts w:hint="default"/>
      </w:rPr>
    </w:lvl>
    <w:lvl w:ilvl="3" w:tplc="C226DEE2">
      <w:numFmt w:val="bullet"/>
      <w:lvlText w:val="•"/>
      <w:lvlJc w:val="left"/>
      <w:pPr>
        <w:ind w:left="3252" w:hanging="468"/>
      </w:pPr>
      <w:rPr>
        <w:rFonts w:hint="default"/>
      </w:rPr>
    </w:lvl>
    <w:lvl w:ilvl="4" w:tplc="2220A0FE">
      <w:numFmt w:val="bullet"/>
      <w:lvlText w:val="•"/>
      <w:lvlJc w:val="left"/>
      <w:pPr>
        <w:ind w:left="4038" w:hanging="468"/>
      </w:pPr>
      <w:rPr>
        <w:rFonts w:hint="default"/>
      </w:rPr>
    </w:lvl>
    <w:lvl w:ilvl="5" w:tplc="CF1AC7F0">
      <w:numFmt w:val="bullet"/>
      <w:lvlText w:val="•"/>
      <w:lvlJc w:val="left"/>
      <w:pPr>
        <w:ind w:left="4824" w:hanging="468"/>
      </w:pPr>
      <w:rPr>
        <w:rFonts w:hint="default"/>
      </w:rPr>
    </w:lvl>
    <w:lvl w:ilvl="6" w:tplc="EE6AE9EA">
      <w:numFmt w:val="bullet"/>
      <w:lvlText w:val="•"/>
      <w:lvlJc w:val="left"/>
      <w:pPr>
        <w:ind w:left="5610" w:hanging="468"/>
      </w:pPr>
      <w:rPr>
        <w:rFonts w:hint="default"/>
      </w:rPr>
    </w:lvl>
    <w:lvl w:ilvl="7" w:tplc="7CB0FA86">
      <w:numFmt w:val="bullet"/>
      <w:lvlText w:val="•"/>
      <w:lvlJc w:val="left"/>
      <w:pPr>
        <w:ind w:left="6396" w:hanging="468"/>
      </w:pPr>
      <w:rPr>
        <w:rFonts w:hint="default"/>
      </w:rPr>
    </w:lvl>
    <w:lvl w:ilvl="8" w:tplc="849849E4">
      <w:numFmt w:val="bullet"/>
      <w:lvlText w:val="•"/>
      <w:lvlJc w:val="left"/>
      <w:pPr>
        <w:ind w:left="7182" w:hanging="468"/>
      </w:pPr>
      <w:rPr>
        <w:rFonts w:hint="default"/>
      </w:rPr>
    </w:lvl>
  </w:abstractNum>
  <w:abstractNum w:abstractNumId="5" w15:restartNumberingAfterBreak="0">
    <w:nsid w:val="118250C9"/>
    <w:multiLevelType w:val="hybridMultilevel"/>
    <w:tmpl w:val="B3D68BE4"/>
    <w:lvl w:ilvl="0" w:tplc="38C0AEF0">
      <w:start w:val="1"/>
      <w:numFmt w:val="upperLetter"/>
      <w:lvlText w:val="%1."/>
      <w:lvlJc w:val="left"/>
      <w:pPr>
        <w:ind w:left="786"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84A7D"/>
    <w:multiLevelType w:val="hybridMultilevel"/>
    <w:tmpl w:val="83DABE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651458"/>
    <w:multiLevelType w:val="hybridMultilevel"/>
    <w:tmpl w:val="3938838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C680A4A"/>
    <w:multiLevelType w:val="hybridMultilevel"/>
    <w:tmpl w:val="0CB02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DC2752"/>
    <w:multiLevelType w:val="hybridMultilevel"/>
    <w:tmpl w:val="362A315E"/>
    <w:lvl w:ilvl="0" w:tplc="108AB99C">
      <w:start w:val="1"/>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281516"/>
    <w:multiLevelType w:val="hybridMultilevel"/>
    <w:tmpl w:val="6F0A43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DF75BB"/>
    <w:multiLevelType w:val="hybridMultilevel"/>
    <w:tmpl w:val="B85ADA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A82261"/>
    <w:multiLevelType w:val="hybridMultilevel"/>
    <w:tmpl w:val="2132EC0A"/>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0A5F65"/>
    <w:multiLevelType w:val="hybridMultilevel"/>
    <w:tmpl w:val="B9B4A1F8"/>
    <w:lvl w:ilvl="0" w:tplc="59C45036">
      <w:start w:val="1"/>
      <w:numFmt w:val="lowerRoman"/>
      <w:lvlText w:val="%1."/>
      <w:lvlJc w:val="left"/>
      <w:pPr>
        <w:ind w:left="2970" w:hanging="720"/>
      </w:pPr>
      <w:rPr>
        <w:rFonts w:hint="default"/>
        <w:b/>
      </w:rPr>
    </w:lvl>
    <w:lvl w:ilvl="1" w:tplc="04090019" w:tentative="1">
      <w:start w:val="1"/>
      <w:numFmt w:val="lowerLetter"/>
      <w:lvlText w:val="%2."/>
      <w:lvlJc w:val="left"/>
      <w:pPr>
        <w:ind w:left="2206" w:hanging="360"/>
      </w:pPr>
    </w:lvl>
    <w:lvl w:ilvl="2" w:tplc="0409001B" w:tentative="1">
      <w:start w:val="1"/>
      <w:numFmt w:val="lowerRoman"/>
      <w:lvlText w:val="%3."/>
      <w:lvlJc w:val="right"/>
      <w:pPr>
        <w:ind w:left="2926" w:hanging="180"/>
      </w:pPr>
    </w:lvl>
    <w:lvl w:ilvl="3" w:tplc="0409000F" w:tentative="1">
      <w:start w:val="1"/>
      <w:numFmt w:val="decimal"/>
      <w:lvlText w:val="%4."/>
      <w:lvlJc w:val="left"/>
      <w:pPr>
        <w:ind w:left="3646" w:hanging="360"/>
      </w:pPr>
    </w:lvl>
    <w:lvl w:ilvl="4" w:tplc="04090019" w:tentative="1">
      <w:start w:val="1"/>
      <w:numFmt w:val="lowerLetter"/>
      <w:lvlText w:val="%5."/>
      <w:lvlJc w:val="left"/>
      <w:pPr>
        <w:ind w:left="4366" w:hanging="360"/>
      </w:pPr>
    </w:lvl>
    <w:lvl w:ilvl="5" w:tplc="0409001B" w:tentative="1">
      <w:start w:val="1"/>
      <w:numFmt w:val="lowerRoman"/>
      <w:lvlText w:val="%6."/>
      <w:lvlJc w:val="right"/>
      <w:pPr>
        <w:ind w:left="5086" w:hanging="180"/>
      </w:pPr>
    </w:lvl>
    <w:lvl w:ilvl="6" w:tplc="0409000F" w:tentative="1">
      <w:start w:val="1"/>
      <w:numFmt w:val="decimal"/>
      <w:lvlText w:val="%7."/>
      <w:lvlJc w:val="left"/>
      <w:pPr>
        <w:ind w:left="5806" w:hanging="360"/>
      </w:pPr>
    </w:lvl>
    <w:lvl w:ilvl="7" w:tplc="04090019" w:tentative="1">
      <w:start w:val="1"/>
      <w:numFmt w:val="lowerLetter"/>
      <w:lvlText w:val="%8."/>
      <w:lvlJc w:val="left"/>
      <w:pPr>
        <w:ind w:left="6526" w:hanging="360"/>
      </w:pPr>
    </w:lvl>
    <w:lvl w:ilvl="8" w:tplc="0409001B" w:tentative="1">
      <w:start w:val="1"/>
      <w:numFmt w:val="lowerRoman"/>
      <w:lvlText w:val="%9."/>
      <w:lvlJc w:val="right"/>
      <w:pPr>
        <w:ind w:left="7246" w:hanging="180"/>
      </w:pPr>
    </w:lvl>
  </w:abstractNum>
  <w:abstractNum w:abstractNumId="14" w15:restartNumberingAfterBreak="0">
    <w:nsid w:val="33E51EC3"/>
    <w:multiLevelType w:val="hybridMultilevel"/>
    <w:tmpl w:val="D310A234"/>
    <w:lvl w:ilvl="0" w:tplc="D2F81854">
      <w:start w:val="1"/>
      <w:numFmt w:val="decimal"/>
      <w:lvlText w:val="%1."/>
      <w:lvlJc w:val="left"/>
      <w:pPr>
        <w:ind w:left="6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5" w15:restartNumberingAfterBreak="0">
    <w:nsid w:val="362F6CB9"/>
    <w:multiLevelType w:val="hybridMultilevel"/>
    <w:tmpl w:val="C8FABE00"/>
    <w:lvl w:ilvl="0" w:tplc="0824ABB4">
      <w:start w:val="9"/>
      <w:numFmt w:val="upp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6" w15:restartNumberingAfterBreak="0">
    <w:nsid w:val="381F2FA4"/>
    <w:multiLevelType w:val="hybridMultilevel"/>
    <w:tmpl w:val="49B2948A"/>
    <w:lvl w:ilvl="0" w:tplc="D3448336">
      <w:start w:val="1"/>
      <w:numFmt w:val="decimal"/>
      <w:lvlText w:val="%1."/>
      <w:lvlJc w:val="left"/>
      <w:pPr>
        <w:ind w:left="786" w:hanging="360"/>
      </w:pPr>
      <w:rPr>
        <w:rFonts w:hint="default"/>
        <w:color w:val="C0000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397D2AFD"/>
    <w:multiLevelType w:val="hybridMultilevel"/>
    <w:tmpl w:val="6F0A43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1B77AD"/>
    <w:multiLevelType w:val="hybridMultilevel"/>
    <w:tmpl w:val="E3BA079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57C97CC7"/>
    <w:multiLevelType w:val="hybridMultilevel"/>
    <w:tmpl w:val="C596A3AE"/>
    <w:lvl w:ilvl="0" w:tplc="D0CCA93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420A35"/>
    <w:multiLevelType w:val="hybridMultilevel"/>
    <w:tmpl w:val="4D4E1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680896"/>
    <w:multiLevelType w:val="hybridMultilevel"/>
    <w:tmpl w:val="2132EC0A"/>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E85EC3"/>
    <w:multiLevelType w:val="hybridMultilevel"/>
    <w:tmpl w:val="629EE046"/>
    <w:lvl w:ilvl="0" w:tplc="76145872">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3" w15:restartNumberingAfterBreak="0">
    <w:nsid w:val="65885157"/>
    <w:multiLevelType w:val="hybridMultilevel"/>
    <w:tmpl w:val="BCEAFA6E"/>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C87C05"/>
    <w:multiLevelType w:val="hybridMultilevel"/>
    <w:tmpl w:val="622472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5D006B"/>
    <w:multiLevelType w:val="hybridMultilevel"/>
    <w:tmpl w:val="FDB24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755F5A"/>
    <w:multiLevelType w:val="hybridMultilevel"/>
    <w:tmpl w:val="AF88A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BFD0EA5"/>
    <w:multiLevelType w:val="hybridMultilevel"/>
    <w:tmpl w:val="4D4E1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021366"/>
    <w:multiLevelType w:val="hybridMultilevel"/>
    <w:tmpl w:val="59825F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685659"/>
    <w:multiLevelType w:val="hybridMultilevel"/>
    <w:tmpl w:val="2B6AD94E"/>
    <w:lvl w:ilvl="0" w:tplc="26AC04E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num w:numId="1">
    <w:abstractNumId w:val="4"/>
  </w:num>
  <w:num w:numId="2">
    <w:abstractNumId w:val="17"/>
  </w:num>
  <w:num w:numId="3">
    <w:abstractNumId w:val="27"/>
  </w:num>
  <w:num w:numId="4">
    <w:abstractNumId w:val="12"/>
  </w:num>
  <w:num w:numId="5">
    <w:abstractNumId w:val="1"/>
  </w:num>
  <w:num w:numId="6">
    <w:abstractNumId w:val="5"/>
  </w:num>
  <w:num w:numId="7">
    <w:abstractNumId w:val="9"/>
  </w:num>
  <w:num w:numId="8">
    <w:abstractNumId w:val="2"/>
  </w:num>
  <w:num w:numId="9">
    <w:abstractNumId w:val="13"/>
  </w:num>
  <w:num w:numId="10">
    <w:abstractNumId w:val="28"/>
  </w:num>
  <w:num w:numId="11">
    <w:abstractNumId w:val="8"/>
  </w:num>
  <w:num w:numId="12">
    <w:abstractNumId w:val="6"/>
  </w:num>
  <w:num w:numId="13">
    <w:abstractNumId w:val="24"/>
  </w:num>
  <w:num w:numId="14">
    <w:abstractNumId w:val="23"/>
  </w:num>
  <w:num w:numId="15">
    <w:abstractNumId w:val="19"/>
  </w:num>
  <w:num w:numId="16">
    <w:abstractNumId w:val="0"/>
  </w:num>
  <w:num w:numId="17">
    <w:abstractNumId w:val="15"/>
  </w:num>
  <w:num w:numId="18">
    <w:abstractNumId w:val="10"/>
  </w:num>
  <w:num w:numId="19">
    <w:abstractNumId w:val="26"/>
  </w:num>
  <w:num w:numId="20">
    <w:abstractNumId w:val="25"/>
  </w:num>
  <w:num w:numId="21">
    <w:abstractNumId w:val="11"/>
  </w:num>
  <w:num w:numId="22">
    <w:abstractNumId w:val="21"/>
  </w:num>
  <w:num w:numId="23">
    <w:abstractNumId w:val="16"/>
  </w:num>
  <w:num w:numId="24">
    <w:abstractNumId w:val="29"/>
  </w:num>
  <w:num w:numId="25">
    <w:abstractNumId w:val="20"/>
  </w:num>
  <w:num w:numId="26">
    <w:abstractNumId w:val="14"/>
  </w:num>
  <w:num w:numId="27">
    <w:abstractNumId w:val="22"/>
  </w:num>
  <w:num w:numId="28">
    <w:abstractNumId w:val="7"/>
  </w:num>
  <w:num w:numId="29">
    <w:abstractNumId w:val="3"/>
  </w:num>
  <w:num w:numId="30">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A19"/>
    <w:rsid w:val="00004050"/>
    <w:rsid w:val="00012C26"/>
    <w:rsid w:val="0001659D"/>
    <w:rsid w:val="00016613"/>
    <w:rsid w:val="00016ECF"/>
    <w:rsid w:val="00016EE5"/>
    <w:rsid w:val="0001735D"/>
    <w:rsid w:val="000215F0"/>
    <w:rsid w:val="000239E1"/>
    <w:rsid w:val="00036C85"/>
    <w:rsid w:val="0004723F"/>
    <w:rsid w:val="000516DB"/>
    <w:rsid w:val="00052F3B"/>
    <w:rsid w:val="00057E56"/>
    <w:rsid w:val="0006668D"/>
    <w:rsid w:val="00072F3A"/>
    <w:rsid w:val="00074B8A"/>
    <w:rsid w:val="00081222"/>
    <w:rsid w:val="00083E0E"/>
    <w:rsid w:val="00090791"/>
    <w:rsid w:val="00096B6B"/>
    <w:rsid w:val="000A16D5"/>
    <w:rsid w:val="000C4CD6"/>
    <w:rsid w:val="000D1079"/>
    <w:rsid w:val="000D1AA8"/>
    <w:rsid w:val="000F15E3"/>
    <w:rsid w:val="00106242"/>
    <w:rsid w:val="00112421"/>
    <w:rsid w:val="001149E0"/>
    <w:rsid w:val="00120A04"/>
    <w:rsid w:val="00134ABE"/>
    <w:rsid w:val="00156A7F"/>
    <w:rsid w:val="0017297A"/>
    <w:rsid w:val="00172B20"/>
    <w:rsid w:val="00180F16"/>
    <w:rsid w:val="001839D1"/>
    <w:rsid w:val="0018723A"/>
    <w:rsid w:val="00187870"/>
    <w:rsid w:val="00192C69"/>
    <w:rsid w:val="001934DF"/>
    <w:rsid w:val="00194A02"/>
    <w:rsid w:val="001A7E6A"/>
    <w:rsid w:val="001B40CB"/>
    <w:rsid w:val="001B5F0F"/>
    <w:rsid w:val="001B760D"/>
    <w:rsid w:val="001D2F01"/>
    <w:rsid w:val="001D505D"/>
    <w:rsid w:val="001D6570"/>
    <w:rsid w:val="001D6F9F"/>
    <w:rsid w:val="001D7547"/>
    <w:rsid w:val="00200983"/>
    <w:rsid w:val="00201F88"/>
    <w:rsid w:val="002041E7"/>
    <w:rsid w:val="00204E46"/>
    <w:rsid w:val="0020778A"/>
    <w:rsid w:val="002330A5"/>
    <w:rsid w:val="00235901"/>
    <w:rsid w:val="00240937"/>
    <w:rsid w:val="0025004C"/>
    <w:rsid w:val="00253578"/>
    <w:rsid w:val="00260E56"/>
    <w:rsid w:val="00261B9E"/>
    <w:rsid w:val="00261FFE"/>
    <w:rsid w:val="00264A3D"/>
    <w:rsid w:val="00264E96"/>
    <w:rsid w:val="00273162"/>
    <w:rsid w:val="002779B8"/>
    <w:rsid w:val="0028072A"/>
    <w:rsid w:val="002831BF"/>
    <w:rsid w:val="00283852"/>
    <w:rsid w:val="002852D8"/>
    <w:rsid w:val="00291888"/>
    <w:rsid w:val="002951B4"/>
    <w:rsid w:val="002A1AC0"/>
    <w:rsid w:val="002A2B97"/>
    <w:rsid w:val="002C0AF5"/>
    <w:rsid w:val="002C28CD"/>
    <w:rsid w:val="002C43A3"/>
    <w:rsid w:val="002C58DD"/>
    <w:rsid w:val="002C5E93"/>
    <w:rsid w:val="002C7A90"/>
    <w:rsid w:val="002D2F4F"/>
    <w:rsid w:val="002E272A"/>
    <w:rsid w:val="002E2E95"/>
    <w:rsid w:val="002F283D"/>
    <w:rsid w:val="002F752B"/>
    <w:rsid w:val="003057AC"/>
    <w:rsid w:val="00306DCE"/>
    <w:rsid w:val="003105EA"/>
    <w:rsid w:val="00331992"/>
    <w:rsid w:val="00334B39"/>
    <w:rsid w:val="00351C8E"/>
    <w:rsid w:val="00371689"/>
    <w:rsid w:val="00374557"/>
    <w:rsid w:val="00387585"/>
    <w:rsid w:val="00392888"/>
    <w:rsid w:val="00393794"/>
    <w:rsid w:val="003B05CA"/>
    <w:rsid w:val="003B1B3D"/>
    <w:rsid w:val="003B1D1F"/>
    <w:rsid w:val="003C0F06"/>
    <w:rsid w:val="003C1299"/>
    <w:rsid w:val="003C142F"/>
    <w:rsid w:val="003C3E1F"/>
    <w:rsid w:val="003D02F9"/>
    <w:rsid w:val="003D2131"/>
    <w:rsid w:val="003D337F"/>
    <w:rsid w:val="003E713F"/>
    <w:rsid w:val="004049A7"/>
    <w:rsid w:val="0040627F"/>
    <w:rsid w:val="00416249"/>
    <w:rsid w:val="00423253"/>
    <w:rsid w:val="00432714"/>
    <w:rsid w:val="00433665"/>
    <w:rsid w:val="00453EE9"/>
    <w:rsid w:val="00457160"/>
    <w:rsid w:val="00457F05"/>
    <w:rsid w:val="004641BB"/>
    <w:rsid w:val="00465EC7"/>
    <w:rsid w:val="004867EF"/>
    <w:rsid w:val="004A5236"/>
    <w:rsid w:val="004A548F"/>
    <w:rsid w:val="004B18FA"/>
    <w:rsid w:val="004C4A19"/>
    <w:rsid w:val="004D0023"/>
    <w:rsid w:val="004D2AF0"/>
    <w:rsid w:val="004E107A"/>
    <w:rsid w:val="004E2DD3"/>
    <w:rsid w:val="004E60ED"/>
    <w:rsid w:val="004F2AC7"/>
    <w:rsid w:val="004F32EA"/>
    <w:rsid w:val="0050352C"/>
    <w:rsid w:val="00517A8A"/>
    <w:rsid w:val="00523E71"/>
    <w:rsid w:val="005314CF"/>
    <w:rsid w:val="00536440"/>
    <w:rsid w:val="00544782"/>
    <w:rsid w:val="00555BA2"/>
    <w:rsid w:val="00557951"/>
    <w:rsid w:val="0057607E"/>
    <w:rsid w:val="00580F1C"/>
    <w:rsid w:val="00582987"/>
    <w:rsid w:val="005A01CD"/>
    <w:rsid w:val="005A6ECA"/>
    <w:rsid w:val="005B18DE"/>
    <w:rsid w:val="005C60D4"/>
    <w:rsid w:val="005C785F"/>
    <w:rsid w:val="005D3F43"/>
    <w:rsid w:val="005E0112"/>
    <w:rsid w:val="005E209E"/>
    <w:rsid w:val="005E4654"/>
    <w:rsid w:val="005F16D8"/>
    <w:rsid w:val="005F3A3B"/>
    <w:rsid w:val="005F608D"/>
    <w:rsid w:val="0060099F"/>
    <w:rsid w:val="00611FAA"/>
    <w:rsid w:val="00622F4C"/>
    <w:rsid w:val="006315B5"/>
    <w:rsid w:val="00633EFE"/>
    <w:rsid w:val="006345B9"/>
    <w:rsid w:val="00635BA0"/>
    <w:rsid w:val="0067095D"/>
    <w:rsid w:val="00674F57"/>
    <w:rsid w:val="006859D9"/>
    <w:rsid w:val="00687C5F"/>
    <w:rsid w:val="0069184B"/>
    <w:rsid w:val="0069427F"/>
    <w:rsid w:val="006B3E5D"/>
    <w:rsid w:val="006B450D"/>
    <w:rsid w:val="006C28D8"/>
    <w:rsid w:val="006C73F7"/>
    <w:rsid w:val="006D6CAD"/>
    <w:rsid w:val="006E2A6C"/>
    <w:rsid w:val="006F31F5"/>
    <w:rsid w:val="006F3590"/>
    <w:rsid w:val="00701D2B"/>
    <w:rsid w:val="00711282"/>
    <w:rsid w:val="00743994"/>
    <w:rsid w:val="007459C7"/>
    <w:rsid w:val="00746A46"/>
    <w:rsid w:val="0075621E"/>
    <w:rsid w:val="00761B5E"/>
    <w:rsid w:val="00762B02"/>
    <w:rsid w:val="00765725"/>
    <w:rsid w:val="00766A60"/>
    <w:rsid w:val="00766E8F"/>
    <w:rsid w:val="0077127B"/>
    <w:rsid w:val="00771893"/>
    <w:rsid w:val="00772701"/>
    <w:rsid w:val="00782BEF"/>
    <w:rsid w:val="00787263"/>
    <w:rsid w:val="00787FD3"/>
    <w:rsid w:val="0079477E"/>
    <w:rsid w:val="007B5A41"/>
    <w:rsid w:val="007C719B"/>
    <w:rsid w:val="007D2C03"/>
    <w:rsid w:val="007E29D8"/>
    <w:rsid w:val="007E5370"/>
    <w:rsid w:val="007E5DED"/>
    <w:rsid w:val="007F12D3"/>
    <w:rsid w:val="007F1EBF"/>
    <w:rsid w:val="00807026"/>
    <w:rsid w:val="00813A49"/>
    <w:rsid w:val="00815FFB"/>
    <w:rsid w:val="0082104E"/>
    <w:rsid w:val="00827D30"/>
    <w:rsid w:val="008300D8"/>
    <w:rsid w:val="00832486"/>
    <w:rsid w:val="008326E2"/>
    <w:rsid w:val="00836DE1"/>
    <w:rsid w:val="00856236"/>
    <w:rsid w:val="0085720D"/>
    <w:rsid w:val="00857D78"/>
    <w:rsid w:val="0089015D"/>
    <w:rsid w:val="0089023B"/>
    <w:rsid w:val="008A56B6"/>
    <w:rsid w:val="008D1021"/>
    <w:rsid w:val="008E61FA"/>
    <w:rsid w:val="00902492"/>
    <w:rsid w:val="009050BE"/>
    <w:rsid w:val="00912DDF"/>
    <w:rsid w:val="00921CB2"/>
    <w:rsid w:val="00927721"/>
    <w:rsid w:val="00927B81"/>
    <w:rsid w:val="00930FE3"/>
    <w:rsid w:val="00935BD2"/>
    <w:rsid w:val="00944103"/>
    <w:rsid w:val="009518C8"/>
    <w:rsid w:val="009628F0"/>
    <w:rsid w:val="00965A88"/>
    <w:rsid w:val="009732F2"/>
    <w:rsid w:val="00982282"/>
    <w:rsid w:val="00985A61"/>
    <w:rsid w:val="009949F4"/>
    <w:rsid w:val="00997A3D"/>
    <w:rsid w:val="009B2693"/>
    <w:rsid w:val="009B4C05"/>
    <w:rsid w:val="009B4DE9"/>
    <w:rsid w:val="009B76E9"/>
    <w:rsid w:val="009D0D0A"/>
    <w:rsid w:val="009E751E"/>
    <w:rsid w:val="009F6D57"/>
    <w:rsid w:val="00A0080E"/>
    <w:rsid w:val="00A017B6"/>
    <w:rsid w:val="00A021E3"/>
    <w:rsid w:val="00A06D32"/>
    <w:rsid w:val="00A14821"/>
    <w:rsid w:val="00A2030E"/>
    <w:rsid w:val="00A25393"/>
    <w:rsid w:val="00A27563"/>
    <w:rsid w:val="00A354AD"/>
    <w:rsid w:val="00A376D2"/>
    <w:rsid w:val="00A42FC0"/>
    <w:rsid w:val="00A45F64"/>
    <w:rsid w:val="00A62B41"/>
    <w:rsid w:val="00A64253"/>
    <w:rsid w:val="00A653B8"/>
    <w:rsid w:val="00A775BB"/>
    <w:rsid w:val="00AA4EAD"/>
    <w:rsid w:val="00AB341E"/>
    <w:rsid w:val="00AB5453"/>
    <w:rsid w:val="00AB791F"/>
    <w:rsid w:val="00AC52A6"/>
    <w:rsid w:val="00AD031B"/>
    <w:rsid w:val="00AD0F44"/>
    <w:rsid w:val="00AE19C0"/>
    <w:rsid w:val="00AE6973"/>
    <w:rsid w:val="00AF090F"/>
    <w:rsid w:val="00B015E4"/>
    <w:rsid w:val="00B04080"/>
    <w:rsid w:val="00B1008D"/>
    <w:rsid w:val="00B113EF"/>
    <w:rsid w:val="00B1443A"/>
    <w:rsid w:val="00B1509D"/>
    <w:rsid w:val="00B172EC"/>
    <w:rsid w:val="00B23629"/>
    <w:rsid w:val="00B3457A"/>
    <w:rsid w:val="00B40EE9"/>
    <w:rsid w:val="00B50E7A"/>
    <w:rsid w:val="00B5274C"/>
    <w:rsid w:val="00B57DBC"/>
    <w:rsid w:val="00B643F6"/>
    <w:rsid w:val="00B74268"/>
    <w:rsid w:val="00B7574D"/>
    <w:rsid w:val="00B76C59"/>
    <w:rsid w:val="00B80683"/>
    <w:rsid w:val="00B871EC"/>
    <w:rsid w:val="00B96D5B"/>
    <w:rsid w:val="00B96F21"/>
    <w:rsid w:val="00B97DBC"/>
    <w:rsid w:val="00B97EAB"/>
    <w:rsid w:val="00BA474C"/>
    <w:rsid w:val="00BB4413"/>
    <w:rsid w:val="00BB5D0D"/>
    <w:rsid w:val="00BC1F51"/>
    <w:rsid w:val="00BC467E"/>
    <w:rsid w:val="00BC5A1C"/>
    <w:rsid w:val="00BD0DA9"/>
    <w:rsid w:val="00BD14DC"/>
    <w:rsid w:val="00BD1935"/>
    <w:rsid w:val="00BF0168"/>
    <w:rsid w:val="00BF256B"/>
    <w:rsid w:val="00BF7BDE"/>
    <w:rsid w:val="00C04FB1"/>
    <w:rsid w:val="00C10D2C"/>
    <w:rsid w:val="00C14465"/>
    <w:rsid w:val="00C14D68"/>
    <w:rsid w:val="00C21AB9"/>
    <w:rsid w:val="00C221CF"/>
    <w:rsid w:val="00C27506"/>
    <w:rsid w:val="00C307FC"/>
    <w:rsid w:val="00C36C6B"/>
    <w:rsid w:val="00C40A2C"/>
    <w:rsid w:val="00C42FFB"/>
    <w:rsid w:val="00C4483C"/>
    <w:rsid w:val="00C53D68"/>
    <w:rsid w:val="00C62FCA"/>
    <w:rsid w:val="00C74E7B"/>
    <w:rsid w:val="00C82A42"/>
    <w:rsid w:val="00C85859"/>
    <w:rsid w:val="00C858EE"/>
    <w:rsid w:val="00C91085"/>
    <w:rsid w:val="00CB0FF8"/>
    <w:rsid w:val="00CB1AFE"/>
    <w:rsid w:val="00CD0998"/>
    <w:rsid w:val="00CD1C47"/>
    <w:rsid w:val="00CD35BD"/>
    <w:rsid w:val="00CE0763"/>
    <w:rsid w:val="00D0145E"/>
    <w:rsid w:val="00D048DE"/>
    <w:rsid w:val="00D06897"/>
    <w:rsid w:val="00D10378"/>
    <w:rsid w:val="00D10B55"/>
    <w:rsid w:val="00D12442"/>
    <w:rsid w:val="00D343DC"/>
    <w:rsid w:val="00D57B0C"/>
    <w:rsid w:val="00D612C3"/>
    <w:rsid w:val="00D70A52"/>
    <w:rsid w:val="00D76E5B"/>
    <w:rsid w:val="00D821AB"/>
    <w:rsid w:val="00DA2705"/>
    <w:rsid w:val="00DB15A8"/>
    <w:rsid w:val="00DB1B35"/>
    <w:rsid w:val="00DC11F6"/>
    <w:rsid w:val="00DC6ABD"/>
    <w:rsid w:val="00DC6D66"/>
    <w:rsid w:val="00DE34F6"/>
    <w:rsid w:val="00DF0BEC"/>
    <w:rsid w:val="00DF2CB2"/>
    <w:rsid w:val="00DF681A"/>
    <w:rsid w:val="00E0482D"/>
    <w:rsid w:val="00E13238"/>
    <w:rsid w:val="00E13E22"/>
    <w:rsid w:val="00E1537D"/>
    <w:rsid w:val="00E21401"/>
    <w:rsid w:val="00E22EAF"/>
    <w:rsid w:val="00E238D3"/>
    <w:rsid w:val="00E24D7C"/>
    <w:rsid w:val="00E253FA"/>
    <w:rsid w:val="00E3472B"/>
    <w:rsid w:val="00E34E61"/>
    <w:rsid w:val="00E37276"/>
    <w:rsid w:val="00E3753B"/>
    <w:rsid w:val="00E46990"/>
    <w:rsid w:val="00E56C6B"/>
    <w:rsid w:val="00E62EE1"/>
    <w:rsid w:val="00E64300"/>
    <w:rsid w:val="00E679C1"/>
    <w:rsid w:val="00E7695F"/>
    <w:rsid w:val="00E84250"/>
    <w:rsid w:val="00E86F21"/>
    <w:rsid w:val="00E8743A"/>
    <w:rsid w:val="00EB0194"/>
    <w:rsid w:val="00EB3994"/>
    <w:rsid w:val="00EC266E"/>
    <w:rsid w:val="00EC7314"/>
    <w:rsid w:val="00ED2551"/>
    <w:rsid w:val="00ED30B9"/>
    <w:rsid w:val="00ED3C39"/>
    <w:rsid w:val="00EE371F"/>
    <w:rsid w:val="00EE76AB"/>
    <w:rsid w:val="00EF4966"/>
    <w:rsid w:val="00F0244C"/>
    <w:rsid w:val="00F03168"/>
    <w:rsid w:val="00F116B5"/>
    <w:rsid w:val="00F14F07"/>
    <w:rsid w:val="00F1587D"/>
    <w:rsid w:val="00F235FA"/>
    <w:rsid w:val="00F34753"/>
    <w:rsid w:val="00F36EE9"/>
    <w:rsid w:val="00F42234"/>
    <w:rsid w:val="00F518A6"/>
    <w:rsid w:val="00F54AB4"/>
    <w:rsid w:val="00F563C5"/>
    <w:rsid w:val="00F5697F"/>
    <w:rsid w:val="00F6318B"/>
    <w:rsid w:val="00F70427"/>
    <w:rsid w:val="00F90306"/>
    <w:rsid w:val="00FA1E77"/>
    <w:rsid w:val="00FA443B"/>
    <w:rsid w:val="00FB1945"/>
    <w:rsid w:val="00FB5575"/>
    <w:rsid w:val="00FD385E"/>
    <w:rsid w:val="00FD6A8E"/>
    <w:rsid w:val="00FE71B1"/>
    <w:rsid w:val="00FF0747"/>
    <w:rsid w:val="00FF2D19"/>
    <w:rsid w:val="00FF35E0"/>
    <w:rsid w:val="00FF56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A098B4"/>
  <w15:docId w15:val="{FEE68A9F-BFAB-423B-B4CF-481DA17D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57D78"/>
    <w:pPr>
      <w:widowControl w:val="0"/>
      <w:autoSpaceDE w:val="0"/>
      <w:autoSpaceDN w:val="0"/>
      <w:spacing w:after="0" w:line="240" w:lineRule="auto"/>
    </w:pPr>
    <w:rPr>
      <w:rFonts w:ascii="Times New Roman" w:eastAsia="Times New Roman" w:hAnsi="Times New Roman" w:cs="Times New Roman"/>
      <w:lang w:val="en-US"/>
    </w:rPr>
  </w:style>
  <w:style w:type="paragraph" w:styleId="Heading2">
    <w:name w:val="heading 2"/>
    <w:basedOn w:val="Normal"/>
    <w:next w:val="Normal"/>
    <w:link w:val="Heading2Char"/>
    <w:qFormat/>
    <w:rsid w:val="00F90306"/>
    <w:pPr>
      <w:keepNext/>
      <w:widowControl/>
      <w:autoSpaceDE/>
      <w:autoSpaceDN/>
      <w:spacing w:line="360" w:lineRule="auto"/>
      <w:jc w:val="center"/>
      <w:outlineLvl w:val="1"/>
    </w:pPr>
    <w:rPr>
      <w:b/>
      <w:sz w:val="28"/>
      <w:szCs w:val="20"/>
      <w:lang w:val="sq-AL"/>
    </w:rPr>
  </w:style>
  <w:style w:type="paragraph" w:styleId="Heading4">
    <w:name w:val="heading 4"/>
    <w:basedOn w:val="Normal"/>
    <w:next w:val="Normal"/>
    <w:link w:val="Heading4Char"/>
    <w:qFormat/>
    <w:rsid w:val="00F90306"/>
    <w:pPr>
      <w:keepNext/>
      <w:widowControl/>
      <w:autoSpaceDE/>
      <w:autoSpaceDN/>
      <w:outlineLvl w:val="3"/>
    </w:pPr>
    <w:rPr>
      <w:rFonts w:ascii="Book Antiqua" w:hAnsi="Book Antiqua"/>
      <w:b/>
      <w:szCs w:val="20"/>
      <w:lang w:val="it-IT"/>
    </w:rPr>
  </w:style>
  <w:style w:type="paragraph" w:styleId="Heading6">
    <w:name w:val="heading 6"/>
    <w:basedOn w:val="Normal"/>
    <w:next w:val="Normal"/>
    <w:link w:val="Heading6Char"/>
    <w:qFormat/>
    <w:rsid w:val="00F90306"/>
    <w:pPr>
      <w:keepNext/>
      <w:widowControl/>
      <w:pBdr>
        <w:bottom w:val="double" w:sz="6" w:space="1" w:color="auto"/>
      </w:pBdr>
      <w:autoSpaceDE/>
      <w:autoSpaceDN/>
      <w:jc w:val="center"/>
      <w:outlineLvl w:val="5"/>
    </w:pPr>
    <w:rPr>
      <w:rFonts w:ascii="Book Antiqua" w:hAnsi="Book Antiqua"/>
      <w:b/>
      <w:sz w:val="28"/>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E7B"/>
    <w:pPr>
      <w:tabs>
        <w:tab w:val="center" w:pos="4703"/>
        <w:tab w:val="right" w:pos="9406"/>
      </w:tabs>
    </w:pPr>
  </w:style>
  <w:style w:type="character" w:customStyle="1" w:styleId="HeaderChar">
    <w:name w:val="Header Char"/>
    <w:basedOn w:val="DefaultParagraphFont"/>
    <w:link w:val="Header"/>
    <w:uiPriority w:val="99"/>
    <w:rsid w:val="00C74E7B"/>
    <w:rPr>
      <w:rFonts w:ascii="Times New Roman" w:eastAsia="Times New Roman" w:hAnsi="Times New Roman" w:cs="Times New Roman"/>
      <w:lang w:val="en-US"/>
    </w:rPr>
  </w:style>
  <w:style w:type="paragraph" w:styleId="Footer">
    <w:name w:val="footer"/>
    <w:basedOn w:val="Normal"/>
    <w:link w:val="FooterChar"/>
    <w:uiPriority w:val="99"/>
    <w:unhideWhenUsed/>
    <w:rsid w:val="00C74E7B"/>
    <w:pPr>
      <w:tabs>
        <w:tab w:val="center" w:pos="4703"/>
        <w:tab w:val="right" w:pos="9406"/>
      </w:tabs>
    </w:pPr>
  </w:style>
  <w:style w:type="character" w:customStyle="1" w:styleId="FooterChar">
    <w:name w:val="Footer Char"/>
    <w:basedOn w:val="DefaultParagraphFont"/>
    <w:link w:val="Footer"/>
    <w:uiPriority w:val="99"/>
    <w:rsid w:val="00C74E7B"/>
    <w:rPr>
      <w:rFonts w:ascii="Times New Roman" w:eastAsia="Times New Roman" w:hAnsi="Times New Roman" w:cs="Times New Roman"/>
      <w:lang w:val="en-US"/>
    </w:rPr>
  </w:style>
  <w:style w:type="paragraph" w:styleId="BodyText">
    <w:name w:val="Body Text"/>
    <w:basedOn w:val="Normal"/>
    <w:link w:val="BodyTextChar"/>
    <w:uiPriority w:val="1"/>
    <w:qFormat/>
    <w:rsid w:val="00C74E7B"/>
    <w:rPr>
      <w:sz w:val="21"/>
      <w:szCs w:val="21"/>
    </w:rPr>
  </w:style>
  <w:style w:type="character" w:customStyle="1" w:styleId="BodyTextChar">
    <w:name w:val="Body Text Char"/>
    <w:basedOn w:val="DefaultParagraphFont"/>
    <w:link w:val="BodyText"/>
    <w:uiPriority w:val="1"/>
    <w:rsid w:val="00C74E7B"/>
    <w:rPr>
      <w:rFonts w:ascii="Times New Roman" w:eastAsia="Times New Roman" w:hAnsi="Times New Roman" w:cs="Times New Roman"/>
      <w:sz w:val="21"/>
      <w:szCs w:val="21"/>
      <w:lang w:val="en-US"/>
    </w:rPr>
  </w:style>
  <w:style w:type="character" w:customStyle="1" w:styleId="CharacterStyle1">
    <w:name w:val="Character Style 1"/>
    <w:uiPriority w:val="99"/>
    <w:rsid w:val="00C74E7B"/>
    <w:rPr>
      <w:sz w:val="20"/>
    </w:rPr>
  </w:style>
  <w:style w:type="paragraph" w:styleId="CommentText">
    <w:name w:val="annotation text"/>
    <w:basedOn w:val="Normal"/>
    <w:link w:val="CommentTextChar"/>
    <w:uiPriority w:val="99"/>
    <w:unhideWhenUsed/>
    <w:rsid w:val="00C74E7B"/>
    <w:pPr>
      <w:kinsoku w:val="0"/>
      <w:autoSpaceDE/>
      <w:autoSpaceDN/>
    </w:pPr>
    <w:rPr>
      <w:sz w:val="20"/>
      <w:szCs w:val="20"/>
      <w:lang w:val="sq-AL"/>
    </w:rPr>
  </w:style>
  <w:style w:type="character" w:customStyle="1" w:styleId="CommentTextChar">
    <w:name w:val="Comment Text Char"/>
    <w:basedOn w:val="DefaultParagraphFont"/>
    <w:link w:val="CommentText"/>
    <w:uiPriority w:val="99"/>
    <w:rsid w:val="00C74E7B"/>
    <w:rPr>
      <w:rFonts w:ascii="Times New Roman" w:eastAsia="Times New Roman" w:hAnsi="Times New Roman" w:cs="Times New Roman"/>
      <w:sz w:val="20"/>
      <w:szCs w:val="20"/>
      <w:lang w:val="sq-AL"/>
    </w:rPr>
  </w:style>
  <w:style w:type="paragraph" w:styleId="BalloonText">
    <w:name w:val="Balloon Text"/>
    <w:basedOn w:val="Normal"/>
    <w:link w:val="BalloonTextChar"/>
    <w:uiPriority w:val="99"/>
    <w:semiHidden/>
    <w:unhideWhenUsed/>
    <w:rsid w:val="00C74E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E7B"/>
    <w:rPr>
      <w:rFonts w:ascii="Segoe UI" w:eastAsia="Times New Roman" w:hAnsi="Segoe UI" w:cs="Segoe UI"/>
      <w:sz w:val="18"/>
      <w:szCs w:val="18"/>
      <w:lang w:val="en-US"/>
    </w:rPr>
  </w:style>
  <w:style w:type="paragraph" w:styleId="ListParagraph">
    <w:name w:val="List Paragraph"/>
    <w:basedOn w:val="Normal"/>
    <w:uiPriority w:val="34"/>
    <w:qFormat/>
    <w:rsid w:val="00C74E7B"/>
    <w:pPr>
      <w:ind w:left="115" w:hanging="1"/>
      <w:jc w:val="both"/>
    </w:pPr>
  </w:style>
  <w:style w:type="character" w:styleId="CommentReference">
    <w:name w:val="annotation reference"/>
    <w:uiPriority w:val="99"/>
    <w:semiHidden/>
    <w:unhideWhenUsed/>
    <w:rsid w:val="00C74E7B"/>
    <w:rPr>
      <w:sz w:val="16"/>
      <w:szCs w:val="16"/>
    </w:rPr>
  </w:style>
  <w:style w:type="paragraph" w:styleId="CommentSubject">
    <w:name w:val="annotation subject"/>
    <w:basedOn w:val="CommentText"/>
    <w:next w:val="CommentText"/>
    <w:link w:val="CommentSubjectChar"/>
    <w:uiPriority w:val="99"/>
    <w:semiHidden/>
    <w:unhideWhenUsed/>
    <w:rsid w:val="00C74E7B"/>
    <w:pPr>
      <w:kinsoku/>
      <w:autoSpaceDE w:val="0"/>
      <w:autoSpaceDN w:val="0"/>
    </w:pPr>
    <w:rPr>
      <w:b/>
      <w:bCs/>
      <w:lang w:val="en-US"/>
    </w:rPr>
  </w:style>
  <w:style w:type="character" w:customStyle="1" w:styleId="CommentSubjectChar">
    <w:name w:val="Comment Subject Char"/>
    <w:basedOn w:val="CommentTextChar"/>
    <w:link w:val="CommentSubject"/>
    <w:uiPriority w:val="99"/>
    <w:semiHidden/>
    <w:rsid w:val="00C74E7B"/>
    <w:rPr>
      <w:rFonts w:ascii="Times New Roman" w:eastAsia="Times New Roman" w:hAnsi="Times New Roman" w:cs="Times New Roman"/>
      <w:b/>
      <w:bCs/>
      <w:sz w:val="20"/>
      <w:szCs w:val="20"/>
      <w:lang w:val="en-US"/>
    </w:rPr>
  </w:style>
  <w:style w:type="paragraph" w:customStyle="1" w:styleId="Paragrafi">
    <w:name w:val="Paragrafi"/>
    <w:rsid w:val="00772701"/>
    <w:pPr>
      <w:widowControl w:val="0"/>
      <w:spacing w:after="0" w:line="240" w:lineRule="auto"/>
      <w:ind w:firstLine="720"/>
      <w:jc w:val="both"/>
    </w:pPr>
    <w:rPr>
      <w:rFonts w:ascii="CG Times" w:eastAsia="MS Mincho" w:hAnsi="CG Times" w:cs="Times New Roman"/>
      <w:szCs w:val="20"/>
      <w:lang w:val="en-US"/>
    </w:rPr>
  </w:style>
  <w:style w:type="character" w:customStyle="1" w:styleId="Heading2Char">
    <w:name w:val="Heading 2 Char"/>
    <w:basedOn w:val="DefaultParagraphFont"/>
    <w:link w:val="Heading2"/>
    <w:rsid w:val="00F90306"/>
    <w:rPr>
      <w:rFonts w:ascii="Times New Roman" w:eastAsia="Times New Roman" w:hAnsi="Times New Roman" w:cs="Times New Roman"/>
      <w:b/>
      <w:sz w:val="28"/>
      <w:szCs w:val="20"/>
      <w:lang w:val="sq-AL"/>
    </w:rPr>
  </w:style>
  <w:style w:type="character" w:customStyle="1" w:styleId="Heading4Char">
    <w:name w:val="Heading 4 Char"/>
    <w:basedOn w:val="DefaultParagraphFont"/>
    <w:link w:val="Heading4"/>
    <w:rsid w:val="00F90306"/>
    <w:rPr>
      <w:rFonts w:ascii="Book Antiqua" w:eastAsia="Times New Roman" w:hAnsi="Book Antiqua" w:cs="Times New Roman"/>
      <w:b/>
      <w:szCs w:val="20"/>
      <w:lang w:val="it-IT"/>
    </w:rPr>
  </w:style>
  <w:style w:type="character" w:customStyle="1" w:styleId="Heading6Char">
    <w:name w:val="Heading 6 Char"/>
    <w:basedOn w:val="DefaultParagraphFont"/>
    <w:link w:val="Heading6"/>
    <w:rsid w:val="00F90306"/>
    <w:rPr>
      <w:rFonts w:ascii="Book Antiqua" w:eastAsia="Times New Roman" w:hAnsi="Book Antiqua" w:cs="Times New Roman"/>
      <w:b/>
      <w:sz w:val="28"/>
      <w:szCs w:val="20"/>
      <w:lang w:val="sq-AL"/>
    </w:rPr>
  </w:style>
  <w:style w:type="character" w:styleId="Hyperlink">
    <w:name w:val="Hyperlink"/>
    <w:basedOn w:val="DefaultParagraphFont"/>
    <w:uiPriority w:val="99"/>
    <w:unhideWhenUsed/>
    <w:rsid w:val="00F90306"/>
    <w:rPr>
      <w:color w:val="0563C1" w:themeColor="hyperlink"/>
      <w:u w:val="single"/>
    </w:rPr>
  </w:style>
  <w:style w:type="paragraph" w:styleId="NoSpacing">
    <w:name w:val="No Spacing"/>
    <w:uiPriority w:val="1"/>
    <w:qFormat/>
    <w:rsid w:val="00F90306"/>
    <w:pPr>
      <w:spacing w:after="0" w:line="240" w:lineRule="auto"/>
    </w:pPr>
    <w:rPr>
      <w:lang w:val="en-US"/>
    </w:rPr>
  </w:style>
  <w:style w:type="paragraph" w:styleId="NormalWeb">
    <w:name w:val="Normal (Web)"/>
    <w:basedOn w:val="Normal"/>
    <w:uiPriority w:val="99"/>
    <w:rsid w:val="00F90306"/>
    <w:pPr>
      <w:widowControl/>
      <w:autoSpaceDE/>
      <w:autoSpaceDN/>
      <w:spacing w:before="100" w:beforeAutospacing="1" w:after="100" w:afterAutospacing="1"/>
    </w:pPr>
    <w:rPr>
      <w:sz w:val="21"/>
      <w:szCs w:val="21"/>
    </w:rPr>
  </w:style>
  <w:style w:type="paragraph" w:styleId="FootnoteText">
    <w:name w:val="footnote text"/>
    <w:basedOn w:val="Normal"/>
    <w:link w:val="FootnoteTextChar"/>
    <w:uiPriority w:val="99"/>
    <w:semiHidden/>
    <w:rsid w:val="00F90306"/>
    <w:pPr>
      <w:widowControl/>
      <w:autoSpaceDE/>
      <w:autoSpaceDN/>
    </w:pPr>
    <w:rPr>
      <w:sz w:val="20"/>
      <w:szCs w:val="20"/>
    </w:rPr>
  </w:style>
  <w:style w:type="character" w:customStyle="1" w:styleId="FootnoteTextChar">
    <w:name w:val="Footnote Text Char"/>
    <w:basedOn w:val="DefaultParagraphFont"/>
    <w:link w:val="FootnoteText"/>
    <w:uiPriority w:val="99"/>
    <w:semiHidden/>
    <w:rsid w:val="00F90306"/>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rsid w:val="00F90306"/>
    <w:rPr>
      <w:rFonts w:cs="Times New Roman"/>
      <w:vertAlign w:val="superscript"/>
    </w:rPr>
  </w:style>
  <w:style w:type="paragraph" w:styleId="PlainText">
    <w:name w:val="Plain Text"/>
    <w:basedOn w:val="Normal"/>
    <w:link w:val="PlainTextChar"/>
    <w:uiPriority w:val="99"/>
    <w:unhideWhenUsed/>
    <w:rsid w:val="004B18FA"/>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4B18FA"/>
    <w:rPr>
      <w:rFonts w:ascii="Calibri" w:hAnsi="Calibri"/>
      <w:szCs w:val="21"/>
      <w:lang w:val="en-US"/>
    </w:rPr>
  </w:style>
  <w:style w:type="paragraph" w:styleId="Revision">
    <w:name w:val="Revision"/>
    <w:hidden/>
    <w:uiPriority w:val="99"/>
    <w:semiHidden/>
    <w:rsid w:val="00BA474C"/>
    <w:pPr>
      <w:spacing w:after="0" w:line="240" w:lineRule="auto"/>
    </w:pPr>
    <w:rPr>
      <w:rFonts w:ascii="Times New Roman" w:eastAsia="Times New Roman" w:hAnsi="Times New Roman" w:cs="Times New Roman"/>
      <w:lang w:val="en-US"/>
    </w:rPr>
  </w:style>
  <w:style w:type="character" w:customStyle="1" w:styleId="cf01">
    <w:name w:val="cf01"/>
    <w:basedOn w:val="DefaultParagraphFont"/>
    <w:rsid w:val="007C719B"/>
    <w:rPr>
      <w:rFonts w:ascii="Segoe UI" w:hAnsi="Segoe UI" w:cs="Segoe UI" w:hint="default"/>
      <w:sz w:val="18"/>
      <w:szCs w:val="18"/>
    </w:rPr>
  </w:style>
  <w:style w:type="table" w:styleId="TableGrid">
    <w:name w:val="Table Grid"/>
    <w:basedOn w:val="TableNormal"/>
    <w:uiPriority w:val="39"/>
    <w:rsid w:val="00052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268993">
      <w:bodyDiv w:val="1"/>
      <w:marLeft w:val="0"/>
      <w:marRight w:val="0"/>
      <w:marTop w:val="0"/>
      <w:marBottom w:val="0"/>
      <w:divBdr>
        <w:top w:val="none" w:sz="0" w:space="0" w:color="auto"/>
        <w:left w:val="none" w:sz="0" w:space="0" w:color="auto"/>
        <w:bottom w:val="none" w:sz="0" w:space="0" w:color="auto"/>
        <w:right w:val="none" w:sz="0" w:space="0" w:color="auto"/>
      </w:divBdr>
    </w:div>
    <w:div w:id="514536000">
      <w:bodyDiv w:val="1"/>
      <w:marLeft w:val="0"/>
      <w:marRight w:val="0"/>
      <w:marTop w:val="0"/>
      <w:marBottom w:val="0"/>
      <w:divBdr>
        <w:top w:val="none" w:sz="0" w:space="0" w:color="auto"/>
        <w:left w:val="none" w:sz="0" w:space="0" w:color="auto"/>
        <w:bottom w:val="none" w:sz="0" w:space="0" w:color="auto"/>
        <w:right w:val="none" w:sz="0" w:space="0" w:color="auto"/>
      </w:divBdr>
    </w:div>
    <w:div w:id="543830348">
      <w:bodyDiv w:val="1"/>
      <w:marLeft w:val="0"/>
      <w:marRight w:val="0"/>
      <w:marTop w:val="0"/>
      <w:marBottom w:val="0"/>
      <w:divBdr>
        <w:top w:val="none" w:sz="0" w:space="0" w:color="auto"/>
        <w:left w:val="none" w:sz="0" w:space="0" w:color="auto"/>
        <w:bottom w:val="none" w:sz="0" w:space="0" w:color="auto"/>
        <w:right w:val="none" w:sz="0" w:space="0" w:color="auto"/>
      </w:divBdr>
      <w:divsChild>
        <w:div w:id="652030324">
          <w:marLeft w:val="0"/>
          <w:marRight w:val="0"/>
          <w:marTop w:val="0"/>
          <w:marBottom w:val="0"/>
          <w:divBdr>
            <w:top w:val="none" w:sz="0" w:space="0" w:color="auto"/>
            <w:left w:val="none" w:sz="0" w:space="0" w:color="auto"/>
            <w:bottom w:val="none" w:sz="0" w:space="0" w:color="auto"/>
            <w:right w:val="none" w:sz="0" w:space="0" w:color="auto"/>
          </w:divBdr>
        </w:div>
        <w:div w:id="864708399">
          <w:marLeft w:val="0"/>
          <w:marRight w:val="0"/>
          <w:marTop w:val="0"/>
          <w:marBottom w:val="0"/>
          <w:divBdr>
            <w:top w:val="none" w:sz="0" w:space="0" w:color="auto"/>
            <w:left w:val="none" w:sz="0" w:space="0" w:color="auto"/>
            <w:bottom w:val="none" w:sz="0" w:space="0" w:color="auto"/>
            <w:right w:val="none" w:sz="0" w:space="0" w:color="auto"/>
          </w:divBdr>
        </w:div>
        <w:div w:id="1010259785">
          <w:marLeft w:val="0"/>
          <w:marRight w:val="0"/>
          <w:marTop w:val="0"/>
          <w:marBottom w:val="0"/>
          <w:divBdr>
            <w:top w:val="none" w:sz="0" w:space="0" w:color="auto"/>
            <w:left w:val="none" w:sz="0" w:space="0" w:color="auto"/>
            <w:bottom w:val="none" w:sz="0" w:space="0" w:color="auto"/>
            <w:right w:val="none" w:sz="0" w:space="0" w:color="auto"/>
          </w:divBdr>
        </w:div>
        <w:div w:id="1085497562">
          <w:marLeft w:val="0"/>
          <w:marRight w:val="0"/>
          <w:marTop w:val="0"/>
          <w:marBottom w:val="0"/>
          <w:divBdr>
            <w:top w:val="none" w:sz="0" w:space="0" w:color="auto"/>
            <w:left w:val="none" w:sz="0" w:space="0" w:color="auto"/>
            <w:bottom w:val="none" w:sz="0" w:space="0" w:color="auto"/>
            <w:right w:val="none" w:sz="0" w:space="0" w:color="auto"/>
          </w:divBdr>
        </w:div>
      </w:divsChild>
    </w:div>
    <w:div w:id="1564222252">
      <w:bodyDiv w:val="1"/>
      <w:marLeft w:val="0"/>
      <w:marRight w:val="0"/>
      <w:marTop w:val="0"/>
      <w:marBottom w:val="0"/>
      <w:divBdr>
        <w:top w:val="none" w:sz="0" w:space="0" w:color="auto"/>
        <w:left w:val="none" w:sz="0" w:space="0" w:color="auto"/>
        <w:bottom w:val="none" w:sz="0" w:space="0" w:color="auto"/>
        <w:right w:val="none" w:sz="0" w:space="0" w:color="auto"/>
      </w:divBdr>
      <w:divsChild>
        <w:div w:id="93017125">
          <w:marLeft w:val="0"/>
          <w:marRight w:val="0"/>
          <w:marTop w:val="0"/>
          <w:marBottom w:val="0"/>
          <w:divBdr>
            <w:top w:val="none" w:sz="0" w:space="0" w:color="auto"/>
            <w:left w:val="none" w:sz="0" w:space="0" w:color="auto"/>
            <w:bottom w:val="none" w:sz="0" w:space="0" w:color="auto"/>
            <w:right w:val="none" w:sz="0" w:space="0" w:color="auto"/>
          </w:divBdr>
        </w:div>
        <w:div w:id="151802703">
          <w:marLeft w:val="0"/>
          <w:marRight w:val="0"/>
          <w:marTop w:val="0"/>
          <w:marBottom w:val="0"/>
          <w:divBdr>
            <w:top w:val="none" w:sz="0" w:space="0" w:color="auto"/>
            <w:left w:val="none" w:sz="0" w:space="0" w:color="auto"/>
            <w:bottom w:val="none" w:sz="0" w:space="0" w:color="auto"/>
            <w:right w:val="none" w:sz="0" w:space="0" w:color="auto"/>
          </w:divBdr>
        </w:div>
        <w:div w:id="211431261">
          <w:marLeft w:val="0"/>
          <w:marRight w:val="0"/>
          <w:marTop w:val="0"/>
          <w:marBottom w:val="0"/>
          <w:divBdr>
            <w:top w:val="none" w:sz="0" w:space="0" w:color="auto"/>
            <w:left w:val="none" w:sz="0" w:space="0" w:color="auto"/>
            <w:bottom w:val="none" w:sz="0" w:space="0" w:color="auto"/>
            <w:right w:val="none" w:sz="0" w:space="0" w:color="auto"/>
          </w:divBdr>
        </w:div>
        <w:div w:id="239021837">
          <w:marLeft w:val="0"/>
          <w:marRight w:val="0"/>
          <w:marTop w:val="0"/>
          <w:marBottom w:val="0"/>
          <w:divBdr>
            <w:top w:val="none" w:sz="0" w:space="0" w:color="auto"/>
            <w:left w:val="none" w:sz="0" w:space="0" w:color="auto"/>
            <w:bottom w:val="none" w:sz="0" w:space="0" w:color="auto"/>
            <w:right w:val="none" w:sz="0" w:space="0" w:color="auto"/>
          </w:divBdr>
        </w:div>
        <w:div w:id="247496122">
          <w:marLeft w:val="0"/>
          <w:marRight w:val="0"/>
          <w:marTop w:val="0"/>
          <w:marBottom w:val="0"/>
          <w:divBdr>
            <w:top w:val="none" w:sz="0" w:space="0" w:color="auto"/>
            <w:left w:val="none" w:sz="0" w:space="0" w:color="auto"/>
            <w:bottom w:val="none" w:sz="0" w:space="0" w:color="auto"/>
            <w:right w:val="none" w:sz="0" w:space="0" w:color="auto"/>
          </w:divBdr>
        </w:div>
        <w:div w:id="305597944">
          <w:marLeft w:val="0"/>
          <w:marRight w:val="0"/>
          <w:marTop w:val="0"/>
          <w:marBottom w:val="0"/>
          <w:divBdr>
            <w:top w:val="none" w:sz="0" w:space="0" w:color="auto"/>
            <w:left w:val="none" w:sz="0" w:space="0" w:color="auto"/>
            <w:bottom w:val="none" w:sz="0" w:space="0" w:color="auto"/>
            <w:right w:val="none" w:sz="0" w:space="0" w:color="auto"/>
          </w:divBdr>
        </w:div>
        <w:div w:id="448088389">
          <w:marLeft w:val="0"/>
          <w:marRight w:val="0"/>
          <w:marTop w:val="0"/>
          <w:marBottom w:val="0"/>
          <w:divBdr>
            <w:top w:val="none" w:sz="0" w:space="0" w:color="auto"/>
            <w:left w:val="none" w:sz="0" w:space="0" w:color="auto"/>
            <w:bottom w:val="none" w:sz="0" w:space="0" w:color="auto"/>
            <w:right w:val="none" w:sz="0" w:space="0" w:color="auto"/>
          </w:divBdr>
        </w:div>
        <w:div w:id="503058442">
          <w:marLeft w:val="0"/>
          <w:marRight w:val="0"/>
          <w:marTop w:val="0"/>
          <w:marBottom w:val="0"/>
          <w:divBdr>
            <w:top w:val="none" w:sz="0" w:space="0" w:color="auto"/>
            <w:left w:val="none" w:sz="0" w:space="0" w:color="auto"/>
            <w:bottom w:val="none" w:sz="0" w:space="0" w:color="auto"/>
            <w:right w:val="none" w:sz="0" w:space="0" w:color="auto"/>
          </w:divBdr>
        </w:div>
        <w:div w:id="667173904">
          <w:marLeft w:val="0"/>
          <w:marRight w:val="0"/>
          <w:marTop w:val="0"/>
          <w:marBottom w:val="0"/>
          <w:divBdr>
            <w:top w:val="none" w:sz="0" w:space="0" w:color="auto"/>
            <w:left w:val="none" w:sz="0" w:space="0" w:color="auto"/>
            <w:bottom w:val="none" w:sz="0" w:space="0" w:color="auto"/>
            <w:right w:val="none" w:sz="0" w:space="0" w:color="auto"/>
          </w:divBdr>
        </w:div>
        <w:div w:id="669216745">
          <w:marLeft w:val="0"/>
          <w:marRight w:val="0"/>
          <w:marTop w:val="0"/>
          <w:marBottom w:val="0"/>
          <w:divBdr>
            <w:top w:val="none" w:sz="0" w:space="0" w:color="auto"/>
            <w:left w:val="none" w:sz="0" w:space="0" w:color="auto"/>
            <w:bottom w:val="none" w:sz="0" w:space="0" w:color="auto"/>
            <w:right w:val="none" w:sz="0" w:space="0" w:color="auto"/>
          </w:divBdr>
        </w:div>
        <w:div w:id="677346387">
          <w:marLeft w:val="0"/>
          <w:marRight w:val="0"/>
          <w:marTop w:val="0"/>
          <w:marBottom w:val="0"/>
          <w:divBdr>
            <w:top w:val="none" w:sz="0" w:space="0" w:color="auto"/>
            <w:left w:val="none" w:sz="0" w:space="0" w:color="auto"/>
            <w:bottom w:val="none" w:sz="0" w:space="0" w:color="auto"/>
            <w:right w:val="none" w:sz="0" w:space="0" w:color="auto"/>
          </w:divBdr>
        </w:div>
        <w:div w:id="693504149">
          <w:marLeft w:val="0"/>
          <w:marRight w:val="0"/>
          <w:marTop w:val="0"/>
          <w:marBottom w:val="0"/>
          <w:divBdr>
            <w:top w:val="none" w:sz="0" w:space="0" w:color="auto"/>
            <w:left w:val="none" w:sz="0" w:space="0" w:color="auto"/>
            <w:bottom w:val="none" w:sz="0" w:space="0" w:color="auto"/>
            <w:right w:val="none" w:sz="0" w:space="0" w:color="auto"/>
          </w:divBdr>
        </w:div>
        <w:div w:id="811364697">
          <w:marLeft w:val="0"/>
          <w:marRight w:val="0"/>
          <w:marTop w:val="0"/>
          <w:marBottom w:val="0"/>
          <w:divBdr>
            <w:top w:val="none" w:sz="0" w:space="0" w:color="auto"/>
            <w:left w:val="none" w:sz="0" w:space="0" w:color="auto"/>
            <w:bottom w:val="none" w:sz="0" w:space="0" w:color="auto"/>
            <w:right w:val="none" w:sz="0" w:space="0" w:color="auto"/>
          </w:divBdr>
        </w:div>
        <w:div w:id="973020707">
          <w:marLeft w:val="0"/>
          <w:marRight w:val="0"/>
          <w:marTop w:val="0"/>
          <w:marBottom w:val="0"/>
          <w:divBdr>
            <w:top w:val="none" w:sz="0" w:space="0" w:color="auto"/>
            <w:left w:val="none" w:sz="0" w:space="0" w:color="auto"/>
            <w:bottom w:val="none" w:sz="0" w:space="0" w:color="auto"/>
            <w:right w:val="none" w:sz="0" w:space="0" w:color="auto"/>
          </w:divBdr>
        </w:div>
        <w:div w:id="1080443024">
          <w:marLeft w:val="0"/>
          <w:marRight w:val="0"/>
          <w:marTop w:val="0"/>
          <w:marBottom w:val="0"/>
          <w:divBdr>
            <w:top w:val="none" w:sz="0" w:space="0" w:color="auto"/>
            <w:left w:val="none" w:sz="0" w:space="0" w:color="auto"/>
            <w:bottom w:val="none" w:sz="0" w:space="0" w:color="auto"/>
            <w:right w:val="none" w:sz="0" w:space="0" w:color="auto"/>
          </w:divBdr>
        </w:div>
        <w:div w:id="1118600046">
          <w:marLeft w:val="0"/>
          <w:marRight w:val="0"/>
          <w:marTop w:val="0"/>
          <w:marBottom w:val="0"/>
          <w:divBdr>
            <w:top w:val="none" w:sz="0" w:space="0" w:color="auto"/>
            <w:left w:val="none" w:sz="0" w:space="0" w:color="auto"/>
            <w:bottom w:val="none" w:sz="0" w:space="0" w:color="auto"/>
            <w:right w:val="none" w:sz="0" w:space="0" w:color="auto"/>
          </w:divBdr>
        </w:div>
        <w:div w:id="1185440866">
          <w:marLeft w:val="0"/>
          <w:marRight w:val="0"/>
          <w:marTop w:val="0"/>
          <w:marBottom w:val="0"/>
          <w:divBdr>
            <w:top w:val="none" w:sz="0" w:space="0" w:color="auto"/>
            <w:left w:val="none" w:sz="0" w:space="0" w:color="auto"/>
            <w:bottom w:val="none" w:sz="0" w:space="0" w:color="auto"/>
            <w:right w:val="none" w:sz="0" w:space="0" w:color="auto"/>
          </w:divBdr>
        </w:div>
        <w:div w:id="1285845104">
          <w:marLeft w:val="0"/>
          <w:marRight w:val="0"/>
          <w:marTop w:val="0"/>
          <w:marBottom w:val="0"/>
          <w:divBdr>
            <w:top w:val="none" w:sz="0" w:space="0" w:color="auto"/>
            <w:left w:val="none" w:sz="0" w:space="0" w:color="auto"/>
            <w:bottom w:val="none" w:sz="0" w:space="0" w:color="auto"/>
            <w:right w:val="none" w:sz="0" w:space="0" w:color="auto"/>
          </w:divBdr>
        </w:div>
        <w:div w:id="1365406212">
          <w:marLeft w:val="0"/>
          <w:marRight w:val="0"/>
          <w:marTop w:val="0"/>
          <w:marBottom w:val="0"/>
          <w:divBdr>
            <w:top w:val="none" w:sz="0" w:space="0" w:color="auto"/>
            <w:left w:val="none" w:sz="0" w:space="0" w:color="auto"/>
            <w:bottom w:val="none" w:sz="0" w:space="0" w:color="auto"/>
            <w:right w:val="none" w:sz="0" w:space="0" w:color="auto"/>
          </w:divBdr>
        </w:div>
        <w:div w:id="1682732214">
          <w:marLeft w:val="0"/>
          <w:marRight w:val="0"/>
          <w:marTop w:val="0"/>
          <w:marBottom w:val="0"/>
          <w:divBdr>
            <w:top w:val="none" w:sz="0" w:space="0" w:color="auto"/>
            <w:left w:val="none" w:sz="0" w:space="0" w:color="auto"/>
            <w:bottom w:val="none" w:sz="0" w:space="0" w:color="auto"/>
            <w:right w:val="none" w:sz="0" w:space="0" w:color="auto"/>
          </w:divBdr>
        </w:div>
        <w:div w:id="2026713355">
          <w:marLeft w:val="0"/>
          <w:marRight w:val="0"/>
          <w:marTop w:val="0"/>
          <w:marBottom w:val="0"/>
          <w:divBdr>
            <w:top w:val="none" w:sz="0" w:space="0" w:color="auto"/>
            <w:left w:val="none" w:sz="0" w:space="0" w:color="auto"/>
            <w:bottom w:val="none" w:sz="0" w:space="0" w:color="auto"/>
            <w:right w:val="none" w:sz="0" w:space="0" w:color="auto"/>
          </w:divBdr>
        </w:div>
        <w:div w:id="2031909398">
          <w:marLeft w:val="0"/>
          <w:marRight w:val="0"/>
          <w:marTop w:val="0"/>
          <w:marBottom w:val="0"/>
          <w:divBdr>
            <w:top w:val="none" w:sz="0" w:space="0" w:color="auto"/>
            <w:left w:val="none" w:sz="0" w:space="0" w:color="auto"/>
            <w:bottom w:val="none" w:sz="0" w:space="0" w:color="auto"/>
            <w:right w:val="none" w:sz="0" w:space="0" w:color="auto"/>
          </w:divBdr>
        </w:div>
        <w:div w:id="2129228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5A3A8E24B754D6BB594A87E4E8331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2024-09-09T09:04:57Z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2024-09-06T00:00:00Z</Date_x0020_protokolli>
    <Titulli xmlns="0e656187-b300-4fb0-8bf4-3a50f872073c">Për përcaktimin e rregullave të detajuara për formën e kërkesës, procedurën dhe përkthimin e akteve në marrëdhëniet juridiksionale me autoritetet e huaja në çështjet penale</Titulli>
    <Modifikuesi xmlns="0e656187-b300-4fb0-8bf4-3a50f872073c">alma.lisaku</Modifikuesi>
    <Nr_x002e__x0020_prot_x0020_QBZ xmlns="0e656187-b300-4fb0-8bf4-3a50f872073c">1580/1</Nr_x002e__x0020_prot_x0020_QBZ>
    <Data_x0020_e_x0020_Modifikimit xmlns="0e656187-b300-4fb0-8bf4-3a50f872073c">2024-09-09T10:43:44Z</Data_x0020_e_x0020_Modifikimit>
    <Dekretuar xmlns="0e656187-b300-4fb0-8bf4-3a50f872073c">false</Dekretuar>
    <Data xmlns="0e656187-b300-4fb0-8bf4-3a50f872073c">2024-07-22T00:00:00Z</Data>
    <Nr_x002e__x0020_protokolli_x0020_i_x0020_aktit xmlns="0e656187-b300-4fb0-8bf4-3a50f872073c">2609/4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5A3A8E24B754D6BB594A87E4E8331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FFA8F-AF73-4ABA-B267-752D92BCE7EF}">
  <ds:schemaRefs>
    <ds:schemaRef ds:uri="http://schemas.microsoft.com/sharepoint/v3/contenttype/forms"/>
  </ds:schemaRefs>
</ds:datastoreItem>
</file>

<file path=customXml/itemProps2.xml><?xml version="1.0" encoding="utf-8"?>
<ds:datastoreItem xmlns:ds="http://schemas.openxmlformats.org/officeDocument/2006/customXml" ds:itemID="{03A0AE07-1593-41CF-B58B-FE40F6716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84983D-23A5-4138-9098-BCF92B1AD3D3}">
  <ds:schemaRefs>
    <ds:schemaRef ds:uri="http://schemas.openxmlformats.org/package/2006/metadata/core-properties"/>
    <ds:schemaRef ds:uri="http://schemas.microsoft.com/office/2006/documentManagement/types"/>
    <ds:schemaRef ds:uri="http://purl.org/dc/elements/1.1/"/>
    <ds:schemaRef ds:uri="http://purl.org/dc/terms/"/>
    <ds:schemaRef ds:uri="http://purl.org/dc/dcmitype/"/>
    <ds:schemaRef ds:uri="http://www.w3.org/XML/1998/namespace"/>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63567D79-D47C-432B-8FF7-69DC6E39039E}">
  <ds:schemaRefs>
    <ds:schemaRef ds:uri="http://schemas.microsoft.com/sharepoint/v3/contenttype/forms"/>
  </ds:schemaRefs>
</ds:datastoreItem>
</file>

<file path=customXml/itemProps5.xml><?xml version="1.0" encoding="utf-8"?>
<ds:datastoreItem xmlns:ds="http://schemas.openxmlformats.org/officeDocument/2006/customXml" ds:itemID="{8940E92A-869A-4C71-B0E3-87B3A1DB6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0DF5743-C7EF-4BDC-AA14-D1CCAC106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2177</Words>
  <Characters>12411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Për përcaktimin e rregullave të detajuara për formën e kërkesës, procedurën dhe përkthimin e akteve në marrëdhëniet juridiksionale me autoritetet e huaja në çështjet penale</vt:lpstr>
    </vt:vector>
  </TitlesOfParts>
  <Company>Microsoft</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detajuara për formën e kërkesës, procedurën dhe përkthimin e akteve në marrëdhëniet juridiksionale me autoritetet e huaja në çështjet penale</dc:title>
  <dc:creator>Kristina Puci</dc:creator>
  <cp:lastModifiedBy>Amarilda Muja</cp:lastModifiedBy>
  <cp:revision>9</cp:revision>
  <cp:lastPrinted>2024-07-12T07:39:00Z</cp:lastPrinted>
  <dcterms:created xsi:type="dcterms:W3CDTF">2024-09-09T09:46:00Z</dcterms:created>
  <dcterms:modified xsi:type="dcterms:W3CDTF">2024-09-09T09:56:00Z</dcterms:modified>
</cp:coreProperties>
</file>