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446F6" w14:textId="77777777" w:rsidR="00E32702" w:rsidRPr="00597211" w:rsidRDefault="00E32702" w:rsidP="00BF6E64">
      <w:pPr>
        <w:pStyle w:val="BodyTextIndent"/>
        <w:tabs>
          <w:tab w:val="clear" w:pos="2730"/>
        </w:tabs>
        <w:spacing w:after="0" w:line="240" w:lineRule="auto"/>
        <w:ind w:left="0" w:firstLine="284"/>
        <w:jc w:val="center"/>
        <w:rPr>
          <w:rFonts w:ascii="Garamond" w:hAnsi="Garamond"/>
          <w:b/>
        </w:rPr>
      </w:pPr>
      <w:r w:rsidRPr="00597211">
        <w:rPr>
          <w:rFonts w:ascii="Garamond" w:hAnsi="Garamond"/>
          <w:b/>
        </w:rPr>
        <w:t>UDHËZIM</w:t>
      </w:r>
    </w:p>
    <w:p w14:paraId="3FF33504" w14:textId="77777777" w:rsidR="00DD287B" w:rsidRPr="00597211" w:rsidRDefault="002E7352" w:rsidP="00BF6E64">
      <w:pPr>
        <w:pStyle w:val="BodyTextIndent"/>
        <w:tabs>
          <w:tab w:val="clear" w:pos="2730"/>
        </w:tabs>
        <w:spacing w:after="0" w:line="240" w:lineRule="auto"/>
        <w:ind w:left="0" w:firstLine="284"/>
        <w:jc w:val="center"/>
        <w:rPr>
          <w:rFonts w:ascii="Garamond" w:hAnsi="Garamond"/>
          <w:b/>
        </w:rPr>
      </w:pPr>
      <w:r w:rsidRPr="00597211">
        <w:rPr>
          <w:rFonts w:ascii="Garamond" w:hAnsi="Garamond"/>
          <w:b/>
        </w:rPr>
        <w:t>Nr.</w:t>
      </w:r>
      <w:r w:rsidR="006A16FB" w:rsidRPr="00597211">
        <w:rPr>
          <w:rFonts w:ascii="Garamond" w:hAnsi="Garamond"/>
          <w:b/>
        </w:rPr>
        <w:t xml:space="preserve"> </w:t>
      </w:r>
      <w:r w:rsidR="00BF6E64" w:rsidRPr="00597211">
        <w:rPr>
          <w:rFonts w:ascii="Garamond" w:hAnsi="Garamond"/>
          <w:b/>
        </w:rPr>
        <w:t>2</w:t>
      </w:r>
      <w:r w:rsidRPr="00597211">
        <w:rPr>
          <w:rFonts w:ascii="Garamond" w:hAnsi="Garamond"/>
          <w:b/>
        </w:rPr>
        <w:t>,</w:t>
      </w:r>
      <w:r w:rsidR="006A16FB" w:rsidRPr="00597211">
        <w:rPr>
          <w:rFonts w:ascii="Garamond" w:hAnsi="Garamond"/>
          <w:b/>
        </w:rPr>
        <w:t xml:space="preserve"> </w:t>
      </w:r>
      <w:r w:rsidRPr="00597211">
        <w:rPr>
          <w:rFonts w:ascii="Garamond" w:hAnsi="Garamond"/>
          <w:b/>
        </w:rPr>
        <w:t>datë</w:t>
      </w:r>
      <w:r w:rsidR="006A16FB" w:rsidRPr="00597211">
        <w:rPr>
          <w:rFonts w:ascii="Garamond" w:hAnsi="Garamond"/>
          <w:b/>
        </w:rPr>
        <w:t xml:space="preserve"> </w:t>
      </w:r>
      <w:r w:rsidR="00BF6E64" w:rsidRPr="00597211">
        <w:rPr>
          <w:rFonts w:ascii="Garamond" w:hAnsi="Garamond"/>
          <w:b/>
        </w:rPr>
        <w:t>26.6.</w:t>
      </w:r>
      <w:r w:rsidR="00E32702" w:rsidRPr="00597211">
        <w:rPr>
          <w:rFonts w:ascii="Garamond" w:hAnsi="Garamond"/>
          <w:b/>
        </w:rPr>
        <w:t>2025</w:t>
      </w:r>
    </w:p>
    <w:p w14:paraId="7045B8A3" w14:textId="77777777" w:rsidR="003B26B8" w:rsidRPr="00597211" w:rsidRDefault="003B26B8" w:rsidP="00BF6E64">
      <w:pPr>
        <w:pStyle w:val="BodyTextIndent"/>
        <w:tabs>
          <w:tab w:val="clear" w:pos="2730"/>
        </w:tabs>
        <w:spacing w:after="0" w:line="240" w:lineRule="auto"/>
        <w:ind w:left="0" w:firstLine="284"/>
        <w:jc w:val="center"/>
        <w:rPr>
          <w:rFonts w:ascii="Garamond" w:hAnsi="Garamond"/>
          <w:b/>
        </w:rPr>
      </w:pPr>
    </w:p>
    <w:p w14:paraId="3DC92B6B" w14:textId="4C192ED3" w:rsidR="00F124E8" w:rsidRPr="00597211" w:rsidRDefault="002E7352" w:rsidP="00BF6E64">
      <w:pPr>
        <w:tabs>
          <w:tab w:val="left" w:pos="5948"/>
        </w:tabs>
        <w:autoSpaceDE w:val="0"/>
        <w:autoSpaceDN w:val="0"/>
        <w:adjustRightInd w:val="0"/>
        <w:spacing w:after="0" w:line="240" w:lineRule="auto"/>
        <w:ind w:firstLine="284"/>
        <w:jc w:val="center"/>
        <w:rPr>
          <w:rFonts w:ascii="Garamond" w:hAnsi="Garamond"/>
          <w:b/>
          <w:sz w:val="24"/>
          <w:szCs w:val="24"/>
          <w:lang w:val="sq-AL" w:eastAsia="en-US"/>
        </w:rPr>
      </w:pPr>
      <w:r w:rsidRPr="00597211">
        <w:rPr>
          <w:rFonts w:ascii="Garamond" w:hAnsi="Garamond"/>
          <w:b/>
          <w:sz w:val="24"/>
          <w:szCs w:val="24"/>
          <w:lang w:val="sq-AL" w:eastAsia="en-US"/>
        </w:rPr>
        <w:t>PËR</w:t>
      </w:r>
      <w:r w:rsidR="006A16FB" w:rsidRPr="00597211">
        <w:rPr>
          <w:rFonts w:ascii="Garamond" w:hAnsi="Garamond"/>
          <w:b/>
          <w:sz w:val="24"/>
          <w:szCs w:val="24"/>
          <w:lang w:val="sq-AL" w:eastAsia="en-US"/>
        </w:rPr>
        <w:t xml:space="preserve"> </w:t>
      </w:r>
      <w:r w:rsidR="00E32702" w:rsidRPr="00597211">
        <w:rPr>
          <w:rFonts w:ascii="Garamond" w:hAnsi="Garamond"/>
          <w:b/>
          <w:sz w:val="24"/>
          <w:szCs w:val="24"/>
          <w:lang w:val="sq-AL" w:eastAsia="en-US"/>
        </w:rPr>
        <w:t>METODOLOGJINË</w:t>
      </w:r>
      <w:r w:rsidR="006A16FB" w:rsidRPr="00597211">
        <w:rPr>
          <w:rFonts w:ascii="Garamond" w:hAnsi="Garamond"/>
          <w:b/>
          <w:sz w:val="24"/>
          <w:szCs w:val="24"/>
          <w:lang w:val="sq-AL" w:eastAsia="en-US"/>
        </w:rPr>
        <w:t xml:space="preserve"> </w:t>
      </w:r>
      <w:r w:rsidR="00E32702" w:rsidRPr="00597211">
        <w:rPr>
          <w:rFonts w:ascii="Garamond" w:hAnsi="Garamond"/>
          <w:b/>
          <w:sz w:val="24"/>
          <w:szCs w:val="24"/>
          <w:lang w:val="sq-AL" w:eastAsia="en-US"/>
        </w:rPr>
        <w:t>E</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MBLEDHJES</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S</w:t>
      </w:r>
      <w:r w:rsidR="00E32702" w:rsidRPr="00597211">
        <w:rPr>
          <w:rFonts w:ascii="Garamond" w:hAnsi="Garamond"/>
          <w:b/>
          <w:sz w:val="24"/>
          <w:szCs w:val="24"/>
          <w:lang w:val="sq-AL" w:eastAsia="en-US"/>
        </w:rPr>
        <w:t>Ë</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T</w:t>
      </w:r>
      <w:r w:rsidR="00E32702" w:rsidRPr="00597211">
        <w:rPr>
          <w:rFonts w:ascii="Garamond" w:hAnsi="Garamond"/>
          <w:b/>
          <w:sz w:val="24"/>
          <w:szCs w:val="24"/>
          <w:lang w:val="sq-AL" w:eastAsia="en-US"/>
        </w:rPr>
        <w:t>Ë</w:t>
      </w:r>
      <w:r w:rsidR="006A16FB" w:rsidRPr="00597211">
        <w:rPr>
          <w:rFonts w:ascii="Garamond" w:hAnsi="Garamond"/>
          <w:b/>
          <w:sz w:val="24"/>
          <w:szCs w:val="24"/>
          <w:lang w:val="sq-AL" w:eastAsia="en-US"/>
        </w:rPr>
        <w:t xml:space="preserve"> </w:t>
      </w:r>
      <w:r w:rsidR="00A87A6D" w:rsidRPr="00597211">
        <w:rPr>
          <w:rFonts w:ascii="Garamond" w:hAnsi="Garamond"/>
          <w:b/>
          <w:sz w:val="24"/>
          <w:szCs w:val="24"/>
          <w:lang w:val="sq-AL" w:eastAsia="en-US"/>
        </w:rPr>
        <w:t>DHËNAVE</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STATISTIKORE</w:t>
      </w:r>
      <w:r w:rsidR="006A16FB" w:rsidRPr="00597211">
        <w:rPr>
          <w:rFonts w:ascii="Garamond" w:hAnsi="Garamond"/>
          <w:b/>
          <w:sz w:val="24"/>
          <w:szCs w:val="24"/>
          <w:lang w:val="sq-AL" w:eastAsia="en-US"/>
        </w:rPr>
        <w:t xml:space="preserve"> </w:t>
      </w:r>
      <w:r w:rsidR="00BC49A6" w:rsidRPr="00597211">
        <w:rPr>
          <w:rFonts w:ascii="Garamond" w:hAnsi="Garamond"/>
          <w:b/>
          <w:sz w:val="24"/>
          <w:szCs w:val="24"/>
          <w:lang w:val="sq-AL" w:eastAsia="en-US"/>
        </w:rPr>
        <w:t>KOMBËTARE</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T</w:t>
      </w:r>
      <w:r w:rsidR="00E32702" w:rsidRPr="00597211">
        <w:rPr>
          <w:rFonts w:ascii="Garamond" w:hAnsi="Garamond"/>
          <w:b/>
          <w:sz w:val="24"/>
          <w:szCs w:val="24"/>
          <w:lang w:val="sq-AL" w:eastAsia="en-US"/>
        </w:rPr>
        <w:t>Ë</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SISTEMIT</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T</w:t>
      </w:r>
      <w:r w:rsidR="00E32702" w:rsidRPr="00597211">
        <w:rPr>
          <w:rFonts w:ascii="Garamond" w:hAnsi="Garamond"/>
          <w:b/>
          <w:sz w:val="24"/>
          <w:szCs w:val="24"/>
          <w:lang w:val="sq-AL" w:eastAsia="en-US"/>
        </w:rPr>
        <w:t>Ë</w:t>
      </w:r>
      <w:r w:rsidR="006A16FB" w:rsidRPr="00597211">
        <w:rPr>
          <w:rFonts w:ascii="Garamond" w:hAnsi="Garamond"/>
          <w:b/>
          <w:sz w:val="24"/>
          <w:szCs w:val="24"/>
          <w:lang w:val="sq-AL" w:eastAsia="en-US"/>
        </w:rPr>
        <w:t xml:space="preserve"> </w:t>
      </w:r>
      <w:r w:rsidR="00A93204" w:rsidRPr="00597211">
        <w:rPr>
          <w:rFonts w:ascii="Garamond" w:hAnsi="Garamond"/>
          <w:b/>
          <w:sz w:val="24"/>
          <w:szCs w:val="24"/>
          <w:lang w:val="sq-AL" w:eastAsia="en-US"/>
        </w:rPr>
        <w:t>DREJT</w:t>
      </w:r>
      <w:r w:rsidR="00E32702" w:rsidRPr="00597211">
        <w:rPr>
          <w:rFonts w:ascii="Garamond" w:hAnsi="Garamond"/>
          <w:b/>
          <w:sz w:val="24"/>
          <w:szCs w:val="24"/>
          <w:lang w:val="sq-AL" w:eastAsia="en-US"/>
        </w:rPr>
        <w:t>ËS</w:t>
      </w:r>
      <w:r w:rsidR="00A93204" w:rsidRPr="00597211">
        <w:rPr>
          <w:rFonts w:ascii="Garamond" w:hAnsi="Garamond"/>
          <w:b/>
          <w:sz w:val="24"/>
          <w:szCs w:val="24"/>
          <w:lang w:val="sq-AL" w:eastAsia="en-US"/>
        </w:rPr>
        <w:t>IS</w:t>
      </w:r>
      <w:r w:rsidR="00E32702" w:rsidRPr="00597211">
        <w:rPr>
          <w:rFonts w:ascii="Garamond" w:hAnsi="Garamond"/>
          <w:b/>
          <w:sz w:val="24"/>
          <w:szCs w:val="24"/>
          <w:lang w:val="sq-AL" w:eastAsia="en-US"/>
        </w:rPr>
        <w:t>Ë</w:t>
      </w:r>
    </w:p>
    <w:p w14:paraId="6993786B" w14:textId="77777777" w:rsidR="00E32702" w:rsidRPr="00597211" w:rsidRDefault="00E32702" w:rsidP="00BF6E64">
      <w:pPr>
        <w:tabs>
          <w:tab w:val="left" w:pos="5948"/>
        </w:tabs>
        <w:autoSpaceDE w:val="0"/>
        <w:autoSpaceDN w:val="0"/>
        <w:adjustRightInd w:val="0"/>
        <w:spacing w:after="0" w:line="240" w:lineRule="auto"/>
        <w:ind w:firstLine="284"/>
        <w:jc w:val="center"/>
        <w:rPr>
          <w:rFonts w:ascii="Garamond" w:hAnsi="Garamond"/>
          <w:b/>
          <w:sz w:val="24"/>
          <w:szCs w:val="24"/>
          <w:lang w:val="sq-AL"/>
        </w:rPr>
      </w:pPr>
    </w:p>
    <w:p w14:paraId="597F84D3" w14:textId="6DF103D7" w:rsidR="0085348F" w:rsidRPr="00597211" w:rsidRDefault="00A93204" w:rsidP="00BF6E64">
      <w:pPr>
        <w:tabs>
          <w:tab w:val="left" w:pos="5948"/>
        </w:tabs>
        <w:autoSpaceDE w:val="0"/>
        <w:autoSpaceDN w:val="0"/>
        <w:adjustRightInd w:val="0"/>
        <w:spacing w:after="0" w:line="240" w:lineRule="auto"/>
        <w:ind w:firstLine="284"/>
        <w:jc w:val="both"/>
        <w:rPr>
          <w:rFonts w:ascii="Garamond" w:hAnsi="Garamond"/>
          <w:color w:val="000000"/>
          <w:sz w:val="24"/>
          <w:szCs w:val="24"/>
          <w:lang w:val="sq-AL"/>
        </w:rPr>
      </w:pPr>
      <w:r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bazë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nenit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102,</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pika</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4</w:t>
      </w:r>
      <w:r w:rsidR="00CE53DA"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Kushtetutës,</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ligjit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nr.</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9000,</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datë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30.1.2003</w:t>
      </w:r>
      <w:r w:rsidR="00A87A6D"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“Për</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organizimin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funksionimin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Këshillit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Ministrave”,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nenit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6</w:t>
      </w:r>
      <w:r w:rsidR="00CE53DA"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pika</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15</w:t>
      </w:r>
      <w:r w:rsidR="00CE53DA"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nenit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7</w:t>
      </w:r>
      <w:r w:rsidR="00CE53DA"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pika</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2</w:t>
      </w:r>
      <w:r w:rsidR="00CE53DA"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00A87A6D" w:rsidRPr="00597211">
        <w:rPr>
          <w:rFonts w:ascii="Garamond" w:hAnsi="Garamond"/>
          <w:color w:val="000000"/>
          <w:sz w:val="24"/>
          <w:szCs w:val="24"/>
          <w:lang w:val="sq-AL"/>
        </w:rPr>
        <w:t>l</w:t>
      </w:r>
      <w:r w:rsidRPr="00597211">
        <w:rPr>
          <w:rFonts w:ascii="Garamond" w:hAnsi="Garamond"/>
          <w:color w:val="000000"/>
          <w:sz w:val="24"/>
          <w:szCs w:val="24"/>
          <w:lang w:val="sq-AL"/>
        </w:rPr>
        <w:t>igjit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nr.</w:t>
      </w:r>
      <w:r w:rsidR="00597211">
        <w:rPr>
          <w:rFonts w:ascii="Garamond" w:hAnsi="Garamond"/>
          <w:color w:val="000000"/>
          <w:sz w:val="24"/>
          <w:szCs w:val="24"/>
          <w:lang w:val="sq-AL"/>
        </w:rPr>
        <w:t xml:space="preserve"> </w:t>
      </w:r>
      <w:r w:rsidRPr="00597211">
        <w:rPr>
          <w:rFonts w:ascii="Garamond" w:hAnsi="Garamond"/>
          <w:color w:val="000000"/>
          <w:sz w:val="24"/>
          <w:szCs w:val="24"/>
          <w:lang w:val="sq-AL"/>
        </w:rPr>
        <w:t>8678</w:t>
      </w:r>
      <w:r w:rsid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datë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14.5.2001,</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“Për</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organizimin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funksionimin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Ministrisë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Drejtësisë”</w:t>
      </w:r>
      <w:r w:rsid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i</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ndryshuar,</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qëllim</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mbledhjen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raportimin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mënyrë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unifikuar</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statistikave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sistemit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drejtësisë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sipas</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standar</w:t>
      </w:r>
      <w:r w:rsidR="00597211">
        <w:rPr>
          <w:rFonts w:ascii="Garamond" w:hAnsi="Garamond"/>
          <w:color w:val="000000"/>
          <w:sz w:val="24"/>
          <w:szCs w:val="24"/>
          <w:lang w:val="sq-AL"/>
        </w:rPr>
        <w:t>d</w:t>
      </w:r>
      <w:r w:rsidRPr="00597211">
        <w:rPr>
          <w:rFonts w:ascii="Garamond" w:hAnsi="Garamond"/>
          <w:color w:val="000000"/>
          <w:sz w:val="24"/>
          <w:szCs w:val="24"/>
          <w:lang w:val="sq-AL"/>
        </w:rPr>
        <w:t>eve</w:t>
      </w:r>
      <w:r w:rsidR="006A16FB" w:rsidRPr="00597211">
        <w:rPr>
          <w:rFonts w:ascii="Garamond" w:hAnsi="Garamond"/>
          <w:color w:val="000000"/>
          <w:sz w:val="24"/>
          <w:szCs w:val="24"/>
          <w:lang w:val="sq-AL"/>
        </w:rPr>
        <w:t xml:space="preserve"> </w:t>
      </w:r>
      <w:r w:rsidR="00E32702"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00E32702" w:rsidRPr="00597211">
        <w:rPr>
          <w:rFonts w:ascii="Garamond" w:hAnsi="Garamond"/>
          <w:color w:val="000000"/>
          <w:sz w:val="24"/>
          <w:szCs w:val="24"/>
          <w:lang w:val="sq-AL"/>
        </w:rPr>
        <w:t>metodologjive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CEPEJ</w:t>
      </w:r>
      <w:r w:rsidR="00597211">
        <w:rPr>
          <w:rFonts w:ascii="Garamond" w:hAnsi="Garamond"/>
          <w:color w:val="000000"/>
          <w:sz w:val="24"/>
          <w:szCs w:val="24"/>
          <w:lang w:val="sq-AL"/>
        </w:rPr>
        <w:t>-së</w:t>
      </w:r>
      <w:r w:rsidRPr="00597211">
        <w:rPr>
          <w:rFonts w:ascii="Garamond" w:hAnsi="Garamond"/>
          <w:color w:val="000000"/>
          <w:sz w:val="24"/>
          <w:szCs w:val="24"/>
          <w:lang w:val="sq-AL"/>
        </w:rPr>
        <w:t>,</w:t>
      </w:r>
    </w:p>
    <w:p w14:paraId="0C177855" w14:textId="77777777" w:rsidR="00BC49A6" w:rsidRPr="00597211" w:rsidRDefault="00BC49A6" w:rsidP="00BF6E64">
      <w:pPr>
        <w:tabs>
          <w:tab w:val="left" w:pos="5948"/>
        </w:tabs>
        <w:autoSpaceDE w:val="0"/>
        <w:autoSpaceDN w:val="0"/>
        <w:adjustRightInd w:val="0"/>
        <w:spacing w:after="0" w:line="240" w:lineRule="auto"/>
        <w:ind w:firstLine="284"/>
        <w:jc w:val="center"/>
        <w:rPr>
          <w:rFonts w:ascii="Garamond" w:hAnsi="Garamond"/>
          <w:color w:val="000000"/>
          <w:sz w:val="24"/>
          <w:szCs w:val="24"/>
          <w:lang w:val="sq-AL"/>
        </w:rPr>
      </w:pPr>
    </w:p>
    <w:p w14:paraId="7B701B02" w14:textId="77777777" w:rsidR="00686F67" w:rsidRPr="00597211" w:rsidRDefault="00E32702" w:rsidP="00BF6E64">
      <w:pPr>
        <w:tabs>
          <w:tab w:val="left" w:pos="5948"/>
        </w:tabs>
        <w:autoSpaceDE w:val="0"/>
        <w:autoSpaceDN w:val="0"/>
        <w:adjustRightInd w:val="0"/>
        <w:spacing w:after="0" w:line="240" w:lineRule="auto"/>
        <w:ind w:firstLine="284"/>
        <w:jc w:val="center"/>
        <w:rPr>
          <w:rFonts w:ascii="Garamond" w:hAnsi="Garamond"/>
          <w:color w:val="000000"/>
          <w:sz w:val="24"/>
          <w:szCs w:val="24"/>
          <w:lang w:val="sq-AL"/>
        </w:rPr>
      </w:pPr>
      <w:r w:rsidRPr="00597211">
        <w:rPr>
          <w:rFonts w:ascii="Garamond" w:hAnsi="Garamond"/>
          <w:color w:val="000000"/>
          <w:sz w:val="24"/>
          <w:szCs w:val="24"/>
          <w:lang w:val="sq-AL"/>
        </w:rPr>
        <w:t>UDHËZOJ</w:t>
      </w:r>
      <w:r w:rsidR="00686F67" w:rsidRPr="00597211">
        <w:rPr>
          <w:rFonts w:ascii="Garamond" w:hAnsi="Garamond"/>
          <w:color w:val="000000"/>
          <w:sz w:val="24"/>
          <w:szCs w:val="24"/>
          <w:lang w:val="sq-AL"/>
        </w:rPr>
        <w:t>:</w:t>
      </w:r>
    </w:p>
    <w:p w14:paraId="16C91C88" w14:textId="77777777" w:rsidR="0085348F" w:rsidRPr="00597211" w:rsidRDefault="0085348F" w:rsidP="00BF6E64">
      <w:pPr>
        <w:tabs>
          <w:tab w:val="left" w:pos="720"/>
          <w:tab w:val="left" w:pos="5948"/>
        </w:tabs>
        <w:autoSpaceDE w:val="0"/>
        <w:autoSpaceDN w:val="0"/>
        <w:adjustRightInd w:val="0"/>
        <w:spacing w:after="0" w:line="240" w:lineRule="auto"/>
        <w:ind w:firstLine="284"/>
        <w:jc w:val="center"/>
        <w:rPr>
          <w:rFonts w:ascii="Garamond" w:hAnsi="Garamond"/>
          <w:color w:val="000000"/>
          <w:sz w:val="24"/>
          <w:szCs w:val="24"/>
          <w:lang w:val="sq-AL"/>
        </w:rPr>
      </w:pPr>
    </w:p>
    <w:p w14:paraId="3C584A2C" w14:textId="5AF82B9C" w:rsidR="00A93204" w:rsidRPr="00597211" w:rsidRDefault="00686F67" w:rsidP="009171C4">
      <w:pPr>
        <w:pStyle w:val="TEKSTIIII"/>
        <w:rPr>
          <w:lang w:val="sq-AL"/>
        </w:rPr>
      </w:pPr>
      <w:r w:rsidRPr="00597211">
        <w:rPr>
          <w:lang w:val="sq-AL"/>
        </w:rPr>
        <w:t>1.</w:t>
      </w:r>
      <w:r w:rsidR="006A16FB" w:rsidRPr="00597211">
        <w:rPr>
          <w:lang w:val="sq-AL"/>
        </w:rPr>
        <w:t xml:space="preserve"> </w:t>
      </w:r>
      <w:r w:rsidRPr="00597211">
        <w:rPr>
          <w:lang w:val="sq-AL"/>
        </w:rPr>
        <w:t>Miratimin</w:t>
      </w:r>
      <w:r w:rsidR="006A16FB" w:rsidRPr="00597211">
        <w:rPr>
          <w:lang w:val="sq-AL"/>
        </w:rPr>
        <w:t xml:space="preserve"> </w:t>
      </w:r>
      <w:r w:rsidRPr="00597211">
        <w:rPr>
          <w:lang w:val="sq-AL"/>
        </w:rPr>
        <w:t>e</w:t>
      </w:r>
      <w:r w:rsidR="006A16FB" w:rsidRPr="00597211">
        <w:rPr>
          <w:lang w:val="sq-AL"/>
        </w:rPr>
        <w:t xml:space="preserve"> </w:t>
      </w:r>
      <w:r w:rsidR="00E32702" w:rsidRPr="00597211">
        <w:rPr>
          <w:lang w:val="sq-AL"/>
        </w:rPr>
        <w:t>metodologjisë</w:t>
      </w:r>
      <w:r w:rsidR="006A16FB" w:rsidRPr="00597211">
        <w:rPr>
          <w:lang w:val="sq-AL"/>
        </w:rPr>
        <w:t xml:space="preserve"> </w:t>
      </w:r>
      <w:r w:rsidR="00E32702" w:rsidRPr="00597211">
        <w:rPr>
          <w:lang w:val="sq-AL"/>
        </w:rPr>
        <w:t>së</w:t>
      </w:r>
      <w:r w:rsidR="006A16FB" w:rsidRPr="00597211">
        <w:rPr>
          <w:lang w:val="sq-AL"/>
        </w:rPr>
        <w:t xml:space="preserve"> </w:t>
      </w:r>
      <w:r w:rsidR="00E32702" w:rsidRPr="00597211">
        <w:rPr>
          <w:lang w:val="sq-AL"/>
        </w:rPr>
        <w:t>mbledhjes</w:t>
      </w:r>
      <w:r w:rsidR="006A16FB" w:rsidRPr="00597211">
        <w:rPr>
          <w:lang w:val="sq-AL"/>
        </w:rPr>
        <w:t xml:space="preserve"> </w:t>
      </w:r>
      <w:r w:rsidR="00E32702" w:rsidRPr="00597211">
        <w:rPr>
          <w:lang w:val="sq-AL"/>
        </w:rPr>
        <w:t>së</w:t>
      </w:r>
      <w:r w:rsidR="006A16FB" w:rsidRPr="00597211">
        <w:rPr>
          <w:lang w:val="sq-AL"/>
        </w:rPr>
        <w:t xml:space="preserve"> </w:t>
      </w:r>
      <w:r w:rsidR="00E32702" w:rsidRPr="00597211">
        <w:rPr>
          <w:lang w:val="sq-AL"/>
        </w:rPr>
        <w:t>të</w:t>
      </w:r>
      <w:r w:rsidR="006A16FB" w:rsidRPr="00597211">
        <w:rPr>
          <w:lang w:val="sq-AL"/>
        </w:rPr>
        <w:t xml:space="preserve"> </w:t>
      </w:r>
      <w:r w:rsidR="00E32702" w:rsidRPr="00597211">
        <w:rPr>
          <w:lang w:val="sq-AL"/>
        </w:rPr>
        <w:t>dhënav</w:t>
      </w:r>
      <w:r w:rsidR="00597211">
        <w:rPr>
          <w:lang w:val="sq-AL"/>
        </w:rPr>
        <w:t>e</w:t>
      </w:r>
      <w:r w:rsidR="006A16FB" w:rsidRPr="00597211">
        <w:rPr>
          <w:lang w:val="sq-AL"/>
        </w:rPr>
        <w:t xml:space="preserve"> </w:t>
      </w:r>
      <w:r w:rsidR="00E32702" w:rsidRPr="00597211">
        <w:rPr>
          <w:lang w:val="sq-AL"/>
        </w:rPr>
        <w:t>statistikore</w:t>
      </w:r>
      <w:r w:rsidR="006A16FB" w:rsidRPr="00597211">
        <w:rPr>
          <w:lang w:val="sq-AL"/>
        </w:rPr>
        <w:t xml:space="preserve"> </w:t>
      </w:r>
      <w:r w:rsidR="00BC49A6" w:rsidRPr="00597211">
        <w:rPr>
          <w:lang w:val="sq-AL"/>
        </w:rPr>
        <w:t>kombëtare</w:t>
      </w:r>
      <w:r w:rsidR="006A16FB" w:rsidRPr="00597211">
        <w:rPr>
          <w:lang w:val="sq-AL"/>
        </w:rPr>
        <w:t xml:space="preserve"> </w:t>
      </w:r>
      <w:r w:rsidR="00E32702" w:rsidRPr="00597211">
        <w:rPr>
          <w:lang w:val="sq-AL"/>
        </w:rPr>
        <w:t>të</w:t>
      </w:r>
      <w:r w:rsidR="006A16FB" w:rsidRPr="00597211">
        <w:rPr>
          <w:lang w:val="sq-AL"/>
        </w:rPr>
        <w:t xml:space="preserve"> </w:t>
      </w:r>
      <w:r w:rsidR="00E32702" w:rsidRPr="00597211">
        <w:rPr>
          <w:lang w:val="sq-AL"/>
        </w:rPr>
        <w:t>sistemit</w:t>
      </w:r>
      <w:r w:rsidR="006A16FB" w:rsidRPr="00597211">
        <w:rPr>
          <w:lang w:val="sq-AL"/>
        </w:rPr>
        <w:t xml:space="preserve"> </w:t>
      </w:r>
      <w:r w:rsidR="00E32702" w:rsidRPr="00597211">
        <w:rPr>
          <w:lang w:val="sq-AL"/>
        </w:rPr>
        <w:t>të</w:t>
      </w:r>
      <w:r w:rsidR="006A16FB" w:rsidRPr="00597211">
        <w:rPr>
          <w:lang w:val="sq-AL"/>
        </w:rPr>
        <w:t xml:space="preserve"> </w:t>
      </w:r>
      <w:r w:rsidR="00E32702" w:rsidRPr="00597211">
        <w:rPr>
          <w:lang w:val="sq-AL"/>
        </w:rPr>
        <w:t>drejtësisë,</w:t>
      </w:r>
      <w:r w:rsidR="006A16FB" w:rsidRPr="00597211">
        <w:rPr>
          <w:lang w:val="sq-AL"/>
        </w:rPr>
        <w:t xml:space="preserve"> </w:t>
      </w:r>
      <w:r w:rsidR="002B5DF8" w:rsidRPr="00597211">
        <w:rPr>
          <w:lang w:val="sq-AL"/>
        </w:rPr>
        <w:t>sipas</w:t>
      </w:r>
      <w:r w:rsidR="006A16FB" w:rsidRPr="00597211">
        <w:rPr>
          <w:lang w:val="sq-AL"/>
        </w:rPr>
        <w:t xml:space="preserve"> </w:t>
      </w:r>
      <w:r w:rsidR="002B5DF8" w:rsidRPr="00597211">
        <w:rPr>
          <w:lang w:val="sq-AL"/>
        </w:rPr>
        <w:t>tekstit</w:t>
      </w:r>
      <w:r w:rsidR="006A16FB" w:rsidRPr="00597211">
        <w:rPr>
          <w:lang w:val="sq-AL"/>
        </w:rPr>
        <w:t xml:space="preserve"> </w:t>
      </w:r>
      <w:r w:rsidR="002B5DF8" w:rsidRPr="00597211">
        <w:rPr>
          <w:lang w:val="sq-AL"/>
        </w:rPr>
        <w:t>q</w:t>
      </w:r>
      <w:r w:rsidR="00E32702" w:rsidRPr="00597211">
        <w:rPr>
          <w:lang w:val="sq-AL"/>
        </w:rPr>
        <w:t>ë</w:t>
      </w:r>
      <w:r w:rsidR="006A16FB" w:rsidRPr="00597211">
        <w:rPr>
          <w:lang w:val="sq-AL"/>
        </w:rPr>
        <w:t xml:space="preserve"> </w:t>
      </w:r>
      <w:r w:rsidR="002B5DF8" w:rsidRPr="00597211">
        <w:rPr>
          <w:lang w:val="sq-AL"/>
        </w:rPr>
        <w:t>i</w:t>
      </w:r>
      <w:r w:rsidR="006A16FB" w:rsidRPr="00597211">
        <w:rPr>
          <w:lang w:val="sq-AL"/>
        </w:rPr>
        <w:t xml:space="preserve"> </w:t>
      </w:r>
      <w:r w:rsidR="002B5DF8" w:rsidRPr="00597211">
        <w:rPr>
          <w:lang w:val="sq-AL"/>
        </w:rPr>
        <w:t>bashk</w:t>
      </w:r>
      <w:r w:rsidR="00BC49A6" w:rsidRPr="00597211">
        <w:rPr>
          <w:lang w:val="sq-AL"/>
        </w:rPr>
        <w:t>ë</w:t>
      </w:r>
      <w:r w:rsidR="002B5DF8" w:rsidRPr="00597211">
        <w:rPr>
          <w:lang w:val="sq-AL"/>
        </w:rPr>
        <w:t>lidhet</w:t>
      </w:r>
      <w:r w:rsidR="006A16FB" w:rsidRPr="00597211">
        <w:rPr>
          <w:lang w:val="sq-AL"/>
        </w:rPr>
        <w:t xml:space="preserve"> </w:t>
      </w:r>
      <w:r w:rsidR="00BC49A6" w:rsidRPr="00597211">
        <w:rPr>
          <w:lang w:val="sq-AL"/>
        </w:rPr>
        <w:t>dhe</w:t>
      </w:r>
      <w:r w:rsidR="006A16FB" w:rsidRPr="00597211">
        <w:rPr>
          <w:lang w:val="sq-AL"/>
        </w:rPr>
        <w:t xml:space="preserve"> </w:t>
      </w:r>
      <w:r w:rsidR="00BC49A6" w:rsidRPr="00597211">
        <w:rPr>
          <w:lang w:val="sq-AL"/>
        </w:rPr>
        <w:t>është</w:t>
      </w:r>
      <w:r w:rsidR="006A16FB" w:rsidRPr="00597211">
        <w:rPr>
          <w:lang w:val="sq-AL"/>
        </w:rPr>
        <w:t xml:space="preserve"> </w:t>
      </w:r>
      <w:r w:rsidR="00BC49A6" w:rsidRPr="00597211">
        <w:rPr>
          <w:lang w:val="sq-AL"/>
        </w:rPr>
        <w:t>pjesë</w:t>
      </w:r>
      <w:r w:rsidR="006A16FB" w:rsidRPr="00597211">
        <w:rPr>
          <w:lang w:val="sq-AL"/>
        </w:rPr>
        <w:t xml:space="preserve"> </w:t>
      </w:r>
      <w:r w:rsidR="00BC49A6" w:rsidRPr="00597211">
        <w:rPr>
          <w:lang w:val="sq-AL"/>
        </w:rPr>
        <w:t>përbërëse</w:t>
      </w:r>
      <w:r w:rsidR="006A16FB" w:rsidRPr="00597211">
        <w:rPr>
          <w:lang w:val="sq-AL"/>
        </w:rPr>
        <w:t xml:space="preserve"> </w:t>
      </w:r>
      <w:r w:rsidR="00BC49A6" w:rsidRPr="00597211">
        <w:rPr>
          <w:lang w:val="sq-AL"/>
        </w:rPr>
        <w:t>e</w:t>
      </w:r>
      <w:r w:rsidR="006A16FB" w:rsidRPr="00597211">
        <w:rPr>
          <w:lang w:val="sq-AL"/>
        </w:rPr>
        <w:t xml:space="preserve"> </w:t>
      </w:r>
      <w:r w:rsidR="002B5DF8" w:rsidRPr="00597211">
        <w:rPr>
          <w:lang w:val="sq-AL"/>
        </w:rPr>
        <w:t>k</w:t>
      </w:r>
      <w:r w:rsidR="00E32702" w:rsidRPr="00597211">
        <w:rPr>
          <w:lang w:val="sq-AL"/>
        </w:rPr>
        <w:t>ë</w:t>
      </w:r>
      <w:r w:rsidR="002B5DF8" w:rsidRPr="00597211">
        <w:rPr>
          <w:lang w:val="sq-AL"/>
        </w:rPr>
        <w:t>tij</w:t>
      </w:r>
      <w:r w:rsidR="006A16FB" w:rsidRPr="00597211">
        <w:rPr>
          <w:lang w:val="sq-AL"/>
        </w:rPr>
        <w:t xml:space="preserve"> </w:t>
      </w:r>
      <w:r w:rsidR="00BC49A6" w:rsidRPr="00597211">
        <w:rPr>
          <w:lang w:val="sq-AL"/>
        </w:rPr>
        <w:t>udhëzimi</w:t>
      </w:r>
      <w:r w:rsidR="002B5DF8" w:rsidRPr="00597211">
        <w:rPr>
          <w:lang w:val="sq-AL"/>
        </w:rPr>
        <w:t>.</w:t>
      </w:r>
    </w:p>
    <w:p w14:paraId="22225FBD" w14:textId="38FF9EA6" w:rsidR="0085348F" w:rsidRPr="00597211" w:rsidRDefault="00BC49A6" w:rsidP="009171C4">
      <w:pPr>
        <w:pStyle w:val="TEKSTIIII"/>
        <w:rPr>
          <w:lang w:val="sq-AL"/>
        </w:rPr>
      </w:pPr>
      <w:r w:rsidRPr="00597211">
        <w:rPr>
          <w:lang w:val="sq-AL"/>
        </w:rPr>
        <w:t>2</w:t>
      </w:r>
      <w:r w:rsidR="00A93204" w:rsidRPr="00597211">
        <w:rPr>
          <w:lang w:val="sq-AL"/>
        </w:rPr>
        <w:t>.</w:t>
      </w:r>
      <w:r w:rsidR="006A16FB" w:rsidRPr="00597211">
        <w:rPr>
          <w:lang w:val="sq-AL"/>
        </w:rPr>
        <w:t xml:space="preserve"> </w:t>
      </w:r>
      <w:r w:rsidR="002B5DF8" w:rsidRPr="00597211">
        <w:rPr>
          <w:lang w:val="sq-AL"/>
        </w:rPr>
        <w:t>Urdhri</w:t>
      </w:r>
      <w:r w:rsidR="006A16FB" w:rsidRPr="00597211">
        <w:rPr>
          <w:lang w:val="sq-AL"/>
        </w:rPr>
        <w:t xml:space="preserve"> </w:t>
      </w:r>
      <w:r w:rsidR="002B5DF8" w:rsidRPr="00597211">
        <w:rPr>
          <w:lang w:val="sq-AL"/>
        </w:rPr>
        <w:t>nr.</w:t>
      </w:r>
      <w:r w:rsidR="006A16FB" w:rsidRPr="00597211">
        <w:rPr>
          <w:lang w:val="sq-AL"/>
        </w:rPr>
        <w:t xml:space="preserve"> </w:t>
      </w:r>
      <w:r w:rsidR="002B5DF8" w:rsidRPr="00597211">
        <w:rPr>
          <w:lang w:val="sq-AL"/>
        </w:rPr>
        <w:t>250</w:t>
      </w:r>
      <w:r w:rsidR="00E32702" w:rsidRPr="00597211">
        <w:rPr>
          <w:lang w:val="sq-AL"/>
        </w:rPr>
        <w:t>,</w:t>
      </w:r>
      <w:r w:rsidR="006A16FB" w:rsidRPr="00597211">
        <w:rPr>
          <w:lang w:val="sq-AL"/>
        </w:rPr>
        <w:t xml:space="preserve"> </w:t>
      </w:r>
      <w:r w:rsidR="002B5DF8" w:rsidRPr="00597211">
        <w:rPr>
          <w:lang w:val="sq-AL"/>
        </w:rPr>
        <w:t>datë</w:t>
      </w:r>
      <w:r w:rsidR="006A16FB" w:rsidRPr="00597211">
        <w:rPr>
          <w:lang w:val="sq-AL"/>
        </w:rPr>
        <w:t xml:space="preserve"> </w:t>
      </w:r>
      <w:r w:rsidR="002B5DF8" w:rsidRPr="00597211">
        <w:rPr>
          <w:lang w:val="sq-AL"/>
        </w:rPr>
        <w:t>15.4.2019</w:t>
      </w:r>
      <w:r w:rsidR="00E32702" w:rsidRPr="00597211">
        <w:rPr>
          <w:lang w:val="sq-AL"/>
        </w:rPr>
        <w:t>,</w:t>
      </w:r>
      <w:r w:rsidR="006A16FB" w:rsidRPr="00597211">
        <w:rPr>
          <w:lang w:val="sq-AL"/>
        </w:rPr>
        <w:t xml:space="preserve"> </w:t>
      </w:r>
      <w:r w:rsidRPr="00597211">
        <w:rPr>
          <w:lang w:val="sq-AL"/>
        </w:rPr>
        <w:t>i</w:t>
      </w:r>
      <w:r w:rsidR="006A16FB" w:rsidRPr="00597211">
        <w:rPr>
          <w:lang w:val="sq-AL"/>
        </w:rPr>
        <w:t xml:space="preserve"> </w:t>
      </w:r>
      <w:r w:rsidR="00A150F3" w:rsidRPr="00597211">
        <w:rPr>
          <w:lang w:val="sq-AL"/>
        </w:rPr>
        <w:t>m</w:t>
      </w:r>
      <w:r w:rsidRPr="00597211">
        <w:rPr>
          <w:lang w:val="sq-AL"/>
        </w:rPr>
        <w:t>inistrit</w:t>
      </w:r>
      <w:r w:rsidR="006A16FB" w:rsidRPr="00597211">
        <w:rPr>
          <w:lang w:val="sq-AL"/>
        </w:rPr>
        <w:t xml:space="preserve"> </w:t>
      </w:r>
      <w:r w:rsidRPr="00597211">
        <w:rPr>
          <w:lang w:val="sq-AL"/>
        </w:rPr>
        <w:t>të</w:t>
      </w:r>
      <w:r w:rsidR="006A16FB" w:rsidRPr="00597211">
        <w:rPr>
          <w:lang w:val="sq-AL"/>
        </w:rPr>
        <w:t xml:space="preserve"> </w:t>
      </w:r>
      <w:r w:rsidRPr="00597211">
        <w:rPr>
          <w:lang w:val="sq-AL"/>
        </w:rPr>
        <w:t>Drejtësisë</w:t>
      </w:r>
      <w:r w:rsidR="006A16FB" w:rsidRPr="00597211">
        <w:rPr>
          <w:lang w:val="sq-AL"/>
        </w:rPr>
        <w:t xml:space="preserve"> </w:t>
      </w:r>
      <w:r w:rsidR="002B5DF8" w:rsidRPr="00597211">
        <w:rPr>
          <w:lang w:val="sq-AL"/>
        </w:rPr>
        <w:t>“Për</w:t>
      </w:r>
      <w:r w:rsidR="006A16FB" w:rsidRPr="00597211">
        <w:rPr>
          <w:lang w:val="sq-AL"/>
        </w:rPr>
        <w:t xml:space="preserve"> </w:t>
      </w:r>
      <w:r w:rsidR="002B5DF8" w:rsidRPr="00597211">
        <w:rPr>
          <w:lang w:val="sq-AL"/>
        </w:rPr>
        <w:t>miratimin</w:t>
      </w:r>
      <w:r w:rsidR="006A16FB" w:rsidRPr="00597211">
        <w:rPr>
          <w:lang w:val="sq-AL"/>
        </w:rPr>
        <w:t xml:space="preserve"> </w:t>
      </w:r>
      <w:r w:rsidR="002B5DF8" w:rsidRPr="00597211">
        <w:rPr>
          <w:lang w:val="sq-AL"/>
        </w:rPr>
        <w:t>e</w:t>
      </w:r>
      <w:r w:rsidR="006A16FB" w:rsidRPr="00597211">
        <w:rPr>
          <w:lang w:val="sq-AL"/>
        </w:rPr>
        <w:t xml:space="preserve"> </w:t>
      </w:r>
      <w:r w:rsidR="002B5DF8" w:rsidRPr="00597211">
        <w:rPr>
          <w:lang w:val="sq-AL"/>
        </w:rPr>
        <w:t>formateve</w:t>
      </w:r>
      <w:r w:rsidR="006A16FB" w:rsidRPr="00597211">
        <w:rPr>
          <w:lang w:val="sq-AL"/>
        </w:rPr>
        <w:t xml:space="preserve"> </w:t>
      </w:r>
      <w:r w:rsidR="002B5DF8" w:rsidRPr="00597211">
        <w:rPr>
          <w:lang w:val="sq-AL"/>
        </w:rPr>
        <w:t>të</w:t>
      </w:r>
      <w:r w:rsidR="006A16FB" w:rsidRPr="00597211">
        <w:rPr>
          <w:lang w:val="sq-AL"/>
        </w:rPr>
        <w:t xml:space="preserve"> </w:t>
      </w:r>
      <w:r w:rsidR="002B5DF8" w:rsidRPr="00597211">
        <w:rPr>
          <w:lang w:val="sq-AL"/>
        </w:rPr>
        <w:t>mbledhjes</w:t>
      </w:r>
      <w:r w:rsidR="006A16FB" w:rsidRPr="00597211">
        <w:rPr>
          <w:lang w:val="sq-AL"/>
        </w:rPr>
        <w:t xml:space="preserve"> </w:t>
      </w:r>
      <w:r w:rsidR="002B5DF8" w:rsidRPr="00597211">
        <w:rPr>
          <w:lang w:val="sq-AL"/>
        </w:rPr>
        <w:t>së</w:t>
      </w:r>
      <w:r w:rsidR="006A16FB" w:rsidRPr="00597211">
        <w:rPr>
          <w:lang w:val="sq-AL"/>
        </w:rPr>
        <w:t xml:space="preserve"> </w:t>
      </w:r>
      <w:r w:rsidR="002B5DF8" w:rsidRPr="00597211">
        <w:rPr>
          <w:lang w:val="sq-AL"/>
        </w:rPr>
        <w:t>të</w:t>
      </w:r>
      <w:r w:rsidR="006A16FB" w:rsidRPr="00597211">
        <w:rPr>
          <w:lang w:val="sq-AL"/>
        </w:rPr>
        <w:t xml:space="preserve"> </w:t>
      </w:r>
      <w:r w:rsidR="002B5DF8" w:rsidRPr="00597211">
        <w:rPr>
          <w:lang w:val="sq-AL"/>
        </w:rPr>
        <w:t>dhënave</w:t>
      </w:r>
      <w:r w:rsidR="006A16FB" w:rsidRPr="00597211">
        <w:rPr>
          <w:lang w:val="sq-AL"/>
        </w:rPr>
        <w:t xml:space="preserve"> </w:t>
      </w:r>
      <w:r w:rsidR="002B5DF8" w:rsidRPr="00597211">
        <w:rPr>
          <w:lang w:val="sq-AL"/>
        </w:rPr>
        <w:t>statistikore</w:t>
      </w:r>
      <w:r w:rsidR="006A16FB" w:rsidRPr="00597211">
        <w:rPr>
          <w:lang w:val="sq-AL"/>
        </w:rPr>
        <w:t xml:space="preserve"> </w:t>
      </w:r>
      <w:r w:rsidR="002B5DF8" w:rsidRPr="00597211">
        <w:rPr>
          <w:lang w:val="sq-AL"/>
        </w:rPr>
        <w:t>nga</w:t>
      </w:r>
      <w:r w:rsidR="006A16FB" w:rsidRPr="00597211">
        <w:rPr>
          <w:lang w:val="sq-AL"/>
        </w:rPr>
        <w:t xml:space="preserve"> </w:t>
      </w:r>
      <w:r w:rsidR="002B5DF8" w:rsidRPr="00597211">
        <w:rPr>
          <w:lang w:val="sq-AL"/>
        </w:rPr>
        <w:t>Gjykatat</w:t>
      </w:r>
      <w:r w:rsidR="006A16FB" w:rsidRPr="00597211">
        <w:rPr>
          <w:lang w:val="sq-AL"/>
        </w:rPr>
        <w:t xml:space="preserve"> </w:t>
      </w:r>
      <w:r w:rsidR="002B5DF8" w:rsidRPr="00597211">
        <w:rPr>
          <w:lang w:val="sq-AL"/>
        </w:rPr>
        <w:t>e</w:t>
      </w:r>
      <w:r w:rsidR="006A16FB" w:rsidRPr="00597211">
        <w:rPr>
          <w:lang w:val="sq-AL"/>
        </w:rPr>
        <w:t xml:space="preserve"> </w:t>
      </w:r>
      <w:r w:rsidR="002B5DF8" w:rsidRPr="00597211">
        <w:rPr>
          <w:lang w:val="sq-AL"/>
        </w:rPr>
        <w:t>Republikës</w:t>
      </w:r>
      <w:r w:rsidR="006A16FB" w:rsidRPr="00597211">
        <w:rPr>
          <w:lang w:val="sq-AL"/>
        </w:rPr>
        <w:t xml:space="preserve"> </w:t>
      </w:r>
      <w:r w:rsidR="002B5DF8" w:rsidRPr="00597211">
        <w:rPr>
          <w:lang w:val="sq-AL"/>
        </w:rPr>
        <w:t>së</w:t>
      </w:r>
      <w:r w:rsidR="006A16FB" w:rsidRPr="00597211">
        <w:rPr>
          <w:lang w:val="sq-AL"/>
        </w:rPr>
        <w:t xml:space="preserve"> </w:t>
      </w:r>
      <w:r w:rsidR="002B5DF8" w:rsidRPr="00597211">
        <w:rPr>
          <w:lang w:val="sq-AL"/>
        </w:rPr>
        <w:t>Shqipërisë</w:t>
      </w:r>
      <w:r w:rsidRPr="00597211">
        <w:rPr>
          <w:lang w:val="sq-AL"/>
        </w:rPr>
        <w:t>,</w:t>
      </w:r>
      <w:r w:rsidR="006A16FB" w:rsidRPr="00597211">
        <w:rPr>
          <w:lang w:val="sq-AL"/>
        </w:rPr>
        <w:t xml:space="preserve"> </w:t>
      </w:r>
      <w:r w:rsidR="002B5DF8" w:rsidRPr="00597211">
        <w:rPr>
          <w:lang w:val="sq-AL"/>
        </w:rPr>
        <w:t>dhe</w:t>
      </w:r>
      <w:r w:rsidR="006A16FB" w:rsidRPr="00597211">
        <w:rPr>
          <w:lang w:val="sq-AL"/>
        </w:rPr>
        <w:t xml:space="preserve"> </w:t>
      </w:r>
      <w:r w:rsidR="00597211">
        <w:rPr>
          <w:lang w:val="sq-AL"/>
        </w:rPr>
        <w:t>u</w:t>
      </w:r>
      <w:r w:rsidR="00A93204" w:rsidRPr="00597211">
        <w:rPr>
          <w:lang w:val="sq-AL"/>
        </w:rPr>
        <w:t>dhëzimi</w:t>
      </w:r>
      <w:r w:rsidR="006A16FB" w:rsidRPr="00597211">
        <w:rPr>
          <w:lang w:val="sq-AL"/>
        </w:rPr>
        <w:t xml:space="preserve"> </w:t>
      </w:r>
      <w:r w:rsidR="00A93204" w:rsidRPr="00597211">
        <w:rPr>
          <w:lang w:val="sq-AL"/>
        </w:rPr>
        <w:t>nr.</w:t>
      </w:r>
      <w:r w:rsidR="006A16FB" w:rsidRPr="00597211">
        <w:rPr>
          <w:lang w:val="sq-AL"/>
        </w:rPr>
        <w:t xml:space="preserve"> </w:t>
      </w:r>
      <w:r w:rsidR="00A93204" w:rsidRPr="00597211">
        <w:rPr>
          <w:lang w:val="sq-AL"/>
        </w:rPr>
        <w:t>4</w:t>
      </w:r>
      <w:r w:rsidR="00E32702" w:rsidRPr="00597211">
        <w:rPr>
          <w:lang w:val="sq-AL"/>
        </w:rPr>
        <w:t>,</w:t>
      </w:r>
      <w:r w:rsidR="006A16FB" w:rsidRPr="00597211">
        <w:rPr>
          <w:lang w:val="sq-AL"/>
        </w:rPr>
        <w:t xml:space="preserve"> </w:t>
      </w:r>
      <w:r w:rsidR="00E32702" w:rsidRPr="00597211">
        <w:rPr>
          <w:lang w:val="sq-AL"/>
        </w:rPr>
        <w:t>d</w:t>
      </w:r>
      <w:r w:rsidR="00A93204" w:rsidRPr="00597211">
        <w:rPr>
          <w:lang w:val="sq-AL"/>
        </w:rPr>
        <w:t>atë</w:t>
      </w:r>
      <w:r w:rsidR="006A16FB" w:rsidRPr="00597211">
        <w:rPr>
          <w:lang w:val="sq-AL"/>
        </w:rPr>
        <w:t xml:space="preserve"> </w:t>
      </w:r>
      <w:r w:rsidR="00A93204" w:rsidRPr="00597211">
        <w:rPr>
          <w:lang w:val="sq-AL"/>
        </w:rPr>
        <w:t>15.4.2019</w:t>
      </w:r>
      <w:r w:rsidR="00E32702" w:rsidRPr="00597211">
        <w:rPr>
          <w:lang w:val="sq-AL"/>
        </w:rPr>
        <w:t>,</w:t>
      </w:r>
      <w:r w:rsidR="006A16FB" w:rsidRPr="00597211">
        <w:rPr>
          <w:lang w:val="sq-AL"/>
        </w:rPr>
        <w:t xml:space="preserve"> </w:t>
      </w:r>
      <w:r w:rsidRPr="00597211">
        <w:rPr>
          <w:lang w:val="sq-AL"/>
        </w:rPr>
        <w:t>i</w:t>
      </w:r>
      <w:r w:rsidR="006A16FB" w:rsidRPr="00597211">
        <w:rPr>
          <w:lang w:val="sq-AL"/>
        </w:rPr>
        <w:t xml:space="preserve"> </w:t>
      </w:r>
      <w:r w:rsidR="00597211">
        <w:rPr>
          <w:lang w:val="sq-AL"/>
        </w:rPr>
        <w:t>m</w:t>
      </w:r>
      <w:r w:rsidRPr="00597211">
        <w:rPr>
          <w:lang w:val="sq-AL"/>
        </w:rPr>
        <w:t>inistrit</w:t>
      </w:r>
      <w:r w:rsidR="006A16FB" w:rsidRPr="00597211">
        <w:rPr>
          <w:lang w:val="sq-AL"/>
        </w:rPr>
        <w:t xml:space="preserve"> </w:t>
      </w:r>
      <w:r w:rsidRPr="00597211">
        <w:rPr>
          <w:lang w:val="sq-AL"/>
        </w:rPr>
        <w:t>të</w:t>
      </w:r>
      <w:r w:rsidR="006A16FB" w:rsidRPr="00597211">
        <w:rPr>
          <w:lang w:val="sq-AL"/>
        </w:rPr>
        <w:t xml:space="preserve"> </w:t>
      </w:r>
      <w:r w:rsidRPr="00597211">
        <w:rPr>
          <w:lang w:val="sq-AL"/>
        </w:rPr>
        <w:t>Drejtësisë</w:t>
      </w:r>
      <w:r w:rsidR="006A16FB" w:rsidRPr="00597211">
        <w:rPr>
          <w:lang w:val="sq-AL"/>
        </w:rPr>
        <w:t xml:space="preserve"> </w:t>
      </w:r>
      <w:r w:rsidR="00A93204" w:rsidRPr="00597211">
        <w:rPr>
          <w:lang w:val="sq-AL"/>
        </w:rPr>
        <w:t>“Për</w:t>
      </w:r>
      <w:r w:rsidR="006A16FB" w:rsidRPr="00597211">
        <w:rPr>
          <w:lang w:val="sq-AL"/>
        </w:rPr>
        <w:t xml:space="preserve"> </w:t>
      </w:r>
      <w:r w:rsidR="00A93204" w:rsidRPr="00597211">
        <w:rPr>
          <w:lang w:val="sq-AL"/>
        </w:rPr>
        <w:t>plotësimin</w:t>
      </w:r>
      <w:r w:rsidR="006A16FB" w:rsidRPr="00597211">
        <w:rPr>
          <w:lang w:val="sq-AL"/>
        </w:rPr>
        <w:t xml:space="preserve"> </w:t>
      </w:r>
      <w:r w:rsidR="00A93204" w:rsidRPr="00597211">
        <w:rPr>
          <w:lang w:val="sq-AL"/>
        </w:rPr>
        <w:t>e</w:t>
      </w:r>
      <w:r w:rsidR="006A16FB" w:rsidRPr="00597211">
        <w:rPr>
          <w:lang w:val="sq-AL"/>
        </w:rPr>
        <w:t xml:space="preserve"> </w:t>
      </w:r>
      <w:r w:rsidR="00A93204" w:rsidRPr="00597211">
        <w:rPr>
          <w:lang w:val="sq-AL"/>
        </w:rPr>
        <w:t>të</w:t>
      </w:r>
      <w:r w:rsidR="006A16FB" w:rsidRPr="00597211">
        <w:rPr>
          <w:lang w:val="sq-AL"/>
        </w:rPr>
        <w:t xml:space="preserve"> </w:t>
      </w:r>
      <w:r w:rsidR="002B5DF8" w:rsidRPr="00597211">
        <w:rPr>
          <w:lang w:val="sq-AL"/>
        </w:rPr>
        <w:t>dhënave</w:t>
      </w:r>
      <w:r w:rsidR="006A16FB" w:rsidRPr="00597211">
        <w:rPr>
          <w:lang w:val="sq-AL"/>
        </w:rPr>
        <w:t xml:space="preserve"> </w:t>
      </w:r>
      <w:r w:rsidR="002B5DF8" w:rsidRPr="00597211">
        <w:rPr>
          <w:lang w:val="sq-AL"/>
        </w:rPr>
        <w:t>statistikore”</w:t>
      </w:r>
      <w:r w:rsidRPr="00597211">
        <w:rPr>
          <w:lang w:val="sq-AL"/>
        </w:rPr>
        <w:t>,</w:t>
      </w:r>
      <w:r w:rsidR="006A16FB" w:rsidRPr="00597211">
        <w:rPr>
          <w:lang w:val="sq-AL"/>
        </w:rPr>
        <w:t xml:space="preserve"> </w:t>
      </w:r>
      <w:r w:rsidRPr="00597211">
        <w:rPr>
          <w:lang w:val="sq-AL"/>
        </w:rPr>
        <w:t>shfuqizohen</w:t>
      </w:r>
      <w:r w:rsidR="002B5DF8" w:rsidRPr="00597211">
        <w:rPr>
          <w:lang w:val="sq-AL"/>
        </w:rPr>
        <w:t>.</w:t>
      </w:r>
    </w:p>
    <w:p w14:paraId="1BBFA2C4" w14:textId="77777777" w:rsidR="00BC49A6" w:rsidRPr="00597211" w:rsidRDefault="00BC49A6" w:rsidP="009171C4">
      <w:pPr>
        <w:pStyle w:val="TEKSTIIII"/>
        <w:rPr>
          <w:lang w:val="sq-AL"/>
        </w:rPr>
      </w:pPr>
      <w:r w:rsidRPr="00597211">
        <w:rPr>
          <w:lang w:val="sq-AL"/>
        </w:rPr>
        <w:t>3.</w:t>
      </w:r>
      <w:r w:rsidR="006A16FB" w:rsidRPr="00597211">
        <w:rPr>
          <w:lang w:val="sq-AL"/>
        </w:rPr>
        <w:t xml:space="preserve"> </w:t>
      </w:r>
      <w:r w:rsidRPr="00597211">
        <w:rPr>
          <w:lang w:val="sq-AL"/>
        </w:rPr>
        <w:t>Ngarkohet</w:t>
      </w:r>
      <w:r w:rsidR="006A16FB" w:rsidRPr="00597211">
        <w:rPr>
          <w:lang w:val="sq-AL"/>
        </w:rPr>
        <w:t xml:space="preserve"> </w:t>
      </w:r>
      <w:r w:rsidRPr="00597211">
        <w:rPr>
          <w:lang w:val="sq-AL"/>
        </w:rPr>
        <w:t>Drejtoria</w:t>
      </w:r>
      <w:r w:rsidR="006A16FB" w:rsidRPr="00597211">
        <w:rPr>
          <w:lang w:val="sq-AL"/>
        </w:rPr>
        <w:t xml:space="preserve"> </w:t>
      </w:r>
      <w:r w:rsidRPr="00597211">
        <w:rPr>
          <w:lang w:val="sq-AL"/>
        </w:rPr>
        <w:t>e</w:t>
      </w:r>
      <w:r w:rsidR="006A16FB" w:rsidRPr="00597211">
        <w:rPr>
          <w:lang w:val="sq-AL"/>
        </w:rPr>
        <w:t xml:space="preserve"> </w:t>
      </w:r>
      <w:r w:rsidRPr="00597211">
        <w:rPr>
          <w:lang w:val="sq-AL"/>
        </w:rPr>
        <w:t>Politikave</w:t>
      </w:r>
      <w:r w:rsidR="006A16FB" w:rsidRPr="00597211">
        <w:rPr>
          <w:lang w:val="sq-AL"/>
        </w:rPr>
        <w:t xml:space="preserve"> </w:t>
      </w:r>
      <w:r w:rsidRPr="00597211">
        <w:rPr>
          <w:lang w:val="sq-AL"/>
        </w:rPr>
        <w:t>dhe</w:t>
      </w:r>
      <w:r w:rsidR="006A16FB" w:rsidRPr="00597211">
        <w:rPr>
          <w:lang w:val="sq-AL"/>
        </w:rPr>
        <w:t xml:space="preserve"> </w:t>
      </w:r>
      <w:r w:rsidRPr="00597211">
        <w:rPr>
          <w:lang w:val="sq-AL"/>
        </w:rPr>
        <w:t>Strategjive</w:t>
      </w:r>
      <w:r w:rsidR="006A16FB" w:rsidRPr="00597211">
        <w:rPr>
          <w:lang w:val="sq-AL"/>
        </w:rPr>
        <w:t xml:space="preserve"> </w:t>
      </w:r>
      <w:r w:rsidRPr="00597211">
        <w:rPr>
          <w:lang w:val="sq-AL"/>
        </w:rPr>
        <w:t>në</w:t>
      </w:r>
      <w:r w:rsidR="006A16FB" w:rsidRPr="00597211">
        <w:rPr>
          <w:lang w:val="sq-AL"/>
        </w:rPr>
        <w:t xml:space="preserve"> </w:t>
      </w:r>
      <w:r w:rsidRPr="00597211">
        <w:rPr>
          <w:lang w:val="sq-AL"/>
        </w:rPr>
        <w:t>Fushën</w:t>
      </w:r>
      <w:r w:rsidR="006A16FB" w:rsidRPr="00597211">
        <w:rPr>
          <w:lang w:val="sq-AL"/>
        </w:rPr>
        <w:t xml:space="preserve"> </w:t>
      </w:r>
      <w:r w:rsidRPr="00597211">
        <w:rPr>
          <w:lang w:val="sq-AL"/>
        </w:rPr>
        <w:t>e</w:t>
      </w:r>
      <w:r w:rsidR="006A16FB" w:rsidRPr="00597211">
        <w:rPr>
          <w:lang w:val="sq-AL"/>
        </w:rPr>
        <w:t xml:space="preserve"> </w:t>
      </w:r>
      <w:r w:rsidRPr="00597211">
        <w:rPr>
          <w:lang w:val="sq-AL"/>
        </w:rPr>
        <w:t>Drejtësisë,</w:t>
      </w:r>
      <w:r w:rsidR="006A16FB" w:rsidRPr="00597211">
        <w:rPr>
          <w:lang w:val="sq-AL"/>
        </w:rPr>
        <w:t xml:space="preserve"> </w:t>
      </w:r>
      <w:r w:rsidRPr="00597211">
        <w:rPr>
          <w:lang w:val="sq-AL"/>
        </w:rPr>
        <w:t>për</w:t>
      </w:r>
      <w:r w:rsidR="006A16FB" w:rsidRPr="00597211">
        <w:rPr>
          <w:lang w:val="sq-AL"/>
        </w:rPr>
        <w:t xml:space="preserve"> </w:t>
      </w:r>
      <w:r w:rsidRPr="00597211">
        <w:rPr>
          <w:lang w:val="sq-AL"/>
        </w:rPr>
        <w:t>ndjekjen</w:t>
      </w:r>
      <w:r w:rsidR="006A16FB" w:rsidRPr="00597211">
        <w:rPr>
          <w:lang w:val="sq-AL"/>
        </w:rPr>
        <w:t xml:space="preserve"> </w:t>
      </w:r>
      <w:r w:rsidRPr="00597211">
        <w:rPr>
          <w:lang w:val="sq-AL"/>
        </w:rPr>
        <w:t>dhe</w:t>
      </w:r>
      <w:r w:rsidR="006A16FB" w:rsidRPr="00597211">
        <w:rPr>
          <w:lang w:val="sq-AL"/>
        </w:rPr>
        <w:t xml:space="preserve"> </w:t>
      </w:r>
      <w:r w:rsidRPr="00597211">
        <w:rPr>
          <w:lang w:val="sq-AL"/>
        </w:rPr>
        <w:t>zbatimin</w:t>
      </w:r>
      <w:r w:rsidR="006A16FB" w:rsidRPr="00597211">
        <w:rPr>
          <w:lang w:val="sq-AL"/>
        </w:rPr>
        <w:t xml:space="preserve"> </w:t>
      </w:r>
      <w:r w:rsidRPr="00597211">
        <w:rPr>
          <w:lang w:val="sq-AL"/>
        </w:rPr>
        <w:t>e</w:t>
      </w:r>
      <w:r w:rsidR="006A16FB" w:rsidRPr="00597211">
        <w:rPr>
          <w:lang w:val="sq-AL"/>
        </w:rPr>
        <w:t xml:space="preserve"> </w:t>
      </w:r>
      <w:r w:rsidRPr="00597211">
        <w:rPr>
          <w:lang w:val="sq-AL"/>
        </w:rPr>
        <w:t>këtij</w:t>
      </w:r>
      <w:r w:rsidR="006A16FB" w:rsidRPr="00597211">
        <w:rPr>
          <w:lang w:val="sq-AL"/>
        </w:rPr>
        <w:t xml:space="preserve"> </w:t>
      </w:r>
      <w:r w:rsidRPr="00597211">
        <w:rPr>
          <w:lang w:val="sq-AL"/>
        </w:rPr>
        <w:t>udhëzimi</w:t>
      </w:r>
      <w:r w:rsidR="00CE53DA" w:rsidRPr="00597211">
        <w:rPr>
          <w:lang w:val="sq-AL"/>
        </w:rPr>
        <w:t>,</w:t>
      </w:r>
      <w:r w:rsidR="006A16FB" w:rsidRPr="00597211">
        <w:rPr>
          <w:lang w:val="sq-AL"/>
        </w:rPr>
        <w:t xml:space="preserve"> </w:t>
      </w:r>
      <w:r w:rsidR="00CE53DA" w:rsidRPr="00597211">
        <w:rPr>
          <w:bCs/>
          <w:lang w:val="sq-AL"/>
        </w:rPr>
        <w:t>si</w:t>
      </w:r>
      <w:r w:rsidR="006A16FB" w:rsidRPr="00597211">
        <w:rPr>
          <w:bCs/>
          <w:lang w:val="sq-AL"/>
        </w:rPr>
        <w:t xml:space="preserve"> </w:t>
      </w:r>
      <w:r w:rsidR="00CE53DA" w:rsidRPr="00597211">
        <w:rPr>
          <w:bCs/>
          <w:lang w:val="sq-AL"/>
        </w:rPr>
        <w:t>dhe</w:t>
      </w:r>
      <w:r w:rsidR="006A16FB" w:rsidRPr="00597211">
        <w:rPr>
          <w:bCs/>
          <w:lang w:val="sq-AL"/>
        </w:rPr>
        <w:t xml:space="preserve"> </w:t>
      </w:r>
      <w:r w:rsidR="00CE53DA" w:rsidRPr="00597211">
        <w:rPr>
          <w:bCs/>
          <w:lang w:val="sq-AL"/>
        </w:rPr>
        <w:t>strukturat</w:t>
      </w:r>
      <w:r w:rsidR="006A16FB" w:rsidRPr="00597211">
        <w:rPr>
          <w:bCs/>
          <w:lang w:val="sq-AL"/>
        </w:rPr>
        <w:t xml:space="preserve"> </w:t>
      </w:r>
      <w:r w:rsidR="00CE53DA" w:rsidRPr="00597211">
        <w:rPr>
          <w:bCs/>
          <w:lang w:val="sq-AL"/>
        </w:rPr>
        <w:t>e</w:t>
      </w:r>
      <w:r w:rsidR="006A16FB" w:rsidRPr="00597211">
        <w:rPr>
          <w:bCs/>
          <w:lang w:val="sq-AL"/>
        </w:rPr>
        <w:t xml:space="preserve"> </w:t>
      </w:r>
      <w:r w:rsidR="00CE53DA" w:rsidRPr="00597211">
        <w:rPr>
          <w:bCs/>
          <w:lang w:val="sq-AL"/>
        </w:rPr>
        <w:t>tjera</w:t>
      </w:r>
      <w:r w:rsidR="006A16FB" w:rsidRPr="00597211">
        <w:rPr>
          <w:bCs/>
          <w:lang w:val="sq-AL"/>
        </w:rPr>
        <w:t xml:space="preserve"> </w:t>
      </w:r>
      <w:r w:rsidR="00CE53DA" w:rsidRPr="00597211">
        <w:rPr>
          <w:bCs/>
          <w:lang w:val="sq-AL"/>
        </w:rPr>
        <w:t>të</w:t>
      </w:r>
      <w:r w:rsidR="006A16FB" w:rsidRPr="00597211">
        <w:rPr>
          <w:bCs/>
          <w:lang w:val="sq-AL"/>
        </w:rPr>
        <w:t xml:space="preserve"> </w:t>
      </w:r>
      <w:r w:rsidR="00CE53DA" w:rsidRPr="00597211">
        <w:rPr>
          <w:bCs/>
          <w:lang w:val="sq-AL"/>
        </w:rPr>
        <w:t>aparatit</w:t>
      </w:r>
      <w:r w:rsidR="006A16FB" w:rsidRPr="00597211">
        <w:rPr>
          <w:bCs/>
          <w:lang w:val="sq-AL"/>
        </w:rPr>
        <w:t xml:space="preserve"> </w:t>
      </w:r>
      <w:r w:rsidR="00CE53DA" w:rsidRPr="00597211">
        <w:rPr>
          <w:bCs/>
          <w:lang w:val="sq-AL"/>
        </w:rPr>
        <w:t>të</w:t>
      </w:r>
      <w:r w:rsidR="006A16FB" w:rsidRPr="00597211">
        <w:rPr>
          <w:bCs/>
          <w:lang w:val="sq-AL"/>
        </w:rPr>
        <w:t xml:space="preserve"> </w:t>
      </w:r>
      <w:r w:rsidR="00CE53DA" w:rsidRPr="00597211">
        <w:rPr>
          <w:bCs/>
          <w:lang w:val="sq-AL"/>
        </w:rPr>
        <w:t>Ministrisë</w:t>
      </w:r>
      <w:r w:rsidR="006A16FB" w:rsidRPr="00597211">
        <w:rPr>
          <w:bCs/>
          <w:lang w:val="sq-AL"/>
        </w:rPr>
        <w:t xml:space="preserve"> </w:t>
      </w:r>
      <w:r w:rsidR="00CE53DA" w:rsidRPr="00597211">
        <w:rPr>
          <w:bCs/>
          <w:lang w:val="sq-AL"/>
        </w:rPr>
        <w:t>së</w:t>
      </w:r>
      <w:r w:rsidR="006A16FB" w:rsidRPr="00597211">
        <w:rPr>
          <w:bCs/>
          <w:lang w:val="sq-AL"/>
        </w:rPr>
        <w:t xml:space="preserve"> </w:t>
      </w:r>
      <w:r w:rsidR="00CE53DA" w:rsidRPr="00597211">
        <w:rPr>
          <w:bCs/>
          <w:lang w:val="sq-AL"/>
        </w:rPr>
        <w:t>Drejtësisë</w:t>
      </w:r>
      <w:r w:rsidR="006A16FB" w:rsidRPr="00597211">
        <w:rPr>
          <w:bCs/>
          <w:lang w:val="sq-AL"/>
        </w:rPr>
        <w:t xml:space="preserve"> </w:t>
      </w:r>
      <w:r w:rsidR="00CE53DA" w:rsidRPr="00597211">
        <w:rPr>
          <w:bCs/>
          <w:lang w:val="sq-AL"/>
        </w:rPr>
        <w:t>për</w:t>
      </w:r>
      <w:r w:rsidR="006A16FB" w:rsidRPr="00597211">
        <w:rPr>
          <w:bCs/>
          <w:lang w:val="sq-AL"/>
        </w:rPr>
        <w:t xml:space="preserve"> </w:t>
      </w:r>
      <w:r w:rsidR="00CE53DA" w:rsidRPr="00597211">
        <w:rPr>
          <w:bCs/>
          <w:lang w:val="sq-AL"/>
        </w:rPr>
        <w:t>ta</w:t>
      </w:r>
      <w:r w:rsidR="006A16FB" w:rsidRPr="00597211">
        <w:rPr>
          <w:bCs/>
          <w:lang w:val="sq-AL"/>
        </w:rPr>
        <w:t xml:space="preserve"> </w:t>
      </w:r>
      <w:r w:rsidR="00CE53DA" w:rsidRPr="00597211">
        <w:rPr>
          <w:bCs/>
          <w:lang w:val="sq-AL"/>
        </w:rPr>
        <w:t>mbështetur</w:t>
      </w:r>
      <w:r w:rsidR="006A16FB" w:rsidRPr="00597211">
        <w:rPr>
          <w:bCs/>
          <w:lang w:val="sq-AL"/>
        </w:rPr>
        <w:t xml:space="preserve"> </w:t>
      </w:r>
      <w:r w:rsidR="00CE53DA" w:rsidRPr="00597211">
        <w:rPr>
          <w:bCs/>
          <w:lang w:val="sq-AL"/>
        </w:rPr>
        <w:t>sipas</w:t>
      </w:r>
      <w:r w:rsidR="006A16FB" w:rsidRPr="00597211">
        <w:rPr>
          <w:bCs/>
          <w:lang w:val="sq-AL"/>
        </w:rPr>
        <w:t xml:space="preserve"> </w:t>
      </w:r>
      <w:r w:rsidR="00CE53DA" w:rsidRPr="00597211">
        <w:rPr>
          <w:bCs/>
          <w:lang w:val="sq-AL"/>
        </w:rPr>
        <w:t>nevojës</w:t>
      </w:r>
      <w:r w:rsidR="006A16FB" w:rsidRPr="00597211">
        <w:rPr>
          <w:bCs/>
          <w:lang w:val="sq-AL"/>
        </w:rPr>
        <w:t xml:space="preserve"> </w:t>
      </w:r>
      <w:r w:rsidR="00CE53DA" w:rsidRPr="00597211">
        <w:rPr>
          <w:bCs/>
          <w:lang w:val="sq-AL"/>
        </w:rPr>
        <w:t>në</w:t>
      </w:r>
      <w:r w:rsidR="006A16FB" w:rsidRPr="00597211">
        <w:rPr>
          <w:bCs/>
          <w:lang w:val="sq-AL"/>
        </w:rPr>
        <w:t xml:space="preserve"> </w:t>
      </w:r>
      <w:r w:rsidR="00CE53DA" w:rsidRPr="00597211">
        <w:rPr>
          <w:bCs/>
          <w:lang w:val="sq-AL"/>
        </w:rPr>
        <w:t>zbatimin</w:t>
      </w:r>
      <w:r w:rsidR="006A16FB" w:rsidRPr="00597211">
        <w:rPr>
          <w:bCs/>
          <w:lang w:val="sq-AL"/>
        </w:rPr>
        <w:t xml:space="preserve"> </w:t>
      </w:r>
      <w:r w:rsidR="00CE53DA" w:rsidRPr="00597211">
        <w:rPr>
          <w:bCs/>
          <w:lang w:val="sq-AL"/>
        </w:rPr>
        <w:t>e</w:t>
      </w:r>
      <w:r w:rsidR="006A16FB" w:rsidRPr="00597211">
        <w:rPr>
          <w:bCs/>
          <w:lang w:val="sq-AL"/>
        </w:rPr>
        <w:t xml:space="preserve"> </w:t>
      </w:r>
      <w:r w:rsidR="00CE53DA" w:rsidRPr="00597211">
        <w:rPr>
          <w:bCs/>
          <w:lang w:val="sq-AL"/>
        </w:rPr>
        <w:t>këtij</w:t>
      </w:r>
      <w:r w:rsidR="006A16FB" w:rsidRPr="00597211">
        <w:rPr>
          <w:bCs/>
          <w:lang w:val="sq-AL"/>
        </w:rPr>
        <w:t xml:space="preserve"> </w:t>
      </w:r>
      <w:r w:rsidR="00CE53DA" w:rsidRPr="00597211">
        <w:rPr>
          <w:bCs/>
          <w:lang w:val="sq-AL"/>
        </w:rPr>
        <w:t>udhëzimi</w:t>
      </w:r>
      <w:r w:rsidRPr="00597211">
        <w:rPr>
          <w:lang w:val="sq-AL"/>
        </w:rPr>
        <w:t>.</w:t>
      </w:r>
    </w:p>
    <w:p w14:paraId="21D3E929" w14:textId="77777777" w:rsidR="00BC49A6" w:rsidRPr="00597211" w:rsidRDefault="00A93204" w:rsidP="00BF6E64">
      <w:pPr>
        <w:tabs>
          <w:tab w:val="left" w:pos="720"/>
          <w:tab w:val="left" w:pos="5948"/>
        </w:tabs>
        <w:autoSpaceDE w:val="0"/>
        <w:autoSpaceDN w:val="0"/>
        <w:adjustRightInd w:val="0"/>
        <w:spacing w:after="0" w:line="240" w:lineRule="auto"/>
        <w:ind w:firstLine="284"/>
        <w:jc w:val="both"/>
        <w:rPr>
          <w:rFonts w:ascii="Garamond" w:hAnsi="Garamond"/>
          <w:color w:val="000000"/>
          <w:sz w:val="24"/>
          <w:szCs w:val="24"/>
          <w:lang w:val="sq-AL"/>
        </w:rPr>
      </w:pPr>
      <w:r w:rsidRPr="00597211">
        <w:rPr>
          <w:rFonts w:ascii="Garamond" w:hAnsi="Garamond"/>
          <w:color w:val="000000"/>
          <w:sz w:val="24"/>
          <w:szCs w:val="24"/>
          <w:lang w:val="sq-AL"/>
        </w:rPr>
        <w:t>4</w:t>
      </w:r>
      <w:r w:rsidR="00686F67"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Ngarkohet</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sektori</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i</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Arkiv-protokollit</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Drejtoria</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Politikave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Strategjive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Fushën</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Drejtësisë</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për</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shpërndarjen</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njoftimin</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e</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këtij</w:t>
      </w:r>
      <w:r w:rsidR="006A16FB" w:rsidRPr="00597211">
        <w:rPr>
          <w:rFonts w:ascii="Garamond" w:hAnsi="Garamond"/>
          <w:color w:val="000000"/>
          <w:sz w:val="24"/>
          <w:szCs w:val="24"/>
          <w:lang w:val="sq-AL"/>
        </w:rPr>
        <w:t xml:space="preserve"> </w:t>
      </w:r>
      <w:r w:rsidR="00BC49A6" w:rsidRPr="00597211">
        <w:rPr>
          <w:rFonts w:ascii="Garamond" w:hAnsi="Garamond"/>
          <w:color w:val="000000"/>
          <w:sz w:val="24"/>
          <w:szCs w:val="24"/>
          <w:lang w:val="sq-AL"/>
        </w:rPr>
        <w:t>udhëzimi.</w:t>
      </w:r>
    </w:p>
    <w:p w14:paraId="59A486F6" w14:textId="0F104A3E" w:rsidR="00686F67" w:rsidRPr="00597211" w:rsidRDefault="00BC49A6" w:rsidP="00BF6E64">
      <w:pPr>
        <w:tabs>
          <w:tab w:val="left" w:pos="720"/>
          <w:tab w:val="left" w:pos="5948"/>
        </w:tabs>
        <w:autoSpaceDE w:val="0"/>
        <w:autoSpaceDN w:val="0"/>
        <w:adjustRightInd w:val="0"/>
        <w:spacing w:after="0" w:line="240" w:lineRule="auto"/>
        <w:ind w:firstLine="284"/>
        <w:jc w:val="both"/>
        <w:rPr>
          <w:rFonts w:ascii="Garamond" w:hAnsi="Garamond"/>
          <w:color w:val="000000"/>
          <w:sz w:val="24"/>
          <w:szCs w:val="24"/>
          <w:lang w:val="sq-AL"/>
        </w:rPr>
      </w:pPr>
      <w:r w:rsidRPr="00597211">
        <w:rPr>
          <w:rFonts w:ascii="Garamond" w:hAnsi="Garamond"/>
          <w:color w:val="000000"/>
          <w:sz w:val="24"/>
          <w:szCs w:val="24"/>
          <w:lang w:val="sq-AL"/>
        </w:rPr>
        <w:t>5.</w:t>
      </w:r>
      <w:r w:rsidR="006A16FB" w:rsidRPr="00597211">
        <w:rPr>
          <w:rFonts w:ascii="Garamond" w:hAnsi="Garamond"/>
          <w:color w:val="000000"/>
          <w:sz w:val="24"/>
          <w:szCs w:val="24"/>
          <w:lang w:val="sq-AL"/>
        </w:rPr>
        <w:t xml:space="preserve"> </w:t>
      </w:r>
      <w:r w:rsidR="00686F67" w:rsidRPr="00597211">
        <w:rPr>
          <w:rFonts w:ascii="Garamond" w:hAnsi="Garamond"/>
          <w:color w:val="000000"/>
          <w:sz w:val="24"/>
          <w:szCs w:val="24"/>
          <w:lang w:val="sq-AL"/>
        </w:rPr>
        <w:t>Ky</w:t>
      </w:r>
      <w:r w:rsidR="006A16FB" w:rsidRPr="00597211">
        <w:rPr>
          <w:rFonts w:ascii="Garamond" w:hAnsi="Garamond"/>
          <w:color w:val="000000"/>
          <w:sz w:val="24"/>
          <w:szCs w:val="24"/>
          <w:lang w:val="sq-AL"/>
        </w:rPr>
        <w:t xml:space="preserve"> </w:t>
      </w:r>
      <w:r w:rsidR="00DA5EB8" w:rsidRPr="00597211">
        <w:rPr>
          <w:rFonts w:ascii="Garamond" w:hAnsi="Garamond"/>
          <w:color w:val="000000"/>
          <w:sz w:val="24"/>
          <w:szCs w:val="24"/>
          <w:lang w:val="sq-AL"/>
        </w:rPr>
        <w:t>udhëzim</w:t>
      </w:r>
      <w:r w:rsidR="006A16FB" w:rsidRPr="00597211">
        <w:rPr>
          <w:rFonts w:ascii="Garamond" w:hAnsi="Garamond"/>
          <w:color w:val="000000"/>
          <w:sz w:val="24"/>
          <w:szCs w:val="24"/>
          <w:lang w:val="sq-AL"/>
        </w:rPr>
        <w:t xml:space="preserve"> </w:t>
      </w:r>
      <w:r w:rsidR="00686F67" w:rsidRPr="00597211">
        <w:rPr>
          <w:rFonts w:ascii="Garamond" w:hAnsi="Garamond"/>
          <w:color w:val="000000"/>
          <w:sz w:val="24"/>
          <w:szCs w:val="24"/>
          <w:lang w:val="sq-AL"/>
        </w:rPr>
        <w:t>hyn</w:t>
      </w:r>
      <w:r w:rsidR="006A16FB" w:rsidRPr="00597211">
        <w:rPr>
          <w:rFonts w:ascii="Garamond" w:hAnsi="Garamond"/>
          <w:color w:val="000000"/>
          <w:sz w:val="24"/>
          <w:szCs w:val="24"/>
          <w:lang w:val="sq-AL"/>
        </w:rPr>
        <w:t xml:space="preserve"> </w:t>
      </w:r>
      <w:r w:rsidR="00686F67"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00686F67" w:rsidRPr="00597211">
        <w:rPr>
          <w:rFonts w:ascii="Garamond" w:hAnsi="Garamond"/>
          <w:color w:val="000000"/>
          <w:sz w:val="24"/>
          <w:szCs w:val="24"/>
          <w:lang w:val="sq-AL"/>
        </w:rPr>
        <w:t>fuqi</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menjëherë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botohet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Fletoren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Zyrtare</w:t>
      </w:r>
      <w:r w:rsidR="00C21D74" w:rsidRPr="00597211">
        <w:rPr>
          <w:rFonts w:ascii="Garamond" w:hAnsi="Garamond"/>
          <w:color w:val="000000"/>
          <w:sz w:val="24"/>
          <w:szCs w:val="24"/>
          <w:lang w:val="sq-AL"/>
        </w:rPr>
        <w: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si</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dhe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publikohet</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në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faqen</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zyrtare</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të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Ministrisë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së</w:t>
      </w:r>
      <w:r w:rsidR="006A16FB" w:rsidRPr="00597211">
        <w:rPr>
          <w:rFonts w:ascii="Garamond" w:hAnsi="Garamond"/>
          <w:color w:val="000000"/>
          <w:sz w:val="24"/>
          <w:szCs w:val="24"/>
          <w:lang w:val="sq-AL"/>
        </w:rPr>
        <w:t xml:space="preserve"> </w:t>
      </w:r>
      <w:r w:rsidRPr="00597211">
        <w:rPr>
          <w:rFonts w:ascii="Garamond" w:hAnsi="Garamond"/>
          <w:color w:val="000000"/>
          <w:sz w:val="24"/>
          <w:szCs w:val="24"/>
          <w:lang w:val="sq-AL"/>
        </w:rPr>
        <w:t>Drejtësisë.</w:t>
      </w:r>
    </w:p>
    <w:p w14:paraId="17DA66A2" w14:textId="77777777" w:rsidR="00BC49A6" w:rsidRPr="00597211" w:rsidRDefault="00BC49A6" w:rsidP="00BF6E64">
      <w:pPr>
        <w:tabs>
          <w:tab w:val="left" w:pos="5948"/>
        </w:tabs>
        <w:autoSpaceDE w:val="0"/>
        <w:autoSpaceDN w:val="0"/>
        <w:adjustRightInd w:val="0"/>
        <w:spacing w:after="0" w:line="240" w:lineRule="auto"/>
        <w:ind w:firstLine="284"/>
        <w:jc w:val="both"/>
        <w:rPr>
          <w:rFonts w:ascii="Garamond" w:hAnsi="Garamond"/>
          <w:color w:val="000000"/>
          <w:sz w:val="24"/>
          <w:szCs w:val="24"/>
          <w:lang w:val="sq-AL"/>
        </w:rPr>
      </w:pPr>
    </w:p>
    <w:p w14:paraId="30A01178" w14:textId="77777777" w:rsidR="00BC49A6" w:rsidRPr="00597211" w:rsidRDefault="00BC49A6" w:rsidP="00BF6E64">
      <w:pPr>
        <w:tabs>
          <w:tab w:val="left" w:pos="0"/>
        </w:tabs>
        <w:autoSpaceDE w:val="0"/>
        <w:autoSpaceDN w:val="0"/>
        <w:adjustRightInd w:val="0"/>
        <w:spacing w:after="0" w:line="240" w:lineRule="auto"/>
        <w:ind w:firstLine="284"/>
        <w:jc w:val="right"/>
        <w:rPr>
          <w:rFonts w:ascii="Garamond" w:hAnsi="Garamond"/>
          <w:bCs/>
          <w:color w:val="000000"/>
          <w:sz w:val="24"/>
          <w:szCs w:val="24"/>
          <w:lang w:val="sq-AL"/>
        </w:rPr>
      </w:pPr>
      <w:r w:rsidRPr="00597211">
        <w:rPr>
          <w:rFonts w:ascii="Garamond" w:hAnsi="Garamond"/>
          <w:bCs/>
          <w:color w:val="000000"/>
          <w:sz w:val="24"/>
          <w:szCs w:val="24"/>
          <w:lang w:val="sq-AL"/>
        </w:rPr>
        <w:t>MINISTËR</w:t>
      </w:r>
      <w:r w:rsidR="006A16FB" w:rsidRPr="00597211">
        <w:rPr>
          <w:rFonts w:ascii="Garamond" w:hAnsi="Garamond"/>
          <w:bCs/>
          <w:color w:val="000000"/>
          <w:sz w:val="24"/>
          <w:szCs w:val="24"/>
          <w:lang w:val="sq-AL"/>
        </w:rPr>
        <w:t xml:space="preserve"> </w:t>
      </w:r>
      <w:r w:rsidRPr="00597211">
        <w:rPr>
          <w:rFonts w:ascii="Garamond" w:hAnsi="Garamond"/>
          <w:bCs/>
          <w:color w:val="000000"/>
          <w:sz w:val="24"/>
          <w:szCs w:val="24"/>
          <w:lang w:val="sq-AL"/>
        </w:rPr>
        <w:t>I</w:t>
      </w:r>
      <w:r w:rsidR="006A16FB" w:rsidRPr="00597211">
        <w:rPr>
          <w:rFonts w:ascii="Garamond" w:hAnsi="Garamond"/>
          <w:bCs/>
          <w:color w:val="000000"/>
          <w:sz w:val="24"/>
          <w:szCs w:val="24"/>
          <w:lang w:val="sq-AL"/>
        </w:rPr>
        <w:t xml:space="preserve"> </w:t>
      </w:r>
      <w:r w:rsidRPr="00597211">
        <w:rPr>
          <w:rFonts w:ascii="Garamond" w:hAnsi="Garamond"/>
          <w:bCs/>
          <w:color w:val="000000"/>
          <w:sz w:val="24"/>
          <w:szCs w:val="24"/>
          <w:lang w:val="sq-AL"/>
        </w:rPr>
        <w:t>DREJTËSISË</w:t>
      </w:r>
    </w:p>
    <w:p w14:paraId="07CB006A" w14:textId="77777777" w:rsidR="00CE53DA" w:rsidRPr="00597211" w:rsidRDefault="00BC49A6" w:rsidP="00BF6E64">
      <w:pPr>
        <w:tabs>
          <w:tab w:val="left" w:pos="0"/>
        </w:tabs>
        <w:autoSpaceDE w:val="0"/>
        <w:autoSpaceDN w:val="0"/>
        <w:adjustRightInd w:val="0"/>
        <w:spacing w:after="0" w:line="240" w:lineRule="auto"/>
        <w:ind w:firstLine="284"/>
        <w:jc w:val="right"/>
        <w:rPr>
          <w:rFonts w:ascii="Garamond" w:hAnsi="Garamond"/>
          <w:b/>
          <w:bCs/>
          <w:color w:val="000000"/>
          <w:sz w:val="24"/>
          <w:szCs w:val="24"/>
          <w:lang w:val="sq-AL"/>
        </w:rPr>
      </w:pPr>
      <w:r w:rsidRPr="00597211">
        <w:rPr>
          <w:rFonts w:ascii="Garamond" w:hAnsi="Garamond"/>
          <w:b/>
          <w:bCs/>
          <w:color w:val="000000"/>
          <w:sz w:val="24"/>
          <w:szCs w:val="24"/>
          <w:lang w:val="sq-AL"/>
        </w:rPr>
        <w:t>Ulsi</w:t>
      </w:r>
      <w:r w:rsidR="006A16FB" w:rsidRPr="00597211">
        <w:rPr>
          <w:rFonts w:ascii="Garamond" w:hAnsi="Garamond"/>
          <w:b/>
          <w:bCs/>
          <w:color w:val="000000"/>
          <w:sz w:val="24"/>
          <w:szCs w:val="24"/>
          <w:lang w:val="sq-AL"/>
        </w:rPr>
        <w:t xml:space="preserve"> </w:t>
      </w:r>
      <w:r w:rsidRPr="00597211">
        <w:rPr>
          <w:rFonts w:ascii="Garamond" w:hAnsi="Garamond"/>
          <w:b/>
          <w:bCs/>
          <w:color w:val="000000"/>
          <w:sz w:val="24"/>
          <w:szCs w:val="24"/>
          <w:lang w:val="sq-AL"/>
        </w:rPr>
        <w:t>Manj</w:t>
      </w:r>
      <w:r w:rsidR="00CE53DA" w:rsidRPr="00597211">
        <w:rPr>
          <w:rFonts w:ascii="Garamond" w:hAnsi="Garamond"/>
          <w:b/>
          <w:bCs/>
          <w:color w:val="000000"/>
          <w:sz w:val="24"/>
          <w:szCs w:val="24"/>
          <w:lang w:val="sq-AL"/>
        </w:rPr>
        <w:t>a</w:t>
      </w:r>
    </w:p>
    <w:p w14:paraId="11DB917E" w14:textId="77777777" w:rsidR="009171C4" w:rsidRPr="00597211" w:rsidRDefault="009171C4" w:rsidP="00BF6E64">
      <w:pPr>
        <w:tabs>
          <w:tab w:val="left" w:pos="0"/>
        </w:tabs>
        <w:autoSpaceDE w:val="0"/>
        <w:autoSpaceDN w:val="0"/>
        <w:adjustRightInd w:val="0"/>
        <w:spacing w:after="0" w:line="240" w:lineRule="auto"/>
        <w:ind w:firstLine="284"/>
        <w:jc w:val="right"/>
        <w:rPr>
          <w:rFonts w:ascii="Garamond" w:hAnsi="Garamond"/>
          <w:b/>
          <w:bCs/>
          <w:color w:val="000000"/>
          <w:sz w:val="24"/>
          <w:szCs w:val="24"/>
          <w:lang w:val="sq-AL"/>
        </w:rPr>
      </w:pPr>
    </w:p>
    <w:p w14:paraId="2F693DFB" w14:textId="77777777" w:rsidR="00AA78A0" w:rsidRPr="00597211" w:rsidRDefault="00AA78A0" w:rsidP="00AA78A0">
      <w:pPr>
        <w:pStyle w:val="TEKSTIIII"/>
        <w:jc w:val="center"/>
        <w:rPr>
          <w:lang w:val="sq-AL"/>
        </w:rPr>
      </w:pPr>
      <w:r w:rsidRPr="00597211">
        <w:rPr>
          <w:lang w:val="sq-AL"/>
        </w:rPr>
        <w:t>UDHËZUES</w:t>
      </w:r>
      <w:r w:rsidR="006A16FB" w:rsidRPr="00597211">
        <w:rPr>
          <w:lang w:val="sq-AL"/>
        </w:rPr>
        <w:t xml:space="preserve"> </w:t>
      </w:r>
      <w:r w:rsidRPr="00597211">
        <w:rPr>
          <w:lang w:val="sq-AL"/>
        </w:rPr>
        <w:t>EVIDENCASH</w:t>
      </w:r>
      <w:r w:rsidR="006A16FB" w:rsidRPr="00597211">
        <w:rPr>
          <w:lang w:val="sq-AL"/>
        </w:rPr>
        <w:t xml:space="preserve"> </w:t>
      </w:r>
      <w:r w:rsidRPr="00597211">
        <w:rPr>
          <w:lang w:val="sq-AL"/>
        </w:rPr>
        <w:t>STATISTIKORE</w:t>
      </w:r>
    </w:p>
    <w:p w14:paraId="737B8A4A" w14:textId="77777777" w:rsidR="009171C4" w:rsidRPr="00597211" w:rsidRDefault="00AA78A0" w:rsidP="00AA78A0">
      <w:pPr>
        <w:pStyle w:val="TEKSTIIII"/>
        <w:jc w:val="center"/>
        <w:rPr>
          <w:lang w:val="sq-AL"/>
        </w:rPr>
      </w:pPr>
      <w:r w:rsidRPr="00597211">
        <w:rPr>
          <w:lang w:val="sq-AL"/>
        </w:rPr>
        <w:t>MINISTRIA</w:t>
      </w:r>
      <w:r w:rsidR="006A16FB" w:rsidRPr="00597211">
        <w:rPr>
          <w:lang w:val="sq-AL"/>
        </w:rPr>
        <w:t xml:space="preserve"> </w:t>
      </w:r>
      <w:r w:rsidRPr="00597211">
        <w:rPr>
          <w:lang w:val="sq-AL"/>
        </w:rPr>
        <w:t>E</w:t>
      </w:r>
      <w:r w:rsidR="006A16FB" w:rsidRPr="00597211">
        <w:rPr>
          <w:lang w:val="sq-AL"/>
        </w:rPr>
        <w:t xml:space="preserve"> </w:t>
      </w:r>
      <w:r w:rsidRPr="00597211">
        <w:rPr>
          <w:lang w:val="sq-AL"/>
        </w:rPr>
        <w:t>DREJTËSISË</w:t>
      </w:r>
    </w:p>
    <w:p w14:paraId="65753D5B" w14:textId="77777777" w:rsidR="00AA78A0" w:rsidRPr="00597211" w:rsidRDefault="00AA78A0" w:rsidP="00AA78A0">
      <w:pPr>
        <w:pStyle w:val="TEKSTIIII"/>
        <w:jc w:val="center"/>
        <w:rPr>
          <w:lang w:val="sq-AL"/>
        </w:rPr>
      </w:pPr>
    </w:p>
    <w:p w14:paraId="5DBFAB4A" w14:textId="25F28F44" w:rsidR="000C26F3" w:rsidRPr="00597211" w:rsidRDefault="00597211" w:rsidP="000C26F3">
      <w:pPr>
        <w:pStyle w:val="TEKSTIIII"/>
        <w:rPr>
          <w:b/>
          <w:lang w:val="sq-AL"/>
        </w:rPr>
      </w:pPr>
      <w:r w:rsidRPr="00597211">
        <w:rPr>
          <w:b/>
          <w:lang w:val="sq-AL"/>
        </w:rPr>
        <w:t>Pasqyra</w:t>
      </w:r>
      <w:r w:rsidR="006A16FB" w:rsidRPr="00597211">
        <w:rPr>
          <w:b/>
          <w:lang w:val="sq-AL"/>
        </w:rPr>
        <w:t xml:space="preserve"> </w:t>
      </w:r>
      <w:r w:rsidRPr="00597211">
        <w:rPr>
          <w:b/>
          <w:lang w:val="sq-AL"/>
        </w:rPr>
        <w:t>e</w:t>
      </w:r>
      <w:r w:rsidR="006A16FB" w:rsidRPr="00597211">
        <w:rPr>
          <w:b/>
          <w:lang w:val="sq-AL"/>
        </w:rPr>
        <w:t xml:space="preserve"> </w:t>
      </w:r>
      <w:r w:rsidRPr="00597211">
        <w:rPr>
          <w:b/>
          <w:lang w:val="sq-AL"/>
        </w:rPr>
        <w:t>lëndës</w:t>
      </w:r>
    </w:p>
    <w:p w14:paraId="1D1B30EB" w14:textId="5FF9AB07" w:rsidR="000C26F3" w:rsidRPr="00597211" w:rsidRDefault="000C26F3" w:rsidP="000C26F3">
      <w:pPr>
        <w:pStyle w:val="TEKSTIIII"/>
        <w:rPr>
          <w:lang w:val="sq-AL"/>
        </w:rPr>
      </w:pPr>
      <w:r w:rsidRPr="00597211">
        <w:rPr>
          <w:lang w:val="sq-AL"/>
        </w:rPr>
        <w:t>1.</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penale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gjykatat</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shkallës</w:t>
      </w:r>
      <w:r w:rsidR="006A16FB" w:rsidRPr="00597211">
        <w:rPr>
          <w:lang w:val="sq-AL"/>
        </w:rPr>
        <w:t xml:space="preserve"> </w:t>
      </w:r>
      <w:r w:rsidR="00597211" w:rsidRPr="00597211">
        <w:rPr>
          <w:lang w:val="sq-AL"/>
        </w:rPr>
        <w:t>së</w:t>
      </w:r>
      <w:r w:rsidR="006A16FB" w:rsidRPr="00597211">
        <w:rPr>
          <w:lang w:val="sq-AL"/>
        </w:rPr>
        <w:t xml:space="preserve"> </w:t>
      </w:r>
      <w:r w:rsidR="00597211" w:rsidRPr="00597211">
        <w:rPr>
          <w:lang w:val="sq-AL"/>
        </w:rPr>
        <w:t>parë</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juridiksionit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përgjithshëm</w:t>
      </w:r>
      <w:r w:rsidR="006A16FB" w:rsidRPr="00597211">
        <w:rPr>
          <w:lang w:val="sq-AL"/>
        </w:rPr>
        <w:t xml:space="preserve"> </w:t>
      </w:r>
    </w:p>
    <w:p w14:paraId="37306497" w14:textId="09B3E86F" w:rsidR="000C26F3" w:rsidRPr="00597211" w:rsidRDefault="000C26F3" w:rsidP="000C26F3">
      <w:pPr>
        <w:pStyle w:val="TEKSTIIII"/>
        <w:rPr>
          <w:lang w:val="sq-AL"/>
        </w:rPr>
      </w:pPr>
      <w:r w:rsidRPr="00597211">
        <w:rPr>
          <w:lang w:val="sq-AL"/>
        </w:rPr>
        <w:t>2.</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persona</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gjykuar</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rritur</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2)</w:t>
      </w:r>
    </w:p>
    <w:p w14:paraId="568FB7B1" w14:textId="480B7041" w:rsidR="000C26F3" w:rsidRPr="00597211" w:rsidRDefault="000C26F3" w:rsidP="000C26F3">
      <w:pPr>
        <w:pStyle w:val="TEKSTIIII"/>
        <w:rPr>
          <w:lang w:val="sq-AL"/>
        </w:rPr>
      </w:pPr>
      <w:r w:rsidRPr="00597211">
        <w:rPr>
          <w:lang w:val="sq-AL"/>
        </w:rPr>
        <w:t>3.</w:t>
      </w:r>
      <w:r w:rsid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persona</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gjykuar</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mitur</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3)</w:t>
      </w:r>
      <w:r w:rsidR="006A16FB" w:rsidRPr="00597211">
        <w:rPr>
          <w:lang w:val="sq-AL"/>
        </w:rPr>
        <w:t xml:space="preserve"> </w:t>
      </w:r>
    </w:p>
    <w:p w14:paraId="6286DC0A" w14:textId="56F3BB38" w:rsidR="000C26F3" w:rsidRPr="00597211" w:rsidRDefault="000C26F3" w:rsidP="000C26F3">
      <w:pPr>
        <w:pStyle w:val="TEKSTIIII"/>
        <w:rPr>
          <w:lang w:val="sq-AL"/>
        </w:rPr>
      </w:pPr>
      <w:r w:rsidRPr="00597211">
        <w:rPr>
          <w:lang w:val="sq-AL"/>
        </w:rPr>
        <w:t>4.</w:t>
      </w:r>
      <w:r w:rsid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penale</w:t>
      </w:r>
      <w:r w:rsidR="006A16FB" w:rsidRPr="00597211">
        <w:rPr>
          <w:lang w:val="sq-AL"/>
        </w:rPr>
        <w:t xml:space="preserve"> </w:t>
      </w:r>
      <w:r w:rsidR="00597211" w:rsidRPr="00597211">
        <w:rPr>
          <w:lang w:val="sq-AL"/>
        </w:rPr>
        <w:t>ushtarake</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4)</w:t>
      </w:r>
    </w:p>
    <w:p w14:paraId="6AB44432" w14:textId="5B4ED440" w:rsidR="000C26F3" w:rsidRPr="00597211" w:rsidRDefault="000C26F3" w:rsidP="000C26F3">
      <w:pPr>
        <w:pStyle w:val="TEKSTIIII"/>
        <w:rPr>
          <w:lang w:val="sq-AL"/>
        </w:rPr>
      </w:pPr>
      <w:r w:rsidRPr="00597211">
        <w:rPr>
          <w:lang w:val="sq-AL"/>
        </w:rPr>
        <w:t>5.</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persona</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gjykuar</w:t>
      </w:r>
      <w:r w:rsidR="006A16FB" w:rsidRPr="00597211">
        <w:rPr>
          <w:lang w:val="sq-AL"/>
        </w:rPr>
        <w:t xml:space="preserve"> </w:t>
      </w:r>
      <w:r w:rsidRPr="00597211">
        <w:rPr>
          <w:lang w:val="sq-AL"/>
        </w:rPr>
        <w:t>–</w:t>
      </w:r>
      <w:r w:rsidR="006A16FB" w:rsidRPr="00597211">
        <w:rPr>
          <w:lang w:val="sq-AL"/>
        </w:rPr>
        <w:t xml:space="preserve"> </w:t>
      </w:r>
      <w:r w:rsidR="00597211" w:rsidRPr="00597211">
        <w:rPr>
          <w:lang w:val="sq-AL"/>
        </w:rPr>
        <w:t>ushtarakë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5)</w:t>
      </w:r>
    </w:p>
    <w:p w14:paraId="20A926D4" w14:textId="3E9E6A81" w:rsidR="000C26F3" w:rsidRPr="00597211" w:rsidRDefault="000C26F3" w:rsidP="000C26F3">
      <w:pPr>
        <w:pStyle w:val="TEKSTIIII"/>
        <w:rPr>
          <w:lang w:val="sq-AL"/>
        </w:rPr>
      </w:pPr>
      <w:r w:rsidRPr="00597211">
        <w:rPr>
          <w:lang w:val="sq-AL"/>
        </w:rPr>
        <w:t>6.</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penale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apelit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juridiksionit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përgjithshëm</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144365BD" w14:textId="09583C87" w:rsidR="000C26F3" w:rsidRPr="00597211" w:rsidRDefault="000C26F3" w:rsidP="000C26F3">
      <w:pPr>
        <w:pStyle w:val="TEKSTIIII"/>
        <w:rPr>
          <w:lang w:val="sq-AL"/>
        </w:rPr>
      </w:pPr>
      <w:r w:rsidRPr="00597211">
        <w:rPr>
          <w:lang w:val="sq-AL"/>
        </w:rPr>
        <w:t>7.</w:t>
      </w:r>
      <w:r w:rsid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civile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apelit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juridiksionit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përgjithshëm</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2)</w:t>
      </w:r>
    </w:p>
    <w:p w14:paraId="78A2CB83" w14:textId="681B3DEC" w:rsidR="000C26F3" w:rsidRPr="00597211" w:rsidRDefault="000C26F3" w:rsidP="000C26F3">
      <w:pPr>
        <w:pStyle w:val="TEKSTIIII"/>
        <w:rPr>
          <w:lang w:val="sq-AL"/>
        </w:rPr>
      </w:pPr>
      <w:r w:rsidRPr="00597211">
        <w:rPr>
          <w:lang w:val="sq-AL"/>
        </w:rPr>
        <w:t>8.</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çështjet</w:t>
      </w:r>
      <w:r w:rsidR="006A16FB" w:rsidRPr="00597211">
        <w:rPr>
          <w:lang w:val="sq-AL"/>
        </w:rPr>
        <w:t xml:space="preserve"> </w:t>
      </w:r>
      <w:r w:rsidR="00597211" w:rsidRPr="00597211">
        <w:rPr>
          <w:lang w:val="sq-AL"/>
        </w:rPr>
        <w:t>civile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gjykatat</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shkallës</w:t>
      </w:r>
      <w:r w:rsidR="006A16FB" w:rsidRPr="00597211">
        <w:rPr>
          <w:lang w:val="sq-AL"/>
        </w:rPr>
        <w:t xml:space="preserve"> </w:t>
      </w:r>
      <w:r w:rsidR="00597211" w:rsidRPr="00597211">
        <w:rPr>
          <w:lang w:val="sq-AL"/>
        </w:rPr>
        <w:t>së</w:t>
      </w:r>
      <w:r w:rsidR="006A16FB" w:rsidRPr="00597211">
        <w:rPr>
          <w:lang w:val="sq-AL"/>
        </w:rPr>
        <w:t xml:space="preserve"> </w:t>
      </w:r>
      <w:r w:rsidR="00597211" w:rsidRPr="00597211">
        <w:rPr>
          <w:lang w:val="sq-AL"/>
        </w:rPr>
        <w:t>parë</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juridiksionit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përgjithshëm</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6)</w:t>
      </w:r>
    </w:p>
    <w:p w14:paraId="18666836" w14:textId="5333FBC5" w:rsidR="000C26F3" w:rsidRPr="00597211" w:rsidRDefault="000C26F3" w:rsidP="000C26F3">
      <w:pPr>
        <w:pStyle w:val="TEKSTIIII"/>
        <w:rPr>
          <w:lang w:val="sq-AL"/>
        </w:rPr>
      </w:pPr>
      <w:r w:rsidRPr="00597211">
        <w:rPr>
          <w:lang w:val="sq-AL"/>
        </w:rPr>
        <w:t>9.</w:t>
      </w:r>
      <w:r w:rsid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ngarkesën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gjyqtarëve</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39213E">
        <w:rPr>
          <w:lang w:val="sq-AL"/>
        </w:rPr>
        <w:t xml:space="preserve"> </w:t>
      </w:r>
      <w:r w:rsidR="00597211" w:rsidRPr="00597211">
        <w:rPr>
          <w:lang w:val="sq-AL"/>
        </w:rPr>
        <w:t>7)</w:t>
      </w:r>
    </w:p>
    <w:p w14:paraId="2BB8B0C4" w14:textId="5A657C32" w:rsidR="000C26F3" w:rsidRPr="00597211" w:rsidRDefault="000C26F3" w:rsidP="00E25FE9">
      <w:pPr>
        <w:pStyle w:val="TEKSTIIII"/>
        <w:rPr>
          <w:lang w:val="sq-AL"/>
        </w:rPr>
      </w:pPr>
      <w:r w:rsidRPr="00597211">
        <w:rPr>
          <w:lang w:val="sq-AL"/>
        </w:rPr>
        <w:t>10.</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seancat</w:t>
      </w:r>
      <w:r w:rsidR="006A16FB" w:rsidRPr="00597211">
        <w:rPr>
          <w:lang w:val="sq-AL"/>
        </w:rPr>
        <w:t xml:space="preserve"> </w:t>
      </w:r>
      <w:r w:rsidR="00597211" w:rsidRPr="00597211">
        <w:rPr>
          <w:lang w:val="sq-AL"/>
        </w:rPr>
        <w:t>paraprake</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8)</w:t>
      </w:r>
    </w:p>
    <w:p w14:paraId="67621E2D" w14:textId="78A5620F" w:rsidR="000C26F3" w:rsidRPr="00597211" w:rsidRDefault="000C26F3" w:rsidP="000C26F3">
      <w:pPr>
        <w:pStyle w:val="TEKSTIIII"/>
        <w:rPr>
          <w:lang w:val="sq-AL"/>
        </w:rPr>
      </w:pPr>
      <w:r w:rsidRPr="00597211">
        <w:rPr>
          <w:lang w:val="sq-AL"/>
        </w:rPr>
        <w:t>11.</w:t>
      </w:r>
      <w:r w:rsid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korrupsionin</w:t>
      </w:r>
      <w:r w:rsidR="006A16FB" w:rsidRPr="00597211">
        <w:rPr>
          <w:lang w:val="sq-AL"/>
        </w:rPr>
        <w:t xml:space="preserve"> </w:t>
      </w:r>
      <w:r w:rsidR="00597211" w:rsidRPr="00597211">
        <w:rPr>
          <w:lang w:val="sq-AL"/>
        </w:rPr>
        <w:t>dhe</w:t>
      </w:r>
      <w:r w:rsidR="006A16FB" w:rsidRPr="00597211">
        <w:rPr>
          <w:lang w:val="sq-AL"/>
        </w:rPr>
        <w:t xml:space="preserve"> </w:t>
      </w:r>
      <w:r w:rsidR="00597211" w:rsidRPr="00597211">
        <w:rPr>
          <w:lang w:val="sq-AL"/>
        </w:rPr>
        <w:t>krimin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organizuar</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kuadër</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e-platformës</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39213E">
        <w:rPr>
          <w:lang w:val="sq-AL"/>
        </w:rPr>
        <w:t xml:space="preserve"> </w:t>
      </w:r>
      <w:r w:rsidR="00597211" w:rsidRPr="00597211">
        <w:rPr>
          <w:lang w:val="sq-AL"/>
        </w:rPr>
        <w:t>9)</w:t>
      </w:r>
    </w:p>
    <w:p w14:paraId="3A2C8F6C" w14:textId="1DE8128C" w:rsidR="000C26F3" w:rsidRPr="00597211" w:rsidRDefault="000C26F3" w:rsidP="000C26F3">
      <w:pPr>
        <w:pStyle w:val="TEKSTIIII"/>
        <w:rPr>
          <w:lang w:val="sq-AL"/>
        </w:rPr>
      </w:pPr>
      <w:r w:rsidRPr="009B5FFD">
        <w:rPr>
          <w:lang w:val="sq-AL"/>
        </w:rPr>
        <w:t>12.</w:t>
      </w:r>
      <w:r w:rsidR="006A16FB" w:rsidRPr="009B5FFD">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çështjet</w:t>
      </w:r>
      <w:r w:rsidR="006A16FB" w:rsidRPr="00597211">
        <w:rPr>
          <w:lang w:val="sq-AL"/>
        </w:rPr>
        <w:t xml:space="preserve"> </w:t>
      </w:r>
      <w:r w:rsidR="0039213E" w:rsidRPr="00597211">
        <w:rPr>
          <w:lang w:val="sq-AL"/>
        </w:rPr>
        <w:t>administrative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gjykatat</w:t>
      </w:r>
      <w:r w:rsidR="006A16FB" w:rsidRPr="00597211">
        <w:rPr>
          <w:lang w:val="sq-AL"/>
        </w:rPr>
        <w:t xml:space="preserve"> </w:t>
      </w:r>
      <w:r w:rsidR="00597211" w:rsidRPr="00597211">
        <w:rPr>
          <w:lang w:val="sq-AL"/>
        </w:rPr>
        <w:t>administrative</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shkallës</w:t>
      </w:r>
      <w:r w:rsidR="006A16FB" w:rsidRPr="00597211">
        <w:rPr>
          <w:lang w:val="sq-AL"/>
        </w:rPr>
        <w:t xml:space="preserve"> </w:t>
      </w:r>
      <w:r w:rsidR="00597211" w:rsidRPr="00597211">
        <w:rPr>
          <w:lang w:val="sq-AL"/>
        </w:rPr>
        <w:t>së</w:t>
      </w:r>
      <w:r w:rsidR="006A16FB" w:rsidRPr="00597211">
        <w:rPr>
          <w:lang w:val="sq-AL"/>
        </w:rPr>
        <w:t xml:space="preserve"> </w:t>
      </w:r>
      <w:r w:rsidR="00597211" w:rsidRPr="00597211">
        <w:rPr>
          <w:lang w:val="sq-AL"/>
        </w:rPr>
        <w:t>parë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5A86EB5D" w14:textId="7BAFD407" w:rsidR="000C26F3" w:rsidRPr="00597211" w:rsidRDefault="000C26F3" w:rsidP="000C26F3">
      <w:pPr>
        <w:pStyle w:val="TEKSTIIII"/>
        <w:rPr>
          <w:lang w:val="sq-AL"/>
        </w:rPr>
      </w:pPr>
      <w:r w:rsidRPr="00597211">
        <w:rPr>
          <w:lang w:val="sq-AL"/>
        </w:rPr>
        <w:lastRenderedPageBreak/>
        <w:t>13.</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administrative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administrative</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apelit</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0500336B" w14:textId="2366170B" w:rsidR="000C26F3" w:rsidRPr="00597211" w:rsidRDefault="000C26F3" w:rsidP="000C26F3">
      <w:pPr>
        <w:pStyle w:val="TEKSTIIII"/>
        <w:rPr>
          <w:lang w:val="sq-AL"/>
        </w:rPr>
      </w:pPr>
      <w:r w:rsidRPr="00597211">
        <w:rPr>
          <w:lang w:val="sq-AL"/>
        </w:rPr>
        <w:t>14.</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penale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73C1412C" w14:textId="394926CC" w:rsidR="000C26F3" w:rsidRPr="00597211" w:rsidRDefault="000C26F3" w:rsidP="000C26F3">
      <w:pPr>
        <w:pStyle w:val="TEKSTIIII"/>
        <w:rPr>
          <w:lang w:val="sq-AL"/>
        </w:rPr>
      </w:pPr>
      <w:r w:rsidRPr="00597211">
        <w:rPr>
          <w:lang w:val="sq-AL"/>
        </w:rPr>
        <w:t>15.</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civile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2)</w:t>
      </w:r>
    </w:p>
    <w:p w14:paraId="57EE22C1" w14:textId="1E8EB646" w:rsidR="000C26F3" w:rsidRPr="00597211" w:rsidRDefault="000C26F3" w:rsidP="000C26F3">
      <w:pPr>
        <w:pStyle w:val="TEKSTIIII"/>
        <w:rPr>
          <w:lang w:val="sq-AL"/>
        </w:rPr>
      </w:pPr>
      <w:r w:rsidRPr="00597211">
        <w:rPr>
          <w:lang w:val="sq-AL"/>
        </w:rPr>
        <w:t>16.</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çështjeve</w:t>
      </w:r>
      <w:r w:rsidR="006A16FB" w:rsidRPr="00597211">
        <w:rPr>
          <w:lang w:val="sq-AL"/>
        </w:rPr>
        <w:t xml:space="preserve"> </w:t>
      </w:r>
      <w:r w:rsidR="00597211" w:rsidRPr="00597211">
        <w:rPr>
          <w:lang w:val="sq-AL"/>
        </w:rPr>
        <w:t>administrative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gjykatën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3)</w:t>
      </w:r>
      <w:r w:rsidR="006A16FB" w:rsidRPr="00597211">
        <w:rPr>
          <w:lang w:val="sq-AL"/>
        </w:rPr>
        <w:t xml:space="preserve"> </w:t>
      </w:r>
    </w:p>
    <w:p w14:paraId="65B823FF" w14:textId="63F35486" w:rsidR="000C26F3" w:rsidRPr="00597211" w:rsidRDefault="000C26F3" w:rsidP="000C26F3">
      <w:pPr>
        <w:pStyle w:val="TEKSTIIII"/>
        <w:rPr>
          <w:lang w:val="sq-AL"/>
        </w:rPr>
      </w:pPr>
      <w:r w:rsidRPr="00597211">
        <w:rPr>
          <w:lang w:val="sq-AL"/>
        </w:rPr>
        <w:t>17.</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treguesit</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ef</w:t>
      </w:r>
      <w:r w:rsidR="00597211">
        <w:rPr>
          <w:lang w:val="sq-AL"/>
        </w:rPr>
        <w:t>ci</w:t>
      </w:r>
      <w:r w:rsidR="00597211" w:rsidRPr="00597211">
        <w:rPr>
          <w:lang w:val="sq-AL"/>
        </w:rPr>
        <w:t>encës</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gjykatat</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tr</w:t>
      </w:r>
      <w:r w:rsidR="00597211">
        <w:rPr>
          <w:lang w:val="sq-AL"/>
        </w:rPr>
        <w:t>i</w:t>
      </w:r>
      <w:r w:rsidR="00597211" w:rsidRPr="00597211">
        <w:rPr>
          <w:lang w:val="sq-AL"/>
        </w:rPr>
        <w:t>a</w:t>
      </w:r>
      <w:r w:rsidR="006A16FB" w:rsidRPr="00597211">
        <w:rPr>
          <w:lang w:val="sq-AL"/>
        </w:rPr>
        <w:t xml:space="preserve"> </w:t>
      </w:r>
      <w:r w:rsidR="00597211" w:rsidRPr="00597211">
        <w:rPr>
          <w:lang w:val="sq-AL"/>
        </w:rPr>
        <w:t>niveleve</w:t>
      </w:r>
      <w:r w:rsidR="006A16FB" w:rsidRPr="00597211">
        <w:rPr>
          <w:lang w:val="sq-AL"/>
        </w:rPr>
        <w:t xml:space="preserve"> </w:t>
      </w:r>
      <w:r w:rsidR="00597211" w:rsidRPr="00597211">
        <w:rPr>
          <w:lang w:val="sq-AL"/>
        </w:rPr>
        <w:t>nga</w:t>
      </w:r>
      <w:r w:rsidR="006A16FB" w:rsidRPr="00597211">
        <w:rPr>
          <w:lang w:val="sq-AL"/>
        </w:rPr>
        <w:t xml:space="preserve"> </w:t>
      </w:r>
      <w:r w:rsidR="00597211" w:rsidRPr="00597211">
        <w:rPr>
          <w:lang w:val="sq-AL"/>
        </w:rPr>
        <w:t>këshilli</w:t>
      </w:r>
      <w:r w:rsidR="006A16FB" w:rsidRPr="00597211">
        <w:rPr>
          <w:lang w:val="sq-AL"/>
        </w:rPr>
        <w:t xml:space="preserve"> </w:t>
      </w:r>
      <w:r w:rsidR="00597211" w:rsidRPr="00597211">
        <w:rPr>
          <w:lang w:val="sq-AL"/>
        </w:rPr>
        <w:t>i</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gjyqësor</w:t>
      </w:r>
      <w:r w:rsidR="006A16FB" w:rsidRPr="00597211">
        <w:rPr>
          <w:lang w:val="sq-AL"/>
        </w:rPr>
        <w:t xml:space="preserve"> </w:t>
      </w:r>
      <w:r w:rsidRPr="00597211">
        <w:rPr>
          <w:lang w:val="sq-AL"/>
        </w:rPr>
        <w:t>(</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6449DE54" w14:textId="26D7CED5" w:rsidR="000C26F3" w:rsidRPr="00597211" w:rsidRDefault="000C26F3" w:rsidP="000C26F3">
      <w:pPr>
        <w:pStyle w:val="TEKSTIIII"/>
        <w:rPr>
          <w:lang w:val="sq-AL"/>
        </w:rPr>
      </w:pPr>
      <w:r w:rsidRPr="00597211">
        <w:rPr>
          <w:lang w:val="sq-AL"/>
        </w:rPr>
        <w:t>18.</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mbi</w:t>
      </w:r>
      <w:r w:rsidR="006A16FB" w:rsidRPr="00597211">
        <w:rPr>
          <w:lang w:val="sq-AL"/>
        </w:rPr>
        <w:t xml:space="preserve"> </w:t>
      </w:r>
      <w:r w:rsidR="00597211" w:rsidRPr="00597211">
        <w:rPr>
          <w:lang w:val="sq-AL"/>
        </w:rPr>
        <w:t>strukturën</w:t>
      </w:r>
      <w:r w:rsidR="006A16FB" w:rsidRPr="00597211">
        <w:rPr>
          <w:lang w:val="sq-AL"/>
        </w:rPr>
        <w:t xml:space="preserve"> </w:t>
      </w:r>
      <w:r w:rsidR="00597211" w:rsidRPr="00597211">
        <w:rPr>
          <w:lang w:val="sq-AL"/>
        </w:rPr>
        <w:t>dhe</w:t>
      </w:r>
      <w:r w:rsidR="006A16FB" w:rsidRPr="00597211">
        <w:rPr>
          <w:lang w:val="sq-AL"/>
        </w:rPr>
        <w:t xml:space="preserve"> </w:t>
      </w:r>
      <w:r w:rsidR="00597211" w:rsidRPr="00597211">
        <w:rPr>
          <w:lang w:val="sq-AL"/>
        </w:rPr>
        <w:t>shpërndarjen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magjistratëve</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gjitha</w:t>
      </w:r>
      <w:r w:rsidR="006A16FB" w:rsidRPr="00597211">
        <w:rPr>
          <w:lang w:val="sq-AL"/>
        </w:rPr>
        <w:t xml:space="preserve"> </w:t>
      </w:r>
      <w:r w:rsidR="00597211" w:rsidRPr="00597211">
        <w:rPr>
          <w:lang w:val="sq-AL"/>
        </w:rPr>
        <w:t>gjykatat,</w:t>
      </w:r>
      <w:r w:rsidR="006A16FB" w:rsidRPr="00597211">
        <w:rPr>
          <w:lang w:val="sq-AL"/>
        </w:rPr>
        <w:t xml:space="preserve"> </w:t>
      </w:r>
      <w:r w:rsidR="00597211" w:rsidRPr="00597211">
        <w:rPr>
          <w:lang w:val="sq-AL"/>
        </w:rPr>
        <w:t>bazuar</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dhënat</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këshillit</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gjyqësor</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2)</w:t>
      </w:r>
    </w:p>
    <w:p w14:paraId="00E31D8D" w14:textId="5969FC39" w:rsidR="000C26F3" w:rsidRPr="00597211" w:rsidRDefault="000C26F3" w:rsidP="000C26F3">
      <w:pPr>
        <w:pStyle w:val="TEKSTIIII"/>
        <w:rPr>
          <w:lang w:val="sq-AL"/>
        </w:rPr>
      </w:pPr>
      <w:r w:rsidRPr="00597211">
        <w:rPr>
          <w:lang w:val="sq-AL"/>
        </w:rPr>
        <w:t>19.</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përbë</w:t>
      </w:r>
      <w:r w:rsidR="00597211">
        <w:rPr>
          <w:lang w:val="sq-AL"/>
        </w:rPr>
        <w:t>r</w:t>
      </w:r>
      <w:r w:rsidR="00597211" w:rsidRPr="00597211">
        <w:rPr>
          <w:lang w:val="sq-AL"/>
        </w:rPr>
        <w:t>jen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strukturës</w:t>
      </w:r>
      <w:r w:rsidR="006A16FB" w:rsidRPr="00597211">
        <w:rPr>
          <w:lang w:val="sq-AL"/>
        </w:rPr>
        <w:t xml:space="preserve"> </w:t>
      </w:r>
      <w:r w:rsidR="00597211" w:rsidRPr="00597211">
        <w:rPr>
          <w:lang w:val="sq-AL"/>
        </w:rPr>
        <w:t>faktike</w:t>
      </w:r>
      <w:r w:rsidR="006A16FB" w:rsidRPr="00597211">
        <w:rPr>
          <w:lang w:val="sq-AL"/>
        </w:rPr>
        <w:t xml:space="preserve"> </w:t>
      </w:r>
      <w:r w:rsidR="00597211" w:rsidRPr="00597211">
        <w:rPr>
          <w:lang w:val="sq-AL"/>
        </w:rPr>
        <w:t>dhe</w:t>
      </w:r>
      <w:r w:rsidR="006A16FB" w:rsidRPr="00597211">
        <w:rPr>
          <w:lang w:val="sq-AL"/>
        </w:rPr>
        <w:t xml:space="preserve"> </w:t>
      </w:r>
      <w:r w:rsidR="00597211" w:rsidRPr="00597211">
        <w:rPr>
          <w:lang w:val="sq-AL"/>
        </w:rPr>
        <w:t>organizative</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të</w:t>
      </w:r>
      <w:r w:rsidR="006A16FB" w:rsidRPr="00597211">
        <w:rPr>
          <w:lang w:val="sq-AL"/>
        </w:rPr>
        <w:t xml:space="preserve"> </w:t>
      </w:r>
      <w:r w:rsidR="00597211" w:rsidRPr="00597211">
        <w:rPr>
          <w:lang w:val="sq-AL"/>
        </w:rPr>
        <w:t>gjitha</w:t>
      </w:r>
      <w:r w:rsidR="006A16FB" w:rsidRPr="00597211">
        <w:rPr>
          <w:lang w:val="sq-AL"/>
        </w:rPr>
        <w:t xml:space="preserve"> </w:t>
      </w:r>
      <w:r w:rsidR="00597211" w:rsidRPr="00597211">
        <w:rPr>
          <w:lang w:val="sq-AL"/>
        </w:rPr>
        <w:t>prokuroritë</w:t>
      </w:r>
      <w:r w:rsidR="006A16FB" w:rsidRPr="00597211">
        <w:rPr>
          <w:lang w:val="sq-AL"/>
        </w:rPr>
        <w:t xml:space="preserve"> </w:t>
      </w:r>
      <w:r w:rsidR="00597211" w:rsidRPr="00597211">
        <w:rPr>
          <w:lang w:val="sq-AL"/>
        </w:rPr>
        <w:t>nga</w:t>
      </w:r>
      <w:r w:rsidR="006A16FB" w:rsidRPr="00597211">
        <w:rPr>
          <w:lang w:val="sq-AL"/>
        </w:rPr>
        <w:t xml:space="preserve"> </w:t>
      </w:r>
      <w:r w:rsidR="00597211" w:rsidRPr="00597211">
        <w:rPr>
          <w:lang w:val="sq-AL"/>
        </w:rPr>
        <w:t>këshilli</w:t>
      </w:r>
      <w:r w:rsidR="006A16FB" w:rsidRPr="00597211">
        <w:rPr>
          <w:lang w:val="sq-AL"/>
        </w:rPr>
        <w:t xml:space="preserve"> </w:t>
      </w:r>
      <w:r w:rsidR="00597211" w:rsidRPr="00597211">
        <w:rPr>
          <w:lang w:val="sq-AL"/>
        </w:rPr>
        <w:t>i</w:t>
      </w:r>
      <w:r w:rsidR="006A16FB" w:rsidRPr="00597211">
        <w:rPr>
          <w:lang w:val="sq-AL"/>
        </w:rPr>
        <w:t xml:space="preserve"> </w:t>
      </w:r>
      <w:r w:rsidR="00597211" w:rsidRPr="00597211">
        <w:rPr>
          <w:lang w:val="sq-AL"/>
        </w:rPr>
        <w:t>lartë</w:t>
      </w:r>
      <w:r w:rsidR="006A16FB" w:rsidRPr="00597211">
        <w:rPr>
          <w:lang w:val="sq-AL"/>
        </w:rPr>
        <w:t xml:space="preserve"> </w:t>
      </w:r>
      <w:r w:rsidR="00597211" w:rsidRPr="00597211">
        <w:rPr>
          <w:lang w:val="sq-AL"/>
        </w:rPr>
        <w:t>i</w:t>
      </w:r>
      <w:r w:rsidR="006A16FB" w:rsidRPr="00597211">
        <w:rPr>
          <w:lang w:val="sq-AL"/>
        </w:rPr>
        <w:t xml:space="preserve"> </w:t>
      </w:r>
      <w:r w:rsidR="00597211" w:rsidRPr="00597211">
        <w:rPr>
          <w:lang w:val="sq-AL"/>
        </w:rPr>
        <w:t>prokurorisë</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23F16651" w14:textId="20D62AC8" w:rsidR="000C26F3" w:rsidRPr="00597211" w:rsidRDefault="000C26F3" w:rsidP="000C26F3">
      <w:pPr>
        <w:pStyle w:val="TEKSTIIII"/>
        <w:rPr>
          <w:lang w:val="sq-AL"/>
        </w:rPr>
      </w:pPr>
      <w:r w:rsidRPr="00597211">
        <w:rPr>
          <w:lang w:val="sq-AL"/>
        </w:rPr>
        <w:t>20.</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dinamikën</w:t>
      </w:r>
      <w:r w:rsidR="006A16FB" w:rsidRPr="00597211">
        <w:rPr>
          <w:lang w:val="sq-AL"/>
        </w:rPr>
        <w:t xml:space="preserve"> </w:t>
      </w:r>
      <w:r w:rsidR="00597211" w:rsidRPr="00597211">
        <w:rPr>
          <w:lang w:val="sq-AL"/>
        </w:rPr>
        <w:t>e</w:t>
      </w:r>
      <w:r w:rsidR="006A16FB" w:rsidRPr="00597211">
        <w:rPr>
          <w:lang w:val="sq-AL"/>
        </w:rPr>
        <w:t xml:space="preserve"> </w:t>
      </w:r>
      <w:r w:rsidR="00597211" w:rsidRPr="00597211">
        <w:rPr>
          <w:lang w:val="sq-AL"/>
        </w:rPr>
        <w:t>procedimeve</w:t>
      </w:r>
      <w:r w:rsidR="006A16FB" w:rsidRPr="00597211">
        <w:rPr>
          <w:lang w:val="sq-AL"/>
        </w:rPr>
        <w:t xml:space="preserve"> </w:t>
      </w:r>
      <w:r w:rsidR="00597211" w:rsidRPr="00597211">
        <w:rPr>
          <w:lang w:val="sq-AL"/>
        </w:rPr>
        <w:t>nga</w:t>
      </w:r>
      <w:r w:rsidR="006A16FB" w:rsidRPr="00597211">
        <w:rPr>
          <w:lang w:val="sq-AL"/>
        </w:rPr>
        <w:t xml:space="preserve"> </w:t>
      </w:r>
      <w:r w:rsidR="00597211" w:rsidRPr="00597211">
        <w:rPr>
          <w:lang w:val="sq-AL"/>
        </w:rPr>
        <w:t>SPAK</w:t>
      </w:r>
      <w:r w:rsidR="00597211">
        <w:rPr>
          <w:lang w:val="sq-AL"/>
        </w:rPr>
        <w:t>-u</w:t>
      </w:r>
      <w:r w:rsidR="00597211" w:rsidRPr="00597211">
        <w:rPr>
          <w:lang w:val="sq-AL"/>
        </w:rPr>
        <w:t xml:space="preserve"> (formulari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1)</w:t>
      </w:r>
    </w:p>
    <w:p w14:paraId="7EEEFED3" w14:textId="34A58F26" w:rsidR="000C26F3" w:rsidRPr="00597211" w:rsidRDefault="000C26F3" w:rsidP="000C26F3">
      <w:pPr>
        <w:pStyle w:val="TEKSTIIII"/>
        <w:rPr>
          <w:lang w:val="sq-AL"/>
        </w:rPr>
      </w:pPr>
      <w:r w:rsidRPr="00597211">
        <w:rPr>
          <w:lang w:val="sq-AL"/>
        </w:rPr>
        <w:t>21.</w:t>
      </w:r>
      <w:r w:rsidR="006A16FB" w:rsidRPr="00597211">
        <w:rPr>
          <w:lang w:val="sq-AL"/>
        </w:rPr>
        <w:t xml:space="preserve"> </w:t>
      </w:r>
      <w:r w:rsidR="00597211" w:rsidRPr="00597211">
        <w:rPr>
          <w:lang w:val="sq-AL"/>
        </w:rPr>
        <w:t>Evidenca</w:t>
      </w:r>
      <w:r w:rsidR="006A16FB" w:rsidRPr="00597211">
        <w:rPr>
          <w:lang w:val="sq-AL"/>
        </w:rPr>
        <w:t xml:space="preserve"> </w:t>
      </w:r>
      <w:r w:rsidR="00597211" w:rsidRPr="00597211">
        <w:rPr>
          <w:lang w:val="sq-AL"/>
        </w:rPr>
        <w:t>statistikore</w:t>
      </w:r>
      <w:r w:rsidR="006A16FB" w:rsidRPr="00597211">
        <w:rPr>
          <w:lang w:val="sq-AL"/>
        </w:rPr>
        <w:t xml:space="preserve"> </w:t>
      </w:r>
      <w:r w:rsidR="00597211" w:rsidRPr="00597211">
        <w:rPr>
          <w:lang w:val="sq-AL"/>
        </w:rPr>
        <w:t>për</w:t>
      </w:r>
      <w:r w:rsidR="006A16FB" w:rsidRPr="00597211">
        <w:rPr>
          <w:lang w:val="sq-AL"/>
        </w:rPr>
        <w:t xml:space="preserve"> </w:t>
      </w:r>
      <w:r w:rsidR="00597211" w:rsidRPr="00597211">
        <w:rPr>
          <w:lang w:val="sq-AL"/>
        </w:rPr>
        <w:t>kallëzimet</w:t>
      </w:r>
      <w:r w:rsidR="006A16FB" w:rsidRPr="00597211">
        <w:rPr>
          <w:lang w:val="sq-AL"/>
        </w:rPr>
        <w:t xml:space="preserve"> </w:t>
      </w:r>
      <w:r w:rsidR="00597211" w:rsidRPr="00597211">
        <w:rPr>
          <w:lang w:val="sq-AL"/>
        </w:rPr>
        <w:t>dhe</w:t>
      </w:r>
      <w:r w:rsidR="006A16FB" w:rsidRPr="00597211">
        <w:rPr>
          <w:lang w:val="sq-AL"/>
        </w:rPr>
        <w:t xml:space="preserve"> </w:t>
      </w:r>
      <w:r w:rsidR="00597211" w:rsidRPr="00597211">
        <w:rPr>
          <w:lang w:val="sq-AL"/>
        </w:rPr>
        <w:t>referimet</w:t>
      </w:r>
      <w:r w:rsidR="006A16FB" w:rsidRPr="00597211">
        <w:rPr>
          <w:lang w:val="sq-AL"/>
        </w:rPr>
        <w:t xml:space="preserve"> </w:t>
      </w:r>
      <w:r w:rsidR="00597211" w:rsidRPr="00597211">
        <w:rPr>
          <w:lang w:val="sq-AL"/>
        </w:rPr>
        <w:t>në</w:t>
      </w:r>
      <w:r w:rsidR="006A16FB" w:rsidRPr="00597211">
        <w:rPr>
          <w:lang w:val="sq-AL"/>
        </w:rPr>
        <w:t xml:space="preserve"> </w:t>
      </w:r>
      <w:r w:rsidR="00597211" w:rsidRPr="00597211">
        <w:rPr>
          <w:lang w:val="sq-AL"/>
        </w:rPr>
        <w:t>SPAK për</w:t>
      </w:r>
      <w:r w:rsidR="006A16FB" w:rsidRPr="00597211">
        <w:rPr>
          <w:lang w:val="sq-AL"/>
        </w:rPr>
        <w:t xml:space="preserve"> </w:t>
      </w:r>
      <w:r w:rsidR="00597211" w:rsidRPr="00597211">
        <w:rPr>
          <w:lang w:val="sq-AL"/>
        </w:rPr>
        <w:t>veprat</w:t>
      </w:r>
      <w:r w:rsidR="006A16FB" w:rsidRPr="00597211">
        <w:rPr>
          <w:lang w:val="sq-AL"/>
        </w:rPr>
        <w:t xml:space="preserve"> </w:t>
      </w:r>
      <w:r w:rsidR="00597211" w:rsidRPr="00597211">
        <w:rPr>
          <w:lang w:val="sq-AL"/>
        </w:rPr>
        <w:t>penale</w:t>
      </w:r>
      <w:r w:rsidR="006A16FB" w:rsidRPr="00597211">
        <w:rPr>
          <w:lang w:val="sq-AL"/>
        </w:rPr>
        <w:t xml:space="preserve"> </w:t>
      </w:r>
      <w:r w:rsidR="00597211" w:rsidRPr="00597211">
        <w:rPr>
          <w:lang w:val="sq-AL"/>
        </w:rPr>
        <w:t>(formulari</w:t>
      </w:r>
      <w:r w:rsidR="006A16FB" w:rsidRPr="00597211">
        <w:rPr>
          <w:lang w:val="sq-AL"/>
        </w:rPr>
        <w:t xml:space="preserve"> </w:t>
      </w:r>
      <w:r w:rsidR="00597211" w:rsidRPr="00597211">
        <w:rPr>
          <w:lang w:val="sq-AL"/>
        </w:rPr>
        <w:t>nr.</w:t>
      </w:r>
      <w:r w:rsidR="006A16FB" w:rsidRPr="00597211">
        <w:rPr>
          <w:lang w:val="sq-AL"/>
        </w:rPr>
        <w:t xml:space="preserve"> </w:t>
      </w:r>
      <w:r w:rsidRPr="00597211">
        <w:rPr>
          <w:lang w:val="sq-AL"/>
        </w:rPr>
        <w:t>2)</w:t>
      </w:r>
    </w:p>
    <w:p w14:paraId="31B2E259" w14:textId="77777777" w:rsidR="00AA78A0" w:rsidRPr="00597211" w:rsidRDefault="00AA78A0" w:rsidP="000C26F3">
      <w:pPr>
        <w:pStyle w:val="TEKSTIIII"/>
        <w:rPr>
          <w:lang w:val="sq-AL"/>
        </w:rPr>
      </w:pPr>
    </w:p>
    <w:p w14:paraId="066F806D" w14:textId="1D3DF563" w:rsidR="006A16FB" w:rsidRPr="00597211" w:rsidRDefault="00597211" w:rsidP="006A16FB">
      <w:pPr>
        <w:pStyle w:val="TEKSTIIII"/>
        <w:rPr>
          <w:rFonts w:eastAsia="Calibri"/>
          <w:b/>
          <w:bCs/>
          <w:lang w:val="sq-AL" w:eastAsia="en-US"/>
        </w:rPr>
      </w:pPr>
      <w:r w:rsidRPr="0092512B">
        <w:rPr>
          <w:rFonts w:eastAsia="Calibri"/>
          <w:b/>
          <w:bCs/>
          <w:lang w:val="sq-AL" w:eastAsia="en-US"/>
        </w:rPr>
        <w:t>Hyrje</w:t>
      </w:r>
      <w:r w:rsidR="006A16FB" w:rsidRPr="00597211">
        <w:rPr>
          <w:rFonts w:eastAsia="Calibri"/>
          <w:b/>
          <w:bCs/>
          <w:lang w:val="sq-AL" w:eastAsia="en-US"/>
        </w:rPr>
        <w:t xml:space="preserve"> </w:t>
      </w:r>
    </w:p>
    <w:p w14:paraId="7E9E8207" w14:textId="1849F6F0" w:rsidR="006A16FB" w:rsidRPr="00597211" w:rsidRDefault="006A16FB" w:rsidP="006A16FB">
      <w:pPr>
        <w:pStyle w:val="TEKSTIIII"/>
        <w:rPr>
          <w:rFonts w:eastAsia="Calibri"/>
          <w:b/>
          <w:bCs/>
          <w:lang w:val="sq-AL" w:eastAsia="en-US"/>
        </w:rPr>
      </w:pPr>
      <w:r w:rsidRPr="00597211">
        <w:rPr>
          <w:rFonts w:eastAsia="Calibri" w:cs="Wingdings"/>
          <w:color w:val="242424"/>
          <w:lang w:val="sq-AL" w:eastAsia="en-US"/>
        </w:rPr>
        <w:t xml:space="preserve">- </w:t>
      </w:r>
      <w:r w:rsidRPr="00597211">
        <w:rPr>
          <w:rFonts w:eastAsia="Calibri"/>
          <w:color w:val="242424"/>
          <w:lang w:val="sq-AL" w:eastAsia="en-US"/>
        </w:rPr>
        <w:t>Në kuadër të përpjekjeve për forcimin e sistemit të drejtësisë dhe përmirësimin e qeverisjes institucionale në Shqipëri, Ministria e Drejtësisë në përputhje me ligjin nr. 8678, datë 14.5.2001</w:t>
      </w:r>
      <w:r w:rsidR="00DA7D57">
        <w:rPr>
          <w:rFonts w:eastAsia="Calibri"/>
          <w:color w:val="242424"/>
          <w:lang w:val="sq-AL" w:eastAsia="en-US"/>
        </w:rPr>
        <w:t>,</w:t>
      </w:r>
      <w:r w:rsidRPr="00597211">
        <w:rPr>
          <w:rFonts w:eastAsia="Calibri"/>
          <w:color w:val="242424"/>
          <w:lang w:val="sq-AL" w:eastAsia="en-US"/>
        </w:rPr>
        <w:t xml:space="preserve"> “Për organizimin dhe funksionimin e Ministrisë së Drejtësisë”, të ndryshuar ka hartuar këtë </w:t>
      </w:r>
      <w:r w:rsidR="00DA7D57">
        <w:rPr>
          <w:rFonts w:eastAsia="Calibri"/>
          <w:b/>
          <w:bCs/>
          <w:color w:val="242424"/>
          <w:lang w:val="sq-AL" w:eastAsia="en-US"/>
        </w:rPr>
        <w:t>u</w:t>
      </w:r>
      <w:r w:rsidRPr="00597211">
        <w:rPr>
          <w:rFonts w:eastAsia="Calibri"/>
          <w:b/>
          <w:bCs/>
          <w:color w:val="242424"/>
          <w:lang w:val="sq-AL" w:eastAsia="en-US"/>
        </w:rPr>
        <w:t xml:space="preserve">dhëzues për mbledhjen dhe raportimin e të dhënave statistikore të sistemit të drejtësisë, </w:t>
      </w:r>
      <w:r w:rsidRPr="00597211">
        <w:rPr>
          <w:rFonts w:eastAsia="Calibri"/>
          <w:color w:val="242424"/>
          <w:lang w:val="sq-AL" w:eastAsia="en-US"/>
        </w:rPr>
        <w:t xml:space="preserve">si një instrument të domosdoshëm për standardizimin dhe unifikimin e </w:t>
      </w:r>
      <w:r w:rsidR="00597211" w:rsidRPr="00597211">
        <w:rPr>
          <w:rFonts w:eastAsia="Calibri"/>
          <w:color w:val="242424"/>
          <w:lang w:val="sq-AL" w:eastAsia="en-US"/>
        </w:rPr>
        <w:t>statistikave</w:t>
      </w:r>
      <w:r w:rsidRPr="00597211">
        <w:rPr>
          <w:rFonts w:eastAsia="Calibri"/>
          <w:color w:val="242424"/>
          <w:lang w:val="sq-AL" w:eastAsia="en-US"/>
        </w:rPr>
        <w:t xml:space="preserve"> në fushën e drejtësisë. </w:t>
      </w:r>
    </w:p>
    <w:p w14:paraId="21EF3BB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Udhëzuesi përcakton një metodologji të qartë për mënyrën e mbledhjes, përpunimit dhe analizës së të dhënave statistikore që lidhen me funksionimin e gjykatave dhe institucioneve të tjera të drejtësisë. Ai synon të mbështesë vendimmarrjen strategjike dhe menaxhimin e brendshëm institucional përmes një pasqyre të plotë dhe të krahasueshme të treguesve të performancës, si dhe të lehtësojë përmbushjen e detyrimeve për raportim kombëtar dhe ndërkombëtar, në përputhje me standardet e Bashkimit Evropian dhe organizatave të tjera ndërkombëtare.</w:t>
      </w:r>
    </w:p>
    <w:p w14:paraId="71D35211" w14:textId="7238DBE5" w:rsidR="006A16FB" w:rsidRPr="00597211" w:rsidRDefault="006A16FB" w:rsidP="006A16FB">
      <w:pPr>
        <w:pStyle w:val="TEKSTIIII"/>
        <w:rPr>
          <w:rFonts w:eastAsia="Calibri"/>
          <w:color w:val="242424"/>
          <w:lang w:val="sq-AL" w:eastAsia="en-US"/>
        </w:rPr>
      </w:pPr>
      <w:r w:rsidRPr="00597211">
        <w:rPr>
          <w:rFonts w:eastAsia="Calibri" w:cs="Wingdings"/>
          <w:color w:val="242424"/>
          <w:lang w:val="sq-AL" w:eastAsia="en-US"/>
        </w:rPr>
        <w:t xml:space="preserve">- </w:t>
      </w:r>
      <w:r w:rsidRPr="00597211">
        <w:rPr>
          <w:rFonts w:eastAsia="Calibri"/>
          <w:color w:val="242424"/>
          <w:lang w:val="sq-AL" w:eastAsia="en-US"/>
        </w:rPr>
        <w:t>Ky udhëzues zbatohet nga të gjitha institucionet e sistemit të drejtësisë dhe në mënyrë të veçantë, ai u drejtohet: Gjykatave të Shkallës së Parë të Juridiksionit të Përgjithshëm, Gjykatës së Apelit të Juridiksionit të Përgjithshëm, Gjykatës së Lartë, Gjykatave Administrative të Shkallës së Parë dhe të Apelit, Gjykatave të Posaçme për Korrupsionin dhe Krimin e Organizuar, Këshillit të Lartë Gjyqësor, Këshillit të Lartë të Prokurorisë, Prokurorisë së Përgjithshme, Prokurorisë së Posaçme, Inspektorit të Lartë të Drejtësisë, si dhe Shkollës së Magjistraturës.</w:t>
      </w:r>
    </w:p>
    <w:p w14:paraId="53004DE9" w14:textId="77777777" w:rsidR="006A16FB" w:rsidRPr="00597211" w:rsidRDefault="006A16FB" w:rsidP="006A16FB">
      <w:pPr>
        <w:pStyle w:val="TEKSTIIII"/>
        <w:rPr>
          <w:rFonts w:eastAsia="Calibri"/>
          <w:color w:val="242424"/>
          <w:lang w:val="sq-AL" w:eastAsia="en-US"/>
        </w:rPr>
      </w:pPr>
      <w:r w:rsidRPr="00597211">
        <w:rPr>
          <w:rFonts w:eastAsia="Calibri" w:cs="Wingdings"/>
          <w:color w:val="242424"/>
          <w:lang w:val="sq-AL" w:eastAsia="en-US"/>
        </w:rPr>
        <w:t xml:space="preserve">- </w:t>
      </w:r>
      <w:r w:rsidRPr="00597211">
        <w:rPr>
          <w:rFonts w:eastAsia="Calibri"/>
          <w:color w:val="242424"/>
          <w:lang w:val="sq-AL" w:eastAsia="en-US"/>
        </w:rPr>
        <w:t>Udhëzuesi ofron tabela të standardizuara, të cilat janë hartuar për të siguruar uniformitet dhe qartësi në mënyrën se si raportohen të dhënat mbi çështjet penale, civile dhe administrative. Këto tabela janë strukturuar sipas kompetencës dhe shkallës së gjykatave dhe përmbajnë të dhëna mbi ngarkesën e punës së gjyqtarëve, prurjet e çështjeve të reja, kohëzgjatjen e shqyrtimit, ankimimet, çështjet që lidhen me korrupsionin dhe krimin e organizuar, si dhe tregues të tjerë kyç të performancës gjyqësore. Për më tepër, udhëzuesi përkufizon në mënyrë të saktë të gjithë termat teknikë të përdorur në këto tabela, duke mundësuar një interpretim të njëtrajtshëm në të gjitha institucionet.</w:t>
      </w:r>
    </w:p>
    <w:p w14:paraId="4DB9C7AC" w14:textId="7D1FF373" w:rsidR="006A16FB" w:rsidRPr="00597211" w:rsidRDefault="006A16FB" w:rsidP="006A16FB">
      <w:pPr>
        <w:pStyle w:val="TEKSTIIII"/>
        <w:rPr>
          <w:rFonts w:eastAsia="Calibri"/>
          <w:b/>
          <w:bCs/>
          <w:lang w:val="sq-AL" w:eastAsia="en-US"/>
        </w:rPr>
      </w:pPr>
      <w:r w:rsidRPr="00597211">
        <w:rPr>
          <w:rFonts w:eastAsia="Calibri" w:cs="Wingdings"/>
          <w:color w:val="242424"/>
          <w:lang w:val="sq-AL" w:eastAsia="en-US"/>
        </w:rPr>
        <w:t xml:space="preserve">- </w:t>
      </w:r>
      <w:r w:rsidRPr="00597211">
        <w:rPr>
          <w:rFonts w:eastAsia="Calibri"/>
          <w:color w:val="242424"/>
          <w:lang w:val="sq-AL" w:eastAsia="en-US"/>
        </w:rPr>
        <w:t xml:space="preserve">Një aspekt i veçantë i këtij udhëzuesi është mbledhja e të dhënave kyçe esenciale për vlerësimin e kapaciteteve institucionale dhe përcaktimin e nevojave për ndërhyrje apo reformë si: </w:t>
      </w:r>
      <w:r w:rsidRPr="00597211">
        <w:rPr>
          <w:rFonts w:eastAsia="Calibri"/>
          <w:b/>
          <w:bCs/>
          <w:color w:val="242424"/>
          <w:lang w:val="sq-AL" w:eastAsia="en-US"/>
        </w:rPr>
        <w:t>ngarkesa mesatare e gjyqtarëve</w:t>
      </w:r>
      <w:r w:rsidRPr="00597211">
        <w:rPr>
          <w:rFonts w:eastAsia="Calibri"/>
          <w:color w:val="242424"/>
          <w:lang w:val="sq-AL" w:eastAsia="en-US"/>
        </w:rPr>
        <w:t xml:space="preserve">, </w:t>
      </w:r>
      <w:r w:rsidRPr="00597211">
        <w:rPr>
          <w:rFonts w:eastAsia="Calibri"/>
          <w:b/>
          <w:bCs/>
          <w:color w:val="242424"/>
          <w:lang w:val="sq-AL" w:eastAsia="en-US"/>
        </w:rPr>
        <w:t>norma e eficiencës</w:t>
      </w:r>
      <w:r w:rsidRPr="00597211">
        <w:rPr>
          <w:rFonts w:eastAsia="Calibri"/>
          <w:color w:val="242424"/>
          <w:lang w:val="sq-AL" w:eastAsia="en-US"/>
        </w:rPr>
        <w:t xml:space="preserve">, </w:t>
      </w:r>
      <w:r w:rsidRPr="00597211">
        <w:rPr>
          <w:rFonts w:eastAsia="Calibri"/>
          <w:b/>
          <w:bCs/>
          <w:color w:val="242424"/>
          <w:lang w:val="sq-AL" w:eastAsia="en-US"/>
        </w:rPr>
        <w:t>raporti i qarkullimit të çështjeve</w:t>
      </w:r>
      <w:r w:rsidRPr="00597211">
        <w:rPr>
          <w:rFonts w:eastAsia="Calibri"/>
          <w:color w:val="242424"/>
          <w:lang w:val="sq-AL" w:eastAsia="en-US"/>
        </w:rPr>
        <w:t xml:space="preserve">, </w:t>
      </w:r>
      <w:r w:rsidRPr="00597211">
        <w:rPr>
          <w:rFonts w:eastAsia="Calibri"/>
          <w:b/>
          <w:bCs/>
          <w:color w:val="242424"/>
          <w:lang w:val="sq-AL" w:eastAsia="en-US"/>
        </w:rPr>
        <w:t>koha për përfundimin e një çështjeje</w:t>
      </w:r>
      <w:r w:rsidRPr="00597211">
        <w:rPr>
          <w:rFonts w:eastAsia="Calibri"/>
          <w:color w:val="242424"/>
          <w:lang w:val="sq-AL" w:eastAsia="en-US"/>
        </w:rPr>
        <w:t xml:space="preserve">, </w:t>
      </w:r>
      <w:r w:rsidRPr="00597211">
        <w:rPr>
          <w:rFonts w:eastAsia="Calibri"/>
          <w:b/>
          <w:bCs/>
          <w:color w:val="242424"/>
          <w:lang w:val="sq-AL" w:eastAsia="en-US"/>
        </w:rPr>
        <w:t>norma e zgjidhjes së çështjeve</w:t>
      </w:r>
      <w:r w:rsidRPr="00597211">
        <w:rPr>
          <w:rFonts w:eastAsia="Calibri"/>
          <w:color w:val="242424"/>
          <w:lang w:val="sq-AL" w:eastAsia="en-US"/>
        </w:rPr>
        <w:t xml:space="preserve">, </w:t>
      </w:r>
      <w:r w:rsidRPr="00597211">
        <w:rPr>
          <w:rFonts w:eastAsia="Calibri"/>
          <w:b/>
          <w:bCs/>
          <w:color w:val="242424"/>
          <w:lang w:val="sq-AL" w:eastAsia="en-US"/>
        </w:rPr>
        <w:t xml:space="preserve">gjendja e </w:t>
      </w:r>
      <w:r w:rsidRPr="0039213E">
        <w:rPr>
          <w:rFonts w:eastAsia="Calibri"/>
          <w:b/>
          <w:bCs/>
          <w:i/>
          <w:color w:val="242424"/>
          <w:lang w:val="sq-AL" w:eastAsia="en-US"/>
        </w:rPr>
        <w:t>backlog</w:t>
      </w:r>
      <w:r w:rsidRPr="00597211">
        <w:rPr>
          <w:rFonts w:eastAsia="Calibri"/>
          <w:b/>
          <w:bCs/>
          <w:color w:val="242424"/>
          <w:lang w:val="sq-AL" w:eastAsia="en-US"/>
        </w:rPr>
        <w:t>-ut</w:t>
      </w:r>
      <w:r w:rsidRPr="00597211">
        <w:rPr>
          <w:rFonts w:eastAsia="Calibri"/>
          <w:color w:val="242424"/>
          <w:lang w:val="sq-AL" w:eastAsia="en-US"/>
        </w:rPr>
        <w:t xml:space="preserve">, </w:t>
      </w:r>
      <w:r w:rsidRPr="00597211">
        <w:rPr>
          <w:rFonts w:eastAsia="Calibri"/>
          <w:b/>
          <w:bCs/>
          <w:color w:val="242424"/>
          <w:lang w:val="sq-AL" w:eastAsia="en-US"/>
        </w:rPr>
        <w:t>vjetërsia e çështjeve</w:t>
      </w:r>
      <w:r w:rsidRPr="00597211">
        <w:rPr>
          <w:rFonts w:eastAsia="Calibri"/>
          <w:color w:val="242424"/>
          <w:lang w:val="sq-AL" w:eastAsia="en-US"/>
        </w:rPr>
        <w:t xml:space="preserve"> etj. Të gjitha këto janë.</w:t>
      </w:r>
    </w:p>
    <w:p w14:paraId="6B2DFE21"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thelb, ky udhëzues përfaqëson një hap të rëndësishëm drejt ndërtimit të një sistemi statistikor modern dhe të integruar në fushën e drejtësisë. Ai kontribuon në profesionalizimin e administrimit gjyqësor, mbështet vendimmarrjen e bazuar në evidencë dhe forcon besimin e publikut në funksionimin e drejtë dhe efikas të institucioneve të drejtësisë. Me miratimin dhe zbatimin e këtij udhëzuesi, krijohet një bazë solide për analizën objektive të performancës, për përmirësimin e politikave publike në fushën e drejtësisë dhe për rritjen e përputhshmërisë me parimet e sundimit të ligjit dhe integrimit evropian.</w:t>
      </w:r>
    </w:p>
    <w:p w14:paraId="5E7B205D" w14:textId="27025C3F"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lang w:val="sq-AL" w:eastAsia="en-US"/>
        </w:rPr>
        <w:t xml:space="preserve">Gjykatat e Shkallës së Parë të </w:t>
      </w:r>
      <w:r w:rsidR="0039213E" w:rsidRPr="00597211">
        <w:rPr>
          <w:rFonts w:eastAsia="Calibri"/>
          <w:lang w:val="sq-AL" w:eastAsia="en-US"/>
        </w:rPr>
        <w:t>Juridiksionit</w:t>
      </w:r>
      <w:r w:rsidRPr="00597211">
        <w:rPr>
          <w:rFonts w:eastAsia="Calibri"/>
          <w:lang w:val="sq-AL" w:eastAsia="en-US"/>
        </w:rPr>
        <w:t xml:space="preserve"> të Përgjithshëm dhe Gjykata Administrative të Shkallës së Parë, Gjykata e Apelit të Juridiksionit të Përgjithshëm, Gjykata Administrative të Apelit, Gjykata e Posaçme të Shkallës së Parë dhe të Apelit për Korrupsionin dhe Krimin e Organizuar, Gjykata e Lartë, raportojnë në mënyrë elektronike dhe shkresore deri në datën 15 të muajit të katërt pasardhës të dhënat 3</w:t>
      </w:r>
      <w:r w:rsidR="00CB0707">
        <w:rPr>
          <w:rFonts w:eastAsia="Calibri"/>
          <w:lang w:val="sq-AL" w:eastAsia="en-US"/>
        </w:rPr>
        <w:t>-</w:t>
      </w:r>
      <w:r w:rsidRPr="00597211">
        <w:rPr>
          <w:rFonts w:eastAsia="Calibri"/>
          <w:lang w:val="sq-AL" w:eastAsia="en-US"/>
        </w:rPr>
        <w:t xml:space="preserve">mujore dhe të dhënat vjetore deri në datën 25 të muajit janar të vitit </w:t>
      </w:r>
      <w:r w:rsidR="0039213E" w:rsidRPr="00597211">
        <w:rPr>
          <w:rFonts w:eastAsia="Calibri"/>
          <w:lang w:val="sq-AL" w:eastAsia="en-US"/>
        </w:rPr>
        <w:t>pas</w:t>
      </w:r>
      <w:r w:rsidR="0039213E">
        <w:rPr>
          <w:rFonts w:eastAsia="Calibri"/>
          <w:lang w:val="sq-AL" w:eastAsia="en-US"/>
        </w:rPr>
        <w:t>a</w:t>
      </w:r>
      <w:r w:rsidR="0039213E" w:rsidRPr="00597211">
        <w:rPr>
          <w:rFonts w:eastAsia="Calibri"/>
          <w:lang w:val="sq-AL" w:eastAsia="en-US"/>
        </w:rPr>
        <w:t>rdhës</w:t>
      </w:r>
      <w:r w:rsidRPr="00597211">
        <w:rPr>
          <w:rFonts w:eastAsia="Calibri"/>
          <w:lang w:val="sq-AL" w:eastAsia="en-US"/>
        </w:rPr>
        <w:t xml:space="preserve">, pranë strukturës përkatëse në </w:t>
      </w:r>
      <w:r w:rsidR="0039213E" w:rsidRPr="00597211">
        <w:rPr>
          <w:rFonts w:eastAsia="Calibri"/>
          <w:lang w:val="sq-AL" w:eastAsia="en-US"/>
        </w:rPr>
        <w:t>Ministrinë</w:t>
      </w:r>
      <w:r w:rsidRPr="00597211">
        <w:rPr>
          <w:rFonts w:eastAsia="Calibri"/>
          <w:lang w:val="sq-AL" w:eastAsia="en-US"/>
        </w:rPr>
        <w:t xml:space="preserve"> e </w:t>
      </w:r>
      <w:r w:rsidR="0039213E" w:rsidRPr="00597211">
        <w:rPr>
          <w:rFonts w:eastAsia="Calibri"/>
          <w:lang w:val="sq-AL" w:eastAsia="en-US"/>
        </w:rPr>
        <w:t>Drejtësisë</w:t>
      </w:r>
      <w:r w:rsidRPr="00597211">
        <w:rPr>
          <w:rFonts w:eastAsia="Calibri"/>
          <w:lang w:val="sq-AL" w:eastAsia="en-US"/>
        </w:rPr>
        <w:t>.</w:t>
      </w:r>
    </w:p>
    <w:p w14:paraId="34956AA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Prokuroria e Posaçme, Prokuroria e Përgjithshme, Këshilli i Lartë Gjyqësor, Këshilli i Lartë i Prokurorisë, Shkolla e Magjistraturës, dhe Inspektori i Lartë i Drejtësisë, dorëzojnë raportimin periodik çdo gjashtë muaj (gjysmëvjetor), po ashtu brenda datës 15 të muajit të katërt pasardhës të periudhës përkatëse dhe raportimin vjetor deri më datë 25 janar të vitit pasardhës.</w:t>
      </w:r>
    </w:p>
    <w:p w14:paraId="632A2EFC" w14:textId="3E5E4AA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Të dhënat statistikore të raportuara nga institucionet e përfshira në këtë udhëzim do të shërbejnë si bazë për hartimin e Vjetarit Statistikor të Sistemit të Drejtësisë, të publikuar nga Ministria e Drejtësisë. Ato do të përdoren gjithashtu për raportime në kuadër të zbatimit të strategjive sektoriale dhe ndërsektoriale, për raportimet pranë CEPEJ</w:t>
      </w:r>
      <w:r w:rsidR="0039213E">
        <w:rPr>
          <w:rFonts w:eastAsia="Calibri"/>
          <w:lang w:val="sq-AL" w:eastAsia="en-US"/>
        </w:rPr>
        <w:t>-së</w:t>
      </w:r>
      <w:r w:rsidRPr="00597211">
        <w:rPr>
          <w:rFonts w:eastAsia="Calibri"/>
          <w:lang w:val="sq-AL" w:eastAsia="en-US"/>
        </w:rPr>
        <w:t>, si dhe për përmbushjen e detyrimeve që burojnë nga procesi i integrimit evropian.</w:t>
      </w:r>
    </w:p>
    <w:p w14:paraId="645965F7" w14:textId="6DAB1B95" w:rsidR="006A16FB" w:rsidRPr="0039213E" w:rsidRDefault="006A16FB" w:rsidP="006A16FB">
      <w:pPr>
        <w:pStyle w:val="TEKSTIIII"/>
        <w:rPr>
          <w:rFonts w:eastAsia="Calibri"/>
          <w:bCs/>
          <w:lang w:val="sq-AL" w:eastAsia="en-US"/>
        </w:rPr>
      </w:pPr>
      <w:r w:rsidRPr="0039213E">
        <w:rPr>
          <w:rFonts w:eastAsia="Calibri"/>
          <w:bCs/>
          <w:lang w:val="sq-AL" w:eastAsia="en-US"/>
        </w:rPr>
        <w:t>A.</w:t>
      </w:r>
      <w:r w:rsidR="00597211" w:rsidRPr="0039213E">
        <w:rPr>
          <w:rFonts w:eastAsia="Calibri"/>
          <w:bCs/>
          <w:lang w:val="sq-AL" w:eastAsia="en-US"/>
        </w:rPr>
        <w:t xml:space="preserve"> </w:t>
      </w:r>
      <w:r w:rsidRPr="0039213E">
        <w:rPr>
          <w:rFonts w:eastAsia="Calibri"/>
          <w:bCs/>
          <w:lang w:val="sq-AL" w:eastAsia="en-US"/>
        </w:rPr>
        <w:t>PËR ÇËSHTJET PENALE (FORMULARI NR. 1)</w:t>
      </w:r>
    </w:p>
    <w:p w14:paraId="54A9AE90" w14:textId="46F6797D" w:rsidR="006A16FB" w:rsidRPr="0039213E" w:rsidRDefault="006A16FB" w:rsidP="006A16FB">
      <w:pPr>
        <w:pStyle w:val="TEKSTIIII"/>
        <w:rPr>
          <w:rFonts w:eastAsia="Calibri"/>
          <w:lang w:val="sq-AL" w:eastAsia="en-US"/>
        </w:rPr>
      </w:pPr>
      <w:r w:rsidRPr="0039213E">
        <w:rPr>
          <w:rFonts w:eastAsia="Calibri"/>
          <w:bCs/>
          <w:lang w:val="sq-AL" w:eastAsia="en-US"/>
        </w:rPr>
        <w:t>1.</w:t>
      </w:r>
      <w:r w:rsidR="00597211" w:rsidRPr="0039213E">
        <w:rPr>
          <w:rFonts w:eastAsia="Calibri"/>
          <w:bCs/>
          <w:lang w:val="sq-AL" w:eastAsia="en-US"/>
        </w:rPr>
        <w:t xml:space="preserve"> </w:t>
      </w:r>
      <w:r w:rsidRPr="0039213E">
        <w:rPr>
          <w:rFonts w:eastAsia="Calibri"/>
          <w:bCs/>
          <w:lang w:val="sq-AL" w:eastAsia="en-US"/>
        </w:rPr>
        <w:t>EVIDENCA STATISTIKORE E ÇËSHTJEVE PENALE</w:t>
      </w:r>
      <w:r w:rsidRPr="0039213E">
        <w:rPr>
          <w:rFonts w:eastAsia="Calibri"/>
          <w:lang w:val="sq-AL" w:eastAsia="en-US"/>
        </w:rPr>
        <w:t xml:space="preserve"> </w:t>
      </w:r>
      <w:r w:rsidRPr="0039213E">
        <w:rPr>
          <w:rFonts w:eastAsia="Calibri"/>
          <w:bCs/>
          <w:lang w:val="sq-AL" w:eastAsia="en-US"/>
        </w:rPr>
        <w:t xml:space="preserve">PËR GJYKATAT E SHKALLËS SË PARË TË JURIDIKSIONIT TË PËRGJITHSHËM </w:t>
      </w:r>
    </w:p>
    <w:p w14:paraId="0C9AB17E"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1 do të përcaktohet neni përkatës i Kodit Penal ose ligjeve të tjera që parashikojnë sanksione penale.</w:t>
      </w:r>
    </w:p>
    <w:p w14:paraId="2597E6D2" w14:textId="482C38EE" w:rsidR="006A16FB" w:rsidRPr="00597211" w:rsidRDefault="006A16FB" w:rsidP="006A16FB">
      <w:pPr>
        <w:pStyle w:val="TEKSTIIII"/>
        <w:rPr>
          <w:rFonts w:eastAsia="Calibri"/>
          <w:lang w:val="sq-AL" w:eastAsia="en-US"/>
        </w:rPr>
      </w:pPr>
      <w:r w:rsidRPr="00597211">
        <w:rPr>
          <w:rFonts w:eastAsia="Calibri"/>
          <w:lang w:val="sq-AL" w:eastAsia="en-US"/>
        </w:rPr>
        <w:t>Në këtë mënyrë vazhdohet me radhë për të gjitha çështjet që ka pa</w:t>
      </w:r>
      <w:r w:rsidR="0039213E">
        <w:rPr>
          <w:rFonts w:eastAsia="Calibri"/>
          <w:lang w:val="sq-AL" w:eastAsia="en-US"/>
        </w:rPr>
        <w:t>s</w:t>
      </w:r>
      <w:r w:rsidRPr="00597211">
        <w:rPr>
          <w:rFonts w:eastAsia="Calibri"/>
          <w:lang w:val="sq-AL" w:eastAsia="en-US"/>
        </w:rPr>
        <w:t xml:space="preserve">ur gjykata gjatë </w:t>
      </w:r>
      <w:r w:rsidR="0039213E">
        <w:rPr>
          <w:rFonts w:eastAsia="Calibri"/>
          <w:lang w:val="sq-AL" w:eastAsia="en-US"/>
        </w:rPr>
        <w:t>tre</w:t>
      </w:r>
      <w:r w:rsidRPr="00597211">
        <w:rPr>
          <w:rFonts w:eastAsia="Calibri"/>
          <w:lang w:val="sq-AL" w:eastAsia="en-US"/>
        </w:rPr>
        <w:t xml:space="preserve"> muajve. Duhet pa</w:t>
      </w:r>
      <w:r w:rsidR="0039213E">
        <w:rPr>
          <w:rFonts w:eastAsia="Calibri"/>
          <w:lang w:val="sq-AL" w:eastAsia="en-US"/>
        </w:rPr>
        <w:t>s</w:t>
      </w:r>
      <w:r w:rsidRPr="00597211">
        <w:rPr>
          <w:rFonts w:eastAsia="Calibri"/>
          <w:lang w:val="sq-AL" w:eastAsia="en-US"/>
        </w:rPr>
        <w:t>ur parasysh</w:t>
      </w:r>
      <w:r w:rsidR="00597211">
        <w:rPr>
          <w:rFonts w:eastAsia="Calibri"/>
          <w:lang w:val="sq-AL" w:eastAsia="en-US"/>
        </w:rPr>
        <w:t xml:space="preserve"> </w:t>
      </w:r>
      <w:r w:rsidRPr="00597211">
        <w:rPr>
          <w:rFonts w:eastAsia="Calibri"/>
          <w:lang w:val="sq-AL" w:eastAsia="en-US"/>
        </w:rPr>
        <w:t>që në ndjekjen rendore të dispozitave të Kodit Penal, si dhe të Kodit Penal Ushtarak, të bëhet ndarja e çështjeve sipas karakterit të tyre, duke grumbulluar shumën për krimet dhe kundërvajtjet penale, penale ushtarake, për ato Gjykata që kanë një kompetencë të tillë.</w:t>
      </w:r>
    </w:p>
    <w:p w14:paraId="4F7EDB08" w14:textId="77777777" w:rsidR="006A16FB" w:rsidRPr="00597211" w:rsidRDefault="006A16FB" w:rsidP="006A16FB">
      <w:pPr>
        <w:pStyle w:val="TEKSTIIII"/>
        <w:rPr>
          <w:rFonts w:eastAsia="Calibri"/>
          <w:lang w:val="sq-AL" w:eastAsia="en-US"/>
        </w:rPr>
      </w:pPr>
      <w:r w:rsidRPr="00597211">
        <w:rPr>
          <w:rFonts w:eastAsia="Calibri"/>
          <w:lang w:val="sq-AL" w:eastAsia="en-US"/>
        </w:rPr>
        <w:t>Në fund bëhet shuma totale e veprave penale.</w:t>
      </w:r>
    </w:p>
    <w:p w14:paraId="7ED5C337" w14:textId="2F1FCE44" w:rsidR="006A16FB" w:rsidRPr="00597211" w:rsidRDefault="006A16FB" w:rsidP="006A16FB">
      <w:pPr>
        <w:pStyle w:val="TEKSTIIII"/>
        <w:rPr>
          <w:rFonts w:eastAsia="Calibri"/>
          <w:lang w:val="sq-AL" w:eastAsia="en-US"/>
        </w:rPr>
      </w:pPr>
      <w:r w:rsidRPr="00597211">
        <w:rPr>
          <w:rFonts w:eastAsia="Calibri"/>
          <w:lang w:val="sq-AL" w:eastAsia="en-US"/>
        </w:rPr>
        <w:t>Krahas neneve përkatës të Kodit Penal, të cilat janë të ndara në krime dhe kundërvajtje, sipas këtij udhëzimi, do të paraqiten në këtë evidencë edhe të gjitha rastet që kanë qenë dhe janë objekt gjykimi penal për krime ose kundërvajtje të parashikuara në ligje të tjera, si p.sh</w:t>
      </w:r>
      <w:r w:rsidR="0039213E">
        <w:rPr>
          <w:rFonts w:eastAsia="Calibri"/>
          <w:lang w:val="sq-AL" w:eastAsia="en-US"/>
        </w:rPr>
        <w:t>.</w:t>
      </w:r>
      <w:r w:rsidRPr="00597211">
        <w:rPr>
          <w:rFonts w:eastAsia="Calibri"/>
          <w:lang w:val="sq-AL" w:eastAsia="en-US"/>
        </w:rPr>
        <w:t xml:space="preserve">, </w:t>
      </w:r>
      <w:r w:rsidR="0039213E" w:rsidRPr="00597211">
        <w:rPr>
          <w:rFonts w:eastAsia="Calibri"/>
          <w:lang w:val="sq-AL" w:eastAsia="en-US"/>
        </w:rPr>
        <w:t xml:space="preserve">ligji nr. </w:t>
      </w:r>
      <w:r w:rsidRPr="00597211">
        <w:rPr>
          <w:rFonts w:eastAsia="Calibri"/>
          <w:lang w:val="sq-AL" w:eastAsia="en-US"/>
        </w:rPr>
        <w:t>8663, datë 19.9.2000</w:t>
      </w:r>
      <w:r w:rsidR="0039213E">
        <w:rPr>
          <w:rFonts w:eastAsia="Calibri"/>
          <w:lang w:val="sq-AL" w:eastAsia="en-US"/>
        </w:rPr>
        <w:t>,</w:t>
      </w:r>
      <w:r w:rsidRPr="00597211">
        <w:rPr>
          <w:rFonts w:eastAsia="Calibri"/>
          <w:lang w:val="sq-AL" w:eastAsia="en-US"/>
        </w:rPr>
        <w:t xml:space="preserve"> “Për regjistrimin, klasifikimin, </w:t>
      </w:r>
      <w:r w:rsidR="0039213E" w:rsidRPr="00597211">
        <w:rPr>
          <w:rFonts w:eastAsia="Calibri"/>
          <w:lang w:val="sq-AL" w:eastAsia="en-US"/>
        </w:rPr>
        <w:t>mënyrën</w:t>
      </w:r>
      <w:r w:rsidRPr="00597211">
        <w:rPr>
          <w:rFonts w:eastAsia="Calibri"/>
          <w:lang w:val="sq-AL" w:eastAsia="en-US"/>
        </w:rPr>
        <w:t xml:space="preserve"> e përdorimit dhe kontrollin e mjeteve lundruese me motor me tonazh nën 20 NT”, Kodi Zgjedhor, </w:t>
      </w:r>
      <w:r w:rsidR="0039213E" w:rsidRPr="00597211">
        <w:rPr>
          <w:rFonts w:eastAsia="Calibri"/>
          <w:lang w:val="sq-AL" w:eastAsia="en-US"/>
        </w:rPr>
        <w:t xml:space="preserve">ligji </w:t>
      </w:r>
      <w:r w:rsidRPr="00597211">
        <w:rPr>
          <w:rFonts w:eastAsia="Calibri"/>
          <w:lang w:val="sq-AL" w:eastAsia="en-US"/>
        </w:rPr>
        <w:t xml:space="preserve">“Për shoqëritë tregtare”, </w:t>
      </w:r>
      <w:r w:rsidR="0039213E" w:rsidRPr="00597211">
        <w:rPr>
          <w:rFonts w:eastAsia="Calibri"/>
          <w:lang w:val="sq-AL" w:eastAsia="en-US"/>
        </w:rPr>
        <w:t>ligji nr</w:t>
      </w:r>
      <w:r w:rsidRPr="00597211">
        <w:rPr>
          <w:rFonts w:eastAsia="Calibri"/>
          <w:lang w:val="sq-AL" w:eastAsia="en-US"/>
        </w:rPr>
        <w:t xml:space="preserve">. 9669, </w:t>
      </w:r>
      <w:r w:rsidR="0039213E">
        <w:rPr>
          <w:rFonts w:eastAsia="Calibri"/>
          <w:lang w:val="sq-AL" w:eastAsia="en-US"/>
        </w:rPr>
        <w:t>l</w:t>
      </w:r>
      <w:r w:rsidRPr="00597211">
        <w:rPr>
          <w:rFonts w:eastAsia="Calibri"/>
          <w:lang w:val="sq-AL" w:eastAsia="en-US"/>
        </w:rPr>
        <w:t>igji nr.</w:t>
      </w:r>
      <w:r w:rsidR="0039213E">
        <w:rPr>
          <w:rFonts w:eastAsia="Calibri"/>
          <w:lang w:val="sq-AL" w:eastAsia="en-US"/>
        </w:rPr>
        <w:t xml:space="preserve"> </w:t>
      </w:r>
      <w:r w:rsidRPr="00597211">
        <w:rPr>
          <w:rFonts w:eastAsia="Calibri"/>
          <w:lang w:val="sq-AL" w:eastAsia="en-US"/>
        </w:rPr>
        <w:t xml:space="preserve">9662, </w:t>
      </w:r>
      <w:r w:rsidR="0039213E">
        <w:rPr>
          <w:rFonts w:eastAsia="Calibri"/>
          <w:lang w:val="sq-AL" w:eastAsia="en-US"/>
        </w:rPr>
        <w:t>l</w:t>
      </w:r>
      <w:r w:rsidRPr="00597211">
        <w:rPr>
          <w:rFonts w:eastAsia="Calibri"/>
          <w:lang w:val="sq-AL" w:eastAsia="en-US"/>
        </w:rPr>
        <w:t>igji nr.</w:t>
      </w:r>
      <w:r w:rsidR="0039213E">
        <w:rPr>
          <w:rFonts w:eastAsia="Calibri"/>
          <w:lang w:val="sq-AL" w:eastAsia="en-US"/>
        </w:rPr>
        <w:t xml:space="preserve"> </w:t>
      </w:r>
      <w:r w:rsidRPr="00597211">
        <w:rPr>
          <w:rFonts w:eastAsia="Calibri"/>
          <w:lang w:val="sq-AL" w:eastAsia="en-US"/>
        </w:rPr>
        <w:t>8017 etj.</w:t>
      </w:r>
    </w:p>
    <w:p w14:paraId="69AF1674"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DINAMIKA E ÇËSHTJEVE</w:t>
      </w:r>
    </w:p>
    <w:p w14:paraId="7CFD5B8B" w14:textId="4AF5971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 të pambyllura”</w:t>
      </w:r>
      <w:r w:rsidRPr="00597211">
        <w:rPr>
          <w:rFonts w:eastAsia="Calibri"/>
          <w:lang w:val="sq-AL" w:eastAsia="en-US"/>
        </w:rPr>
        <w:t>, shënohet numri i atyre çështjeve që në fund të 3-mujorit të mëparshëm kanë rezultuar të papërfunduara/ në pritje të gjykimit në fillim të periudhës. Ky arsyetim do të mbahet parasysh edhe në rastin e plotësimit të evidencës vjetore.</w:t>
      </w:r>
    </w:p>
    <w:p w14:paraId="1EADE9EB" w14:textId="2E3BBE3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 </w:t>
      </w:r>
      <w:r w:rsidRPr="00597211">
        <w:rPr>
          <w:rFonts w:eastAsia="Calibri"/>
          <w:b/>
          <w:bCs/>
          <w:lang w:val="sq-AL" w:eastAsia="en-US"/>
        </w:rPr>
        <w:t>“çështjet të ardhura të reja”</w:t>
      </w:r>
      <w:r w:rsidRPr="00597211">
        <w:rPr>
          <w:rFonts w:eastAsia="Calibri"/>
          <w:lang w:val="sq-AL" w:eastAsia="en-US"/>
        </w:rPr>
        <w:t>, shënohen të gjitha çështjet e regjistruara për gjykim.</w:t>
      </w:r>
    </w:p>
    <w:p w14:paraId="10F3B11E" w14:textId="7BCE1950"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4, </w:t>
      </w:r>
      <w:r w:rsidRPr="00597211">
        <w:rPr>
          <w:rFonts w:eastAsia="Calibri"/>
          <w:b/>
          <w:bCs/>
          <w:lang w:val="sq-AL" w:eastAsia="en-US"/>
        </w:rPr>
        <w:t>“çështjet e ardhura për rigjykim”</w:t>
      </w:r>
      <w:r w:rsidRPr="00597211">
        <w:rPr>
          <w:rFonts w:eastAsia="Calibri"/>
          <w:lang w:val="sq-AL" w:eastAsia="en-US"/>
        </w:rPr>
        <w:t>, shënohen ato çështje të cilat janë prishur dhe kthyer për rigjykim nga Gjykata e Apelit dhe Gjykata e Lartë.</w:t>
      </w:r>
    </w:p>
    <w:p w14:paraId="6FDE9015" w14:textId="59F2FCC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5, shënohen </w:t>
      </w:r>
      <w:r w:rsidRPr="00597211">
        <w:rPr>
          <w:rFonts w:eastAsia="Calibri"/>
          <w:b/>
          <w:bCs/>
          <w:lang w:val="sq-AL" w:eastAsia="en-US"/>
        </w:rPr>
        <w:t>“çështjet e ardhura pas rihetimit”</w:t>
      </w:r>
      <w:r w:rsidRPr="00597211">
        <w:rPr>
          <w:rFonts w:eastAsia="Calibri"/>
          <w:lang w:val="sq-AL" w:eastAsia="en-US"/>
        </w:rPr>
        <w:t>.</w:t>
      </w:r>
    </w:p>
    <w:p w14:paraId="484A5AB5" w14:textId="115B2F8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6, </w:t>
      </w:r>
      <w:r w:rsidRPr="00597211">
        <w:rPr>
          <w:rFonts w:eastAsia="Calibri"/>
          <w:b/>
          <w:bCs/>
          <w:lang w:val="sq-AL" w:eastAsia="en-US"/>
        </w:rPr>
        <w:t>“gjithsej”</w:t>
      </w:r>
      <w:r w:rsidRPr="00597211">
        <w:rPr>
          <w:rFonts w:eastAsia="Calibri"/>
          <w:lang w:val="sq-AL" w:eastAsia="en-US"/>
        </w:rPr>
        <w:t xml:space="preserve">, shënohet shuma që del nga mbledhja e kolonave </w:t>
      </w:r>
      <w:r w:rsidRPr="00597211">
        <w:rPr>
          <w:rFonts w:eastAsia="Calibri"/>
          <w:b/>
          <w:bCs/>
          <w:lang w:val="sq-AL" w:eastAsia="en-US"/>
        </w:rPr>
        <w:t>2+3+4+5</w:t>
      </w:r>
      <w:r w:rsidRPr="00597211">
        <w:rPr>
          <w:rFonts w:eastAsia="Calibri"/>
          <w:lang w:val="sq-AL" w:eastAsia="en-US"/>
        </w:rPr>
        <w:t>.</w:t>
      </w:r>
    </w:p>
    <w:p w14:paraId="6786ACF1"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MËNYRA E PËRFUNDIMIT</w:t>
      </w:r>
    </w:p>
    <w:p w14:paraId="34A57590" w14:textId="240C9F6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 xml:space="preserve">r. 7 shënohen çështjet për të cilat është </w:t>
      </w:r>
      <w:r w:rsidRPr="00597211">
        <w:rPr>
          <w:rFonts w:eastAsia="Calibri"/>
          <w:b/>
          <w:bCs/>
          <w:lang w:val="sq-AL" w:eastAsia="en-US"/>
        </w:rPr>
        <w:t>“vendosur fajësia”</w:t>
      </w:r>
      <w:r w:rsidRPr="00597211">
        <w:rPr>
          <w:rFonts w:eastAsia="Calibri"/>
          <w:lang w:val="sq-AL" w:eastAsia="en-US"/>
        </w:rPr>
        <w:t>.</w:t>
      </w:r>
    </w:p>
    <w:p w14:paraId="4A9BF140" w14:textId="6A4DE63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 xml:space="preserve">r. 8 shënohen çështjet për të cilat është </w:t>
      </w:r>
      <w:r w:rsidRPr="00597211">
        <w:rPr>
          <w:rFonts w:eastAsia="Calibri"/>
          <w:b/>
          <w:bCs/>
          <w:lang w:val="sq-AL" w:eastAsia="en-US"/>
        </w:rPr>
        <w:t>“vendosur pafajësia”</w:t>
      </w:r>
      <w:r w:rsidRPr="00597211">
        <w:rPr>
          <w:rFonts w:eastAsia="Calibri"/>
          <w:lang w:val="sq-AL" w:eastAsia="en-US"/>
        </w:rPr>
        <w:t>.</w:t>
      </w:r>
    </w:p>
    <w:p w14:paraId="5B82F938" w14:textId="262A40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 xml:space="preserve">r. 9 shënohen </w:t>
      </w:r>
      <w:r w:rsidRPr="00597211">
        <w:rPr>
          <w:rFonts w:eastAsia="Calibri"/>
          <w:b/>
          <w:bCs/>
          <w:lang w:val="sq-AL" w:eastAsia="en-US"/>
        </w:rPr>
        <w:t>“çështjet për të cilat është vendosur pushimi”</w:t>
      </w:r>
      <w:r w:rsidRPr="00597211">
        <w:rPr>
          <w:rFonts w:eastAsia="Calibri"/>
          <w:lang w:val="sq-AL" w:eastAsia="en-US"/>
        </w:rPr>
        <w:t>.</w:t>
      </w:r>
    </w:p>
    <w:p w14:paraId="4A9FB26F" w14:textId="70DA340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10, shënohen çështjet për të cilat gjykata vendos </w:t>
      </w:r>
      <w:r w:rsidRPr="00597211">
        <w:rPr>
          <w:rFonts w:eastAsia="Calibri"/>
          <w:b/>
          <w:bCs/>
          <w:lang w:val="sq-AL" w:eastAsia="en-US"/>
        </w:rPr>
        <w:t>“kalimin e akteve prokurorit për plotësim”</w:t>
      </w:r>
      <w:r w:rsidRPr="00597211">
        <w:rPr>
          <w:rFonts w:eastAsia="Calibri"/>
          <w:lang w:val="sq-AL" w:eastAsia="en-US"/>
        </w:rPr>
        <w:t>.</w:t>
      </w:r>
    </w:p>
    <w:p w14:paraId="6B8D2509" w14:textId="7F6A10A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 xml:space="preserve">r. 11, shënohen ato çështje për të cilat është </w:t>
      </w:r>
      <w:r w:rsidRPr="00597211">
        <w:rPr>
          <w:rFonts w:eastAsia="Calibri"/>
          <w:b/>
          <w:bCs/>
          <w:lang w:val="sq-AL" w:eastAsia="en-US"/>
        </w:rPr>
        <w:t>“vendosur moskompetenca”</w:t>
      </w:r>
      <w:r w:rsidRPr="00597211">
        <w:rPr>
          <w:rFonts w:eastAsia="Calibri"/>
          <w:lang w:val="sq-AL" w:eastAsia="en-US"/>
        </w:rPr>
        <w:t>.</w:t>
      </w:r>
    </w:p>
    <w:p w14:paraId="20D2CCDF" w14:textId="78B097A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12, </w:t>
      </w:r>
      <w:r w:rsidRPr="00597211">
        <w:rPr>
          <w:rFonts w:eastAsia="Calibri"/>
          <w:b/>
          <w:bCs/>
          <w:lang w:val="sq-AL" w:eastAsia="en-US"/>
        </w:rPr>
        <w:t>“çështjet e përfunduara”</w:t>
      </w:r>
      <w:r w:rsidRPr="00597211">
        <w:rPr>
          <w:rFonts w:eastAsia="Calibri"/>
          <w:lang w:val="sq-AL" w:eastAsia="en-US"/>
        </w:rPr>
        <w:t xml:space="preserve">, shënohet shuma që del nga mbledhja e kolonave </w:t>
      </w:r>
      <w:r w:rsidRPr="00597211">
        <w:rPr>
          <w:rFonts w:eastAsia="Calibri"/>
          <w:b/>
          <w:bCs/>
          <w:lang w:val="sq-AL" w:eastAsia="en-US"/>
        </w:rPr>
        <w:t>7+8+9+10+11</w:t>
      </w:r>
      <w:r w:rsidRPr="00597211">
        <w:rPr>
          <w:rFonts w:eastAsia="Calibri"/>
          <w:lang w:val="sq-AL" w:eastAsia="en-US"/>
        </w:rPr>
        <w:t>.</w:t>
      </w:r>
    </w:p>
    <w:p w14:paraId="520A5191" w14:textId="4E3919A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 Nr.</w:t>
      </w:r>
      <w:r w:rsidR="0039213E">
        <w:rPr>
          <w:rFonts w:eastAsia="Calibri"/>
          <w:lang w:val="sq-AL" w:eastAsia="en-US"/>
        </w:rPr>
        <w:t xml:space="preserve"> </w:t>
      </w:r>
      <w:r w:rsidRPr="00597211">
        <w:rPr>
          <w:rFonts w:eastAsia="Calibri"/>
          <w:lang w:val="sq-AL" w:eastAsia="en-US"/>
        </w:rPr>
        <w:t xml:space="preserve">13, e cila përmban numrin e çështjeve të mbetura </w:t>
      </w:r>
      <w:r w:rsidRPr="00597211">
        <w:rPr>
          <w:rFonts w:eastAsia="Calibri"/>
          <w:b/>
          <w:bCs/>
          <w:lang w:val="sq-AL" w:eastAsia="en-US"/>
        </w:rPr>
        <w:t>“pa përfunduara</w:t>
      </w:r>
      <w:r w:rsidRPr="00597211">
        <w:rPr>
          <w:rFonts w:eastAsia="Calibri"/>
          <w:lang w:val="sq-AL" w:eastAsia="en-US"/>
        </w:rPr>
        <w:t xml:space="preserve">” ose që janë në pritje të gjykimit në fund të periudhës, llogaritet duke zbritur nga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6</w:t>
      </w:r>
      <w:r w:rsidR="00597211">
        <w:rPr>
          <w:rFonts w:eastAsia="Calibri"/>
          <w:lang w:val="sq-AL" w:eastAsia="en-US"/>
        </w:rPr>
        <w:t xml:space="preserve"> </w:t>
      </w:r>
      <w:r w:rsidRPr="00597211">
        <w:rPr>
          <w:rFonts w:eastAsia="Calibri"/>
          <w:lang w:val="sq-AL" w:eastAsia="en-US"/>
        </w:rPr>
        <w:t xml:space="preserve">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12 </w:t>
      </w:r>
      <w:r w:rsidRPr="00597211">
        <w:rPr>
          <w:rFonts w:eastAsia="Calibri"/>
          <w:b/>
          <w:bCs/>
          <w:lang w:val="sq-AL" w:eastAsia="en-US"/>
        </w:rPr>
        <w:t>(12 = 7+8+9+10+11)</w:t>
      </w:r>
      <w:r w:rsidRPr="00597211">
        <w:rPr>
          <w:rFonts w:eastAsia="Calibri"/>
          <w:lang w:val="sq-AL" w:eastAsia="en-US"/>
        </w:rPr>
        <w:t>.</w:t>
      </w:r>
    </w:p>
    <w:p w14:paraId="70E7F73F" w14:textId="77777777" w:rsidR="006A16FB" w:rsidRPr="0039213E" w:rsidRDefault="006A16FB" w:rsidP="006A16FB">
      <w:pPr>
        <w:pStyle w:val="TEKSTIIII"/>
        <w:rPr>
          <w:rFonts w:eastAsia="Calibri"/>
          <w:lang w:val="sq-AL" w:eastAsia="en-US"/>
        </w:rPr>
      </w:pPr>
      <w:r w:rsidRPr="0039213E">
        <w:rPr>
          <w:rFonts w:eastAsia="Calibri"/>
          <w:bCs/>
          <w:lang w:val="sq-AL" w:eastAsia="en-US"/>
        </w:rPr>
        <w:lastRenderedPageBreak/>
        <w:t>KOHËZGJATJA E ÇËSHTJEVE TË GJYKUARA</w:t>
      </w:r>
    </w:p>
    <w:p w14:paraId="0E052859" w14:textId="77777777" w:rsidR="006A16FB" w:rsidRPr="00597211" w:rsidRDefault="006A16FB" w:rsidP="006A16FB">
      <w:pPr>
        <w:pStyle w:val="TEKSTIIII"/>
        <w:rPr>
          <w:rFonts w:eastAsia="Calibri"/>
          <w:lang w:val="sq-AL" w:eastAsia="en-US"/>
        </w:rPr>
      </w:pPr>
      <w:r w:rsidRPr="00597211">
        <w:rPr>
          <w:rFonts w:eastAsia="Calibri"/>
          <w:lang w:val="sq-AL" w:eastAsia="en-US"/>
        </w:rPr>
        <w:t>Afati i përfundimit do të llogaritet nga data e regjistrimit në gjykatë deri në datën e dhënies së vendimit përfundimtar. Afatet në tabelë do të jenë:</w:t>
      </w:r>
    </w:p>
    <w:p w14:paraId="76E98691" w14:textId="697176BC"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39213E">
        <w:rPr>
          <w:rFonts w:eastAsia="Calibri"/>
          <w:b/>
          <w:bCs/>
          <w:lang w:val="sq-AL" w:eastAsia="en-US"/>
        </w:rPr>
        <w:t>–</w:t>
      </w:r>
      <w:r w:rsidRPr="00597211">
        <w:rPr>
          <w:rFonts w:eastAsia="Calibri"/>
          <w:b/>
          <w:bCs/>
          <w:lang w:val="sq-AL" w:eastAsia="en-US"/>
        </w:rPr>
        <w:t>6</w:t>
      </w:r>
      <w:r w:rsidR="0039213E">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14), </w:t>
      </w:r>
      <w:r w:rsidRPr="00597211">
        <w:rPr>
          <w:rFonts w:eastAsia="Calibri"/>
          <w:b/>
          <w:bCs/>
          <w:lang w:val="sq-AL" w:eastAsia="en-US"/>
        </w:rPr>
        <w:t>6 muaj – 1 vit</w:t>
      </w:r>
      <w:r w:rsidRPr="00597211">
        <w:rPr>
          <w:rFonts w:eastAsia="Calibri"/>
          <w:lang w:val="sq-AL" w:eastAsia="en-US"/>
        </w:rPr>
        <w:t xml:space="preserve"> (kolona 15), </w:t>
      </w:r>
      <w:r w:rsidRPr="00597211">
        <w:rPr>
          <w:rFonts w:eastAsia="Calibri"/>
          <w:b/>
          <w:bCs/>
          <w:lang w:val="sq-AL" w:eastAsia="en-US"/>
        </w:rPr>
        <w:t>1</w:t>
      </w:r>
      <w:r w:rsidR="0039213E" w:rsidRPr="00597211">
        <w:rPr>
          <w:rFonts w:eastAsia="Calibri"/>
          <w:b/>
          <w:bCs/>
          <w:lang w:val="sq-AL" w:eastAsia="en-US"/>
        </w:rPr>
        <w:t>–</w:t>
      </w:r>
      <w:r w:rsidRPr="00597211">
        <w:rPr>
          <w:rFonts w:eastAsia="Calibri"/>
          <w:b/>
          <w:bCs/>
          <w:lang w:val="sq-AL" w:eastAsia="en-US"/>
        </w:rPr>
        <w:t>2 vjet</w:t>
      </w:r>
      <w:r w:rsidRPr="00597211">
        <w:rPr>
          <w:rFonts w:eastAsia="Calibri"/>
          <w:lang w:val="sq-AL" w:eastAsia="en-US"/>
        </w:rPr>
        <w:t xml:space="preserve"> (kolona 16) dhe </w:t>
      </w:r>
      <w:r w:rsidRPr="00597211">
        <w:rPr>
          <w:rFonts w:eastAsia="Calibri"/>
          <w:b/>
          <w:bCs/>
          <w:lang w:val="sq-AL" w:eastAsia="en-US"/>
        </w:rPr>
        <w:t>mbi 2 vjet</w:t>
      </w:r>
      <w:r w:rsidRPr="00597211">
        <w:rPr>
          <w:rFonts w:eastAsia="Calibri"/>
          <w:lang w:val="sq-AL" w:eastAsia="en-US"/>
        </w:rPr>
        <w:t xml:space="preserve"> (kolona 17).</w:t>
      </w:r>
    </w:p>
    <w:p w14:paraId="77DC5744"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7, 8, 9, 10, 11, si shumë të përputhen me të dhënat në kolonën 6, pra 6 = (7+8+9+10+11).</w:t>
      </w:r>
    </w:p>
    <w:p w14:paraId="5B0CCFCD"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ANKIMIMET</w:t>
      </w:r>
    </w:p>
    <w:p w14:paraId="158CCE4E" w14:textId="2AB51CF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kolonat 18, 19 do të shënohen apelet përkatëse të prokurorit dhe të të pandehurit. Duhet pa</w:t>
      </w:r>
      <w:r w:rsidR="0039213E">
        <w:rPr>
          <w:rFonts w:eastAsia="Calibri"/>
          <w:lang w:val="sq-AL" w:eastAsia="en-US"/>
        </w:rPr>
        <w:t>s</w:t>
      </w:r>
      <w:r w:rsidRPr="00597211">
        <w:rPr>
          <w:rFonts w:eastAsia="Calibri"/>
          <w:lang w:val="sq-AL" w:eastAsia="en-US"/>
        </w:rPr>
        <w:t xml:space="preserve">ur kujdes në plotësimin e kolonës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20, </w:t>
      </w:r>
      <w:r w:rsidRPr="00597211">
        <w:rPr>
          <w:rFonts w:eastAsia="Calibri"/>
          <w:b/>
          <w:bCs/>
          <w:lang w:val="sq-AL" w:eastAsia="en-US"/>
        </w:rPr>
        <w:t>“shuma e apelimeve”</w:t>
      </w:r>
      <w:r w:rsidRPr="00597211">
        <w:rPr>
          <w:rFonts w:eastAsia="Calibri"/>
          <w:lang w:val="sq-AL" w:eastAsia="en-US"/>
        </w:rPr>
        <w:t xml:space="preserve">, pasi jo gjithmonë ajo është rezultat i shumës së të dhënave të kolonës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18 dhe 19. Për shembull, paraqesim rastin kur për të njëjtën vepër penale, apelojnë njëkohësisht prokurori edhe i pandehuri. Ky arsyetim qëndron edhe në rastin e rekurseve për kolonat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21 e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22.</w:t>
      </w:r>
    </w:p>
    <w:p w14:paraId="55D35037"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KËRKESAT PENALE</w:t>
      </w:r>
    </w:p>
    <w:p w14:paraId="26B92B91" w14:textId="23AB559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25, </w:t>
      </w:r>
      <w:r w:rsidRPr="00597211">
        <w:rPr>
          <w:rFonts w:eastAsia="Calibri"/>
          <w:b/>
          <w:bCs/>
          <w:lang w:val="sq-AL" w:eastAsia="en-US"/>
        </w:rPr>
        <w:t>“arrest me burg”</w:t>
      </w:r>
      <w:r w:rsidRPr="00597211">
        <w:rPr>
          <w:rFonts w:eastAsia="Calibri"/>
          <w:lang w:val="sq-AL" w:eastAsia="en-US"/>
        </w:rPr>
        <w:t>, shënohen rastet kur për të pandehurin është marrë masa e sigurimit arrest në burg me ose pa afat.</w:t>
      </w:r>
    </w:p>
    <w:p w14:paraId="28C92E7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vazhdimin e kolonave të tjera, do të shënohen të gjitha rastet sipas përcaktimit të shënuar në kokën e kolonës.</w:t>
      </w:r>
    </w:p>
    <w:p w14:paraId="4909894A" w14:textId="07A3896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35, </w:t>
      </w:r>
      <w:r w:rsidRPr="00597211">
        <w:rPr>
          <w:rFonts w:eastAsia="Calibri"/>
          <w:b/>
          <w:bCs/>
          <w:lang w:val="sq-AL" w:eastAsia="en-US"/>
        </w:rPr>
        <w:t>“Kërkesa të tjera penale”</w:t>
      </w:r>
      <w:r w:rsidRPr="00597211">
        <w:rPr>
          <w:rFonts w:eastAsia="Calibri"/>
          <w:lang w:val="sq-AL" w:eastAsia="en-US"/>
        </w:rPr>
        <w:t xml:space="preserve">, do të shënohen të gjitha ato kërkesa, të cilat parashikohen në nenet e mëposhtme 46/3, 106, 110, 114, 147, 198, 202, 204, 205, 208, 210, 212, 217, 222, 242, 243, 247, 264, 269, 271, 291, 317, 325, 329, 459, 469, 477, 515, 517, 520-523, të Kodit të Procedurës Penale. </w:t>
      </w:r>
    </w:p>
    <w:p w14:paraId="0DE4BCD8" w14:textId="13ACC71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36, është rezultat i shumës së kolonave </w:t>
      </w:r>
      <w:r w:rsidRPr="00597211">
        <w:rPr>
          <w:rFonts w:eastAsia="Calibri"/>
          <w:b/>
          <w:bCs/>
          <w:lang w:val="sq-AL" w:eastAsia="en-US"/>
        </w:rPr>
        <w:t>25+26+27+28+29+30+31+32+33+34+35</w:t>
      </w:r>
      <w:r w:rsidRPr="00597211">
        <w:rPr>
          <w:rFonts w:eastAsia="Calibri"/>
          <w:lang w:val="sq-AL" w:eastAsia="en-US"/>
        </w:rPr>
        <w:t>.</w:t>
      </w:r>
    </w:p>
    <w:p w14:paraId="1B2D5F98" w14:textId="19D7C5A8" w:rsidR="006A16FB" w:rsidRPr="0039213E" w:rsidRDefault="006A16FB" w:rsidP="006A16FB">
      <w:pPr>
        <w:pStyle w:val="TEKSTIIII"/>
        <w:rPr>
          <w:rFonts w:eastAsia="Calibri"/>
          <w:bCs/>
          <w:lang w:val="sq-AL" w:eastAsia="en-US"/>
        </w:rPr>
      </w:pPr>
      <w:r w:rsidRPr="0039213E">
        <w:rPr>
          <w:rFonts w:eastAsia="Calibri"/>
          <w:bCs/>
          <w:lang w:val="sq-AL" w:eastAsia="en-US"/>
        </w:rPr>
        <w:t>2.</w:t>
      </w:r>
      <w:r w:rsidR="00597211" w:rsidRPr="0039213E">
        <w:rPr>
          <w:rFonts w:eastAsia="Calibri"/>
          <w:bCs/>
          <w:lang w:val="sq-AL" w:eastAsia="en-US"/>
        </w:rPr>
        <w:t xml:space="preserve"> </w:t>
      </w:r>
      <w:r w:rsidRPr="0039213E">
        <w:rPr>
          <w:rFonts w:eastAsia="Calibri"/>
          <w:bCs/>
          <w:lang w:val="sq-AL" w:eastAsia="en-US"/>
        </w:rPr>
        <w:t>EVIDENCA STATISTIKORE PËR PERSONA TË GJYKUAR TË RRITUR</w:t>
      </w:r>
    </w:p>
    <w:p w14:paraId="36B91BBE"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(FORMULARI NR. 2)</w:t>
      </w:r>
    </w:p>
    <w:p w14:paraId="766A1379" w14:textId="6817776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 shënohet numri i personave </w:t>
      </w:r>
      <w:r w:rsidRPr="00597211">
        <w:rPr>
          <w:rFonts w:eastAsia="Calibri"/>
          <w:b/>
          <w:bCs/>
          <w:lang w:val="sq-AL" w:eastAsia="en-US"/>
        </w:rPr>
        <w:t>“të dënuar”</w:t>
      </w:r>
      <w:r w:rsidRPr="00597211">
        <w:rPr>
          <w:rFonts w:eastAsia="Calibri"/>
          <w:lang w:val="sq-AL" w:eastAsia="en-US"/>
        </w:rPr>
        <w:t xml:space="preserv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 numri i personave të deklaruar </w:t>
      </w:r>
      <w:r w:rsidRPr="00597211">
        <w:rPr>
          <w:rFonts w:eastAsia="Calibri"/>
          <w:b/>
          <w:bCs/>
          <w:lang w:val="sq-AL" w:eastAsia="en-US"/>
        </w:rPr>
        <w:t>“të pafajshëm”</w:t>
      </w:r>
      <w:r w:rsidRPr="00597211">
        <w:rPr>
          <w:rFonts w:eastAsia="Calibri"/>
          <w:lang w:val="sq-AL" w:eastAsia="en-US"/>
        </w:rPr>
        <w:t xml:space="preserve"> dhe 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3, numri i personave për të cilët është vendosur </w:t>
      </w:r>
      <w:r w:rsidRPr="00597211">
        <w:rPr>
          <w:rFonts w:eastAsia="Calibri"/>
          <w:b/>
          <w:bCs/>
          <w:lang w:val="sq-AL" w:eastAsia="en-US"/>
        </w:rPr>
        <w:t>“pushimi i çështjes”</w:t>
      </w:r>
      <w:r w:rsidRPr="00597211">
        <w:rPr>
          <w:rFonts w:eastAsia="Calibri"/>
          <w:lang w:val="sq-AL" w:eastAsia="en-US"/>
        </w:rPr>
        <w:t>.</w:t>
      </w:r>
    </w:p>
    <w:p w14:paraId="5E7A05C9" w14:textId="3465ED1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4, shënohet shuma e personave të gjykuar d.m.th</w:t>
      </w:r>
      <w:r w:rsidR="0039213E">
        <w:rPr>
          <w:rFonts w:eastAsia="Calibri"/>
          <w:lang w:val="sq-AL" w:eastAsia="en-US"/>
        </w:rPr>
        <w:t>.</w:t>
      </w:r>
      <w:r w:rsidRPr="00597211">
        <w:rPr>
          <w:rFonts w:eastAsia="Calibri"/>
          <w:lang w:val="sq-AL" w:eastAsia="en-US"/>
        </w:rPr>
        <w:t xml:space="preserve"> shuma e kolonave </w:t>
      </w:r>
      <w:r w:rsidRPr="00597211">
        <w:rPr>
          <w:rFonts w:eastAsia="Calibri"/>
          <w:b/>
          <w:bCs/>
          <w:lang w:val="sq-AL" w:eastAsia="en-US"/>
        </w:rPr>
        <w:t>1+2+3</w:t>
      </w:r>
      <w:r w:rsidRPr="00597211">
        <w:rPr>
          <w:rFonts w:eastAsia="Calibri"/>
          <w:lang w:val="sq-AL" w:eastAsia="en-US"/>
        </w:rPr>
        <w:t>.</w:t>
      </w:r>
    </w:p>
    <w:p w14:paraId="0A3CE18A" w14:textId="4011B5B0"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5, shënohen sesa nga personat e dënuar, janë të </w:t>
      </w:r>
      <w:r w:rsidRPr="00597211">
        <w:rPr>
          <w:rFonts w:eastAsia="Calibri"/>
          <w:b/>
          <w:bCs/>
          <w:lang w:val="sq-AL" w:eastAsia="en-US"/>
        </w:rPr>
        <w:t>gjinisë femërore</w:t>
      </w:r>
      <w:r w:rsidRPr="00597211">
        <w:rPr>
          <w:rFonts w:eastAsia="Calibri"/>
          <w:lang w:val="sq-AL" w:eastAsia="en-US"/>
        </w:rPr>
        <w:t>.</w:t>
      </w:r>
    </w:p>
    <w:p w14:paraId="5CA525BA" w14:textId="4759099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6, shënohen </w:t>
      </w:r>
      <w:r w:rsidRPr="00597211">
        <w:rPr>
          <w:rFonts w:eastAsia="Calibri"/>
          <w:b/>
          <w:bCs/>
          <w:lang w:val="sq-AL" w:eastAsia="en-US"/>
        </w:rPr>
        <w:t>“përsëritës në përgjithësi”</w:t>
      </w:r>
      <w:r w:rsidRPr="00597211">
        <w:rPr>
          <w:rFonts w:eastAsia="Calibri"/>
          <w:lang w:val="sq-AL" w:eastAsia="en-US"/>
        </w:rPr>
        <w:t xml:space="preserve">, kurse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7, </w:t>
      </w:r>
      <w:r w:rsidRPr="00597211">
        <w:rPr>
          <w:rFonts w:eastAsia="Calibri"/>
          <w:b/>
          <w:bCs/>
          <w:lang w:val="sq-AL" w:eastAsia="en-US"/>
        </w:rPr>
        <w:t>“përsëritës për të njëjtën vepër penale”.</w:t>
      </w:r>
    </w:p>
    <w:p w14:paraId="46A52C0F" w14:textId="03AB61C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8, shënohen ata të dënuar që janë </w:t>
      </w:r>
      <w:r w:rsidRPr="00597211">
        <w:rPr>
          <w:rFonts w:eastAsia="Calibri"/>
          <w:b/>
          <w:bCs/>
          <w:lang w:val="sq-AL" w:eastAsia="en-US"/>
        </w:rPr>
        <w:t>“pa arsim”</w:t>
      </w:r>
      <w:r w:rsidRPr="00597211">
        <w:rPr>
          <w:rFonts w:eastAsia="Calibri"/>
          <w:lang w:val="sq-AL" w:eastAsia="en-US"/>
        </w:rPr>
        <w:t xml:space="preserve">, kurse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9, shënohen të dënuarit e tjerë </w:t>
      </w:r>
      <w:r w:rsidRPr="00597211">
        <w:rPr>
          <w:rFonts w:eastAsia="Calibri"/>
          <w:b/>
          <w:bCs/>
          <w:lang w:val="sq-AL" w:eastAsia="en-US"/>
        </w:rPr>
        <w:t>“me arsim”</w:t>
      </w:r>
      <w:r w:rsidRPr="00597211">
        <w:rPr>
          <w:rFonts w:eastAsia="Calibri"/>
          <w:lang w:val="sq-AL" w:eastAsia="en-US"/>
        </w:rPr>
        <w:t xml:space="preserve">. </w:t>
      </w:r>
    </w:p>
    <w:p w14:paraId="49980CF9" w14:textId="4302AF3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Të dhënat e kolonave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5, 6, 7, 8, 9, duhet të nxirren nga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 </w:t>
      </w:r>
      <w:r w:rsidRPr="00597211">
        <w:rPr>
          <w:rFonts w:eastAsia="Calibri"/>
          <w:b/>
          <w:bCs/>
          <w:lang w:val="sq-AL" w:eastAsia="en-US"/>
        </w:rPr>
        <w:t>e personave të dënuar</w:t>
      </w:r>
      <w:r w:rsidRPr="00597211">
        <w:rPr>
          <w:rFonts w:eastAsia="Calibri"/>
          <w:lang w:val="sq-AL" w:eastAsia="en-US"/>
        </w:rPr>
        <w:t>.</w:t>
      </w:r>
    </w:p>
    <w:p w14:paraId="693677E8"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MASA E DËNIMIT</w:t>
      </w:r>
    </w:p>
    <w:p w14:paraId="69A2FC1C" w14:textId="77777777" w:rsidR="006A16FB" w:rsidRPr="00597211" w:rsidRDefault="006A16FB" w:rsidP="006A16FB">
      <w:pPr>
        <w:pStyle w:val="TEKSTIIII"/>
        <w:rPr>
          <w:rFonts w:eastAsia="Calibri"/>
          <w:lang w:val="sq-AL" w:eastAsia="en-US"/>
        </w:rPr>
      </w:pPr>
      <w:r w:rsidRPr="00597211">
        <w:rPr>
          <w:rFonts w:eastAsia="Calibri"/>
          <w:lang w:val="sq-AL" w:eastAsia="en-US"/>
        </w:rPr>
        <w:t xml:space="preserve"> Masa e dënimit është kategorizuar në këtë mënyrë:</w:t>
      </w:r>
    </w:p>
    <w:p w14:paraId="2CAEAF8A" w14:textId="2F3B786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“me gjobë”</w:t>
      </w:r>
      <w:r w:rsidRPr="00597211">
        <w:rPr>
          <w:rFonts w:eastAsia="Calibri"/>
          <w:lang w:val="sq-AL" w:eastAsia="en-US"/>
        </w:rPr>
        <w:t xml:space="preserve"> (kolona nr.</w:t>
      </w:r>
      <w:r w:rsidR="0039213E">
        <w:rPr>
          <w:rFonts w:eastAsia="Calibri"/>
          <w:lang w:val="sq-AL" w:eastAsia="en-US"/>
        </w:rPr>
        <w:t xml:space="preserve"> </w:t>
      </w:r>
      <w:r w:rsidRPr="00597211">
        <w:rPr>
          <w:rFonts w:eastAsia="Calibri"/>
          <w:lang w:val="sq-AL" w:eastAsia="en-US"/>
        </w:rPr>
        <w:t xml:space="preserve">10), dënim me burg </w:t>
      </w:r>
      <w:r w:rsidRPr="00597211">
        <w:rPr>
          <w:rFonts w:eastAsia="Calibri"/>
          <w:b/>
          <w:bCs/>
          <w:lang w:val="sq-AL" w:eastAsia="en-US"/>
        </w:rPr>
        <w:t>“deri në 2 vjet”</w:t>
      </w:r>
      <w:r w:rsidRPr="00597211">
        <w:rPr>
          <w:rFonts w:eastAsia="Calibri"/>
          <w:lang w:val="sq-AL" w:eastAsia="en-US"/>
        </w:rPr>
        <w:t xml:space="preserve"> (kolona</w:t>
      </w:r>
      <w:r w:rsidR="0039213E">
        <w:rPr>
          <w:rFonts w:eastAsia="Calibri"/>
          <w:lang w:val="sq-AL" w:eastAsia="en-US"/>
        </w:rPr>
        <w:t xml:space="preserve"> </w:t>
      </w:r>
      <w:r w:rsidRPr="00597211">
        <w:rPr>
          <w:rFonts w:eastAsia="Calibri"/>
          <w:lang w:val="sq-AL" w:eastAsia="en-US"/>
        </w:rPr>
        <w:t xml:space="preserve">11), </w:t>
      </w:r>
      <w:r w:rsidRPr="00597211">
        <w:rPr>
          <w:rFonts w:eastAsia="Calibri"/>
          <w:b/>
          <w:bCs/>
          <w:lang w:val="sq-AL" w:eastAsia="en-US"/>
        </w:rPr>
        <w:t>“2-5 vjet”</w:t>
      </w:r>
      <w:r w:rsidRPr="00597211">
        <w:rPr>
          <w:rFonts w:eastAsia="Calibri"/>
          <w:lang w:val="sq-AL" w:eastAsia="en-US"/>
        </w:rPr>
        <w:t xml:space="preserve"> (kolona 12), </w:t>
      </w:r>
      <w:r w:rsidRPr="00597211">
        <w:rPr>
          <w:rFonts w:eastAsia="Calibri"/>
          <w:b/>
          <w:bCs/>
          <w:lang w:val="sq-AL" w:eastAsia="en-US"/>
        </w:rPr>
        <w:t>“aplikimi i nenit 58”</w:t>
      </w:r>
      <w:r w:rsidRPr="00597211">
        <w:rPr>
          <w:rFonts w:eastAsia="Calibri"/>
          <w:lang w:val="sq-AL" w:eastAsia="en-US"/>
        </w:rPr>
        <w:t xml:space="preserve"> (kolona 13), </w:t>
      </w:r>
      <w:r w:rsidRPr="00597211">
        <w:rPr>
          <w:rFonts w:eastAsia="Calibri"/>
          <w:b/>
          <w:bCs/>
          <w:lang w:val="sq-AL" w:eastAsia="en-US"/>
        </w:rPr>
        <w:t>“aplikimi i nenit 59”</w:t>
      </w:r>
      <w:r w:rsidRPr="00597211">
        <w:rPr>
          <w:rFonts w:eastAsia="Calibri"/>
          <w:lang w:val="sq-AL" w:eastAsia="en-US"/>
        </w:rPr>
        <w:t xml:space="preserve"> (kolona 14), </w:t>
      </w:r>
      <w:r w:rsidRPr="00597211">
        <w:rPr>
          <w:rFonts w:eastAsia="Calibri"/>
          <w:b/>
          <w:bCs/>
          <w:lang w:val="sq-AL" w:eastAsia="en-US"/>
        </w:rPr>
        <w:t>“aplikimi i nenit 59/a”</w:t>
      </w:r>
      <w:r w:rsidRPr="00597211">
        <w:rPr>
          <w:rFonts w:eastAsia="Calibri"/>
          <w:lang w:val="sq-AL" w:eastAsia="en-US"/>
        </w:rPr>
        <w:t xml:space="preserve"> (kolona 15), </w:t>
      </w:r>
      <w:r w:rsidRPr="00597211">
        <w:rPr>
          <w:rFonts w:eastAsia="Calibri"/>
          <w:b/>
          <w:bCs/>
          <w:lang w:val="sq-AL" w:eastAsia="en-US"/>
        </w:rPr>
        <w:t>“aplikimi i nenit 63”</w:t>
      </w:r>
      <w:r w:rsidRPr="00597211">
        <w:rPr>
          <w:rFonts w:eastAsia="Calibri"/>
          <w:lang w:val="sq-AL" w:eastAsia="en-US"/>
        </w:rPr>
        <w:t xml:space="preserve"> (kolona 16), </w:t>
      </w:r>
      <w:r w:rsidRPr="00597211">
        <w:rPr>
          <w:rFonts w:eastAsia="Calibri"/>
          <w:b/>
          <w:bCs/>
          <w:lang w:val="sq-AL" w:eastAsia="en-US"/>
        </w:rPr>
        <w:t>“aplikimi i nenit 64”</w:t>
      </w:r>
      <w:r w:rsidRPr="00597211">
        <w:rPr>
          <w:rFonts w:eastAsia="Calibri"/>
          <w:lang w:val="sq-AL" w:eastAsia="en-US"/>
        </w:rPr>
        <w:t xml:space="preserve"> (kolona 17), </w:t>
      </w:r>
      <w:r w:rsidRPr="00597211">
        <w:rPr>
          <w:rFonts w:eastAsia="Calibri"/>
          <w:b/>
          <w:bCs/>
          <w:lang w:val="sq-AL" w:eastAsia="en-US"/>
        </w:rPr>
        <w:t>“mjekim i detyruar”</w:t>
      </w:r>
      <w:r w:rsidRPr="00597211">
        <w:rPr>
          <w:rFonts w:eastAsia="Calibri"/>
          <w:lang w:val="sq-AL" w:eastAsia="en-US"/>
        </w:rPr>
        <w:t xml:space="preserve"> (kolona 18), </w:t>
      </w:r>
      <w:r w:rsidRPr="00597211">
        <w:rPr>
          <w:rFonts w:eastAsia="Calibri"/>
          <w:b/>
          <w:bCs/>
          <w:lang w:val="sq-AL" w:eastAsia="en-US"/>
        </w:rPr>
        <w:t>“5-10 vjet”</w:t>
      </w:r>
      <w:r w:rsidRPr="00597211">
        <w:rPr>
          <w:rFonts w:eastAsia="Calibri"/>
          <w:lang w:val="sq-AL" w:eastAsia="en-US"/>
        </w:rPr>
        <w:t xml:space="preserve"> (kolona 19), </w:t>
      </w:r>
      <w:r w:rsidRPr="00597211">
        <w:rPr>
          <w:rFonts w:eastAsia="Calibri"/>
          <w:b/>
          <w:bCs/>
          <w:lang w:val="sq-AL" w:eastAsia="en-US"/>
        </w:rPr>
        <w:t>“10-25 vjet”</w:t>
      </w:r>
      <w:r w:rsidRPr="00597211">
        <w:rPr>
          <w:rFonts w:eastAsia="Calibri"/>
          <w:lang w:val="sq-AL" w:eastAsia="en-US"/>
        </w:rPr>
        <w:t xml:space="preserve"> (kolona 20), </w:t>
      </w:r>
      <w:r w:rsidRPr="00597211">
        <w:rPr>
          <w:rFonts w:eastAsia="Calibri"/>
          <w:b/>
          <w:bCs/>
          <w:lang w:val="sq-AL" w:eastAsia="en-US"/>
        </w:rPr>
        <w:t>“25-35 vjet”</w:t>
      </w:r>
      <w:r w:rsidRPr="00597211">
        <w:rPr>
          <w:rFonts w:eastAsia="Calibri"/>
          <w:lang w:val="sq-AL" w:eastAsia="en-US"/>
        </w:rPr>
        <w:t xml:space="preserve"> (kolona 21) dhe </w:t>
      </w:r>
      <w:r w:rsidRPr="00597211">
        <w:rPr>
          <w:rFonts w:eastAsia="Calibri"/>
          <w:b/>
          <w:bCs/>
          <w:lang w:val="sq-AL" w:eastAsia="en-US"/>
        </w:rPr>
        <w:t>“burgim i përjetshëm”</w:t>
      </w:r>
      <w:r w:rsidRPr="00597211">
        <w:rPr>
          <w:rFonts w:eastAsia="Calibri"/>
          <w:lang w:val="sq-AL" w:eastAsia="en-US"/>
        </w:rPr>
        <w:t xml:space="preserve"> (kolona 22).</w:t>
      </w:r>
    </w:p>
    <w:p w14:paraId="44911427" w14:textId="6FA5662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Shuma e kolonave për masën e dënimit duhet të përputhet me numrin e të dënuarve të shënuar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 </w:t>
      </w:r>
      <w:r w:rsidRPr="00597211">
        <w:rPr>
          <w:rFonts w:eastAsia="Calibri"/>
          <w:i/>
          <w:iCs/>
          <w:lang w:val="sq-AL" w:eastAsia="en-US"/>
        </w:rPr>
        <w:t xml:space="preserve">(e cila duhet të jetë e njëjtë ose me e madhe me shumën përfundimtare të kolonës nr. 7 </w:t>
      </w:r>
      <w:r w:rsidRPr="00597211">
        <w:rPr>
          <w:rFonts w:eastAsia="Calibri"/>
          <w:b/>
          <w:bCs/>
          <w:i/>
          <w:iCs/>
          <w:lang w:val="sq-AL" w:eastAsia="en-US"/>
        </w:rPr>
        <w:t>“me vendim fajësie”</w:t>
      </w:r>
      <w:r w:rsidRPr="00597211">
        <w:rPr>
          <w:rFonts w:eastAsia="Calibri"/>
          <w:i/>
          <w:iCs/>
          <w:lang w:val="sq-AL" w:eastAsia="en-US"/>
        </w:rPr>
        <w:t xml:space="preserve"> të Evidencës</w:t>
      </w:r>
      <w:r w:rsidR="00597211">
        <w:rPr>
          <w:rFonts w:eastAsia="Calibri"/>
          <w:i/>
          <w:iCs/>
          <w:lang w:val="sq-AL" w:eastAsia="en-US"/>
        </w:rPr>
        <w:t xml:space="preserve"> </w:t>
      </w:r>
      <w:r w:rsidRPr="00597211">
        <w:rPr>
          <w:rFonts w:eastAsia="Calibri"/>
          <w:i/>
          <w:iCs/>
          <w:lang w:val="sq-AL" w:eastAsia="en-US"/>
        </w:rPr>
        <w:t>Statistikore të</w:t>
      </w:r>
      <w:r w:rsidR="00597211">
        <w:rPr>
          <w:rFonts w:eastAsia="Calibri"/>
          <w:i/>
          <w:iCs/>
          <w:lang w:val="sq-AL" w:eastAsia="en-US"/>
        </w:rPr>
        <w:t xml:space="preserve"> </w:t>
      </w:r>
      <w:r w:rsidRPr="00597211">
        <w:rPr>
          <w:rFonts w:eastAsia="Calibri"/>
          <w:i/>
          <w:iCs/>
          <w:lang w:val="sq-AL" w:eastAsia="en-US"/>
        </w:rPr>
        <w:t>Çështjeve</w:t>
      </w:r>
      <w:r w:rsidR="00597211">
        <w:rPr>
          <w:rFonts w:eastAsia="Calibri"/>
          <w:i/>
          <w:iCs/>
          <w:lang w:val="sq-AL" w:eastAsia="en-US"/>
        </w:rPr>
        <w:t xml:space="preserve"> </w:t>
      </w:r>
      <w:r w:rsidRPr="00597211">
        <w:rPr>
          <w:rFonts w:eastAsia="Calibri"/>
          <w:i/>
          <w:iCs/>
          <w:lang w:val="sq-AL" w:eastAsia="en-US"/>
        </w:rPr>
        <w:t xml:space="preserve">Penale dhe </w:t>
      </w:r>
      <w:r w:rsidRPr="00597211">
        <w:rPr>
          <w:rFonts w:eastAsia="Calibri"/>
          <w:b/>
          <w:bCs/>
          <w:i/>
          <w:iCs/>
          <w:lang w:val="sq-AL" w:eastAsia="en-US"/>
        </w:rPr>
        <w:t>në asnjë rast më e vogël</w:t>
      </w:r>
      <w:r w:rsidRPr="00597211">
        <w:rPr>
          <w:rFonts w:eastAsia="Calibri"/>
          <w:i/>
          <w:iCs/>
          <w:lang w:val="sq-AL" w:eastAsia="en-US"/>
        </w:rPr>
        <w:t>).</w:t>
      </w:r>
    </w:p>
    <w:p w14:paraId="0CBEFFE7" w14:textId="295EBEC6" w:rsidR="006A16FB" w:rsidRPr="0039213E" w:rsidRDefault="006A16FB" w:rsidP="006A16FB">
      <w:pPr>
        <w:pStyle w:val="TEKSTIIII"/>
        <w:rPr>
          <w:rFonts w:eastAsia="Calibri"/>
          <w:bCs/>
          <w:lang w:val="sq-AL" w:eastAsia="en-US"/>
        </w:rPr>
      </w:pPr>
      <w:r w:rsidRPr="0039213E">
        <w:rPr>
          <w:rFonts w:eastAsia="Calibri"/>
          <w:bCs/>
          <w:lang w:val="sq-AL" w:eastAsia="en-US"/>
        </w:rPr>
        <w:t>3.</w:t>
      </w:r>
      <w:r w:rsidR="00597211" w:rsidRPr="0039213E">
        <w:rPr>
          <w:rFonts w:eastAsia="Calibri"/>
          <w:bCs/>
          <w:lang w:val="sq-AL" w:eastAsia="en-US"/>
        </w:rPr>
        <w:t xml:space="preserve"> </w:t>
      </w:r>
      <w:r w:rsidRPr="0039213E">
        <w:rPr>
          <w:rFonts w:eastAsia="Calibri"/>
          <w:bCs/>
          <w:lang w:val="sq-AL" w:eastAsia="en-US"/>
        </w:rPr>
        <w:t>EVIDENCA STATISTIKORE PËR PERSONA TË GJYKUAR TË MITUR</w:t>
      </w:r>
    </w:p>
    <w:p w14:paraId="166BEB55"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(FORMULARI NR. 3)</w:t>
      </w:r>
    </w:p>
    <w:p w14:paraId="452FC803" w14:textId="74CE4DF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w:t>
      </w:r>
      <w:r w:rsidR="0039213E">
        <w:rPr>
          <w:rFonts w:eastAsia="Calibri"/>
          <w:lang w:val="sq-AL" w:eastAsia="en-US"/>
        </w:rPr>
        <w:t xml:space="preserve"> </w:t>
      </w:r>
      <w:r w:rsidRPr="00597211">
        <w:rPr>
          <w:rFonts w:eastAsia="Calibri"/>
          <w:lang w:val="sq-AL" w:eastAsia="en-US"/>
        </w:rPr>
        <w:t xml:space="preserve">1, shënohet numri i personave </w:t>
      </w:r>
      <w:r w:rsidRPr="00597211">
        <w:rPr>
          <w:rFonts w:eastAsia="Calibri"/>
          <w:b/>
          <w:bCs/>
          <w:lang w:val="sq-AL" w:eastAsia="en-US"/>
        </w:rPr>
        <w:t>“të dënuar”</w:t>
      </w:r>
      <w:r w:rsidRPr="00597211">
        <w:rPr>
          <w:rFonts w:eastAsia="Calibri"/>
          <w:lang w:val="sq-AL" w:eastAsia="en-US"/>
        </w:rPr>
        <w:t xml:space="preserv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 numri i personave të deklaruar </w:t>
      </w:r>
      <w:r w:rsidRPr="00597211">
        <w:rPr>
          <w:rFonts w:eastAsia="Calibri"/>
          <w:b/>
          <w:bCs/>
          <w:lang w:val="sq-AL" w:eastAsia="en-US"/>
        </w:rPr>
        <w:t>“të pafajshëm”</w:t>
      </w:r>
      <w:r w:rsidRPr="00597211">
        <w:rPr>
          <w:rFonts w:eastAsia="Calibri"/>
          <w:lang w:val="sq-AL" w:eastAsia="en-US"/>
        </w:rPr>
        <w:t xml:space="preserve"> dhe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 numri i personave për të cilët është vendosur </w:t>
      </w:r>
      <w:r w:rsidRPr="00597211">
        <w:rPr>
          <w:rFonts w:eastAsia="Calibri"/>
          <w:b/>
          <w:bCs/>
          <w:lang w:val="sq-AL" w:eastAsia="en-US"/>
        </w:rPr>
        <w:t>“pushimi i çështjes”</w:t>
      </w:r>
      <w:r w:rsidRPr="00597211">
        <w:rPr>
          <w:rFonts w:eastAsia="Calibri"/>
          <w:lang w:val="sq-AL" w:eastAsia="en-US"/>
        </w:rPr>
        <w:t>.</w:t>
      </w:r>
    </w:p>
    <w:p w14:paraId="5518F467" w14:textId="6990C1F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4, shënohet shuma e personave të gjykuar d.m.th</w:t>
      </w:r>
      <w:r w:rsidR="0039213E">
        <w:rPr>
          <w:rFonts w:eastAsia="Calibri"/>
          <w:lang w:val="sq-AL" w:eastAsia="en-US"/>
        </w:rPr>
        <w:t>.</w:t>
      </w:r>
      <w:r w:rsidRPr="00597211">
        <w:rPr>
          <w:rFonts w:eastAsia="Calibri"/>
          <w:lang w:val="sq-AL" w:eastAsia="en-US"/>
        </w:rPr>
        <w:t xml:space="preserve"> shuma e kolonave </w:t>
      </w:r>
      <w:r w:rsidRPr="00597211">
        <w:rPr>
          <w:rFonts w:eastAsia="Calibri"/>
          <w:b/>
          <w:bCs/>
          <w:lang w:val="sq-AL" w:eastAsia="en-US"/>
        </w:rPr>
        <w:t>1+2+3</w:t>
      </w:r>
      <w:r w:rsidRPr="00597211">
        <w:rPr>
          <w:rFonts w:eastAsia="Calibri"/>
          <w:lang w:val="sq-AL" w:eastAsia="en-US"/>
        </w:rPr>
        <w:t>.</w:t>
      </w:r>
    </w:p>
    <w:p w14:paraId="3965010A" w14:textId="603B9756"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5, shënohen sesa nga personat e dënuar, janë të </w:t>
      </w:r>
      <w:r w:rsidRPr="00597211">
        <w:rPr>
          <w:rFonts w:eastAsia="Calibri"/>
          <w:b/>
          <w:bCs/>
          <w:lang w:val="sq-AL" w:eastAsia="en-US"/>
        </w:rPr>
        <w:t>gjinisë femërore</w:t>
      </w:r>
      <w:r w:rsidRPr="00597211">
        <w:rPr>
          <w:rFonts w:eastAsia="Calibri"/>
          <w:lang w:val="sq-AL" w:eastAsia="en-US"/>
        </w:rPr>
        <w:t>.</w:t>
      </w:r>
    </w:p>
    <w:p w14:paraId="72E5AC81" w14:textId="1CB5BFD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6, shënohen </w:t>
      </w:r>
      <w:r w:rsidRPr="00597211">
        <w:rPr>
          <w:rFonts w:eastAsia="Calibri"/>
          <w:b/>
          <w:bCs/>
          <w:lang w:val="sq-AL" w:eastAsia="en-US"/>
        </w:rPr>
        <w:t>“përsëritës në përgjithësi”</w:t>
      </w:r>
      <w:r w:rsidRPr="00597211">
        <w:rPr>
          <w:rFonts w:eastAsia="Calibri"/>
          <w:lang w:val="sq-AL" w:eastAsia="en-US"/>
        </w:rPr>
        <w:t xml:space="preserve">, kurse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7, </w:t>
      </w:r>
      <w:r w:rsidRPr="00597211">
        <w:rPr>
          <w:rFonts w:eastAsia="Calibri"/>
          <w:b/>
          <w:bCs/>
          <w:lang w:val="sq-AL" w:eastAsia="en-US"/>
        </w:rPr>
        <w:t>“përsëritës për të njëjtën vepër penale”.</w:t>
      </w:r>
    </w:p>
    <w:p w14:paraId="7017C2D4" w14:textId="2269182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8, shënohen ata të dënuar që janë </w:t>
      </w:r>
      <w:r w:rsidRPr="00597211">
        <w:rPr>
          <w:rFonts w:eastAsia="Calibri"/>
          <w:b/>
          <w:bCs/>
          <w:lang w:val="sq-AL" w:eastAsia="en-US"/>
        </w:rPr>
        <w:t>“pa arsim”</w:t>
      </w:r>
      <w:r w:rsidRPr="00597211">
        <w:rPr>
          <w:rFonts w:eastAsia="Calibri"/>
          <w:lang w:val="sq-AL" w:eastAsia="en-US"/>
        </w:rPr>
        <w:t xml:space="preserve">, kurse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9, shënohen të dënuarit e tjerë </w:t>
      </w:r>
      <w:r w:rsidRPr="00597211">
        <w:rPr>
          <w:rFonts w:eastAsia="Calibri"/>
          <w:b/>
          <w:bCs/>
          <w:lang w:val="sq-AL" w:eastAsia="en-US"/>
        </w:rPr>
        <w:t>“me arsim”</w:t>
      </w:r>
      <w:r w:rsidRPr="00597211">
        <w:rPr>
          <w:rFonts w:eastAsia="Calibri"/>
          <w:lang w:val="sq-AL" w:eastAsia="en-US"/>
        </w:rPr>
        <w:t xml:space="preserve">. </w:t>
      </w:r>
    </w:p>
    <w:p w14:paraId="5A9A237E" w14:textId="2CCF99D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Të dhënat e kolonave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5, 6, 7, 8, 9, duhet të nxirren nga kolona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 </w:t>
      </w:r>
      <w:r w:rsidRPr="00597211">
        <w:rPr>
          <w:rFonts w:eastAsia="Calibri"/>
          <w:b/>
          <w:bCs/>
          <w:lang w:val="sq-AL" w:eastAsia="en-US"/>
        </w:rPr>
        <w:t>e personave të dënuar</w:t>
      </w:r>
      <w:r w:rsidRPr="00597211">
        <w:rPr>
          <w:rFonts w:eastAsia="Calibri"/>
          <w:lang w:val="sq-AL" w:eastAsia="en-US"/>
        </w:rPr>
        <w:t>.</w:t>
      </w:r>
    </w:p>
    <w:p w14:paraId="665088F0"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MASA E DËNIMIT</w:t>
      </w:r>
    </w:p>
    <w:p w14:paraId="3AA25C2B" w14:textId="77777777" w:rsidR="006A16FB" w:rsidRPr="00597211" w:rsidRDefault="006A16FB" w:rsidP="006A16FB">
      <w:pPr>
        <w:pStyle w:val="TEKSTIIII"/>
        <w:rPr>
          <w:rFonts w:eastAsia="Calibri"/>
          <w:lang w:val="sq-AL" w:eastAsia="en-US"/>
        </w:rPr>
      </w:pPr>
      <w:r w:rsidRPr="00597211">
        <w:rPr>
          <w:rFonts w:eastAsia="Calibri"/>
          <w:lang w:val="sq-AL" w:eastAsia="en-US"/>
        </w:rPr>
        <w:t>Masa e dënimit është kategorizuar në këtë mënyrë:</w:t>
      </w:r>
    </w:p>
    <w:p w14:paraId="01B6B691" w14:textId="607EF59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“me gjobë”</w:t>
      </w:r>
      <w:r w:rsidRPr="00597211">
        <w:rPr>
          <w:rFonts w:eastAsia="Calibri"/>
          <w:lang w:val="sq-AL" w:eastAsia="en-US"/>
        </w:rPr>
        <w:t xml:space="preserve"> (kolona nr.</w:t>
      </w:r>
      <w:r w:rsidR="0039213E">
        <w:rPr>
          <w:rFonts w:eastAsia="Calibri"/>
          <w:lang w:val="sq-AL" w:eastAsia="en-US"/>
        </w:rPr>
        <w:t xml:space="preserve"> </w:t>
      </w:r>
      <w:r w:rsidRPr="00597211">
        <w:rPr>
          <w:rFonts w:eastAsia="Calibri"/>
          <w:lang w:val="sq-AL" w:eastAsia="en-US"/>
        </w:rPr>
        <w:t xml:space="preserve">10), dënim me burg </w:t>
      </w:r>
      <w:r w:rsidRPr="00597211">
        <w:rPr>
          <w:rFonts w:eastAsia="Calibri"/>
          <w:b/>
          <w:bCs/>
          <w:lang w:val="sq-AL" w:eastAsia="en-US"/>
        </w:rPr>
        <w:t>“deri në 2 vjet”</w:t>
      </w:r>
      <w:r w:rsidRPr="00597211">
        <w:rPr>
          <w:rFonts w:eastAsia="Calibri"/>
          <w:lang w:val="sq-AL" w:eastAsia="en-US"/>
        </w:rPr>
        <w:t xml:space="preserve"> (kolona</w:t>
      </w:r>
      <w:r w:rsidR="0039213E">
        <w:rPr>
          <w:rFonts w:eastAsia="Calibri"/>
          <w:lang w:val="sq-AL" w:eastAsia="en-US"/>
        </w:rPr>
        <w:t xml:space="preserve"> </w:t>
      </w:r>
      <w:r w:rsidRPr="00597211">
        <w:rPr>
          <w:rFonts w:eastAsia="Calibri"/>
          <w:lang w:val="sq-AL" w:eastAsia="en-US"/>
        </w:rPr>
        <w:t xml:space="preserve">11), </w:t>
      </w:r>
      <w:r w:rsidRPr="00597211">
        <w:rPr>
          <w:rFonts w:eastAsia="Calibri"/>
          <w:b/>
          <w:bCs/>
          <w:lang w:val="sq-AL" w:eastAsia="en-US"/>
        </w:rPr>
        <w:t>“2-5 vjet”</w:t>
      </w:r>
      <w:r w:rsidRPr="00597211">
        <w:rPr>
          <w:rFonts w:eastAsia="Calibri"/>
          <w:lang w:val="sq-AL" w:eastAsia="en-US"/>
        </w:rPr>
        <w:t xml:space="preserve"> (kolona 12), </w:t>
      </w:r>
      <w:r w:rsidRPr="00597211">
        <w:rPr>
          <w:rFonts w:eastAsia="Calibri"/>
          <w:b/>
          <w:bCs/>
          <w:lang w:val="sq-AL" w:eastAsia="en-US"/>
        </w:rPr>
        <w:t>“aplikimi i nenit 39”</w:t>
      </w:r>
      <w:r w:rsidRPr="00597211">
        <w:rPr>
          <w:rFonts w:eastAsia="Calibri"/>
          <w:lang w:val="sq-AL" w:eastAsia="en-US"/>
        </w:rPr>
        <w:t xml:space="preserve"> (kolona 13), </w:t>
      </w:r>
      <w:r w:rsidRPr="00597211">
        <w:rPr>
          <w:rFonts w:eastAsia="Calibri"/>
          <w:b/>
          <w:bCs/>
          <w:lang w:val="sq-AL" w:eastAsia="en-US"/>
        </w:rPr>
        <w:t>“kufizimi i lirisë”</w:t>
      </w:r>
      <w:r w:rsidRPr="00597211">
        <w:rPr>
          <w:rFonts w:eastAsia="Calibri"/>
          <w:lang w:val="sq-AL" w:eastAsia="en-US"/>
        </w:rPr>
        <w:t xml:space="preserve"> (kolona 14), </w:t>
      </w:r>
      <w:r w:rsidRPr="00597211">
        <w:rPr>
          <w:rFonts w:eastAsia="Calibri"/>
          <w:b/>
          <w:bCs/>
          <w:lang w:val="sq-AL" w:eastAsia="en-US"/>
        </w:rPr>
        <w:t>“aplikimi i nenit 59/a”</w:t>
      </w:r>
      <w:r w:rsidRPr="00597211">
        <w:rPr>
          <w:rFonts w:eastAsia="Calibri"/>
          <w:lang w:val="sq-AL" w:eastAsia="en-US"/>
        </w:rPr>
        <w:t xml:space="preserve"> (kolona 15), </w:t>
      </w:r>
      <w:r w:rsidRPr="00597211">
        <w:rPr>
          <w:rFonts w:eastAsia="Calibri"/>
          <w:b/>
          <w:bCs/>
          <w:lang w:val="sq-AL" w:eastAsia="en-US"/>
        </w:rPr>
        <w:t>“aplikimi i nenit 63”</w:t>
      </w:r>
      <w:r w:rsidRPr="00597211">
        <w:rPr>
          <w:rFonts w:eastAsia="Calibri"/>
          <w:lang w:val="sq-AL" w:eastAsia="en-US"/>
        </w:rPr>
        <w:t xml:space="preserve"> (kolona 16), </w:t>
      </w:r>
      <w:r w:rsidRPr="00597211">
        <w:rPr>
          <w:rFonts w:eastAsia="Calibri"/>
          <w:b/>
          <w:bCs/>
          <w:lang w:val="sq-AL" w:eastAsia="en-US"/>
        </w:rPr>
        <w:t>“përmbushja e detyrimeve të caktuara”</w:t>
      </w:r>
      <w:r w:rsidRPr="00597211">
        <w:rPr>
          <w:rFonts w:eastAsia="Calibri"/>
          <w:lang w:val="sq-AL" w:eastAsia="en-US"/>
        </w:rPr>
        <w:t xml:space="preserve"> (kolona 17), </w:t>
      </w:r>
      <w:r w:rsidRPr="00597211">
        <w:rPr>
          <w:rFonts w:eastAsia="Calibri"/>
          <w:b/>
          <w:bCs/>
          <w:lang w:val="sq-AL" w:eastAsia="en-US"/>
        </w:rPr>
        <w:t>“mjekim i detyruar”</w:t>
      </w:r>
      <w:r w:rsidRPr="00597211">
        <w:rPr>
          <w:rFonts w:eastAsia="Calibri"/>
          <w:lang w:val="sq-AL" w:eastAsia="en-US"/>
        </w:rPr>
        <w:t xml:space="preserve"> (kolona 18), </w:t>
      </w:r>
      <w:r w:rsidRPr="00597211">
        <w:rPr>
          <w:rFonts w:eastAsia="Calibri"/>
          <w:b/>
          <w:bCs/>
          <w:lang w:val="sq-AL" w:eastAsia="en-US"/>
        </w:rPr>
        <w:t>“5-10 vjet”</w:t>
      </w:r>
      <w:r w:rsidRPr="00597211">
        <w:rPr>
          <w:rFonts w:eastAsia="Calibri"/>
          <w:lang w:val="sq-AL" w:eastAsia="en-US"/>
        </w:rPr>
        <w:t xml:space="preserve"> (kolona 19), </w:t>
      </w:r>
      <w:r w:rsidRPr="00597211">
        <w:rPr>
          <w:rFonts w:eastAsia="Calibri"/>
          <w:b/>
          <w:bCs/>
          <w:lang w:val="sq-AL" w:eastAsia="en-US"/>
        </w:rPr>
        <w:t>“10-25 vjet”</w:t>
      </w:r>
      <w:r w:rsidRPr="00597211">
        <w:rPr>
          <w:rFonts w:eastAsia="Calibri"/>
          <w:lang w:val="sq-AL" w:eastAsia="en-US"/>
        </w:rPr>
        <w:t xml:space="preserve"> (kolona 20).</w:t>
      </w:r>
    </w:p>
    <w:p w14:paraId="59867D17" w14:textId="1A7995B2"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Shuma e kolonave për masën e dënimit duhet të përputhet me numrin e të dënuarve të shënuar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 </w:t>
      </w:r>
      <w:r w:rsidRPr="00597211">
        <w:rPr>
          <w:rFonts w:eastAsia="Calibri"/>
          <w:i/>
          <w:iCs/>
          <w:lang w:val="sq-AL" w:eastAsia="en-US"/>
        </w:rPr>
        <w:t xml:space="preserve">(e cila duhet të jetë e njëjtë ose më e madhe me shumën përfundimtare të kolonës nr. 7 </w:t>
      </w:r>
      <w:r w:rsidRPr="00597211">
        <w:rPr>
          <w:rFonts w:eastAsia="Calibri"/>
          <w:b/>
          <w:bCs/>
          <w:i/>
          <w:iCs/>
          <w:lang w:val="sq-AL" w:eastAsia="en-US"/>
        </w:rPr>
        <w:t>“me vendim fajësie”</w:t>
      </w:r>
      <w:r w:rsidRPr="00597211">
        <w:rPr>
          <w:rFonts w:eastAsia="Calibri"/>
          <w:i/>
          <w:iCs/>
          <w:lang w:val="sq-AL" w:eastAsia="en-US"/>
        </w:rPr>
        <w:t xml:space="preserve"> të Evidencës</w:t>
      </w:r>
      <w:r w:rsidR="00597211">
        <w:rPr>
          <w:rFonts w:eastAsia="Calibri"/>
          <w:i/>
          <w:iCs/>
          <w:lang w:val="sq-AL" w:eastAsia="en-US"/>
        </w:rPr>
        <w:t xml:space="preserve"> </w:t>
      </w:r>
      <w:r w:rsidRPr="00597211">
        <w:rPr>
          <w:rFonts w:eastAsia="Calibri"/>
          <w:i/>
          <w:iCs/>
          <w:lang w:val="sq-AL" w:eastAsia="en-US"/>
        </w:rPr>
        <w:t>Statistikore të</w:t>
      </w:r>
      <w:r w:rsidR="00597211">
        <w:rPr>
          <w:rFonts w:eastAsia="Calibri"/>
          <w:i/>
          <w:iCs/>
          <w:lang w:val="sq-AL" w:eastAsia="en-US"/>
        </w:rPr>
        <w:t xml:space="preserve"> </w:t>
      </w:r>
      <w:r w:rsidRPr="00597211">
        <w:rPr>
          <w:rFonts w:eastAsia="Calibri"/>
          <w:i/>
          <w:iCs/>
          <w:lang w:val="sq-AL" w:eastAsia="en-US"/>
        </w:rPr>
        <w:t>Çështjeve</w:t>
      </w:r>
      <w:r w:rsidR="00597211">
        <w:rPr>
          <w:rFonts w:eastAsia="Calibri"/>
          <w:i/>
          <w:iCs/>
          <w:lang w:val="sq-AL" w:eastAsia="en-US"/>
        </w:rPr>
        <w:t xml:space="preserve"> </w:t>
      </w:r>
      <w:r w:rsidRPr="00597211">
        <w:rPr>
          <w:rFonts w:eastAsia="Calibri"/>
          <w:i/>
          <w:iCs/>
          <w:lang w:val="sq-AL" w:eastAsia="en-US"/>
        </w:rPr>
        <w:t xml:space="preserve">Penale dhe </w:t>
      </w:r>
      <w:r w:rsidRPr="00597211">
        <w:rPr>
          <w:rFonts w:eastAsia="Calibri"/>
          <w:b/>
          <w:bCs/>
          <w:i/>
          <w:iCs/>
          <w:lang w:val="sq-AL" w:eastAsia="en-US"/>
        </w:rPr>
        <w:t>në asnjë rast më e vogël</w:t>
      </w:r>
      <w:r w:rsidRPr="00597211">
        <w:rPr>
          <w:rFonts w:eastAsia="Calibri"/>
          <w:i/>
          <w:iCs/>
          <w:lang w:val="sq-AL" w:eastAsia="en-US"/>
        </w:rPr>
        <w:t>).</w:t>
      </w:r>
    </w:p>
    <w:p w14:paraId="1779BFD7"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Plotësimi i formularëve i ndarë në krime dhe kundërvajtje penale, do të behet si më poshtë:</w:t>
      </w:r>
    </w:p>
    <w:p w14:paraId="34C1557A"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Dispozitat që do të përfshihen në këtë evidencë janë ato të parashikuara në Kodin Penal, të cilat klasifikohen në dy kategori kryesore: krime dhe kundërvajtje penale, sipas përcaktimeve ligjore përkatëse. Gjithashtu, në evidencë do të përfshihen edhe të gjitha rastet që kanë qenë ose janë objekt gjykimi penal për vepra të parashikuara në legjislacionin penal jashtë Kodit Penal, përfshirë ligje të veçanta materiale. Për veprat penale të parashikuara jashtë Kodit Penal, ndarja në krime dhe kundërvajtje do të bëhet mbi bazën e kriterit të maksimumit të dënimit të parashikuar nga ligji, në përputhje me standardin ligjor për klasifikimin përkatës.</w:t>
      </w:r>
    </w:p>
    <w:p w14:paraId="77F8EFE6" w14:textId="021E533E" w:rsidR="006A16FB" w:rsidRPr="0039213E" w:rsidRDefault="006A16FB" w:rsidP="006A16FB">
      <w:pPr>
        <w:pStyle w:val="TEKSTIIII"/>
        <w:rPr>
          <w:rFonts w:eastAsia="Calibri"/>
          <w:bCs/>
          <w:lang w:val="sq-AL" w:eastAsia="en-US"/>
        </w:rPr>
      </w:pPr>
      <w:r w:rsidRPr="0039213E">
        <w:rPr>
          <w:rFonts w:eastAsia="Calibri"/>
          <w:bCs/>
          <w:lang w:val="sq-AL" w:eastAsia="en-US"/>
        </w:rPr>
        <w:t>4.</w:t>
      </w:r>
      <w:r w:rsidR="00597211" w:rsidRPr="0039213E">
        <w:rPr>
          <w:rFonts w:eastAsia="Calibri"/>
          <w:bCs/>
          <w:lang w:val="sq-AL" w:eastAsia="en-US"/>
        </w:rPr>
        <w:t xml:space="preserve"> </w:t>
      </w:r>
      <w:r w:rsidRPr="0039213E">
        <w:rPr>
          <w:rFonts w:eastAsia="Calibri"/>
          <w:bCs/>
          <w:lang w:val="sq-AL" w:eastAsia="en-US"/>
        </w:rPr>
        <w:t>EVIDENCA STATISTIKORE E ÇËSHTJEVE PENALE</w:t>
      </w:r>
      <w:r w:rsidRPr="0039213E">
        <w:rPr>
          <w:rFonts w:eastAsia="Calibri"/>
          <w:lang w:val="sq-AL" w:eastAsia="en-US"/>
        </w:rPr>
        <w:t xml:space="preserve"> </w:t>
      </w:r>
      <w:r w:rsidRPr="0039213E">
        <w:rPr>
          <w:rFonts w:eastAsia="Calibri"/>
          <w:bCs/>
          <w:lang w:val="sq-AL" w:eastAsia="en-US"/>
        </w:rPr>
        <w:t>USHTARAKE</w:t>
      </w:r>
    </w:p>
    <w:p w14:paraId="24184ECE"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(FORMULARI NR. 4)</w:t>
      </w:r>
    </w:p>
    <w:p w14:paraId="5393FF3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1 do të përcaktohet neni përkatës i Kodit Penal Ushtarak ose ligjeve të tjera që parashikojnë sanksione penale.</w:t>
      </w:r>
    </w:p>
    <w:p w14:paraId="6FB3AF28" w14:textId="6433C677" w:rsidR="006A16FB" w:rsidRPr="00597211" w:rsidRDefault="006A16FB" w:rsidP="006A16FB">
      <w:pPr>
        <w:pStyle w:val="TEKSTIIII"/>
        <w:rPr>
          <w:rFonts w:eastAsia="Calibri"/>
          <w:lang w:val="sq-AL" w:eastAsia="en-US"/>
        </w:rPr>
      </w:pPr>
      <w:r w:rsidRPr="00597211">
        <w:rPr>
          <w:rFonts w:eastAsia="Calibri"/>
          <w:lang w:val="sq-AL" w:eastAsia="en-US"/>
        </w:rPr>
        <w:t>Në këtë mënyrë vazhdohet me radhë për të gjitha çështjet që ka pa</w:t>
      </w:r>
      <w:r w:rsidR="0039213E">
        <w:rPr>
          <w:rFonts w:eastAsia="Calibri"/>
          <w:lang w:val="sq-AL" w:eastAsia="en-US"/>
        </w:rPr>
        <w:t>s</w:t>
      </w:r>
      <w:r w:rsidRPr="00597211">
        <w:rPr>
          <w:rFonts w:eastAsia="Calibri"/>
          <w:lang w:val="sq-AL" w:eastAsia="en-US"/>
        </w:rPr>
        <w:t>ur</w:t>
      </w:r>
      <w:r w:rsidR="0039213E">
        <w:rPr>
          <w:rFonts w:eastAsia="Calibri"/>
          <w:lang w:val="sq-AL" w:eastAsia="en-US"/>
        </w:rPr>
        <w:t xml:space="preserve"> </w:t>
      </w:r>
      <w:r w:rsidRPr="00597211">
        <w:rPr>
          <w:rFonts w:eastAsia="Calibri"/>
          <w:lang w:val="sq-AL" w:eastAsia="en-US"/>
        </w:rPr>
        <w:t xml:space="preserve">gjykata gjatë </w:t>
      </w:r>
      <w:r w:rsidR="00CB0707">
        <w:rPr>
          <w:rFonts w:eastAsia="Calibri"/>
          <w:lang w:val="sq-AL" w:eastAsia="en-US"/>
        </w:rPr>
        <w:t>tre</w:t>
      </w:r>
      <w:r w:rsidRPr="00597211">
        <w:rPr>
          <w:rFonts w:eastAsia="Calibri"/>
          <w:lang w:val="sq-AL" w:eastAsia="en-US"/>
        </w:rPr>
        <w:t xml:space="preserve"> muajve. Duhet pa</w:t>
      </w:r>
      <w:r w:rsidR="0039213E">
        <w:rPr>
          <w:rFonts w:eastAsia="Calibri"/>
          <w:lang w:val="sq-AL" w:eastAsia="en-US"/>
        </w:rPr>
        <w:t>s</w:t>
      </w:r>
      <w:r w:rsidRPr="00597211">
        <w:rPr>
          <w:rFonts w:eastAsia="Calibri"/>
          <w:lang w:val="sq-AL" w:eastAsia="en-US"/>
        </w:rPr>
        <w:t>ur parasysh që në ndjekjen rendore të dispozitave të Kodit Penal Ushtarak, të bëhet ndarja e çështjeve sipas karakterit të tyre, duke grumbulluar shumën për krimet dhe kundërvajtjet penale ushtarake, për ato Gjykata që kanë një kompetencë të tillë.</w:t>
      </w:r>
    </w:p>
    <w:p w14:paraId="5B53963A" w14:textId="77777777" w:rsidR="006A16FB" w:rsidRPr="00597211" w:rsidRDefault="006A16FB" w:rsidP="006A16FB">
      <w:pPr>
        <w:pStyle w:val="TEKSTIIII"/>
        <w:rPr>
          <w:rFonts w:eastAsia="Calibri"/>
          <w:lang w:val="sq-AL" w:eastAsia="en-US"/>
        </w:rPr>
      </w:pPr>
      <w:r w:rsidRPr="00597211">
        <w:rPr>
          <w:rFonts w:eastAsia="Calibri"/>
          <w:lang w:val="sq-AL" w:eastAsia="en-US"/>
        </w:rPr>
        <w:t>Në fund bëhet shuma totale e veprave penale.</w:t>
      </w:r>
    </w:p>
    <w:p w14:paraId="30B72349"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DINAMIKA E ÇËSHTJEVE</w:t>
      </w:r>
    </w:p>
    <w:p w14:paraId="7CD176CA" w14:textId="6A94BA9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w:t>
      </w:r>
      <w:r w:rsidR="0039213E">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 të</w:t>
      </w:r>
      <w:r w:rsidR="0039213E">
        <w:rPr>
          <w:rFonts w:eastAsia="Calibri"/>
          <w:b/>
          <w:bCs/>
          <w:lang w:val="sq-AL" w:eastAsia="en-US"/>
        </w:rPr>
        <w:t xml:space="preserve"> </w:t>
      </w:r>
      <w:r w:rsidRPr="00597211">
        <w:rPr>
          <w:rFonts w:eastAsia="Calibri"/>
          <w:b/>
          <w:bCs/>
          <w:lang w:val="sq-AL" w:eastAsia="en-US"/>
        </w:rPr>
        <w:t>pambyllura”</w:t>
      </w:r>
      <w:r w:rsidRPr="00597211">
        <w:rPr>
          <w:rFonts w:eastAsia="Calibri"/>
          <w:lang w:val="sq-AL" w:eastAsia="en-US"/>
        </w:rPr>
        <w:t xml:space="preserve">, shënohet numri i atyre çështjeve që në fund të 3-mujorit të </w:t>
      </w:r>
      <w:r w:rsidR="0039213E" w:rsidRPr="00597211">
        <w:rPr>
          <w:rFonts w:eastAsia="Calibri"/>
          <w:lang w:val="sq-AL" w:eastAsia="en-US"/>
        </w:rPr>
        <w:t>mëparshëm</w:t>
      </w:r>
      <w:r w:rsidRPr="00597211">
        <w:rPr>
          <w:rFonts w:eastAsia="Calibri"/>
          <w:lang w:val="sq-AL" w:eastAsia="en-US"/>
        </w:rPr>
        <w:t xml:space="preserve"> kanë rezultuar të pa përfunduara/ në pritje të gjykimit. Ky arsyetim do të mbahet parasysh edhe në rastin e plotësimit të evidencës vjetore.</w:t>
      </w:r>
    </w:p>
    <w:p w14:paraId="0AC72A55" w14:textId="1025E30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3, </w:t>
      </w:r>
      <w:r w:rsidRPr="00597211">
        <w:rPr>
          <w:rFonts w:eastAsia="Calibri"/>
          <w:b/>
          <w:bCs/>
          <w:lang w:val="sq-AL" w:eastAsia="en-US"/>
        </w:rPr>
        <w:t>“çështjet të ardhura të reja”</w:t>
      </w:r>
      <w:r w:rsidRPr="00597211">
        <w:rPr>
          <w:rFonts w:eastAsia="Calibri"/>
          <w:lang w:val="sq-AL" w:eastAsia="en-US"/>
        </w:rPr>
        <w:t>, shënohen të gjitha çështjet e regjistruar për gjykim.</w:t>
      </w:r>
    </w:p>
    <w:p w14:paraId="15AFB79A" w14:textId="63A9DF08"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4, </w:t>
      </w:r>
      <w:r w:rsidRPr="00597211">
        <w:rPr>
          <w:rFonts w:eastAsia="Calibri"/>
          <w:b/>
          <w:bCs/>
          <w:lang w:val="sq-AL" w:eastAsia="en-US"/>
        </w:rPr>
        <w:t>“çështjet e ardhura për rigjykim”</w:t>
      </w:r>
      <w:r w:rsidRPr="00597211">
        <w:rPr>
          <w:rFonts w:eastAsia="Calibri"/>
          <w:lang w:val="sq-AL" w:eastAsia="en-US"/>
        </w:rPr>
        <w:t>, shënohen ato çështje të cilat janë prishur dhe kthyer për rigjykim nga Gjykata e Apelit dhe Gjykata e Lartë.</w:t>
      </w:r>
    </w:p>
    <w:p w14:paraId="112355AE" w14:textId="6D7648C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5, shënohen </w:t>
      </w:r>
      <w:r w:rsidRPr="00597211">
        <w:rPr>
          <w:rFonts w:eastAsia="Calibri"/>
          <w:b/>
          <w:bCs/>
          <w:lang w:val="sq-AL" w:eastAsia="en-US"/>
        </w:rPr>
        <w:t>“çështjet e ardhura pas rihetimit”</w:t>
      </w:r>
      <w:r w:rsidRPr="00597211">
        <w:rPr>
          <w:rFonts w:eastAsia="Calibri"/>
          <w:lang w:val="sq-AL" w:eastAsia="en-US"/>
        </w:rPr>
        <w:t>.</w:t>
      </w:r>
    </w:p>
    <w:p w14:paraId="139AB9AC" w14:textId="5E7DA2D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6, </w:t>
      </w:r>
      <w:r w:rsidRPr="00597211">
        <w:rPr>
          <w:rFonts w:eastAsia="Calibri"/>
          <w:b/>
          <w:bCs/>
          <w:lang w:val="sq-AL" w:eastAsia="en-US"/>
        </w:rPr>
        <w:t>“shuma e çështjeve për gjykim”</w:t>
      </w:r>
      <w:r w:rsidRPr="00597211">
        <w:rPr>
          <w:rFonts w:eastAsia="Calibri"/>
          <w:lang w:val="sq-AL" w:eastAsia="en-US"/>
        </w:rPr>
        <w:t xml:space="preserve">, shënohet shuma që del nga mbledhja e kolonave </w:t>
      </w:r>
      <w:r w:rsidRPr="00597211">
        <w:rPr>
          <w:rFonts w:eastAsia="Calibri"/>
          <w:b/>
          <w:bCs/>
          <w:lang w:val="sq-AL" w:eastAsia="en-US"/>
        </w:rPr>
        <w:t>2+3+4+5</w:t>
      </w:r>
      <w:r w:rsidRPr="00597211">
        <w:rPr>
          <w:rFonts w:eastAsia="Calibri"/>
          <w:lang w:val="sq-AL" w:eastAsia="en-US"/>
        </w:rPr>
        <w:t>.</w:t>
      </w:r>
    </w:p>
    <w:p w14:paraId="31D1BD93"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ÇËSHTJE TË PËRFUNDUARA</w:t>
      </w:r>
    </w:p>
    <w:p w14:paraId="56626BD2" w14:textId="4AE0790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 xml:space="preserve">. 7 shënohen çështjet për të cilat është </w:t>
      </w:r>
      <w:r w:rsidRPr="00597211">
        <w:rPr>
          <w:rFonts w:eastAsia="Calibri"/>
          <w:b/>
          <w:bCs/>
          <w:lang w:val="sq-AL" w:eastAsia="en-US"/>
        </w:rPr>
        <w:t>“vendosur fajësia”</w:t>
      </w:r>
      <w:r w:rsidRPr="00597211">
        <w:rPr>
          <w:rFonts w:eastAsia="Calibri"/>
          <w:lang w:val="sq-AL" w:eastAsia="en-US"/>
        </w:rPr>
        <w:t>.</w:t>
      </w:r>
    </w:p>
    <w:p w14:paraId="18CF32B4" w14:textId="4B8DC4F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 xml:space="preserve">. 8 shënohen çështjet për të cilat është </w:t>
      </w:r>
      <w:r w:rsidRPr="00597211">
        <w:rPr>
          <w:rFonts w:eastAsia="Calibri"/>
          <w:b/>
          <w:bCs/>
          <w:lang w:val="sq-AL" w:eastAsia="en-US"/>
        </w:rPr>
        <w:t>“vendosur pafajësia”</w:t>
      </w:r>
      <w:r w:rsidRPr="00597211">
        <w:rPr>
          <w:rFonts w:eastAsia="Calibri"/>
          <w:lang w:val="sq-AL" w:eastAsia="en-US"/>
        </w:rPr>
        <w:t>.</w:t>
      </w:r>
    </w:p>
    <w:p w14:paraId="5FD8EDF1" w14:textId="3868577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 xml:space="preserve">. 9 shënohen </w:t>
      </w:r>
      <w:r w:rsidRPr="00597211">
        <w:rPr>
          <w:rFonts w:eastAsia="Calibri"/>
          <w:b/>
          <w:bCs/>
          <w:lang w:val="sq-AL" w:eastAsia="en-US"/>
        </w:rPr>
        <w:t>“çështjet për të cilat është vendosur pushimi”</w:t>
      </w:r>
      <w:r w:rsidRPr="00597211">
        <w:rPr>
          <w:rFonts w:eastAsia="Calibri"/>
          <w:lang w:val="sq-AL" w:eastAsia="en-US"/>
        </w:rPr>
        <w:t>.</w:t>
      </w:r>
    </w:p>
    <w:p w14:paraId="202D2C7D" w14:textId="2E473A5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10, shënohen çështjet për të cilat gjykata vendos </w:t>
      </w:r>
      <w:r w:rsidRPr="00597211">
        <w:rPr>
          <w:rFonts w:eastAsia="Calibri"/>
          <w:b/>
          <w:bCs/>
          <w:lang w:val="sq-AL" w:eastAsia="en-US"/>
        </w:rPr>
        <w:t>“kalimin e akteve prokurorit për plotësim”</w:t>
      </w:r>
      <w:r w:rsidRPr="00597211">
        <w:rPr>
          <w:rFonts w:eastAsia="Calibri"/>
          <w:lang w:val="sq-AL" w:eastAsia="en-US"/>
        </w:rPr>
        <w:t>.</w:t>
      </w:r>
    </w:p>
    <w:p w14:paraId="00108D82" w14:textId="716F938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 xml:space="preserve">. 11, shënohen ato çështje për të cilat është </w:t>
      </w:r>
      <w:r w:rsidRPr="00597211">
        <w:rPr>
          <w:rFonts w:eastAsia="Calibri"/>
          <w:b/>
          <w:bCs/>
          <w:lang w:val="sq-AL" w:eastAsia="en-US"/>
        </w:rPr>
        <w:t>“vendosur moskompetenca”</w:t>
      </w:r>
      <w:r w:rsidRPr="00597211">
        <w:rPr>
          <w:rFonts w:eastAsia="Calibri"/>
          <w:lang w:val="sq-AL" w:eastAsia="en-US"/>
        </w:rPr>
        <w:t>.</w:t>
      </w:r>
    </w:p>
    <w:p w14:paraId="16115C64" w14:textId="7D96523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12, </w:t>
      </w:r>
      <w:r w:rsidRPr="00597211">
        <w:rPr>
          <w:rFonts w:eastAsia="Calibri"/>
          <w:b/>
          <w:bCs/>
          <w:lang w:val="sq-AL" w:eastAsia="en-US"/>
        </w:rPr>
        <w:t>“çështjet e përfunduara”</w:t>
      </w:r>
      <w:r w:rsidRPr="00597211">
        <w:rPr>
          <w:rFonts w:eastAsia="Calibri"/>
          <w:lang w:val="sq-AL" w:eastAsia="en-US"/>
        </w:rPr>
        <w:t xml:space="preserve">, shënohet shuma që del nga mbledhja e kolonave </w:t>
      </w:r>
      <w:r w:rsidRPr="00597211">
        <w:rPr>
          <w:rFonts w:eastAsia="Calibri"/>
          <w:b/>
          <w:bCs/>
          <w:lang w:val="sq-AL" w:eastAsia="en-US"/>
        </w:rPr>
        <w:t>7+8+9+10+11</w:t>
      </w:r>
      <w:r w:rsidRPr="00597211">
        <w:rPr>
          <w:rFonts w:eastAsia="Calibri"/>
          <w:lang w:val="sq-AL" w:eastAsia="en-US"/>
        </w:rPr>
        <w:t>.</w:t>
      </w:r>
    </w:p>
    <w:p w14:paraId="33122998" w14:textId="09DDF1DB"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lang w:val="sq-AL" w:eastAsia="en-US"/>
        </w:rPr>
        <w:t xml:space="preserve">Kolona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13, e cila përmban numrin e çështjeve të mbetura </w:t>
      </w:r>
      <w:r w:rsidRPr="00597211">
        <w:rPr>
          <w:rFonts w:eastAsia="Calibri"/>
          <w:b/>
          <w:bCs/>
          <w:lang w:val="sq-AL" w:eastAsia="en-US"/>
        </w:rPr>
        <w:t>“pa përfunduara”</w:t>
      </w:r>
      <w:r w:rsidRPr="00597211">
        <w:rPr>
          <w:rFonts w:eastAsia="Calibri"/>
          <w:lang w:val="sq-AL" w:eastAsia="en-US"/>
        </w:rPr>
        <w:t xml:space="preserve">, llogaritet duke zbritur nga kolona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6</w:t>
      </w:r>
      <w:r w:rsidR="00597211">
        <w:rPr>
          <w:rFonts w:eastAsia="Calibri"/>
          <w:lang w:val="sq-AL" w:eastAsia="en-US"/>
        </w:rPr>
        <w:t xml:space="preserve"> </w:t>
      </w:r>
      <w:r w:rsidRPr="00597211">
        <w:rPr>
          <w:rFonts w:eastAsia="Calibri"/>
          <w:lang w:val="sq-AL" w:eastAsia="en-US"/>
        </w:rPr>
        <w:t xml:space="preserve">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12 (shumën e kolonave </w:t>
      </w:r>
      <w:r w:rsidRPr="00597211">
        <w:rPr>
          <w:rFonts w:eastAsia="Calibri"/>
          <w:b/>
          <w:bCs/>
          <w:lang w:val="sq-AL" w:eastAsia="en-US"/>
        </w:rPr>
        <w:t>7+8+9+10+11</w:t>
      </w:r>
      <w:r w:rsidRPr="00597211">
        <w:rPr>
          <w:rFonts w:eastAsia="Calibri"/>
          <w:lang w:val="sq-AL" w:eastAsia="en-US"/>
        </w:rPr>
        <w:t>).</w:t>
      </w:r>
    </w:p>
    <w:p w14:paraId="5AD2755E"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SHPEJTËSIA NË GJYKIM</w:t>
      </w:r>
    </w:p>
    <w:p w14:paraId="56ED73E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Afati i përfundimit do të llogaritet nga data e regjistrimit në gjykatë deri në datën e dhënies së vendimit përfundimtar. Afatet në tabelë do të jenë:</w:t>
      </w:r>
    </w:p>
    <w:p w14:paraId="6E848689" w14:textId="4B37B428"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DA7D57">
        <w:rPr>
          <w:rFonts w:eastAsia="Calibri"/>
          <w:b/>
          <w:bCs/>
          <w:lang w:val="sq-AL" w:eastAsia="en-US"/>
        </w:rPr>
        <w:t>–</w:t>
      </w:r>
      <w:r w:rsidRPr="00597211">
        <w:rPr>
          <w:rFonts w:eastAsia="Calibri"/>
          <w:b/>
          <w:bCs/>
          <w:lang w:val="sq-AL" w:eastAsia="en-US"/>
        </w:rPr>
        <w:t>6</w:t>
      </w:r>
      <w:r w:rsidR="00DA7D57">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14), </w:t>
      </w:r>
      <w:r w:rsidRPr="00597211">
        <w:rPr>
          <w:rFonts w:eastAsia="Calibri"/>
          <w:b/>
          <w:bCs/>
          <w:lang w:val="sq-AL" w:eastAsia="en-US"/>
        </w:rPr>
        <w:t>6 muaj – 1 vit</w:t>
      </w:r>
      <w:r w:rsidRPr="00597211">
        <w:rPr>
          <w:rFonts w:eastAsia="Calibri"/>
          <w:lang w:val="sq-AL" w:eastAsia="en-US"/>
        </w:rPr>
        <w:t xml:space="preserve"> (kolona 15), </w:t>
      </w:r>
      <w:r w:rsidRPr="00597211">
        <w:rPr>
          <w:rFonts w:eastAsia="Calibri"/>
          <w:b/>
          <w:bCs/>
          <w:lang w:val="sq-AL" w:eastAsia="en-US"/>
        </w:rPr>
        <w:t>1-2 vjet</w:t>
      </w:r>
      <w:r w:rsidRPr="00597211">
        <w:rPr>
          <w:rFonts w:eastAsia="Calibri"/>
          <w:lang w:val="sq-AL" w:eastAsia="en-US"/>
        </w:rPr>
        <w:t xml:space="preserve"> (kolona 16) dhe </w:t>
      </w:r>
      <w:r w:rsidRPr="00597211">
        <w:rPr>
          <w:rFonts w:eastAsia="Calibri"/>
          <w:b/>
          <w:bCs/>
          <w:lang w:val="sq-AL" w:eastAsia="en-US"/>
        </w:rPr>
        <w:t>mbi 2 vjet</w:t>
      </w:r>
      <w:r w:rsidRPr="00597211">
        <w:rPr>
          <w:rFonts w:eastAsia="Calibri"/>
          <w:lang w:val="sq-AL" w:eastAsia="en-US"/>
        </w:rPr>
        <w:t xml:space="preserve"> (kolona 17).</w:t>
      </w:r>
    </w:p>
    <w:p w14:paraId="6D2A2E40"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7, 8, 9, 10, 11, si shumë të përputhen me të dhënat në kolonën 6, pra 6 = (7+8+9+10+11).</w:t>
      </w:r>
    </w:p>
    <w:p w14:paraId="063D5074"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ANKIMIMET</w:t>
      </w:r>
    </w:p>
    <w:p w14:paraId="794427B6" w14:textId="2884EE6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kolonat 18, 19 do të shënohen apelet përkatëse të prokurorit dhe të të pandehurit. Duhet të kihet kujdes në plotësimin e kolonës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20, </w:t>
      </w:r>
      <w:r w:rsidRPr="00597211">
        <w:rPr>
          <w:rFonts w:eastAsia="Calibri"/>
          <w:b/>
          <w:bCs/>
          <w:lang w:val="sq-AL" w:eastAsia="en-US"/>
        </w:rPr>
        <w:t>“shuma e apelimeve”</w:t>
      </w:r>
      <w:r w:rsidRPr="00597211">
        <w:rPr>
          <w:rFonts w:eastAsia="Calibri"/>
          <w:lang w:val="sq-AL" w:eastAsia="en-US"/>
        </w:rPr>
        <w:t xml:space="preserve">, pasi jo gjithmonë ajo është rezultat i shumës së të dhënave të kolonës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18 dhe 19. Për shembull, paraqesim rastin kur për të njëjtën vepër penale, apelojnë njëkohësisht prokurori edhe i pandehuri. Ky arsyetim qëndron edhe në rastin e rekurseve për kolonat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21 e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22.</w:t>
      </w:r>
    </w:p>
    <w:p w14:paraId="46B46C73"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KËRKESAT PENALE</w:t>
      </w:r>
    </w:p>
    <w:p w14:paraId="12B15105" w14:textId="7AF76A3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25, </w:t>
      </w:r>
      <w:r w:rsidRPr="00597211">
        <w:rPr>
          <w:rFonts w:eastAsia="Calibri"/>
          <w:b/>
          <w:bCs/>
          <w:lang w:val="sq-AL" w:eastAsia="en-US"/>
        </w:rPr>
        <w:t>“arrest me burg”</w:t>
      </w:r>
      <w:r w:rsidRPr="00597211">
        <w:rPr>
          <w:rFonts w:eastAsia="Calibri"/>
          <w:lang w:val="sq-AL" w:eastAsia="en-US"/>
        </w:rPr>
        <w:t>, shënohen rastet kur për të pandehurin është marrë masa e sigurimit arrest në burg me ose pa afat.</w:t>
      </w:r>
    </w:p>
    <w:p w14:paraId="377DED1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vazhdimin e kolonave të tjera, do të shënohen të gjitha rastet sipas përcaktimit të shënuar në kokën e kolonës.</w:t>
      </w:r>
    </w:p>
    <w:p w14:paraId="74FDF8CD" w14:textId="234CAB9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 kolona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35, </w:t>
      </w:r>
      <w:r w:rsidRPr="00597211">
        <w:rPr>
          <w:rFonts w:eastAsia="Calibri"/>
          <w:b/>
          <w:bCs/>
          <w:lang w:val="sq-AL" w:eastAsia="en-US"/>
        </w:rPr>
        <w:t>“Kërkesa të tjera penale”</w:t>
      </w:r>
      <w:r w:rsidRPr="00597211">
        <w:rPr>
          <w:rFonts w:eastAsia="Calibri"/>
          <w:lang w:val="sq-AL" w:eastAsia="en-US"/>
        </w:rPr>
        <w:t xml:space="preserve">, do të shënohen të gjitha ato kërkesa, të cilat parashikohen në nenet e mëposhtme 46/3, 106, 110, 114, 147, 198, 202, 204, 205, 208, 210, 212, 217, 222, 242, 243, 247, 264, 269, 271, 291, 317, 325, 329, 459, 469, 477, 515, 517, 520-523, të Kodit të Procedurës Penale. Kolona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34, është rezultat i shumës së kolonave </w:t>
      </w:r>
      <w:r w:rsidRPr="00597211">
        <w:rPr>
          <w:rFonts w:eastAsia="Calibri"/>
          <w:b/>
          <w:bCs/>
          <w:lang w:val="sq-AL" w:eastAsia="en-US"/>
        </w:rPr>
        <w:t>25+26+27+28+29+30+31+32+33</w:t>
      </w:r>
      <w:r w:rsidRPr="00597211">
        <w:rPr>
          <w:rFonts w:eastAsia="Calibri"/>
          <w:lang w:val="sq-AL" w:eastAsia="en-US"/>
        </w:rPr>
        <w:t>.</w:t>
      </w:r>
    </w:p>
    <w:p w14:paraId="4E3EC210" w14:textId="4E8F65A7" w:rsidR="006A16FB" w:rsidRPr="0039213E" w:rsidRDefault="006A16FB" w:rsidP="006A16FB">
      <w:pPr>
        <w:pStyle w:val="TEKSTIIII"/>
        <w:rPr>
          <w:rFonts w:eastAsia="Calibri"/>
          <w:bCs/>
          <w:lang w:val="sq-AL" w:eastAsia="en-US"/>
        </w:rPr>
      </w:pPr>
      <w:r w:rsidRPr="0039213E">
        <w:rPr>
          <w:rFonts w:eastAsia="Calibri"/>
          <w:bCs/>
          <w:lang w:val="sq-AL" w:eastAsia="en-US"/>
        </w:rPr>
        <w:t>5.</w:t>
      </w:r>
      <w:r w:rsidR="00597211" w:rsidRPr="0039213E">
        <w:rPr>
          <w:rFonts w:eastAsia="Calibri"/>
          <w:bCs/>
          <w:lang w:val="sq-AL" w:eastAsia="en-US"/>
        </w:rPr>
        <w:t xml:space="preserve"> </w:t>
      </w:r>
      <w:r w:rsidRPr="0039213E">
        <w:rPr>
          <w:rFonts w:eastAsia="Calibri"/>
          <w:bCs/>
          <w:lang w:val="sq-AL" w:eastAsia="en-US"/>
        </w:rPr>
        <w:t>EVIDENCA STATISTIKORE PËR PERSONA TË GJYKUAR – USHTARAKË</w:t>
      </w:r>
    </w:p>
    <w:p w14:paraId="58A7C7BD" w14:textId="4F60B8E5" w:rsidR="006A16FB" w:rsidRPr="0039213E" w:rsidRDefault="006A16FB" w:rsidP="006A16FB">
      <w:pPr>
        <w:pStyle w:val="TEKSTIIII"/>
        <w:rPr>
          <w:rFonts w:eastAsia="Calibri"/>
          <w:bCs/>
          <w:lang w:val="sq-AL" w:eastAsia="en-US"/>
        </w:rPr>
      </w:pPr>
      <w:r w:rsidRPr="0039213E">
        <w:rPr>
          <w:rFonts w:eastAsia="Calibri"/>
          <w:bCs/>
          <w:lang w:val="sq-AL" w:eastAsia="en-US"/>
        </w:rPr>
        <w:t>(FORMULARI NR. 5)</w:t>
      </w:r>
    </w:p>
    <w:p w14:paraId="37A67507" w14:textId="61B00C7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 shënohet numri i personave </w:t>
      </w:r>
      <w:r w:rsidRPr="00597211">
        <w:rPr>
          <w:rFonts w:eastAsia="Calibri"/>
          <w:b/>
          <w:bCs/>
          <w:lang w:val="sq-AL" w:eastAsia="en-US"/>
        </w:rPr>
        <w:t>“të dënuar”</w:t>
      </w:r>
      <w:r w:rsidRPr="00597211">
        <w:rPr>
          <w:rFonts w:eastAsia="Calibri"/>
          <w:lang w:val="sq-AL" w:eastAsia="en-US"/>
        </w:rPr>
        <w:t xml:space="preserve">, 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2, numri i personave të deklaruar </w:t>
      </w:r>
      <w:r w:rsidRPr="00597211">
        <w:rPr>
          <w:rFonts w:eastAsia="Calibri"/>
          <w:b/>
          <w:bCs/>
          <w:lang w:val="sq-AL" w:eastAsia="en-US"/>
        </w:rPr>
        <w:t>“të pafajshëm”</w:t>
      </w:r>
      <w:r w:rsidRPr="00597211">
        <w:rPr>
          <w:rFonts w:eastAsia="Calibri"/>
          <w:lang w:val="sq-AL" w:eastAsia="en-US"/>
        </w:rPr>
        <w:t xml:space="preserve"> dhe 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3, numri i personave për të cilët është vendosur </w:t>
      </w:r>
      <w:r w:rsidRPr="00597211">
        <w:rPr>
          <w:rFonts w:eastAsia="Calibri"/>
          <w:b/>
          <w:bCs/>
          <w:lang w:val="sq-AL" w:eastAsia="en-US"/>
        </w:rPr>
        <w:t>“pushimi i çështjes”</w:t>
      </w:r>
      <w:r w:rsidRPr="00597211">
        <w:rPr>
          <w:rFonts w:eastAsia="Calibri"/>
          <w:lang w:val="sq-AL" w:eastAsia="en-US"/>
        </w:rPr>
        <w:t>.</w:t>
      </w:r>
    </w:p>
    <w:p w14:paraId="07E45F71" w14:textId="39DA9B2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4, shënohet shuma e personave të gjykuar d.m.th</w:t>
      </w:r>
      <w:r w:rsidR="0039213E">
        <w:rPr>
          <w:rFonts w:eastAsia="Calibri"/>
          <w:lang w:val="sq-AL" w:eastAsia="en-US"/>
        </w:rPr>
        <w:t>.</w:t>
      </w:r>
      <w:r w:rsidRPr="00597211">
        <w:rPr>
          <w:rFonts w:eastAsia="Calibri"/>
          <w:lang w:val="sq-AL" w:eastAsia="en-US"/>
        </w:rPr>
        <w:t xml:space="preserve"> shuma e kolonave </w:t>
      </w:r>
      <w:r w:rsidRPr="00597211">
        <w:rPr>
          <w:rFonts w:eastAsia="Calibri"/>
          <w:b/>
          <w:bCs/>
          <w:lang w:val="sq-AL" w:eastAsia="en-US"/>
        </w:rPr>
        <w:t>1+2+3</w:t>
      </w:r>
      <w:r w:rsidRPr="00597211">
        <w:rPr>
          <w:rFonts w:eastAsia="Calibri"/>
          <w:lang w:val="sq-AL" w:eastAsia="en-US"/>
        </w:rPr>
        <w:t>.</w:t>
      </w:r>
    </w:p>
    <w:p w14:paraId="5F2E39FB" w14:textId="127E046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5, shënohen sesa nga personat e dënuar, janë të </w:t>
      </w:r>
      <w:r w:rsidRPr="00597211">
        <w:rPr>
          <w:rFonts w:eastAsia="Calibri"/>
          <w:b/>
          <w:bCs/>
          <w:lang w:val="sq-AL" w:eastAsia="en-US"/>
        </w:rPr>
        <w:t>gjinisë femërore</w:t>
      </w:r>
      <w:r w:rsidRPr="00597211">
        <w:rPr>
          <w:rFonts w:eastAsia="Calibri"/>
          <w:lang w:val="sq-AL" w:eastAsia="en-US"/>
        </w:rPr>
        <w:t>.</w:t>
      </w:r>
    </w:p>
    <w:p w14:paraId="0B733A6A" w14:textId="077C8F5C"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6, shënohen </w:t>
      </w:r>
      <w:r w:rsidRPr="00597211">
        <w:rPr>
          <w:rFonts w:eastAsia="Calibri"/>
          <w:b/>
          <w:bCs/>
          <w:lang w:val="sq-AL" w:eastAsia="en-US"/>
        </w:rPr>
        <w:t>“përsëritës në përgjithësi”</w:t>
      </w:r>
      <w:r w:rsidRPr="00597211">
        <w:rPr>
          <w:rFonts w:eastAsia="Calibri"/>
          <w:lang w:val="sq-AL" w:eastAsia="en-US"/>
        </w:rPr>
        <w:t xml:space="preserve">, kurse në kolonën Nr.7, </w:t>
      </w:r>
      <w:r w:rsidRPr="00597211">
        <w:rPr>
          <w:rFonts w:eastAsia="Calibri"/>
          <w:b/>
          <w:bCs/>
          <w:lang w:val="sq-AL" w:eastAsia="en-US"/>
        </w:rPr>
        <w:t>“përsëritës për të njëjtën vepër penale”.</w:t>
      </w:r>
    </w:p>
    <w:p w14:paraId="5E949B05" w14:textId="5094740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8, shënohen ata të dënuar që janë </w:t>
      </w:r>
      <w:r w:rsidRPr="00597211">
        <w:rPr>
          <w:rFonts w:eastAsia="Calibri"/>
          <w:b/>
          <w:bCs/>
          <w:lang w:val="sq-AL" w:eastAsia="en-US"/>
        </w:rPr>
        <w:t>“pa arsim”</w:t>
      </w:r>
      <w:r w:rsidRPr="00597211">
        <w:rPr>
          <w:rFonts w:eastAsia="Calibri"/>
          <w:lang w:val="sq-AL" w:eastAsia="en-US"/>
        </w:rPr>
        <w:t xml:space="preserve">, kurse kolona Nr.9, shënohen të dënuarit e tjerë </w:t>
      </w:r>
      <w:r w:rsidRPr="00597211">
        <w:rPr>
          <w:rFonts w:eastAsia="Calibri"/>
          <w:b/>
          <w:bCs/>
          <w:lang w:val="sq-AL" w:eastAsia="en-US"/>
        </w:rPr>
        <w:t>“me arsim”</w:t>
      </w:r>
      <w:r w:rsidRPr="00597211">
        <w:rPr>
          <w:rFonts w:eastAsia="Calibri"/>
          <w:lang w:val="sq-AL" w:eastAsia="en-US"/>
        </w:rPr>
        <w:t xml:space="preserve">. </w:t>
      </w:r>
    </w:p>
    <w:p w14:paraId="060BF699" w14:textId="6A33B51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Të dhënat e kolonave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5, 6, 7, 8, 9, duhet të nxirren nga kolona Nr.1 </w:t>
      </w:r>
      <w:r w:rsidRPr="00597211">
        <w:rPr>
          <w:rFonts w:eastAsia="Calibri"/>
          <w:b/>
          <w:bCs/>
          <w:lang w:val="sq-AL" w:eastAsia="en-US"/>
        </w:rPr>
        <w:t>“e personave të dënuar”</w:t>
      </w:r>
      <w:r w:rsidRPr="00597211">
        <w:rPr>
          <w:rFonts w:eastAsia="Calibri"/>
          <w:lang w:val="sq-AL" w:eastAsia="en-US"/>
        </w:rPr>
        <w:t>.</w:t>
      </w:r>
    </w:p>
    <w:p w14:paraId="13FFEEA7"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MASA E DËNIMIT</w:t>
      </w:r>
    </w:p>
    <w:p w14:paraId="5C733071" w14:textId="77777777" w:rsidR="006A16FB" w:rsidRPr="00597211" w:rsidRDefault="006A16FB" w:rsidP="006A16FB">
      <w:pPr>
        <w:pStyle w:val="TEKSTIIII"/>
        <w:rPr>
          <w:rFonts w:eastAsia="Calibri"/>
          <w:lang w:val="sq-AL" w:eastAsia="en-US"/>
        </w:rPr>
      </w:pPr>
      <w:r w:rsidRPr="00597211">
        <w:rPr>
          <w:rFonts w:eastAsia="Calibri"/>
          <w:lang w:val="sq-AL" w:eastAsia="en-US"/>
        </w:rPr>
        <w:t>Masa e dënimit është kategorizuar në këtë mënyrë:</w:t>
      </w:r>
    </w:p>
    <w:p w14:paraId="4A164C98" w14:textId="5CB7F672"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“me gjobë”</w:t>
      </w:r>
      <w:r w:rsidRPr="00597211">
        <w:rPr>
          <w:rFonts w:eastAsia="Calibri"/>
          <w:lang w:val="sq-AL" w:eastAsia="en-US"/>
        </w:rPr>
        <w:t xml:space="preserve"> (kolona nr.</w:t>
      </w:r>
      <w:r w:rsidR="0039213E">
        <w:rPr>
          <w:rFonts w:eastAsia="Calibri"/>
          <w:lang w:val="sq-AL" w:eastAsia="en-US"/>
        </w:rPr>
        <w:t xml:space="preserve"> </w:t>
      </w:r>
      <w:r w:rsidRPr="00597211">
        <w:rPr>
          <w:rFonts w:eastAsia="Calibri"/>
          <w:lang w:val="sq-AL" w:eastAsia="en-US"/>
        </w:rPr>
        <w:t xml:space="preserve">10), dënim me burg </w:t>
      </w:r>
      <w:r w:rsidRPr="00597211">
        <w:rPr>
          <w:rFonts w:eastAsia="Calibri"/>
          <w:b/>
          <w:bCs/>
          <w:lang w:val="sq-AL" w:eastAsia="en-US"/>
        </w:rPr>
        <w:t>“deri në 2 vjet”</w:t>
      </w:r>
      <w:r w:rsidRPr="00597211">
        <w:rPr>
          <w:rFonts w:eastAsia="Calibri"/>
          <w:lang w:val="sq-AL" w:eastAsia="en-US"/>
        </w:rPr>
        <w:t xml:space="preserve"> (kolona11), </w:t>
      </w:r>
      <w:r w:rsidRPr="00597211">
        <w:rPr>
          <w:rFonts w:eastAsia="Calibri"/>
          <w:b/>
          <w:bCs/>
          <w:lang w:val="sq-AL" w:eastAsia="en-US"/>
        </w:rPr>
        <w:t>“2-5 vjet”</w:t>
      </w:r>
      <w:r w:rsidRPr="00597211">
        <w:rPr>
          <w:rFonts w:eastAsia="Calibri"/>
          <w:lang w:val="sq-AL" w:eastAsia="en-US"/>
        </w:rPr>
        <w:t xml:space="preserve"> (kolona 12), </w:t>
      </w:r>
      <w:r w:rsidRPr="00597211">
        <w:rPr>
          <w:rFonts w:eastAsia="Calibri"/>
          <w:b/>
          <w:bCs/>
          <w:lang w:val="sq-AL" w:eastAsia="en-US"/>
        </w:rPr>
        <w:t>“lirim nga ushtria”</w:t>
      </w:r>
      <w:r w:rsidRPr="00597211">
        <w:rPr>
          <w:rFonts w:eastAsia="Calibri"/>
          <w:lang w:val="sq-AL" w:eastAsia="en-US"/>
        </w:rPr>
        <w:t xml:space="preserve"> (kolona 13), </w:t>
      </w:r>
      <w:r w:rsidRPr="00597211">
        <w:rPr>
          <w:rFonts w:eastAsia="Calibri"/>
          <w:b/>
          <w:bCs/>
          <w:lang w:val="sq-AL" w:eastAsia="en-US"/>
        </w:rPr>
        <w:t>“me degradim”</w:t>
      </w:r>
      <w:r w:rsidRPr="00597211">
        <w:rPr>
          <w:rFonts w:eastAsia="Calibri"/>
          <w:lang w:val="sq-AL" w:eastAsia="en-US"/>
        </w:rPr>
        <w:t xml:space="preserve"> (kolona 14), </w:t>
      </w:r>
      <w:r w:rsidRPr="00597211">
        <w:rPr>
          <w:rFonts w:eastAsia="Calibri"/>
          <w:b/>
          <w:bCs/>
          <w:lang w:val="sq-AL" w:eastAsia="en-US"/>
        </w:rPr>
        <w:t>“dënime plotësuese”</w:t>
      </w:r>
      <w:r w:rsidRPr="00597211">
        <w:rPr>
          <w:rFonts w:eastAsia="Calibri"/>
          <w:lang w:val="sq-AL" w:eastAsia="en-US"/>
        </w:rPr>
        <w:t xml:space="preserve"> (kolona 15), </w:t>
      </w:r>
      <w:r w:rsidRPr="00597211">
        <w:rPr>
          <w:rFonts w:eastAsia="Calibri"/>
          <w:b/>
          <w:bCs/>
          <w:lang w:val="sq-AL" w:eastAsia="en-US"/>
        </w:rPr>
        <w:t>“5-10 vjet”</w:t>
      </w:r>
      <w:r w:rsidRPr="00597211">
        <w:rPr>
          <w:rFonts w:eastAsia="Calibri"/>
          <w:lang w:val="sq-AL" w:eastAsia="en-US"/>
        </w:rPr>
        <w:t xml:space="preserve"> (kolona 16), </w:t>
      </w:r>
      <w:r w:rsidRPr="00597211">
        <w:rPr>
          <w:rFonts w:eastAsia="Calibri"/>
          <w:b/>
          <w:bCs/>
          <w:lang w:val="sq-AL" w:eastAsia="en-US"/>
        </w:rPr>
        <w:t>“10-25 vjet”</w:t>
      </w:r>
      <w:r w:rsidRPr="00597211">
        <w:rPr>
          <w:rFonts w:eastAsia="Calibri"/>
          <w:lang w:val="sq-AL" w:eastAsia="en-US"/>
        </w:rPr>
        <w:t xml:space="preserve"> (kolona 17) dhe </w:t>
      </w:r>
      <w:r w:rsidRPr="00597211">
        <w:rPr>
          <w:rFonts w:eastAsia="Calibri"/>
          <w:b/>
          <w:bCs/>
          <w:lang w:val="sq-AL" w:eastAsia="en-US"/>
        </w:rPr>
        <w:t>“burgim i përjetshëm”</w:t>
      </w:r>
      <w:r w:rsidRPr="00597211">
        <w:rPr>
          <w:rFonts w:eastAsia="Calibri"/>
          <w:lang w:val="sq-AL" w:eastAsia="en-US"/>
        </w:rPr>
        <w:t xml:space="preserve"> (kolona 18).</w:t>
      </w:r>
    </w:p>
    <w:p w14:paraId="5485527D" w14:textId="7B40D4C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Shuma e kolonave për masën e dënimit duhet të përputhet me numrin e të dënuarve të shënuar 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 </w:t>
      </w:r>
      <w:r w:rsidRPr="00597211">
        <w:rPr>
          <w:rFonts w:eastAsia="Calibri"/>
          <w:i/>
          <w:iCs/>
          <w:lang w:val="sq-AL" w:eastAsia="en-US"/>
        </w:rPr>
        <w:t xml:space="preserve">(e cila duhet të jetë e njëjtë ose me e madhe me shumën përfundimtare të kolonës nr. 7 </w:t>
      </w:r>
      <w:r w:rsidRPr="00597211">
        <w:rPr>
          <w:rFonts w:eastAsia="Calibri"/>
          <w:b/>
          <w:bCs/>
          <w:i/>
          <w:iCs/>
          <w:lang w:val="sq-AL" w:eastAsia="en-US"/>
        </w:rPr>
        <w:t>“me vendim fajësie”</w:t>
      </w:r>
      <w:r w:rsidRPr="00597211">
        <w:rPr>
          <w:rFonts w:eastAsia="Calibri"/>
          <w:i/>
          <w:iCs/>
          <w:lang w:val="sq-AL" w:eastAsia="en-US"/>
        </w:rPr>
        <w:t xml:space="preserve"> të Evidencës</w:t>
      </w:r>
      <w:r w:rsidR="00597211">
        <w:rPr>
          <w:rFonts w:eastAsia="Calibri"/>
          <w:i/>
          <w:iCs/>
          <w:lang w:val="sq-AL" w:eastAsia="en-US"/>
        </w:rPr>
        <w:t xml:space="preserve"> </w:t>
      </w:r>
      <w:r w:rsidRPr="00597211">
        <w:rPr>
          <w:rFonts w:eastAsia="Calibri"/>
          <w:i/>
          <w:iCs/>
          <w:lang w:val="sq-AL" w:eastAsia="en-US"/>
        </w:rPr>
        <w:t>Statistikore të</w:t>
      </w:r>
      <w:r w:rsidR="00597211">
        <w:rPr>
          <w:rFonts w:eastAsia="Calibri"/>
          <w:i/>
          <w:iCs/>
          <w:lang w:val="sq-AL" w:eastAsia="en-US"/>
        </w:rPr>
        <w:t xml:space="preserve"> </w:t>
      </w:r>
      <w:r w:rsidRPr="00597211">
        <w:rPr>
          <w:rFonts w:eastAsia="Calibri"/>
          <w:i/>
          <w:iCs/>
          <w:lang w:val="sq-AL" w:eastAsia="en-US"/>
        </w:rPr>
        <w:t>Çështjeve</w:t>
      </w:r>
      <w:r w:rsidR="00597211">
        <w:rPr>
          <w:rFonts w:eastAsia="Calibri"/>
          <w:i/>
          <w:iCs/>
          <w:lang w:val="sq-AL" w:eastAsia="en-US"/>
        </w:rPr>
        <w:t xml:space="preserve"> </w:t>
      </w:r>
      <w:r w:rsidRPr="00597211">
        <w:rPr>
          <w:rFonts w:eastAsia="Calibri"/>
          <w:i/>
          <w:iCs/>
          <w:lang w:val="sq-AL" w:eastAsia="en-US"/>
        </w:rPr>
        <w:t>Penale</w:t>
      </w:r>
      <w:r w:rsidR="00597211">
        <w:rPr>
          <w:rFonts w:eastAsia="Calibri"/>
          <w:i/>
          <w:iCs/>
          <w:lang w:val="sq-AL" w:eastAsia="en-US"/>
        </w:rPr>
        <w:t xml:space="preserve"> </w:t>
      </w:r>
      <w:r w:rsidRPr="00597211">
        <w:rPr>
          <w:rFonts w:eastAsia="Calibri"/>
          <w:i/>
          <w:iCs/>
          <w:lang w:val="sq-AL" w:eastAsia="en-US"/>
        </w:rPr>
        <w:t xml:space="preserve">Ushtarake dhe </w:t>
      </w:r>
      <w:r w:rsidRPr="00597211">
        <w:rPr>
          <w:rFonts w:eastAsia="Calibri"/>
          <w:b/>
          <w:bCs/>
          <w:i/>
          <w:iCs/>
          <w:lang w:val="sq-AL" w:eastAsia="en-US"/>
        </w:rPr>
        <w:t>në asnjë rast më e vogël</w:t>
      </w:r>
      <w:r w:rsidRPr="00597211">
        <w:rPr>
          <w:rFonts w:eastAsia="Calibri"/>
          <w:i/>
          <w:iCs/>
          <w:lang w:val="sq-AL" w:eastAsia="en-US"/>
        </w:rPr>
        <w:t>).</w:t>
      </w:r>
    </w:p>
    <w:p w14:paraId="19BA5523"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Plotësimi i formularëve i ndarë në krime ushtarake dhe kundërvajtje penale ushtarake, do të bëhet si më poshtë:</w:t>
      </w:r>
    </w:p>
    <w:p w14:paraId="1C60DD62"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KRIMET USHATARAKE</w:t>
      </w:r>
    </w:p>
    <w:p w14:paraId="4B19BEE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këtë evidencë do të përfshihen veprat penale të cilat, sipas përcaktimeve të Kodit Penal Ushtarak dhe në përputhje me udhëzimet përkatëse, klasifikohen si krime ushtarake. Këto përfshijnë vepra që për nga natyra dhe rrezikshmëria shoqërore përbëjnë shkelje të rënda të rendit dhe disiplinës ushtarake, duke cenuar funksionimin, sigurinë apo integritetin e strukturave të Forcave të Armatosura.</w:t>
      </w:r>
    </w:p>
    <w:p w14:paraId="35BCCC7A" w14:textId="77777777" w:rsidR="006A16FB" w:rsidRPr="0039213E" w:rsidRDefault="006A16FB" w:rsidP="006A16FB">
      <w:pPr>
        <w:pStyle w:val="TEKSTIIII"/>
        <w:rPr>
          <w:rFonts w:eastAsia="Calibri"/>
          <w:bCs/>
          <w:lang w:val="sq-AL" w:eastAsia="en-US"/>
        </w:rPr>
      </w:pPr>
      <w:r w:rsidRPr="0039213E">
        <w:rPr>
          <w:rFonts w:eastAsia="Calibri"/>
          <w:bCs/>
          <w:lang w:val="sq-AL" w:eastAsia="en-US"/>
        </w:rPr>
        <w:lastRenderedPageBreak/>
        <w:t>KUNDËRVAJTJET PENALE USHTARAKE</w:t>
      </w:r>
    </w:p>
    <w:p w14:paraId="26FD3F23"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këtë kategori përfshihen veprat penale që, megjithëse të sanksionuara në Kodin Penal Ushtarak, karakterizohen nga një shkallë më e ulët e rrezikshmërisë dhe cilësohen si kundërvajtje ushtarake. Ato lidhen kryesisht me sjellje që cenojnë disiplinën apo zbatimin e detyrave ushtarake, por pa pasur ndikim të thellë në rendin ushtarak apo sigurinë kombëtare.</w:t>
      </w:r>
    </w:p>
    <w:p w14:paraId="5C6BDAE2" w14:textId="562EBCBF" w:rsidR="006A16FB" w:rsidRPr="0039213E" w:rsidRDefault="006A16FB" w:rsidP="006A16FB">
      <w:pPr>
        <w:pStyle w:val="TEKSTIIII"/>
        <w:rPr>
          <w:rFonts w:eastAsia="Calibri"/>
          <w:bCs/>
          <w:lang w:val="sq-AL" w:eastAsia="en-US"/>
        </w:rPr>
      </w:pPr>
      <w:r w:rsidRPr="0039213E">
        <w:rPr>
          <w:rFonts w:eastAsia="Calibri"/>
          <w:bCs/>
          <w:lang w:val="sq-AL" w:eastAsia="en-US"/>
        </w:rPr>
        <w:t>6.</w:t>
      </w:r>
      <w:r w:rsidR="00597211" w:rsidRPr="0039213E">
        <w:rPr>
          <w:rFonts w:eastAsia="Calibri"/>
          <w:bCs/>
          <w:lang w:val="sq-AL" w:eastAsia="en-US"/>
        </w:rPr>
        <w:t xml:space="preserve"> </w:t>
      </w:r>
      <w:r w:rsidRPr="0039213E">
        <w:rPr>
          <w:rFonts w:eastAsia="Calibri"/>
          <w:bCs/>
          <w:lang w:val="sq-AL" w:eastAsia="en-US"/>
        </w:rPr>
        <w:t>EVIDENCA STATISTIKORE E ÇËSHTJEVE PENALE</w:t>
      </w:r>
      <w:r w:rsidRPr="0039213E">
        <w:rPr>
          <w:rFonts w:eastAsia="Calibri"/>
          <w:lang w:val="sq-AL" w:eastAsia="en-US"/>
        </w:rPr>
        <w:t xml:space="preserve"> </w:t>
      </w:r>
      <w:r w:rsidRPr="0039213E">
        <w:rPr>
          <w:rFonts w:eastAsia="Calibri"/>
          <w:bCs/>
          <w:lang w:val="sq-AL" w:eastAsia="en-US"/>
        </w:rPr>
        <w:t>PËR GJYKATËN E APELIT TË JURIDIKSIONIT TË PËRGJITHSHËM (FORMULARI NR. 1)</w:t>
      </w:r>
    </w:p>
    <w:p w14:paraId="30B900A5" w14:textId="4EA481A1"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sjelli gjykata e apelit për çështjet penale pasqyrohet:</w:t>
      </w:r>
      <w:r w:rsidR="00597211">
        <w:rPr>
          <w:rFonts w:eastAsia="Calibri"/>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Gjykatën</w:t>
      </w:r>
      <w:r w:rsidR="0039213E">
        <w:rPr>
          <w:rFonts w:eastAsia="Calibri"/>
          <w:lang w:val="sq-AL" w:eastAsia="en-US"/>
        </w:rPr>
        <w:t xml:space="preserve"> </w:t>
      </w:r>
      <w:r w:rsidRPr="00597211">
        <w:rPr>
          <w:rFonts w:eastAsia="Calibri"/>
          <w:lang w:val="sq-AL" w:eastAsia="en-US"/>
        </w:rPr>
        <w:t>nga e cila vjen çështja.</w:t>
      </w:r>
    </w:p>
    <w:p w14:paraId="445A8D09" w14:textId="70A91CA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1, </w:t>
      </w:r>
      <w:r w:rsidRPr="00597211">
        <w:rPr>
          <w:rFonts w:eastAsia="Calibri"/>
          <w:b/>
          <w:bCs/>
          <w:lang w:val="sq-AL" w:eastAsia="en-US"/>
        </w:rPr>
        <w:t>“çështjet e</w:t>
      </w:r>
      <w:r w:rsidR="0039213E">
        <w:rPr>
          <w:rFonts w:eastAsia="Calibri"/>
          <w:b/>
          <w:bCs/>
          <w:lang w:val="sq-AL" w:eastAsia="en-US"/>
        </w:rPr>
        <w:t xml:space="preserve"> </w:t>
      </w:r>
      <w:r w:rsidRPr="00597211">
        <w:rPr>
          <w:rFonts w:eastAsia="Calibri"/>
          <w:b/>
          <w:bCs/>
          <w:lang w:val="sq-AL" w:eastAsia="en-US"/>
        </w:rPr>
        <w:t>pambyllura”</w:t>
      </w:r>
      <w:r w:rsidRPr="00597211">
        <w:rPr>
          <w:rFonts w:eastAsia="Calibri"/>
          <w:lang w:val="sq-AL" w:eastAsia="en-US"/>
        </w:rPr>
        <w:t>, shënohen të dhënat të cilat përbëjnë numrin e atyre çështjeve që në fund të periudhës së mëparshme ishin të papërfunduara/ në pritje të gjykimit.</w:t>
      </w:r>
    </w:p>
    <w:p w14:paraId="60E17CF7" w14:textId="03A34D0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“çështjet e ardhura”</w:t>
      </w:r>
      <w:r w:rsidRPr="00597211">
        <w:rPr>
          <w:rFonts w:eastAsia="Calibri"/>
          <w:lang w:val="sq-AL" w:eastAsia="en-US"/>
        </w:rPr>
        <w:t xml:space="preserve"> gjatë 3/mujorit dhe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 </w:t>
      </w:r>
      <w:r w:rsidRPr="00597211">
        <w:rPr>
          <w:rFonts w:eastAsia="Calibri"/>
          <w:b/>
          <w:bCs/>
          <w:lang w:val="sq-AL" w:eastAsia="en-US"/>
        </w:rPr>
        <w:t>“gjithsej”</w:t>
      </w:r>
      <w:r w:rsidRPr="00597211">
        <w:rPr>
          <w:rFonts w:eastAsia="Calibri"/>
          <w:lang w:val="sq-AL" w:eastAsia="en-US"/>
        </w:rPr>
        <w:t xml:space="preserve"> çështje për gjykim, të bëhet rakordimi sipas barazimit: (3 =1+2 ),</w:t>
      </w:r>
    </w:p>
    <w:p w14:paraId="458402B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“Përfundimi”</w:t>
      </w:r>
      <w:r w:rsidRPr="00597211">
        <w:rPr>
          <w:rFonts w:eastAsia="Calibri"/>
          <w:lang w:val="sq-AL" w:eastAsia="en-US"/>
        </w:rPr>
        <w:t xml:space="preserve"> përcaktohet nga: </w:t>
      </w:r>
      <w:r w:rsidRPr="00597211">
        <w:rPr>
          <w:rFonts w:eastAsia="Calibri"/>
          <w:b/>
          <w:bCs/>
          <w:lang w:val="sq-AL" w:eastAsia="en-US"/>
        </w:rPr>
        <w:t xml:space="preserve">“shqyrtuar”, “në dorë” </w:t>
      </w:r>
      <w:r w:rsidRPr="00597211">
        <w:rPr>
          <w:rFonts w:eastAsia="Calibri"/>
          <w:lang w:val="sq-AL" w:eastAsia="en-US"/>
        </w:rPr>
        <w:t>dhe</w:t>
      </w:r>
      <w:r w:rsidRPr="00597211">
        <w:rPr>
          <w:rFonts w:eastAsia="Calibri"/>
          <w:b/>
          <w:bCs/>
          <w:lang w:val="sq-AL" w:eastAsia="en-US"/>
        </w:rPr>
        <w:t xml:space="preserve"> “pezulluar”</w:t>
      </w:r>
      <w:r w:rsidRPr="00597211">
        <w:rPr>
          <w:rFonts w:eastAsia="Calibri"/>
          <w:lang w:val="sq-AL" w:eastAsia="en-US"/>
        </w:rPr>
        <w:t>. Shuma e kolonave 4, 5, 6, duhet të jetë e barabartë me të dhënat e kolonës 3 (gjithsej çështjet).</w:t>
      </w:r>
    </w:p>
    <w:p w14:paraId="746A2C41" w14:textId="310617F2"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w:t>
      </w:r>
      <w:r w:rsidR="00597211">
        <w:rPr>
          <w:rFonts w:eastAsia="Calibri"/>
          <w:lang w:val="sq-AL" w:eastAsia="en-US"/>
        </w:rPr>
        <w:t xml:space="preserve"> </w:t>
      </w:r>
      <w:r w:rsidRPr="00597211">
        <w:rPr>
          <w:rFonts w:eastAsia="Calibri"/>
          <w:b/>
          <w:bCs/>
          <w:lang w:val="sq-AL" w:eastAsia="en-US"/>
        </w:rPr>
        <w:t>“moskompetencë lëndore”, “lënie në fuqi”</w:t>
      </w:r>
      <w:r w:rsidRPr="00597211">
        <w:rPr>
          <w:rFonts w:eastAsia="Calibri"/>
          <w:lang w:val="sq-AL" w:eastAsia="en-US"/>
        </w:rPr>
        <w:t xml:space="preserve">, </w:t>
      </w:r>
      <w:r w:rsidRPr="00597211">
        <w:rPr>
          <w:rFonts w:eastAsia="Calibri"/>
          <w:b/>
          <w:bCs/>
          <w:lang w:val="sq-AL" w:eastAsia="en-US"/>
        </w:rPr>
        <w:t>“prishur (pushuar)”</w:t>
      </w:r>
      <w:r w:rsidRPr="00597211">
        <w:rPr>
          <w:rFonts w:eastAsia="Calibri"/>
          <w:lang w:val="sq-AL" w:eastAsia="en-US"/>
        </w:rPr>
        <w:t xml:space="preserve">, </w:t>
      </w:r>
      <w:r w:rsidRPr="00597211">
        <w:rPr>
          <w:rFonts w:eastAsia="Calibri"/>
          <w:b/>
          <w:bCs/>
          <w:lang w:val="sq-AL" w:eastAsia="en-US"/>
        </w:rPr>
        <w:t>“prishur (pafajësi)”</w:t>
      </w:r>
      <w:r w:rsidRPr="00597211">
        <w:rPr>
          <w:rFonts w:eastAsia="Calibri"/>
          <w:lang w:val="sq-AL" w:eastAsia="en-US"/>
        </w:rPr>
        <w:t xml:space="preserve">, </w:t>
      </w:r>
      <w:r w:rsidRPr="00597211">
        <w:rPr>
          <w:rFonts w:eastAsia="Calibri"/>
          <w:b/>
          <w:bCs/>
          <w:lang w:val="sq-AL" w:eastAsia="en-US"/>
        </w:rPr>
        <w:t>“kthyer për rigjykim”</w:t>
      </w:r>
      <w:r w:rsidRPr="00597211">
        <w:rPr>
          <w:rFonts w:eastAsia="Calibri"/>
          <w:lang w:val="sq-AL" w:eastAsia="en-US"/>
        </w:rPr>
        <w:t xml:space="preserve">, </w:t>
      </w:r>
      <w:r w:rsidRPr="00597211">
        <w:rPr>
          <w:rFonts w:eastAsia="Calibri"/>
          <w:b/>
          <w:bCs/>
          <w:lang w:val="sq-AL" w:eastAsia="en-US"/>
        </w:rPr>
        <w:t>“kthyer për rihetim”</w:t>
      </w:r>
      <w:r w:rsidRPr="00597211">
        <w:rPr>
          <w:rFonts w:eastAsia="Calibri"/>
          <w:lang w:val="sq-AL" w:eastAsia="en-US"/>
        </w:rPr>
        <w:t xml:space="preserve">, </w:t>
      </w:r>
      <w:r w:rsidRPr="00597211">
        <w:rPr>
          <w:rFonts w:eastAsia="Calibri"/>
          <w:b/>
          <w:bCs/>
          <w:lang w:val="sq-AL" w:eastAsia="en-US"/>
        </w:rPr>
        <w:t>“mospranim i ankimit”,</w:t>
      </w:r>
      <w:r w:rsidRPr="00597211">
        <w:rPr>
          <w:rFonts w:eastAsia="Calibri"/>
          <w:lang w:val="sq-AL" w:eastAsia="en-US"/>
        </w:rPr>
        <w:t xml:space="preserve"> </w:t>
      </w:r>
      <w:r w:rsidRPr="00597211">
        <w:rPr>
          <w:rFonts w:eastAsia="Calibri"/>
          <w:b/>
          <w:bCs/>
          <w:lang w:val="sq-AL" w:eastAsia="en-US"/>
        </w:rPr>
        <w:t>“gjykuar si shkallë e parë”</w:t>
      </w:r>
      <w:r w:rsidRPr="00597211">
        <w:rPr>
          <w:rFonts w:eastAsia="Calibri"/>
          <w:lang w:val="sq-AL" w:eastAsia="en-US"/>
        </w:rPr>
        <w:t xml:space="preserve"> dhe </w:t>
      </w:r>
      <w:r w:rsidRPr="00597211">
        <w:rPr>
          <w:rFonts w:eastAsia="Calibri"/>
          <w:b/>
          <w:bCs/>
          <w:lang w:val="sq-AL" w:eastAsia="en-US"/>
        </w:rPr>
        <w:t>“ndryshuar”</w:t>
      </w:r>
      <w:r w:rsidRPr="00597211">
        <w:rPr>
          <w:rFonts w:eastAsia="Calibri"/>
          <w:lang w:val="sq-AL" w:eastAsia="en-US"/>
        </w:rPr>
        <w:t xml:space="preserve">. </w:t>
      </w:r>
    </w:p>
    <w:p w14:paraId="2830B5C5" w14:textId="77F911C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Kolonat 7, 8, 9, 10, 11, 12, 13, 14 dhe 15 duhet të japin shumën e çështjeve të shqyrtuara të kolonës </w:t>
      </w:r>
      <w:r w:rsidR="0039213E">
        <w:rPr>
          <w:rFonts w:eastAsia="Calibri"/>
          <w:lang w:val="sq-AL" w:eastAsia="en-US"/>
        </w:rPr>
        <w:t>n</w:t>
      </w:r>
      <w:r w:rsidRPr="00597211">
        <w:rPr>
          <w:rFonts w:eastAsia="Calibri"/>
          <w:lang w:val="sq-AL" w:eastAsia="en-US"/>
        </w:rPr>
        <w:t>r. 4.</w:t>
      </w:r>
    </w:p>
    <w:p w14:paraId="6FBA1FA7" w14:textId="3D44A01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 </w:t>
      </w:r>
      <w:r w:rsidRPr="00597211">
        <w:rPr>
          <w:rFonts w:eastAsia="Calibri"/>
          <w:b/>
          <w:bCs/>
          <w:lang w:val="sq-AL" w:eastAsia="en-US"/>
        </w:rPr>
        <w:t>“llojet e ndryshimeve”</w:t>
      </w:r>
      <w:r w:rsidRPr="00597211">
        <w:rPr>
          <w:rFonts w:eastAsia="Calibri"/>
          <w:lang w:val="sq-AL" w:eastAsia="en-US"/>
        </w:rPr>
        <w:t xml:space="preserve"> duhet të shënohen të dhënat sipas kolonave:</w:t>
      </w:r>
    </w:p>
    <w:p w14:paraId="525D48BF" w14:textId="0900A92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 </w:t>
      </w:r>
      <w:r w:rsidR="0039213E">
        <w:rPr>
          <w:rFonts w:eastAsia="Calibri"/>
          <w:lang w:val="sq-AL" w:eastAsia="en-US"/>
        </w:rPr>
        <w:t>n</w:t>
      </w:r>
      <w:r w:rsidRPr="00597211">
        <w:rPr>
          <w:rFonts w:eastAsia="Calibri"/>
          <w:lang w:val="sq-AL" w:eastAsia="en-US"/>
        </w:rPr>
        <w:t xml:space="preserve">r. 16 të dhëna </w:t>
      </w:r>
      <w:r w:rsidRPr="00597211">
        <w:rPr>
          <w:rFonts w:eastAsia="Calibri"/>
          <w:b/>
          <w:bCs/>
          <w:lang w:val="sq-AL" w:eastAsia="en-US"/>
        </w:rPr>
        <w:t>“lidhur me dënimin”</w:t>
      </w:r>
      <w:r w:rsidRPr="00597211">
        <w:rPr>
          <w:rFonts w:eastAsia="Calibri"/>
          <w:lang w:val="sq-AL" w:eastAsia="en-US"/>
        </w:rPr>
        <w:t>, kolona 17</w:t>
      </w:r>
      <w:r w:rsidRPr="00597211">
        <w:rPr>
          <w:rFonts w:eastAsia="Calibri"/>
          <w:b/>
          <w:bCs/>
          <w:lang w:val="sq-AL" w:eastAsia="en-US"/>
        </w:rPr>
        <w:t xml:space="preserve"> “rikualifikim”</w:t>
      </w:r>
      <w:r w:rsidRPr="00597211">
        <w:rPr>
          <w:rFonts w:eastAsia="Calibri"/>
          <w:lang w:val="sq-AL" w:eastAsia="en-US"/>
        </w:rPr>
        <w:t xml:space="preserve"> dhe kolona 18 </w:t>
      </w:r>
      <w:r w:rsidRPr="00597211">
        <w:rPr>
          <w:rFonts w:eastAsia="Calibri"/>
          <w:b/>
          <w:bCs/>
          <w:lang w:val="sq-AL" w:eastAsia="en-US"/>
        </w:rPr>
        <w:t>“padia civile”</w:t>
      </w:r>
      <w:r w:rsidRPr="00597211">
        <w:rPr>
          <w:rFonts w:eastAsia="Calibri"/>
          <w:lang w:val="sq-AL" w:eastAsia="en-US"/>
        </w:rPr>
        <w:t>.</w:t>
      </w:r>
    </w:p>
    <w:p w14:paraId="5FBCA39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Kolonat 16, 17, dhe 18 duhet të japin shumën e kolonës 15 </w:t>
      </w:r>
      <w:r w:rsidRPr="00597211">
        <w:rPr>
          <w:rFonts w:eastAsia="Calibri"/>
          <w:b/>
          <w:bCs/>
          <w:lang w:val="sq-AL" w:eastAsia="en-US"/>
        </w:rPr>
        <w:t>“ndryshuar”</w:t>
      </w:r>
      <w:r w:rsidRPr="00597211">
        <w:rPr>
          <w:rFonts w:eastAsia="Calibri"/>
          <w:lang w:val="sq-AL" w:eastAsia="en-US"/>
        </w:rPr>
        <w:t>.</w:t>
      </w:r>
    </w:p>
    <w:p w14:paraId="62DDFB9A"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AFATI I SHQYRTIMIT</w:t>
      </w:r>
    </w:p>
    <w:p w14:paraId="790A31E9" w14:textId="77777777" w:rsidR="006A16FB" w:rsidRPr="00597211" w:rsidRDefault="006A16FB" w:rsidP="006A16FB">
      <w:pPr>
        <w:pStyle w:val="TEKSTIIII"/>
        <w:rPr>
          <w:rFonts w:eastAsia="Calibri"/>
          <w:lang w:val="sq-AL" w:eastAsia="en-US"/>
        </w:rPr>
      </w:pPr>
      <w:r w:rsidRPr="00597211">
        <w:rPr>
          <w:rFonts w:eastAsia="Calibri"/>
          <w:lang w:val="sq-AL" w:eastAsia="en-US"/>
        </w:rPr>
        <w:t>Afati i shqyrtimit do të llogaritet nga data e regjistrimit në gjykatë deri në datën e dhënies së vendimit përfundimtar. Afatet në tabelë do të jenë:</w:t>
      </w:r>
    </w:p>
    <w:p w14:paraId="1729B839" w14:textId="0C1E4E3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DA7D57">
        <w:rPr>
          <w:rFonts w:eastAsia="Calibri"/>
          <w:b/>
          <w:bCs/>
          <w:lang w:val="sq-AL" w:eastAsia="en-US"/>
        </w:rPr>
        <w:t>–</w:t>
      </w:r>
      <w:r w:rsidRPr="00597211">
        <w:rPr>
          <w:rFonts w:eastAsia="Calibri"/>
          <w:b/>
          <w:bCs/>
          <w:lang w:val="sq-AL" w:eastAsia="en-US"/>
        </w:rPr>
        <w:t>6</w:t>
      </w:r>
      <w:r w:rsidR="00DA7D57">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194), </w:t>
      </w:r>
      <w:r w:rsidRPr="00597211">
        <w:rPr>
          <w:rFonts w:eastAsia="Calibri"/>
          <w:b/>
          <w:bCs/>
          <w:lang w:val="sq-AL" w:eastAsia="en-US"/>
        </w:rPr>
        <w:t>6 muaj – 1 vit</w:t>
      </w:r>
      <w:r w:rsidRPr="00597211">
        <w:rPr>
          <w:rFonts w:eastAsia="Calibri"/>
          <w:lang w:val="sq-AL" w:eastAsia="en-US"/>
        </w:rPr>
        <w:t xml:space="preserve"> (kolona 20), </w:t>
      </w:r>
      <w:r w:rsidRPr="00597211">
        <w:rPr>
          <w:rFonts w:eastAsia="Calibri"/>
          <w:b/>
          <w:bCs/>
          <w:lang w:val="sq-AL" w:eastAsia="en-US"/>
        </w:rPr>
        <w:t>mbi 1 vit</w:t>
      </w:r>
      <w:r w:rsidRPr="00597211">
        <w:rPr>
          <w:rFonts w:eastAsia="Calibri"/>
          <w:lang w:val="sq-AL" w:eastAsia="en-US"/>
        </w:rPr>
        <w:t xml:space="preserve"> (kolona 21).</w:t>
      </w:r>
    </w:p>
    <w:p w14:paraId="0ED7B729" w14:textId="77777777" w:rsidR="0039213E" w:rsidRDefault="006A16FB" w:rsidP="0039213E">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19, 20, 21, si shumë të përputhen me të dhënat në kolonën 4, pra 4 = (19, 20, 21).</w:t>
      </w:r>
      <w:r w:rsidR="00597211">
        <w:rPr>
          <w:rFonts w:eastAsia="Calibri"/>
          <w:lang w:val="sq-AL" w:eastAsia="en-US"/>
        </w:rPr>
        <w:t xml:space="preserve"> </w:t>
      </w:r>
      <w:r w:rsidRPr="00597211">
        <w:rPr>
          <w:rFonts w:eastAsia="Calibri"/>
          <w:lang w:val="sq-AL" w:eastAsia="en-US"/>
        </w:rPr>
        <w:t xml:space="preserve"> </w:t>
      </w:r>
    </w:p>
    <w:p w14:paraId="61982CB4" w14:textId="52868CE3" w:rsidR="006A16FB" w:rsidRPr="0039213E" w:rsidRDefault="006A16FB" w:rsidP="0039213E">
      <w:pPr>
        <w:pStyle w:val="TEKSTIIII"/>
        <w:rPr>
          <w:rFonts w:eastAsia="Calibri"/>
          <w:lang w:val="sq-AL" w:eastAsia="en-US"/>
        </w:rPr>
      </w:pPr>
      <w:r w:rsidRPr="0039213E">
        <w:rPr>
          <w:rFonts w:eastAsia="Calibri"/>
          <w:bCs/>
          <w:lang w:val="sq-AL" w:eastAsia="en-US"/>
        </w:rPr>
        <w:t>7.</w:t>
      </w:r>
      <w:r w:rsidR="00597211" w:rsidRPr="0039213E">
        <w:rPr>
          <w:rFonts w:eastAsia="Calibri"/>
          <w:bCs/>
          <w:lang w:val="sq-AL" w:eastAsia="en-US"/>
        </w:rPr>
        <w:t xml:space="preserve"> </w:t>
      </w:r>
      <w:r w:rsidRPr="0039213E">
        <w:rPr>
          <w:rFonts w:eastAsia="Calibri"/>
          <w:bCs/>
          <w:lang w:val="sq-AL" w:eastAsia="en-US"/>
        </w:rPr>
        <w:t>EVIDENCA STATISTIKORE E ÇËSHTJEVE CIVILE</w:t>
      </w:r>
      <w:r w:rsidRPr="0039213E">
        <w:rPr>
          <w:rFonts w:eastAsia="Calibri"/>
          <w:lang w:val="sq-AL" w:eastAsia="en-US"/>
        </w:rPr>
        <w:t xml:space="preserve"> </w:t>
      </w:r>
      <w:r w:rsidRPr="0039213E">
        <w:rPr>
          <w:rFonts w:eastAsia="Calibri"/>
          <w:bCs/>
          <w:lang w:val="sq-AL" w:eastAsia="en-US"/>
        </w:rPr>
        <w:t>PËR GJYKATËN E APELIT TË JURIDIKSIONIT TË PËRGJITHSHËM (FORMULARI NR. 2)</w:t>
      </w:r>
    </w:p>
    <w:p w14:paraId="25F7EBDB" w14:textId="3BDD10DF"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sjellin gjykatat e apelit për çështjet civile pasqyrojnë:</w:t>
      </w:r>
      <w:r w:rsidR="00597211">
        <w:rPr>
          <w:rFonts w:eastAsia="Calibri"/>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 xml:space="preserve">. </w:t>
      </w:r>
      <w:r w:rsidRPr="00597211">
        <w:rPr>
          <w:rFonts w:eastAsia="Calibri"/>
          <w:b/>
          <w:bCs/>
          <w:lang w:val="sq-AL" w:eastAsia="en-US"/>
        </w:rPr>
        <w:t>a</w:t>
      </w:r>
      <w:r w:rsidRPr="00597211">
        <w:rPr>
          <w:rFonts w:eastAsia="Calibri"/>
          <w:lang w:val="sq-AL" w:eastAsia="en-US"/>
        </w:rPr>
        <w:t>, Gjykatën nga e cila vjen çështja.</w:t>
      </w:r>
    </w:p>
    <w:p w14:paraId="331FEAB4" w14:textId="7C0048A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1, </w:t>
      </w:r>
      <w:r w:rsidRPr="00597211">
        <w:rPr>
          <w:rFonts w:eastAsia="Calibri"/>
          <w:b/>
          <w:bCs/>
          <w:lang w:val="sq-AL" w:eastAsia="en-US"/>
        </w:rPr>
        <w:t>“çështjet e</w:t>
      </w:r>
      <w:r w:rsidR="0039213E">
        <w:rPr>
          <w:rFonts w:eastAsia="Calibri"/>
          <w:b/>
          <w:bCs/>
          <w:lang w:val="sq-AL" w:eastAsia="en-US"/>
        </w:rPr>
        <w:t xml:space="preserve"> </w:t>
      </w:r>
      <w:r w:rsidRPr="00597211">
        <w:rPr>
          <w:rFonts w:eastAsia="Calibri"/>
          <w:b/>
          <w:bCs/>
          <w:lang w:val="sq-AL" w:eastAsia="en-US"/>
        </w:rPr>
        <w:t>pambyllura”</w:t>
      </w:r>
      <w:r w:rsidRPr="00597211">
        <w:rPr>
          <w:rFonts w:eastAsia="Calibri"/>
          <w:lang w:val="sq-AL" w:eastAsia="en-US"/>
        </w:rPr>
        <w:t>, shënohen të dhënat të cilat përbëjnë numrin e atyre çështjeve që në fund të periudhës së mëparshme ishin të papërfunduara/ në pritje të gjykimit.</w:t>
      </w:r>
    </w:p>
    <w:p w14:paraId="6A7BD36E" w14:textId="6243A0CC"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39213E" w:rsidRPr="00597211">
        <w:rPr>
          <w:rFonts w:eastAsia="Calibri"/>
          <w:lang w:val="sq-AL" w:eastAsia="en-US"/>
        </w:rPr>
        <w:t>nr</w:t>
      </w:r>
      <w:r w:rsidRPr="00597211">
        <w:rPr>
          <w:rFonts w:eastAsia="Calibri"/>
          <w:lang w:val="sq-AL" w:eastAsia="en-US"/>
        </w:rPr>
        <w:t>.</w:t>
      </w:r>
      <w:r w:rsidR="0039213E">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“çështjet e ardhura”</w:t>
      </w:r>
      <w:r w:rsidRPr="00597211">
        <w:rPr>
          <w:rFonts w:eastAsia="Calibri"/>
          <w:lang w:val="sq-AL" w:eastAsia="en-US"/>
        </w:rPr>
        <w:t xml:space="preserve"> gjatë 3/mujorit dhe në kolonën </w:t>
      </w:r>
      <w:r w:rsidR="0039213E">
        <w:rPr>
          <w:rFonts w:eastAsia="Calibri"/>
          <w:lang w:val="sq-AL" w:eastAsia="en-US"/>
        </w:rPr>
        <w:t>n</w:t>
      </w:r>
      <w:r w:rsidRPr="00597211">
        <w:rPr>
          <w:rFonts w:eastAsia="Calibri"/>
          <w:lang w:val="sq-AL" w:eastAsia="en-US"/>
        </w:rPr>
        <w:t>r.</w:t>
      </w:r>
      <w:r w:rsidR="0039213E">
        <w:rPr>
          <w:rFonts w:eastAsia="Calibri"/>
          <w:lang w:val="sq-AL" w:eastAsia="en-US"/>
        </w:rPr>
        <w:t xml:space="preserve"> </w:t>
      </w:r>
      <w:r w:rsidRPr="00597211">
        <w:rPr>
          <w:rFonts w:eastAsia="Calibri"/>
          <w:lang w:val="sq-AL" w:eastAsia="en-US"/>
        </w:rPr>
        <w:t xml:space="preserve">3, </w:t>
      </w:r>
      <w:r w:rsidRPr="00597211">
        <w:rPr>
          <w:rFonts w:eastAsia="Calibri"/>
          <w:b/>
          <w:bCs/>
          <w:lang w:val="sq-AL" w:eastAsia="en-US"/>
        </w:rPr>
        <w:t>“gjithsej”</w:t>
      </w:r>
      <w:r w:rsidRPr="00597211">
        <w:rPr>
          <w:rFonts w:eastAsia="Calibri"/>
          <w:lang w:val="sq-AL" w:eastAsia="en-US"/>
        </w:rPr>
        <w:t xml:space="preserve"> çështje për gjykim, të bëhet rakordimi sipas barazimit: (3 =1+2 ).</w:t>
      </w:r>
    </w:p>
    <w:p w14:paraId="2B6B0D36"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“Përfundimi”</w:t>
      </w:r>
      <w:r w:rsidRPr="00597211">
        <w:rPr>
          <w:rFonts w:eastAsia="Calibri"/>
          <w:lang w:val="sq-AL" w:eastAsia="en-US"/>
        </w:rPr>
        <w:t xml:space="preserve"> përcaktohet nga: </w:t>
      </w:r>
      <w:r w:rsidRPr="00597211">
        <w:rPr>
          <w:rFonts w:eastAsia="Calibri"/>
          <w:b/>
          <w:bCs/>
          <w:lang w:val="sq-AL" w:eastAsia="en-US"/>
        </w:rPr>
        <w:t>“shqyrtuar” dhe “në dorë”</w:t>
      </w:r>
      <w:r w:rsidRPr="00597211">
        <w:rPr>
          <w:rFonts w:eastAsia="Calibri"/>
          <w:lang w:val="sq-AL" w:eastAsia="en-US"/>
        </w:rPr>
        <w:t>. Shuma e kolonave 4, 5, duhet të jetë e barabartë me të dhënat e kolonës 3 (gjithsej çështjet).</w:t>
      </w:r>
    </w:p>
    <w:p w14:paraId="44E699D2" w14:textId="4098408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w:t>
      </w:r>
      <w:r w:rsidR="00597211">
        <w:rPr>
          <w:rFonts w:eastAsia="Calibri"/>
          <w:lang w:val="sq-AL" w:eastAsia="en-US"/>
        </w:rPr>
        <w:t xml:space="preserve"> </w:t>
      </w:r>
      <w:r w:rsidRPr="00597211">
        <w:rPr>
          <w:rFonts w:eastAsia="Calibri"/>
          <w:b/>
          <w:bCs/>
          <w:lang w:val="sq-AL" w:eastAsia="en-US"/>
        </w:rPr>
        <w:t>“moskompetencë lëndore”, “lënie në fuqi”</w:t>
      </w:r>
      <w:r w:rsidRPr="00597211">
        <w:rPr>
          <w:rFonts w:eastAsia="Calibri"/>
          <w:lang w:val="sq-AL" w:eastAsia="en-US"/>
        </w:rPr>
        <w:t xml:space="preserve">, </w:t>
      </w:r>
      <w:r w:rsidRPr="00597211">
        <w:rPr>
          <w:rFonts w:eastAsia="Calibri"/>
          <w:b/>
          <w:bCs/>
          <w:lang w:val="sq-AL" w:eastAsia="en-US"/>
        </w:rPr>
        <w:t>“prishur për rigjykim”</w:t>
      </w:r>
      <w:r w:rsidRPr="00597211">
        <w:rPr>
          <w:rFonts w:eastAsia="Calibri"/>
          <w:lang w:val="sq-AL" w:eastAsia="en-US"/>
        </w:rPr>
        <w:t xml:space="preserve">, </w:t>
      </w:r>
      <w:r w:rsidRPr="00597211">
        <w:rPr>
          <w:rFonts w:eastAsia="Calibri"/>
          <w:b/>
          <w:bCs/>
          <w:lang w:val="sq-AL" w:eastAsia="en-US"/>
        </w:rPr>
        <w:t>“prishur e gjykuar në fakt”</w:t>
      </w:r>
      <w:r w:rsidRPr="00597211">
        <w:rPr>
          <w:rFonts w:eastAsia="Calibri"/>
          <w:lang w:val="sq-AL" w:eastAsia="en-US"/>
        </w:rPr>
        <w:t xml:space="preserve">, </w:t>
      </w:r>
      <w:r w:rsidRPr="00597211">
        <w:rPr>
          <w:rFonts w:eastAsia="Calibri"/>
          <w:b/>
          <w:bCs/>
          <w:lang w:val="sq-AL" w:eastAsia="en-US"/>
        </w:rPr>
        <w:t>“pushuar dhe rrëzuar”,</w:t>
      </w:r>
      <w:r w:rsidRPr="00597211">
        <w:rPr>
          <w:rFonts w:eastAsia="Calibri"/>
          <w:lang w:val="sq-AL" w:eastAsia="en-US"/>
        </w:rPr>
        <w:t xml:space="preserve"> </w:t>
      </w:r>
      <w:r w:rsidRPr="00597211">
        <w:rPr>
          <w:rFonts w:eastAsia="Calibri"/>
          <w:b/>
          <w:bCs/>
          <w:lang w:val="sq-AL" w:eastAsia="en-US"/>
        </w:rPr>
        <w:t>“pushuar dhe hequr dorë”</w:t>
      </w:r>
      <w:r w:rsidRPr="00597211">
        <w:rPr>
          <w:rFonts w:eastAsia="Calibri"/>
          <w:lang w:val="sq-AL" w:eastAsia="en-US"/>
        </w:rPr>
        <w:t xml:space="preserve">, </w:t>
      </w:r>
      <w:r w:rsidRPr="00597211">
        <w:rPr>
          <w:rFonts w:eastAsia="Calibri"/>
          <w:b/>
          <w:bCs/>
          <w:lang w:val="sq-AL" w:eastAsia="en-US"/>
        </w:rPr>
        <w:t>“ndryshuar”</w:t>
      </w:r>
      <w:r w:rsidRPr="00597211">
        <w:rPr>
          <w:rFonts w:eastAsia="Calibri"/>
          <w:lang w:val="sq-AL" w:eastAsia="en-US"/>
        </w:rPr>
        <w:t xml:space="preserve"> dhe </w:t>
      </w:r>
      <w:r w:rsidRPr="00597211">
        <w:rPr>
          <w:rFonts w:eastAsia="Calibri"/>
          <w:b/>
          <w:bCs/>
          <w:lang w:val="sq-AL" w:eastAsia="en-US"/>
        </w:rPr>
        <w:t>“ndryshuar për shkaqe të tjera”</w:t>
      </w:r>
      <w:r w:rsidRPr="00597211">
        <w:rPr>
          <w:rFonts w:eastAsia="Calibri"/>
          <w:lang w:val="sq-AL" w:eastAsia="en-US"/>
        </w:rPr>
        <w:t xml:space="preserve">. </w:t>
      </w:r>
    </w:p>
    <w:p w14:paraId="5DA7F8E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Kolonat 6, 7, 8, 9, 10, 11, 12 dhe 13, duhet të japin shumën e çështjeve të shqyrtuara të kolonës Nr. 4, pra 4 = (6+7+8+9+10+11+12+13).</w:t>
      </w:r>
    </w:p>
    <w:p w14:paraId="1003F003"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AFATI I SHQYRTIMIT</w:t>
      </w:r>
    </w:p>
    <w:p w14:paraId="021B6AE0" w14:textId="77777777" w:rsidR="006A16FB" w:rsidRPr="00597211" w:rsidRDefault="006A16FB" w:rsidP="006A16FB">
      <w:pPr>
        <w:pStyle w:val="TEKSTIIII"/>
        <w:rPr>
          <w:rFonts w:eastAsia="Calibri"/>
          <w:lang w:val="sq-AL" w:eastAsia="en-US"/>
        </w:rPr>
      </w:pPr>
      <w:r w:rsidRPr="00597211">
        <w:rPr>
          <w:rFonts w:eastAsia="Calibri"/>
          <w:lang w:val="sq-AL" w:eastAsia="en-US"/>
        </w:rPr>
        <w:t>Afati i shqyrtimit do të llogaritet nga data e regjistrimit në gjykatë deri në datën e dhënies së vendimit përfundimtar. Afatet në tabelë do të jenë:</w:t>
      </w:r>
    </w:p>
    <w:p w14:paraId="70DFC74C" w14:textId="6514F60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DA7D57">
        <w:rPr>
          <w:rFonts w:eastAsia="Calibri"/>
          <w:b/>
          <w:bCs/>
          <w:lang w:val="sq-AL" w:eastAsia="en-US"/>
        </w:rPr>
        <w:t>–</w:t>
      </w:r>
      <w:r w:rsidRPr="00597211">
        <w:rPr>
          <w:rFonts w:eastAsia="Calibri"/>
          <w:b/>
          <w:bCs/>
          <w:lang w:val="sq-AL" w:eastAsia="en-US"/>
        </w:rPr>
        <w:t>6</w:t>
      </w:r>
      <w:r w:rsidR="00DA7D57">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14), </w:t>
      </w:r>
      <w:r w:rsidRPr="00597211">
        <w:rPr>
          <w:rFonts w:eastAsia="Calibri"/>
          <w:b/>
          <w:bCs/>
          <w:lang w:val="sq-AL" w:eastAsia="en-US"/>
        </w:rPr>
        <w:t>6 muaj – 1 vit</w:t>
      </w:r>
      <w:r w:rsidRPr="00597211">
        <w:rPr>
          <w:rFonts w:eastAsia="Calibri"/>
          <w:lang w:val="sq-AL" w:eastAsia="en-US"/>
        </w:rPr>
        <w:t xml:space="preserve"> (kolona 15), </w:t>
      </w:r>
      <w:r w:rsidRPr="00597211">
        <w:rPr>
          <w:rFonts w:eastAsia="Calibri"/>
          <w:b/>
          <w:bCs/>
          <w:lang w:val="sq-AL" w:eastAsia="en-US"/>
        </w:rPr>
        <w:t>mbi 1 vit</w:t>
      </w:r>
      <w:r w:rsidRPr="00597211">
        <w:rPr>
          <w:rFonts w:eastAsia="Calibri"/>
          <w:lang w:val="sq-AL" w:eastAsia="en-US"/>
        </w:rPr>
        <w:t xml:space="preserve"> (kolona 16).</w:t>
      </w:r>
    </w:p>
    <w:p w14:paraId="53EDAA18" w14:textId="07471C9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14, 15 dhe 16, si shumë të përputhen me të dhënat në </w:t>
      </w:r>
      <w:r w:rsidR="0039213E" w:rsidRPr="00597211">
        <w:rPr>
          <w:rFonts w:eastAsia="Calibri"/>
          <w:lang w:val="sq-AL" w:eastAsia="en-US"/>
        </w:rPr>
        <w:t>kolonën</w:t>
      </w:r>
      <w:r w:rsidRPr="00597211">
        <w:rPr>
          <w:rFonts w:eastAsia="Calibri"/>
          <w:lang w:val="sq-AL" w:eastAsia="en-US"/>
        </w:rPr>
        <w:t xml:space="preserve"> 4, pra 4 = (14+15+16).</w:t>
      </w:r>
    </w:p>
    <w:p w14:paraId="5FA33275" w14:textId="3F4584A5" w:rsidR="006A16FB" w:rsidRPr="0039213E" w:rsidRDefault="006A16FB" w:rsidP="006A16FB">
      <w:pPr>
        <w:pStyle w:val="TEKSTIIII"/>
        <w:rPr>
          <w:rFonts w:eastAsia="Calibri"/>
          <w:bCs/>
          <w:lang w:val="sq-AL" w:eastAsia="en-US"/>
        </w:rPr>
      </w:pPr>
      <w:r w:rsidRPr="0039213E">
        <w:rPr>
          <w:rFonts w:eastAsia="Calibri"/>
          <w:bCs/>
          <w:lang w:val="sq-AL" w:eastAsia="en-US"/>
        </w:rPr>
        <w:lastRenderedPageBreak/>
        <w:t>B. EVIDENCA STATISTIKORE PËR ÇËSHTJET CIVILE PËR GJYKATAT E SHKALLËS SË PARË TË JURIDIKSIONIT TË PËRGJITHSHËM</w:t>
      </w:r>
      <w:r w:rsidR="00597211" w:rsidRPr="0039213E">
        <w:rPr>
          <w:rFonts w:eastAsia="Calibri"/>
          <w:bCs/>
          <w:lang w:val="sq-AL" w:eastAsia="en-US"/>
        </w:rPr>
        <w:t xml:space="preserve"> </w:t>
      </w:r>
      <w:r w:rsidRPr="0039213E">
        <w:rPr>
          <w:rFonts w:eastAsia="Calibri"/>
          <w:bCs/>
          <w:lang w:val="sq-AL" w:eastAsia="en-US"/>
        </w:rPr>
        <w:t>(FORMULARI NR. 6)</w:t>
      </w:r>
    </w:p>
    <w:p w14:paraId="12D3A73F" w14:textId="2CE5B3AF" w:rsidR="006A16FB" w:rsidRPr="00597211" w:rsidRDefault="006A16FB" w:rsidP="006A16FB">
      <w:pPr>
        <w:pStyle w:val="TEKSTIIII"/>
        <w:rPr>
          <w:rFonts w:eastAsia="Calibri"/>
          <w:lang w:val="sq-AL" w:eastAsia="en-US"/>
        </w:rPr>
      </w:pPr>
      <w:r w:rsidRPr="00597211">
        <w:rPr>
          <w:rFonts w:eastAsia="Calibri"/>
          <w:lang w:val="sq-AL" w:eastAsia="en-US"/>
        </w:rPr>
        <w:t xml:space="preserve">Në kolonën kryesore </w:t>
      </w:r>
      <w:r w:rsidRPr="00597211">
        <w:rPr>
          <w:rFonts w:eastAsia="Calibri"/>
          <w:b/>
          <w:bCs/>
          <w:lang w:val="sq-AL" w:eastAsia="en-US"/>
        </w:rPr>
        <w:t>“lloji i çështjeve”</w:t>
      </w:r>
      <w:r w:rsidRPr="00597211">
        <w:rPr>
          <w:rFonts w:eastAsia="Calibri"/>
          <w:lang w:val="sq-AL" w:eastAsia="en-US"/>
        </w:rPr>
        <w:t>, përshkruhen sipas kategorive të tyre</w:t>
      </w:r>
      <w:r w:rsidR="00CB0707">
        <w:rPr>
          <w:rFonts w:eastAsia="Calibri"/>
          <w:lang w:val="sq-AL" w:eastAsia="en-US"/>
        </w:rPr>
        <w:t>:</w:t>
      </w:r>
    </w:p>
    <w:p w14:paraId="5CC3CF36" w14:textId="77777777" w:rsidR="006A16FB" w:rsidRPr="0039213E" w:rsidRDefault="006A16FB" w:rsidP="006A16FB">
      <w:pPr>
        <w:pStyle w:val="TEKSTIIII"/>
        <w:rPr>
          <w:rFonts w:eastAsia="Calibri"/>
          <w:bCs/>
          <w:lang w:val="sq-AL" w:eastAsia="en-US"/>
        </w:rPr>
      </w:pPr>
      <w:r w:rsidRPr="0039213E">
        <w:rPr>
          <w:rFonts w:eastAsia="Calibri" w:cs="Wingdings"/>
          <w:lang w:val="sq-AL" w:eastAsia="en-US"/>
        </w:rPr>
        <w:t xml:space="preserve">- </w:t>
      </w:r>
      <w:r w:rsidRPr="0039213E">
        <w:rPr>
          <w:rFonts w:eastAsia="Calibri"/>
          <w:bCs/>
          <w:lang w:val="sq-AL" w:eastAsia="en-US"/>
        </w:rPr>
        <w:t>PADI ME PALË KUNDËRSHTARE:</w:t>
      </w:r>
    </w:p>
    <w:p w14:paraId="5EF134B7" w14:textId="04561BBE" w:rsidR="006A16FB" w:rsidRPr="00597211" w:rsidRDefault="006A16FB"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Pr="00597211">
        <w:rPr>
          <w:rFonts w:eastAsia="Calibri"/>
          <w:lang w:val="sq-AL" w:eastAsia="en-US"/>
        </w:rPr>
        <w:t xml:space="preserve">çështjet civile në përgjithësi; </w:t>
      </w:r>
    </w:p>
    <w:p w14:paraId="6680321C" w14:textId="33891649" w:rsidR="006A16FB" w:rsidRPr="00597211" w:rsidRDefault="006A16FB"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Pr="00597211">
        <w:rPr>
          <w:rFonts w:eastAsia="Calibri"/>
          <w:lang w:val="sq-AL" w:eastAsia="en-US"/>
        </w:rPr>
        <w:t>çështjet familjare;</w:t>
      </w:r>
    </w:p>
    <w:p w14:paraId="5F0F5002" w14:textId="1005C9D2" w:rsidR="006A16FB" w:rsidRPr="00597211" w:rsidRDefault="006A16FB"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Pr="00597211">
        <w:rPr>
          <w:rFonts w:eastAsia="Calibri"/>
          <w:lang w:val="sq-AL" w:eastAsia="en-US"/>
        </w:rPr>
        <w:t xml:space="preserve">çështjet administrative; </w:t>
      </w:r>
    </w:p>
    <w:p w14:paraId="697D55E2" w14:textId="577C9BC2" w:rsidR="006A16FB" w:rsidRPr="00597211" w:rsidRDefault="006A16FB"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Pr="00597211">
        <w:rPr>
          <w:rFonts w:eastAsia="Calibri"/>
          <w:lang w:val="sq-AL" w:eastAsia="en-US"/>
        </w:rPr>
        <w:t>çështjet tregtare.</w:t>
      </w:r>
    </w:p>
    <w:p w14:paraId="0854B44B" w14:textId="77777777" w:rsidR="006A16FB" w:rsidRPr="0039213E" w:rsidRDefault="006A16FB" w:rsidP="006A16FB">
      <w:pPr>
        <w:pStyle w:val="TEKSTIIII"/>
        <w:rPr>
          <w:rFonts w:eastAsia="Calibri"/>
          <w:bCs/>
          <w:lang w:val="sq-AL" w:eastAsia="en-US"/>
        </w:rPr>
      </w:pPr>
      <w:r w:rsidRPr="0039213E">
        <w:rPr>
          <w:rFonts w:eastAsia="Calibri" w:cs="Wingdings"/>
          <w:lang w:val="sq-AL" w:eastAsia="en-US"/>
        </w:rPr>
        <w:t xml:space="preserve">- </w:t>
      </w:r>
      <w:r w:rsidRPr="0039213E">
        <w:rPr>
          <w:rFonts w:eastAsia="Calibri"/>
          <w:bCs/>
          <w:lang w:val="sq-AL" w:eastAsia="en-US"/>
        </w:rPr>
        <w:t>KËRKESA PA KUNDËRSHTARË:</w:t>
      </w:r>
    </w:p>
    <w:p w14:paraId="34955805" w14:textId="77777777" w:rsidR="006A16FB" w:rsidRPr="00597211" w:rsidRDefault="006A16FB" w:rsidP="006A16FB">
      <w:pPr>
        <w:pStyle w:val="TEKSTIIII"/>
        <w:rPr>
          <w:rFonts w:eastAsia="Calibri"/>
          <w:lang w:val="sq-AL" w:eastAsia="en-US"/>
        </w:rPr>
      </w:pPr>
      <w:r w:rsidRPr="00597211">
        <w:rPr>
          <w:rFonts w:eastAsia="Calibri" w:cs="Courier New"/>
          <w:lang w:val="sq-AL" w:eastAsia="en-US"/>
        </w:rPr>
        <w:t xml:space="preserve">- </w:t>
      </w:r>
      <w:r w:rsidRPr="00597211">
        <w:rPr>
          <w:rFonts w:eastAsia="Calibri"/>
          <w:lang w:val="sq-AL" w:eastAsia="en-US"/>
        </w:rPr>
        <w:t>çështjet civile në përgjithësi;</w:t>
      </w:r>
    </w:p>
    <w:p w14:paraId="605E8930" w14:textId="77777777" w:rsidR="006A16FB" w:rsidRPr="00597211" w:rsidRDefault="006A16FB" w:rsidP="006A16FB">
      <w:pPr>
        <w:pStyle w:val="TEKSTIIII"/>
        <w:rPr>
          <w:rFonts w:eastAsia="Calibri"/>
          <w:lang w:val="sq-AL" w:eastAsia="en-US"/>
        </w:rPr>
      </w:pPr>
      <w:r w:rsidRPr="00597211">
        <w:rPr>
          <w:rFonts w:eastAsia="Calibri" w:cs="Courier New"/>
          <w:lang w:val="sq-AL" w:eastAsia="en-US"/>
        </w:rPr>
        <w:t xml:space="preserve">- </w:t>
      </w:r>
      <w:r w:rsidRPr="00597211">
        <w:rPr>
          <w:rFonts w:eastAsia="Calibri"/>
          <w:lang w:val="sq-AL" w:eastAsia="en-US"/>
        </w:rPr>
        <w:t>çështjet familjare;</w:t>
      </w:r>
    </w:p>
    <w:p w14:paraId="25C1DA52" w14:textId="75036B0A" w:rsidR="006A16FB" w:rsidRPr="00597211" w:rsidRDefault="006A16FB"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Pr="00597211">
        <w:rPr>
          <w:rFonts w:eastAsia="Calibri"/>
          <w:lang w:val="sq-AL" w:eastAsia="en-US"/>
        </w:rPr>
        <w:t>çështje tregtare</w:t>
      </w:r>
    </w:p>
    <w:p w14:paraId="18E13423" w14:textId="77777777" w:rsidR="006A16FB" w:rsidRPr="00597211" w:rsidRDefault="006A16FB" w:rsidP="006A16FB">
      <w:pPr>
        <w:pStyle w:val="TEKSTIIII"/>
        <w:rPr>
          <w:rFonts w:eastAsia="Calibri"/>
          <w:lang w:val="sq-AL" w:eastAsia="en-US"/>
        </w:rPr>
      </w:pPr>
      <w:r w:rsidRPr="00597211">
        <w:rPr>
          <w:rFonts w:eastAsia="Calibri"/>
          <w:lang w:val="sq-AL" w:eastAsia="en-US"/>
        </w:rPr>
        <w:t>Në fillim përcaktohen paditë me palë kundërshtare dhe më pas kërkesat.</w:t>
      </w:r>
    </w:p>
    <w:p w14:paraId="1299ECF9" w14:textId="26DD80D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1, </w:t>
      </w:r>
      <w:r w:rsidRPr="00597211">
        <w:rPr>
          <w:rFonts w:eastAsia="Calibri"/>
          <w:b/>
          <w:bCs/>
          <w:lang w:val="sq-AL" w:eastAsia="en-US"/>
        </w:rPr>
        <w:t>“çështjet e</w:t>
      </w:r>
      <w:r w:rsidR="0039213E">
        <w:rPr>
          <w:rFonts w:eastAsia="Calibri"/>
          <w:b/>
          <w:bCs/>
          <w:lang w:val="sq-AL" w:eastAsia="en-US"/>
        </w:rPr>
        <w:t xml:space="preserve"> </w:t>
      </w:r>
      <w:r w:rsidRPr="00597211">
        <w:rPr>
          <w:rFonts w:eastAsia="Calibri"/>
          <w:b/>
          <w:bCs/>
          <w:lang w:val="sq-AL" w:eastAsia="en-US"/>
        </w:rPr>
        <w:t>pambyllura”</w:t>
      </w:r>
      <w:r w:rsidRPr="00597211">
        <w:rPr>
          <w:rFonts w:eastAsia="Calibri"/>
          <w:lang w:val="sq-AL" w:eastAsia="en-US"/>
        </w:rPr>
        <w:t>, përcaktohen ato çështje të cilat ishin të papërfunduara/ në pritje të gjykimit në 3</w:t>
      </w:r>
      <w:r w:rsidR="00CB0707">
        <w:rPr>
          <w:rFonts w:eastAsia="Calibri"/>
          <w:lang w:val="sq-AL" w:eastAsia="en-US"/>
        </w:rPr>
        <w:t>-</w:t>
      </w:r>
      <w:r w:rsidRPr="00597211">
        <w:rPr>
          <w:rFonts w:eastAsia="Calibri"/>
          <w:lang w:val="sq-AL" w:eastAsia="en-US"/>
        </w:rPr>
        <w:t>mujorin paraardhës.</w:t>
      </w:r>
    </w:p>
    <w:p w14:paraId="3624C02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2, </w:t>
      </w:r>
      <w:r w:rsidRPr="00597211">
        <w:rPr>
          <w:rFonts w:eastAsia="Calibri"/>
          <w:b/>
          <w:bCs/>
          <w:lang w:val="sq-AL" w:eastAsia="en-US"/>
        </w:rPr>
        <w:t>“çështje të ardhur të reja”</w:t>
      </w:r>
      <w:r w:rsidRPr="00597211">
        <w:rPr>
          <w:rFonts w:eastAsia="Calibri"/>
          <w:lang w:val="sq-AL" w:eastAsia="en-US"/>
        </w:rPr>
        <w:t xml:space="preserve">, shënohen çështjet e ardhura gjatë periudhës së plotësimit të formularit, kurse në kolonën 3, </w:t>
      </w:r>
      <w:r w:rsidRPr="00597211">
        <w:rPr>
          <w:rFonts w:eastAsia="Calibri"/>
          <w:b/>
          <w:bCs/>
          <w:lang w:val="sq-AL" w:eastAsia="en-US"/>
        </w:rPr>
        <w:t>“çështjet e ardhura pas prishjes”</w:t>
      </w:r>
      <w:r w:rsidRPr="00597211">
        <w:rPr>
          <w:rFonts w:eastAsia="Calibri"/>
          <w:lang w:val="sq-AL" w:eastAsia="en-US"/>
        </w:rPr>
        <w:t>, shëenohen çështjet e kthyera nga gjykatat e shkallës së dytë (Apeli).</w:t>
      </w:r>
    </w:p>
    <w:p w14:paraId="3AECA51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 4 </w:t>
      </w:r>
      <w:r w:rsidRPr="00597211">
        <w:rPr>
          <w:rFonts w:eastAsia="Calibri"/>
          <w:b/>
          <w:bCs/>
          <w:lang w:val="sq-AL" w:eastAsia="en-US"/>
        </w:rPr>
        <w:t>“shuma”</w:t>
      </w:r>
      <w:r w:rsidRPr="00597211">
        <w:rPr>
          <w:rFonts w:eastAsia="Calibri"/>
          <w:lang w:val="sq-AL" w:eastAsia="en-US"/>
        </w:rPr>
        <w:t xml:space="preserve">, duhet të jetë e barabartë me shumën e kolonave </w:t>
      </w:r>
      <w:r w:rsidRPr="00597211">
        <w:rPr>
          <w:rFonts w:eastAsia="Calibri"/>
          <w:b/>
          <w:bCs/>
          <w:lang w:val="sq-AL" w:eastAsia="en-US"/>
        </w:rPr>
        <w:t>1+2+3</w:t>
      </w:r>
      <w:r w:rsidRPr="00597211">
        <w:rPr>
          <w:rFonts w:eastAsia="Calibri"/>
          <w:lang w:val="sq-AL" w:eastAsia="en-US"/>
        </w:rPr>
        <w:t>.</w:t>
      </w:r>
    </w:p>
    <w:p w14:paraId="2386F033"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MËNYRA E PËRFUNDIMIT</w:t>
      </w:r>
    </w:p>
    <w:p w14:paraId="0AB9A3E1" w14:textId="50E31E3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 </w:t>
      </w:r>
      <w:r w:rsidRPr="00597211">
        <w:rPr>
          <w:rFonts w:eastAsia="Calibri"/>
          <w:b/>
          <w:bCs/>
          <w:lang w:val="sq-AL" w:eastAsia="en-US"/>
        </w:rPr>
        <w:t>“</w:t>
      </w:r>
      <w:r w:rsidR="0039213E" w:rsidRPr="00597211">
        <w:rPr>
          <w:rFonts w:eastAsia="Calibri"/>
          <w:b/>
          <w:bCs/>
          <w:lang w:val="sq-AL" w:eastAsia="en-US"/>
        </w:rPr>
        <w:t>çështjet</w:t>
      </w:r>
      <w:r w:rsidRPr="00597211">
        <w:rPr>
          <w:rFonts w:eastAsia="Calibri"/>
          <w:b/>
          <w:bCs/>
          <w:lang w:val="sq-AL" w:eastAsia="en-US"/>
        </w:rPr>
        <w:t xml:space="preserve"> e pranuara” </w:t>
      </w:r>
      <w:r w:rsidRPr="00597211">
        <w:rPr>
          <w:rFonts w:eastAsia="Calibri"/>
          <w:lang w:val="sq-AL" w:eastAsia="en-US"/>
        </w:rPr>
        <w:t xml:space="preserve">(kolona 5), </w:t>
      </w:r>
      <w:r w:rsidRPr="00597211">
        <w:rPr>
          <w:rFonts w:eastAsia="Calibri"/>
          <w:b/>
          <w:bCs/>
          <w:lang w:val="sq-AL" w:eastAsia="en-US"/>
        </w:rPr>
        <w:t xml:space="preserve">“zgjidhur me pajtim” </w:t>
      </w:r>
      <w:r w:rsidRPr="00597211">
        <w:rPr>
          <w:rFonts w:eastAsia="Calibri"/>
          <w:lang w:val="sq-AL" w:eastAsia="en-US"/>
        </w:rPr>
        <w:t xml:space="preserve">(kolona 6), </w:t>
      </w:r>
      <w:r w:rsidRPr="00597211">
        <w:rPr>
          <w:rFonts w:eastAsia="Calibri"/>
          <w:b/>
          <w:bCs/>
          <w:lang w:val="sq-AL" w:eastAsia="en-US"/>
        </w:rPr>
        <w:t xml:space="preserve">“refuzuar” </w:t>
      </w:r>
      <w:r w:rsidRPr="00597211">
        <w:rPr>
          <w:rFonts w:eastAsia="Calibri"/>
          <w:lang w:val="sq-AL" w:eastAsia="en-US"/>
        </w:rPr>
        <w:t xml:space="preserve">(kolona 7), </w:t>
      </w:r>
      <w:r w:rsidRPr="00597211">
        <w:rPr>
          <w:rFonts w:eastAsia="Calibri"/>
          <w:b/>
          <w:bCs/>
          <w:lang w:val="sq-AL" w:eastAsia="en-US"/>
        </w:rPr>
        <w:t xml:space="preserve">“pushuar” </w:t>
      </w:r>
      <w:r w:rsidRPr="00597211">
        <w:rPr>
          <w:rFonts w:eastAsia="Calibri"/>
          <w:lang w:val="sq-AL" w:eastAsia="en-US"/>
        </w:rPr>
        <w:t xml:space="preserve">(kolona 8), </w:t>
      </w:r>
      <w:r w:rsidRPr="00597211">
        <w:rPr>
          <w:rFonts w:eastAsia="Calibri"/>
          <w:b/>
          <w:bCs/>
          <w:lang w:val="sq-AL" w:eastAsia="en-US"/>
        </w:rPr>
        <w:t xml:space="preserve">“vendosur moskompetenca” </w:t>
      </w:r>
      <w:r w:rsidRPr="00597211">
        <w:rPr>
          <w:rFonts w:eastAsia="Calibri"/>
          <w:lang w:val="sq-AL" w:eastAsia="en-US"/>
        </w:rPr>
        <w:t xml:space="preserve">(kolona 9), </w:t>
      </w:r>
      <w:r w:rsidRPr="00597211">
        <w:rPr>
          <w:rFonts w:eastAsia="Calibri"/>
          <w:b/>
          <w:bCs/>
          <w:lang w:val="sq-AL" w:eastAsia="en-US"/>
        </w:rPr>
        <w:t>“përfunduar”</w:t>
      </w:r>
      <w:r w:rsidRPr="00597211">
        <w:rPr>
          <w:rFonts w:eastAsia="Calibri"/>
          <w:lang w:val="sq-AL" w:eastAsia="en-US"/>
        </w:rPr>
        <w:t xml:space="preserve"> (kolona 10) dhe </w:t>
      </w:r>
      <w:r w:rsidRPr="00597211">
        <w:rPr>
          <w:rFonts w:eastAsia="Calibri"/>
          <w:b/>
          <w:bCs/>
          <w:lang w:val="sq-AL" w:eastAsia="en-US"/>
        </w:rPr>
        <w:t>“papërfunduar”</w:t>
      </w:r>
      <w:r w:rsidRPr="00597211">
        <w:rPr>
          <w:rFonts w:eastAsia="Calibri"/>
          <w:lang w:val="sq-AL" w:eastAsia="en-US"/>
        </w:rPr>
        <w:t>.</w:t>
      </w:r>
    </w:p>
    <w:p w14:paraId="0ED0AFEE"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 10 e të dhënave për çështjet e përfunduara, duhet të jetë e barabartë me shumën e kolonave 5+6+7+8+9, kurse kolona 11 duhet të jetë rezultat i diferencës së të dhënave të kolonës 4 me të dhënat e kolonës 10, d.m.th. 11=4-10.</w:t>
      </w:r>
    </w:p>
    <w:p w14:paraId="76F9F1FC" w14:textId="77777777" w:rsidR="006A16FB" w:rsidRPr="0039213E" w:rsidRDefault="006A16FB" w:rsidP="006A16FB">
      <w:pPr>
        <w:pStyle w:val="TEKSTIIII"/>
        <w:rPr>
          <w:rFonts w:eastAsia="Calibri"/>
          <w:bCs/>
          <w:lang w:val="sq-AL" w:eastAsia="en-US"/>
        </w:rPr>
      </w:pPr>
      <w:r w:rsidRPr="0039213E">
        <w:rPr>
          <w:rFonts w:eastAsia="Calibri"/>
          <w:bCs/>
          <w:lang w:val="sq-AL" w:eastAsia="en-US"/>
        </w:rPr>
        <w:t>AFATI I PËRFUNDIMIT</w:t>
      </w:r>
    </w:p>
    <w:p w14:paraId="6DC5370C" w14:textId="77777777" w:rsidR="006A16FB" w:rsidRPr="00597211" w:rsidRDefault="006A16FB" w:rsidP="006A16FB">
      <w:pPr>
        <w:pStyle w:val="TEKSTIIII"/>
        <w:rPr>
          <w:rFonts w:eastAsia="Calibri"/>
          <w:lang w:val="sq-AL" w:eastAsia="en-US"/>
        </w:rPr>
      </w:pPr>
      <w:r w:rsidRPr="00597211">
        <w:rPr>
          <w:rFonts w:eastAsia="Calibri"/>
          <w:lang w:val="sq-AL" w:eastAsia="en-US"/>
        </w:rPr>
        <w:t>Afati i përfundimit do të llogaritet nga data e regjistrimit në gjykatë deri në datën e dhënies së vendimit përfundimtar. Afatet në tabelë do të jenë:</w:t>
      </w:r>
    </w:p>
    <w:p w14:paraId="41DDB3C8" w14:textId="45B3AC6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39213E">
        <w:rPr>
          <w:rFonts w:eastAsia="Calibri"/>
          <w:b/>
          <w:bCs/>
          <w:lang w:val="sq-AL" w:eastAsia="en-US"/>
        </w:rPr>
        <w:t>–</w:t>
      </w:r>
      <w:r w:rsidRPr="00597211">
        <w:rPr>
          <w:rFonts w:eastAsia="Calibri"/>
          <w:b/>
          <w:bCs/>
          <w:lang w:val="sq-AL" w:eastAsia="en-US"/>
        </w:rPr>
        <w:t>6</w:t>
      </w:r>
      <w:r w:rsidR="0039213E">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12), </w:t>
      </w:r>
      <w:r w:rsidRPr="00597211">
        <w:rPr>
          <w:rFonts w:eastAsia="Calibri"/>
          <w:b/>
          <w:bCs/>
          <w:lang w:val="sq-AL" w:eastAsia="en-US"/>
        </w:rPr>
        <w:t>6 muaj – 1 vit</w:t>
      </w:r>
      <w:r w:rsidRPr="00597211">
        <w:rPr>
          <w:rFonts w:eastAsia="Calibri"/>
          <w:lang w:val="sq-AL" w:eastAsia="en-US"/>
        </w:rPr>
        <w:t xml:space="preserve"> (kolona 13), </w:t>
      </w:r>
      <w:r w:rsidRPr="00597211">
        <w:rPr>
          <w:rFonts w:eastAsia="Calibri"/>
          <w:b/>
          <w:bCs/>
          <w:lang w:val="sq-AL" w:eastAsia="en-US"/>
        </w:rPr>
        <w:t>1-2 vjet</w:t>
      </w:r>
      <w:r w:rsidRPr="00597211">
        <w:rPr>
          <w:rFonts w:eastAsia="Calibri"/>
          <w:lang w:val="sq-AL" w:eastAsia="en-US"/>
        </w:rPr>
        <w:t xml:space="preserve"> (kolona 14) dhe </w:t>
      </w:r>
      <w:r w:rsidRPr="00597211">
        <w:rPr>
          <w:rFonts w:eastAsia="Calibri"/>
          <w:b/>
          <w:bCs/>
          <w:lang w:val="sq-AL" w:eastAsia="en-US"/>
        </w:rPr>
        <w:t>mbi 2 vjet</w:t>
      </w:r>
      <w:r w:rsidRPr="00597211">
        <w:rPr>
          <w:rFonts w:eastAsia="Calibri"/>
          <w:lang w:val="sq-AL" w:eastAsia="en-US"/>
        </w:rPr>
        <w:t xml:space="preserve"> (kolona 15).</w:t>
      </w:r>
    </w:p>
    <w:p w14:paraId="7146D333"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përfundimit”</w:t>
      </w:r>
      <w:r w:rsidRPr="00597211">
        <w:rPr>
          <w:rFonts w:eastAsia="Calibri"/>
          <w:lang w:val="sq-AL" w:eastAsia="en-US"/>
        </w:rPr>
        <w:t xml:space="preserve"> duhet që të dhënat e kolonave 12,13,14,15, si shumë të përputhen me të dhënat në kolonën 10, pra 10 = (12+13+14+15+16).</w:t>
      </w:r>
    </w:p>
    <w:p w14:paraId="452139A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16 do të hidhen të dhëna për </w:t>
      </w:r>
      <w:r w:rsidRPr="00597211">
        <w:rPr>
          <w:rFonts w:eastAsia="Calibri"/>
          <w:b/>
          <w:bCs/>
          <w:lang w:val="sq-AL" w:eastAsia="en-US"/>
        </w:rPr>
        <w:t>“çështjet e ankimuara”</w:t>
      </w:r>
      <w:r w:rsidRPr="00597211">
        <w:rPr>
          <w:rFonts w:eastAsia="Calibri"/>
          <w:lang w:val="sq-AL" w:eastAsia="en-US"/>
        </w:rPr>
        <w:t xml:space="preserve">, ndërsa në kolonat 17, 18, do të hidhen të dhënat për kërkesat për divorc </w:t>
      </w:r>
      <w:r w:rsidRPr="00597211">
        <w:rPr>
          <w:rFonts w:eastAsia="Calibri"/>
          <w:b/>
          <w:bCs/>
          <w:lang w:val="sq-AL" w:eastAsia="en-US"/>
        </w:rPr>
        <w:t>“me kërkesën e bashkëshortit/es”</w:t>
      </w:r>
      <w:r w:rsidRPr="00597211">
        <w:rPr>
          <w:rFonts w:eastAsia="Calibri"/>
          <w:lang w:val="sq-AL" w:eastAsia="en-US"/>
        </w:rPr>
        <w:t>.</w:t>
      </w:r>
    </w:p>
    <w:p w14:paraId="26AE55ED" w14:textId="516B3AC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Për rastet e atyre padive ose kërkesave, baza ligjore e të cilave nuk rrjedh nga Kodi Civil, duhet të shënohet baza ligjore e ligjit që rregullon këtë çështje</w:t>
      </w:r>
      <w:r w:rsidR="00C926C3">
        <w:rPr>
          <w:rFonts w:eastAsia="Calibri"/>
          <w:lang w:val="sq-AL" w:eastAsia="en-US"/>
        </w:rPr>
        <w:t>,</w:t>
      </w:r>
      <w:r w:rsidRPr="00597211">
        <w:rPr>
          <w:rFonts w:eastAsia="Calibri"/>
          <w:lang w:val="sq-AL" w:eastAsia="en-US"/>
        </w:rPr>
        <w:t xml:space="preserve"> si: Kodi Tregtar, Kodi i Familjes, </w:t>
      </w:r>
      <w:r w:rsidR="0039213E" w:rsidRPr="00597211">
        <w:rPr>
          <w:rFonts w:eastAsia="Calibri"/>
          <w:lang w:val="sq-AL" w:eastAsia="en-US"/>
        </w:rPr>
        <w:t>ligji për falimentimin, ligji për pronësinë intelektuale etj.</w:t>
      </w:r>
    </w:p>
    <w:p w14:paraId="092321CB" w14:textId="4EEDE107" w:rsidR="006A16FB" w:rsidRPr="00C926C3" w:rsidRDefault="006A16FB" w:rsidP="006A16FB">
      <w:pPr>
        <w:pStyle w:val="TEKSTIIII"/>
        <w:rPr>
          <w:rFonts w:eastAsia="Calibri"/>
          <w:lang w:val="sq-AL" w:eastAsia="en-US"/>
        </w:rPr>
      </w:pPr>
      <w:r w:rsidRPr="00C926C3">
        <w:rPr>
          <w:rFonts w:eastAsia="Calibri"/>
          <w:bCs/>
          <w:lang w:val="sq-AL" w:eastAsia="en-US"/>
        </w:rPr>
        <w:t>C.</w:t>
      </w:r>
      <w:r w:rsidR="00597211" w:rsidRPr="00C926C3">
        <w:rPr>
          <w:rFonts w:eastAsia="Calibri"/>
          <w:bCs/>
          <w:lang w:val="sq-AL" w:eastAsia="en-US"/>
        </w:rPr>
        <w:t xml:space="preserve"> </w:t>
      </w:r>
      <w:r w:rsidRPr="00C926C3">
        <w:rPr>
          <w:rFonts w:eastAsia="Calibri"/>
          <w:bCs/>
          <w:lang w:val="sq-AL" w:eastAsia="en-US"/>
        </w:rPr>
        <w:t>EVIDENCA STATISTIKORE PËR NGARKESËN E GJYQTARËVE</w:t>
      </w:r>
    </w:p>
    <w:p w14:paraId="23D4212B" w14:textId="19BA481F" w:rsidR="006A16FB" w:rsidRPr="00C926C3" w:rsidRDefault="006A16FB" w:rsidP="006A16FB">
      <w:pPr>
        <w:pStyle w:val="TEKSTIIII"/>
        <w:rPr>
          <w:rFonts w:eastAsia="Calibri"/>
          <w:lang w:val="sq-AL" w:eastAsia="en-US"/>
        </w:rPr>
      </w:pPr>
      <w:r w:rsidRPr="00C926C3">
        <w:rPr>
          <w:rFonts w:eastAsia="Calibri"/>
          <w:bCs/>
          <w:lang w:val="sq-AL" w:eastAsia="en-US"/>
        </w:rPr>
        <w:t>(FORMULARI NR.</w:t>
      </w:r>
      <w:r w:rsidR="00C926C3">
        <w:rPr>
          <w:rFonts w:eastAsia="Calibri"/>
          <w:bCs/>
          <w:lang w:val="sq-AL" w:eastAsia="en-US"/>
        </w:rPr>
        <w:t xml:space="preserve"> </w:t>
      </w:r>
      <w:r w:rsidRPr="00C926C3">
        <w:rPr>
          <w:rFonts w:eastAsia="Calibri"/>
          <w:bCs/>
          <w:lang w:val="sq-AL" w:eastAsia="en-US"/>
        </w:rPr>
        <w:t>7)</w:t>
      </w:r>
    </w:p>
    <w:p w14:paraId="1C093FD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 1 vendoset emri dhe mbiemri i secilit gjyqtar.</w:t>
      </w:r>
    </w:p>
    <w:p w14:paraId="29E3176A" w14:textId="1A6D9BB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 nr.</w:t>
      </w:r>
      <w:r w:rsidR="00C926C3">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 të gjykuara”</w:t>
      </w:r>
      <w:r w:rsidRPr="00597211">
        <w:rPr>
          <w:rFonts w:eastAsia="Calibri"/>
          <w:lang w:val="sq-AL" w:eastAsia="en-US"/>
        </w:rPr>
        <w:t xml:space="preserve"> duhet të jetë shuma e kolonave 3, 4, 5, 6, 7, 8, 9, 10.</w:t>
      </w:r>
    </w:p>
    <w:p w14:paraId="0805FE1A" w14:textId="7AD17030"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 3 dhe kolonën nr.</w:t>
      </w:r>
      <w:r w:rsidR="00C926C3">
        <w:rPr>
          <w:rFonts w:eastAsia="Calibri"/>
          <w:lang w:val="sq-AL" w:eastAsia="en-US"/>
        </w:rPr>
        <w:t xml:space="preserve"> </w:t>
      </w:r>
      <w:r w:rsidRPr="00597211">
        <w:rPr>
          <w:rFonts w:eastAsia="Calibri"/>
          <w:lang w:val="sq-AL" w:eastAsia="en-US"/>
        </w:rPr>
        <w:t xml:space="preserve">5 duhet të vendoset numri i çështjeve penale/civile të gjykuara nga secili gjyqtarë si </w:t>
      </w:r>
      <w:r w:rsidRPr="00597211">
        <w:rPr>
          <w:rFonts w:eastAsia="Calibri"/>
          <w:b/>
          <w:bCs/>
          <w:lang w:val="sq-AL" w:eastAsia="en-US"/>
        </w:rPr>
        <w:t>“i vetëm dhe kryesues”.</w:t>
      </w:r>
    </w:p>
    <w:p w14:paraId="68F1CE96" w14:textId="42D830B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w:t>
      </w:r>
      <w:r w:rsidR="00C926C3">
        <w:rPr>
          <w:rFonts w:eastAsia="Calibri"/>
          <w:lang w:val="sq-AL" w:eastAsia="en-US"/>
        </w:rPr>
        <w:t xml:space="preserve"> </w:t>
      </w:r>
      <w:r w:rsidRPr="00597211">
        <w:rPr>
          <w:rFonts w:eastAsia="Calibri"/>
          <w:lang w:val="sq-AL" w:eastAsia="en-US"/>
        </w:rPr>
        <w:t>4 dhe kolonën nr.</w:t>
      </w:r>
      <w:r w:rsidR="00C926C3">
        <w:rPr>
          <w:rFonts w:eastAsia="Calibri"/>
          <w:lang w:val="sq-AL" w:eastAsia="en-US"/>
        </w:rPr>
        <w:t xml:space="preserve"> </w:t>
      </w:r>
      <w:r w:rsidRPr="00597211">
        <w:rPr>
          <w:rFonts w:eastAsia="Calibri"/>
          <w:lang w:val="sq-AL" w:eastAsia="en-US"/>
        </w:rPr>
        <w:t xml:space="preserve">6 duhet të vendoset numri i i çështjeve penale/civile të gjykuara nga secili gjyqtarë si pjesë në </w:t>
      </w:r>
      <w:r w:rsidRPr="00597211">
        <w:rPr>
          <w:rFonts w:eastAsia="Calibri"/>
          <w:b/>
          <w:bCs/>
          <w:lang w:val="sq-AL" w:eastAsia="en-US"/>
        </w:rPr>
        <w:t>“trup gjykues”</w:t>
      </w:r>
      <w:r w:rsidRPr="00597211">
        <w:rPr>
          <w:rFonts w:eastAsia="Calibri"/>
          <w:lang w:val="sq-AL" w:eastAsia="en-US"/>
        </w:rPr>
        <w:t>.</w:t>
      </w:r>
    </w:p>
    <w:p w14:paraId="1F8F319A" w14:textId="01FC305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kolonën nr.</w:t>
      </w:r>
      <w:r w:rsidR="00C926C3">
        <w:rPr>
          <w:rFonts w:eastAsia="Calibri"/>
          <w:lang w:val="sq-AL" w:eastAsia="en-US"/>
        </w:rPr>
        <w:t xml:space="preserve"> </w:t>
      </w:r>
      <w:r w:rsidRPr="00597211">
        <w:rPr>
          <w:rFonts w:eastAsia="Calibri"/>
          <w:lang w:val="sq-AL" w:eastAsia="en-US"/>
        </w:rPr>
        <w:t>7 dhe kolonën nr.</w:t>
      </w:r>
      <w:r w:rsidR="00C926C3">
        <w:rPr>
          <w:rFonts w:eastAsia="Calibri"/>
          <w:lang w:val="sq-AL" w:eastAsia="en-US"/>
        </w:rPr>
        <w:t xml:space="preserve"> </w:t>
      </w:r>
      <w:r w:rsidRPr="00597211">
        <w:rPr>
          <w:rFonts w:eastAsia="Calibri"/>
          <w:lang w:val="sq-AL" w:eastAsia="en-US"/>
        </w:rPr>
        <w:t xml:space="preserve">8 duhet të vendoset numri i çështjeve penale/civile të gjykuara nga gjyqtarë </w:t>
      </w:r>
      <w:r w:rsidRPr="00597211">
        <w:rPr>
          <w:rFonts w:eastAsia="Calibri"/>
          <w:b/>
          <w:bCs/>
          <w:lang w:val="sq-AL" w:eastAsia="en-US"/>
        </w:rPr>
        <w:t>“të deleguar”</w:t>
      </w:r>
      <w:r w:rsidRPr="00597211">
        <w:rPr>
          <w:rFonts w:eastAsia="Calibri"/>
          <w:lang w:val="sq-AL" w:eastAsia="en-US"/>
        </w:rPr>
        <w:t xml:space="preserve"> në një tjetër gjykatë.</w:t>
      </w:r>
    </w:p>
    <w:p w14:paraId="536EA401"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nr. 9 dhe kolonën nr. 10 duhet të vendoset numri gjithsej i </w:t>
      </w:r>
      <w:r w:rsidRPr="00597211">
        <w:rPr>
          <w:rFonts w:eastAsia="Calibri"/>
          <w:b/>
          <w:bCs/>
          <w:lang w:val="sq-AL" w:eastAsia="en-US"/>
        </w:rPr>
        <w:t>“kërkesave penale”</w:t>
      </w:r>
      <w:r w:rsidRPr="00597211">
        <w:rPr>
          <w:rFonts w:eastAsia="Calibri"/>
          <w:lang w:val="sq-AL" w:eastAsia="en-US"/>
        </w:rPr>
        <w:t xml:space="preserve"> dhe </w:t>
      </w:r>
      <w:r w:rsidRPr="00597211">
        <w:rPr>
          <w:rFonts w:eastAsia="Calibri"/>
          <w:b/>
          <w:bCs/>
          <w:lang w:val="sq-AL" w:eastAsia="en-US"/>
        </w:rPr>
        <w:t>“kërkesave civile”</w:t>
      </w:r>
      <w:r w:rsidRPr="00597211">
        <w:rPr>
          <w:rFonts w:eastAsia="Calibri"/>
          <w:lang w:val="sq-AL" w:eastAsia="en-US"/>
        </w:rPr>
        <w:t>.</w:t>
      </w:r>
    </w:p>
    <w:p w14:paraId="5696AA01" w14:textId="0B448BF9"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lang w:val="sq-AL" w:eastAsia="en-US"/>
        </w:rPr>
        <w:t xml:space="preserve">Në rreshtin </w:t>
      </w:r>
      <w:r w:rsidRPr="00597211">
        <w:rPr>
          <w:rFonts w:eastAsia="Calibri"/>
          <w:b/>
          <w:bCs/>
          <w:lang w:val="sq-AL" w:eastAsia="en-US"/>
        </w:rPr>
        <w:t>“Të komanduar”</w:t>
      </w:r>
      <w:r w:rsidRPr="00597211">
        <w:rPr>
          <w:rFonts w:eastAsia="Calibri"/>
          <w:lang w:val="sq-AL" w:eastAsia="en-US"/>
        </w:rPr>
        <w:t xml:space="preserve"> shënohet </w:t>
      </w:r>
      <w:r w:rsidR="00C926C3" w:rsidRPr="00597211">
        <w:rPr>
          <w:rFonts w:eastAsia="Calibri"/>
          <w:lang w:val="sq-AL" w:eastAsia="en-US"/>
        </w:rPr>
        <w:t>vetëm</w:t>
      </w:r>
      <w:r w:rsidRPr="00597211">
        <w:rPr>
          <w:rFonts w:eastAsia="Calibri"/>
          <w:lang w:val="sq-AL" w:eastAsia="en-US"/>
        </w:rPr>
        <w:t xml:space="preserve"> numri gjithsej i gjyqtarëve të ardhur si të deleguar nga gjykatat e tjera pranë gjykatës që plotëson formularin.</w:t>
      </w:r>
    </w:p>
    <w:p w14:paraId="6D04DAED" w14:textId="77777777" w:rsidR="006A16FB" w:rsidRPr="00C926C3" w:rsidRDefault="006A16FB" w:rsidP="006A16FB">
      <w:pPr>
        <w:pStyle w:val="TEKSTIIII"/>
        <w:rPr>
          <w:rFonts w:eastAsia="Calibri"/>
          <w:bCs/>
          <w:lang w:val="sq-AL" w:eastAsia="en-US"/>
        </w:rPr>
      </w:pPr>
      <w:r w:rsidRPr="00C926C3">
        <w:rPr>
          <w:rFonts w:eastAsia="Calibri"/>
          <w:bCs/>
          <w:lang w:val="sq-AL" w:eastAsia="en-US"/>
        </w:rPr>
        <w:t>D. EVIDENCA STATISTIKORE PËR SEANCAT PARAPRAKE</w:t>
      </w:r>
    </w:p>
    <w:p w14:paraId="6E4FABE2" w14:textId="77777777" w:rsidR="006A16FB" w:rsidRPr="00C926C3" w:rsidRDefault="006A16FB" w:rsidP="006A16FB">
      <w:pPr>
        <w:pStyle w:val="TEKSTIIII"/>
        <w:rPr>
          <w:rFonts w:eastAsia="Calibri"/>
          <w:bCs/>
          <w:lang w:val="sq-AL" w:eastAsia="en-US"/>
        </w:rPr>
      </w:pPr>
      <w:r w:rsidRPr="00C926C3">
        <w:rPr>
          <w:rFonts w:eastAsia="Calibri"/>
          <w:bCs/>
          <w:lang w:val="sq-AL" w:eastAsia="en-US"/>
        </w:rPr>
        <w:t>(FORMULARI NR. 8)</w:t>
      </w:r>
    </w:p>
    <w:p w14:paraId="0181EBA0"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1, vendoset </w:t>
      </w:r>
      <w:r w:rsidRPr="00597211">
        <w:rPr>
          <w:rFonts w:eastAsia="Calibri"/>
          <w:b/>
          <w:bCs/>
          <w:lang w:val="sq-AL" w:eastAsia="en-US"/>
        </w:rPr>
        <w:t>“Gjykatat e Shkallës së Parë të Juridiksionit të Përgjithshëm”</w:t>
      </w:r>
      <w:r w:rsidRPr="00597211">
        <w:rPr>
          <w:rFonts w:eastAsia="Calibri"/>
          <w:lang w:val="sq-AL" w:eastAsia="en-US"/>
        </w:rPr>
        <w:t xml:space="preserve"> e cila plotëson informacionin.</w:t>
      </w:r>
    </w:p>
    <w:p w14:paraId="7039099A" w14:textId="4A833B9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2, </w:t>
      </w:r>
      <w:r w:rsidRPr="00597211">
        <w:rPr>
          <w:rFonts w:eastAsia="Calibri"/>
          <w:b/>
          <w:bCs/>
          <w:lang w:val="sq-AL" w:eastAsia="en-US"/>
        </w:rPr>
        <w:t xml:space="preserve">“çështjet e pambyllura”, </w:t>
      </w:r>
      <w:r w:rsidRPr="00597211">
        <w:rPr>
          <w:rFonts w:eastAsia="Calibri"/>
          <w:lang w:val="sq-AL" w:eastAsia="en-US"/>
        </w:rPr>
        <w:t>përcaktohen ato çështje të cilat ishin të papërfunduara në 3</w:t>
      </w:r>
      <w:r w:rsidR="00CB0707">
        <w:rPr>
          <w:rFonts w:eastAsia="Calibri"/>
          <w:lang w:val="sq-AL" w:eastAsia="en-US"/>
        </w:rPr>
        <w:t>-</w:t>
      </w:r>
      <w:r w:rsidRPr="00597211">
        <w:rPr>
          <w:rFonts w:eastAsia="Calibri"/>
          <w:lang w:val="sq-AL" w:eastAsia="en-US"/>
        </w:rPr>
        <w:t>mujorin paraardhës</w:t>
      </w:r>
      <w:r w:rsidR="00C80BFD">
        <w:rPr>
          <w:rFonts w:eastAsia="Calibri"/>
          <w:lang w:val="sq-AL" w:eastAsia="en-US"/>
        </w:rPr>
        <w:t>/</w:t>
      </w:r>
      <w:r w:rsidRPr="00597211">
        <w:rPr>
          <w:rFonts w:eastAsia="Calibri"/>
          <w:lang w:val="sq-AL" w:eastAsia="en-US"/>
        </w:rPr>
        <w:t>në pritje të gjykimit në 3</w:t>
      </w:r>
      <w:r w:rsidR="00CB0707">
        <w:rPr>
          <w:rFonts w:eastAsia="Calibri"/>
          <w:lang w:val="sq-AL" w:eastAsia="en-US"/>
        </w:rPr>
        <w:t>-</w:t>
      </w:r>
      <w:r w:rsidRPr="00597211">
        <w:rPr>
          <w:rFonts w:eastAsia="Calibri"/>
          <w:lang w:val="sq-AL" w:eastAsia="en-US"/>
        </w:rPr>
        <w:t>mujorin paraardhës.</w:t>
      </w:r>
    </w:p>
    <w:p w14:paraId="573246CA" w14:textId="0FDC4C68"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3, </w:t>
      </w:r>
      <w:r w:rsidRPr="00597211">
        <w:rPr>
          <w:rFonts w:eastAsia="Calibri"/>
          <w:b/>
          <w:bCs/>
          <w:lang w:val="sq-AL" w:eastAsia="en-US"/>
        </w:rPr>
        <w:t>“çështje të ardhur të reja”</w:t>
      </w:r>
      <w:r w:rsidRPr="00597211">
        <w:rPr>
          <w:rFonts w:eastAsia="Calibri"/>
          <w:lang w:val="sq-AL" w:eastAsia="en-US"/>
        </w:rPr>
        <w:t xml:space="preserve">, shënohen çështjet e ardhura gjatë periudhës së </w:t>
      </w:r>
      <w:r w:rsidR="00C926C3" w:rsidRPr="00597211">
        <w:rPr>
          <w:rFonts w:eastAsia="Calibri"/>
          <w:lang w:val="sq-AL" w:eastAsia="en-US"/>
        </w:rPr>
        <w:t>plotësimit</w:t>
      </w:r>
      <w:r w:rsidRPr="00597211">
        <w:rPr>
          <w:rFonts w:eastAsia="Calibri"/>
          <w:lang w:val="sq-AL" w:eastAsia="en-US"/>
        </w:rPr>
        <w:t xml:space="preserve"> të formularit</w:t>
      </w:r>
    </w:p>
    <w:p w14:paraId="3ED2A3B3" w14:textId="116BECF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 nr.</w:t>
      </w:r>
      <w:r w:rsidR="00C926C3">
        <w:rPr>
          <w:rFonts w:eastAsia="Calibri"/>
          <w:lang w:val="sq-AL" w:eastAsia="en-US"/>
        </w:rPr>
        <w:t xml:space="preserve"> </w:t>
      </w:r>
      <w:r w:rsidRPr="00597211">
        <w:rPr>
          <w:rFonts w:eastAsia="Calibri"/>
          <w:lang w:val="sq-AL" w:eastAsia="en-US"/>
        </w:rPr>
        <w:t xml:space="preserve">4 </w:t>
      </w:r>
      <w:r w:rsidRPr="00597211">
        <w:rPr>
          <w:rFonts w:eastAsia="Calibri"/>
          <w:b/>
          <w:bCs/>
          <w:lang w:val="sq-AL" w:eastAsia="en-US"/>
        </w:rPr>
        <w:t>“gjithsej”</w:t>
      </w:r>
      <w:r w:rsidRPr="00597211">
        <w:rPr>
          <w:rFonts w:eastAsia="Calibri"/>
          <w:lang w:val="sq-AL" w:eastAsia="en-US"/>
        </w:rPr>
        <w:t xml:space="preserve">, duhet të jetë shuma e kolonës nr. 2 </w:t>
      </w:r>
      <w:r w:rsidRPr="00597211">
        <w:rPr>
          <w:rFonts w:eastAsia="Calibri"/>
          <w:b/>
          <w:bCs/>
          <w:lang w:val="sq-AL" w:eastAsia="en-US"/>
        </w:rPr>
        <w:t>“çështje të pambyllura”</w:t>
      </w:r>
      <w:r w:rsidRPr="00597211">
        <w:rPr>
          <w:rFonts w:eastAsia="Calibri"/>
          <w:lang w:val="sq-AL" w:eastAsia="en-US"/>
        </w:rPr>
        <w:t xml:space="preserve"> dhe kolonës nr. 3 </w:t>
      </w:r>
      <w:r w:rsidRPr="00597211">
        <w:rPr>
          <w:rFonts w:eastAsia="Calibri"/>
          <w:b/>
          <w:bCs/>
          <w:lang w:val="sq-AL" w:eastAsia="en-US"/>
        </w:rPr>
        <w:t>“të ardhura të reja”.</w:t>
      </w:r>
    </w:p>
    <w:p w14:paraId="31DEEE95" w14:textId="77777777" w:rsidR="006A16FB" w:rsidRPr="00C926C3" w:rsidRDefault="006A16FB" w:rsidP="006A16FB">
      <w:pPr>
        <w:pStyle w:val="TEKSTIIII"/>
        <w:rPr>
          <w:rFonts w:eastAsia="Calibri"/>
          <w:bCs/>
          <w:lang w:val="sq-AL" w:eastAsia="en-US"/>
        </w:rPr>
      </w:pPr>
      <w:r w:rsidRPr="00C926C3">
        <w:rPr>
          <w:rFonts w:eastAsia="Calibri"/>
          <w:bCs/>
          <w:lang w:val="sq-AL" w:eastAsia="en-US"/>
        </w:rPr>
        <w:t>MËNYRA E PËRFUNDIMIT</w:t>
      </w:r>
    </w:p>
    <w:p w14:paraId="50739AD3" w14:textId="7493AAC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w:t>
      </w:r>
      <w:r w:rsidR="00597211">
        <w:rPr>
          <w:rFonts w:eastAsia="Calibri"/>
          <w:lang w:val="sq-AL" w:eastAsia="en-US"/>
        </w:rPr>
        <w:t xml:space="preserve"> </w:t>
      </w:r>
      <w:r w:rsidRPr="00597211">
        <w:rPr>
          <w:rFonts w:eastAsia="Calibri"/>
          <w:b/>
          <w:bCs/>
          <w:lang w:val="sq-AL" w:eastAsia="en-US"/>
        </w:rPr>
        <w:t xml:space="preserve">“çështjet e pranuara” </w:t>
      </w:r>
      <w:r w:rsidRPr="00597211">
        <w:rPr>
          <w:rFonts w:eastAsia="Calibri"/>
          <w:lang w:val="sq-AL" w:eastAsia="en-US"/>
        </w:rPr>
        <w:t xml:space="preserve">(kolona 5), </w:t>
      </w:r>
      <w:r w:rsidRPr="00597211">
        <w:rPr>
          <w:rFonts w:eastAsia="Calibri"/>
          <w:b/>
          <w:bCs/>
          <w:lang w:val="sq-AL" w:eastAsia="en-US"/>
        </w:rPr>
        <w:t xml:space="preserve">“çështjet e pushuara” </w:t>
      </w:r>
      <w:r w:rsidRPr="00597211">
        <w:rPr>
          <w:rFonts w:eastAsia="Calibri"/>
          <w:lang w:val="sq-AL" w:eastAsia="en-US"/>
        </w:rPr>
        <w:t xml:space="preserve">(kolona 6), </w:t>
      </w:r>
      <w:r w:rsidRPr="00597211">
        <w:rPr>
          <w:rFonts w:eastAsia="Calibri"/>
          <w:b/>
          <w:bCs/>
          <w:lang w:val="sq-AL" w:eastAsia="en-US"/>
        </w:rPr>
        <w:t xml:space="preserve">“kaluar për gjykim” </w:t>
      </w:r>
      <w:r w:rsidRPr="00597211">
        <w:rPr>
          <w:rFonts w:eastAsia="Calibri"/>
          <w:lang w:val="sq-AL" w:eastAsia="en-US"/>
        </w:rPr>
        <w:t xml:space="preserve">(kolona 7), </w:t>
      </w:r>
      <w:r w:rsidRPr="00597211">
        <w:rPr>
          <w:rFonts w:eastAsia="Calibri"/>
          <w:b/>
          <w:bCs/>
          <w:lang w:val="sq-AL" w:eastAsia="en-US"/>
        </w:rPr>
        <w:t xml:space="preserve">“kthim për plotësim hetimesh (penale)” </w:t>
      </w:r>
      <w:r w:rsidRPr="00597211">
        <w:rPr>
          <w:rFonts w:eastAsia="Calibri"/>
          <w:lang w:val="sq-AL" w:eastAsia="en-US"/>
        </w:rPr>
        <w:t xml:space="preserve">(kolona 8), </w:t>
      </w:r>
      <w:r w:rsidRPr="00597211">
        <w:rPr>
          <w:rFonts w:eastAsia="Calibri"/>
          <w:b/>
          <w:bCs/>
          <w:lang w:val="sq-AL" w:eastAsia="en-US"/>
        </w:rPr>
        <w:t xml:space="preserve">“vendosur moskompetenca” </w:t>
      </w:r>
      <w:r w:rsidRPr="00597211">
        <w:rPr>
          <w:rFonts w:eastAsia="Calibri"/>
          <w:lang w:val="sq-AL" w:eastAsia="en-US"/>
        </w:rPr>
        <w:t xml:space="preserve">(kolona 9), </w:t>
      </w:r>
      <w:r w:rsidRPr="00597211">
        <w:rPr>
          <w:rFonts w:eastAsia="Calibri"/>
          <w:b/>
          <w:bCs/>
          <w:lang w:val="sq-AL" w:eastAsia="en-US"/>
        </w:rPr>
        <w:t>“të tjera”</w:t>
      </w:r>
      <w:r w:rsidRPr="00597211">
        <w:rPr>
          <w:rFonts w:eastAsia="Calibri"/>
          <w:lang w:val="sq-AL" w:eastAsia="en-US"/>
        </w:rPr>
        <w:t xml:space="preserve"> (kolona 10) </w:t>
      </w:r>
      <w:r w:rsidRPr="00597211">
        <w:rPr>
          <w:rFonts w:eastAsia="Calibri"/>
          <w:b/>
          <w:bCs/>
          <w:lang w:val="sq-AL" w:eastAsia="en-US"/>
        </w:rPr>
        <w:t xml:space="preserve">“përfunduar” </w:t>
      </w:r>
      <w:r w:rsidRPr="00597211">
        <w:rPr>
          <w:rFonts w:eastAsia="Calibri"/>
          <w:lang w:val="sq-AL" w:eastAsia="en-US"/>
        </w:rPr>
        <w:t xml:space="preserve">(kolona 11) dhe </w:t>
      </w:r>
      <w:r w:rsidRPr="00597211">
        <w:rPr>
          <w:rFonts w:eastAsia="Calibri"/>
          <w:b/>
          <w:bCs/>
          <w:lang w:val="sq-AL" w:eastAsia="en-US"/>
        </w:rPr>
        <w:t xml:space="preserve">“pa përfunduar” </w:t>
      </w:r>
      <w:r w:rsidRPr="00597211">
        <w:rPr>
          <w:rFonts w:eastAsia="Calibri"/>
          <w:lang w:val="sq-AL" w:eastAsia="en-US"/>
        </w:rPr>
        <w:t>(kolona 12).</w:t>
      </w:r>
    </w:p>
    <w:p w14:paraId="7E07828A"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lang w:val="sq-AL" w:eastAsia="en-US"/>
        </w:rPr>
        <w:t>Kolona 11 e të dhënave për çështjet e përfunduara, duhet të jetë e barabartë me shumën e kolonave (</w:t>
      </w:r>
      <w:r w:rsidRPr="00597211">
        <w:rPr>
          <w:rFonts w:eastAsia="Calibri"/>
          <w:b/>
          <w:bCs/>
          <w:lang w:val="sq-AL" w:eastAsia="en-US"/>
        </w:rPr>
        <w:t>5+6+7+8+9+10</w:t>
      </w:r>
      <w:r w:rsidRPr="00597211">
        <w:rPr>
          <w:rFonts w:eastAsia="Calibri"/>
          <w:lang w:val="sq-AL" w:eastAsia="en-US"/>
        </w:rPr>
        <w:t xml:space="preserve">), kurse kolona 12 duhet të jetë rezultat i diferencës së të dhënave të kolonës 4, me të dhënat e kolonës 11, d.m.th. </w:t>
      </w:r>
      <w:r w:rsidRPr="00597211">
        <w:rPr>
          <w:rFonts w:eastAsia="Calibri"/>
          <w:b/>
          <w:bCs/>
          <w:lang w:val="sq-AL" w:eastAsia="en-US"/>
        </w:rPr>
        <w:t>12=(4-11).</w:t>
      </w:r>
    </w:p>
    <w:p w14:paraId="0127EBF0" w14:textId="77777777" w:rsidR="006A16FB" w:rsidRPr="00C926C3" w:rsidRDefault="006A16FB" w:rsidP="006A16FB">
      <w:pPr>
        <w:pStyle w:val="TEKSTIIII"/>
        <w:rPr>
          <w:rFonts w:eastAsia="Calibri"/>
          <w:bCs/>
          <w:lang w:val="sq-AL" w:eastAsia="en-US"/>
        </w:rPr>
      </w:pPr>
      <w:r w:rsidRPr="00C926C3">
        <w:rPr>
          <w:rFonts w:eastAsia="Calibri"/>
          <w:bCs/>
          <w:lang w:val="sq-AL" w:eastAsia="en-US"/>
        </w:rPr>
        <w:t>SHPEJTËSIA NË GJYKIM</w:t>
      </w:r>
    </w:p>
    <w:p w14:paraId="7392F6C7" w14:textId="77777777" w:rsidR="006A16FB" w:rsidRPr="00597211" w:rsidRDefault="006A16FB" w:rsidP="006A16FB">
      <w:pPr>
        <w:pStyle w:val="TEKSTIIII"/>
        <w:rPr>
          <w:rFonts w:eastAsia="Calibri"/>
          <w:lang w:val="sq-AL" w:eastAsia="en-US"/>
        </w:rPr>
      </w:pPr>
      <w:r w:rsidRPr="00597211">
        <w:rPr>
          <w:rFonts w:eastAsia="Calibri"/>
          <w:lang w:val="sq-AL" w:eastAsia="en-US"/>
        </w:rPr>
        <w:t>Afati i përfundimit do të llogaritet nga data e regjistrimit në gjykatë deri në datën e dhënies së vendimit përfundimtar. Afatet në tabelë do të jenë:</w:t>
      </w:r>
    </w:p>
    <w:p w14:paraId="68123105"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deri në 1 muaj</w:t>
      </w:r>
      <w:r w:rsidRPr="00597211">
        <w:rPr>
          <w:rFonts w:eastAsia="Calibri"/>
          <w:lang w:val="sq-AL" w:eastAsia="en-US"/>
        </w:rPr>
        <w:t xml:space="preserve"> (kolona 13) dhe </w:t>
      </w:r>
      <w:r w:rsidRPr="00597211">
        <w:rPr>
          <w:rFonts w:eastAsia="Calibri"/>
          <w:b/>
          <w:bCs/>
          <w:lang w:val="sq-AL" w:eastAsia="en-US"/>
        </w:rPr>
        <w:t>mbi 1 muaj</w:t>
      </w:r>
      <w:r w:rsidRPr="00597211">
        <w:rPr>
          <w:rFonts w:eastAsia="Calibri"/>
          <w:lang w:val="sq-AL" w:eastAsia="en-US"/>
        </w:rPr>
        <w:t xml:space="preserve"> (kolona 14).</w:t>
      </w:r>
    </w:p>
    <w:p w14:paraId="1CEF7472" w14:textId="605FE26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5, 6, 7, 8, 9 dhe 10,</w:t>
      </w:r>
      <w:r w:rsidR="00C926C3">
        <w:rPr>
          <w:rFonts w:eastAsia="Calibri"/>
          <w:lang w:val="sq-AL" w:eastAsia="en-US"/>
        </w:rPr>
        <w:t xml:space="preserve"> </w:t>
      </w:r>
      <w:r w:rsidRPr="00597211">
        <w:rPr>
          <w:rFonts w:eastAsia="Calibri"/>
          <w:lang w:val="sq-AL" w:eastAsia="en-US"/>
        </w:rPr>
        <w:t>si shumë të përputhen me të dhënat në kolonën 4, pra 4 = (5+6+7+8+9+10).</w:t>
      </w:r>
    </w:p>
    <w:p w14:paraId="2952F4E9" w14:textId="746EF953" w:rsidR="006A16FB" w:rsidRPr="00C926C3" w:rsidRDefault="006A16FB" w:rsidP="006A16FB">
      <w:pPr>
        <w:pStyle w:val="TEKSTIIII"/>
        <w:rPr>
          <w:rFonts w:eastAsia="Calibri"/>
          <w:lang w:val="sq-AL" w:eastAsia="en-US"/>
        </w:rPr>
      </w:pPr>
      <w:r w:rsidRPr="00C926C3">
        <w:rPr>
          <w:rFonts w:eastAsia="Calibri"/>
          <w:bCs/>
          <w:lang w:val="sq-AL" w:eastAsia="en-US"/>
        </w:rPr>
        <w:t>E.</w:t>
      </w:r>
      <w:r w:rsidR="00597211" w:rsidRPr="00C926C3">
        <w:rPr>
          <w:rFonts w:eastAsia="Calibri"/>
          <w:bCs/>
          <w:lang w:val="sq-AL" w:eastAsia="en-US"/>
        </w:rPr>
        <w:t xml:space="preserve"> </w:t>
      </w:r>
      <w:r w:rsidRPr="00C926C3">
        <w:rPr>
          <w:rFonts w:eastAsia="Calibri"/>
          <w:bCs/>
          <w:lang w:val="sq-AL" w:eastAsia="en-US"/>
        </w:rPr>
        <w:t>EVIDENCA STATISTIKORE PËR KORRUPSIONIN DHE KRIMIN E ORGANIZUAR NË KUADËR TË E-PLATFORMËS</w:t>
      </w:r>
      <w:r w:rsidR="00715A0C" w:rsidRPr="00C926C3">
        <w:rPr>
          <w:rStyle w:val="FootnoteReference"/>
          <w:rFonts w:eastAsia="Calibri"/>
          <w:bCs/>
          <w:lang w:val="sq-AL" w:eastAsia="en-US"/>
        </w:rPr>
        <w:footnoteReference w:id="2"/>
      </w:r>
      <w:r w:rsidRPr="00C926C3">
        <w:rPr>
          <w:rFonts w:eastAsia="Calibri"/>
          <w:bCs/>
          <w:lang w:val="sq-AL" w:eastAsia="en-US"/>
        </w:rPr>
        <w:t xml:space="preserve"> (FORMULARI NR.</w:t>
      </w:r>
      <w:r w:rsidR="00C926C3">
        <w:rPr>
          <w:rFonts w:eastAsia="Calibri"/>
          <w:bCs/>
          <w:lang w:val="sq-AL" w:eastAsia="en-US"/>
        </w:rPr>
        <w:t xml:space="preserve"> </w:t>
      </w:r>
      <w:r w:rsidRPr="00C926C3">
        <w:rPr>
          <w:rFonts w:eastAsia="Calibri"/>
          <w:bCs/>
          <w:lang w:val="sq-AL" w:eastAsia="en-US"/>
        </w:rPr>
        <w:t>9)</w:t>
      </w:r>
    </w:p>
    <w:p w14:paraId="3EAF81C0" w14:textId="669EAE9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Të dhënat statistikore që mblidhen nga gjykatat për çështjet e korrupsionit dhe krimit të organizuar shërbejnë për monitorimin e performancës së sistemit të drejtësisë dhe përdoren gjithashtu në kuadër të E-Platformës për Gjurmimin e Krimit të Organizuar dhe Korrupsionit, të krijuar nga Komisioni Evropian. Kjo platformë përfshin si një mjet për gjurmimin e rasteve individuale, ashtu edhe një përmbledhje vjetore (</w:t>
      </w:r>
      <w:r w:rsidRPr="00C926C3">
        <w:rPr>
          <w:rFonts w:eastAsia="Calibri"/>
          <w:i/>
          <w:lang w:val="sq-AL" w:eastAsia="en-US"/>
        </w:rPr>
        <w:t>Yearly Overvie</w:t>
      </w:r>
      <w:r w:rsidR="00C926C3" w:rsidRPr="00C926C3">
        <w:rPr>
          <w:rFonts w:eastAsia="Calibri"/>
          <w:i/>
          <w:lang w:val="sq-AL" w:eastAsia="en-US"/>
        </w:rPr>
        <w:t>w</w:t>
      </w:r>
      <w:r w:rsidRPr="00597211">
        <w:rPr>
          <w:rFonts w:eastAsia="Calibri"/>
          <w:lang w:val="sq-AL" w:eastAsia="en-US"/>
        </w:rPr>
        <w:t xml:space="preserve">) të ecurisë së ndjekjes penale dhe gjykimit të çështjeve, duke ofruar një pasqyrë të harmonizuar dhe të krahasueshme për vendet e zgjerimit të BE-së. </w:t>
      </w:r>
    </w:p>
    <w:p w14:paraId="6E11755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Të dhënat që duhet të sjellin Gjykatat e Shkallës së Parë të Juridiksionit të Përgjithshëm dhe atij të Posaçëm, Gjykatat e Apelit të Juridiksionit të Përgjithshëm dhe atij të Posaçëm dhe Gjykata e Lartë pasqyrojnë:</w:t>
      </w:r>
    </w:p>
    <w:p w14:paraId="2ECEAB13" w14:textId="77777777" w:rsidR="006A16FB" w:rsidRPr="00597211" w:rsidRDefault="006A16FB" w:rsidP="006A16FB">
      <w:pPr>
        <w:pStyle w:val="TEKSTIIII"/>
        <w:rPr>
          <w:rFonts w:eastAsia="Calibri"/>
          <w:b/>
          <w:bCs/>
          <w:u w:val="single"/>
          <w:lang w:val="sq-AL" w:eastAsia="en-US"/>
        </w:rPr>
      </w:pPr>
      <w:r w:rsidRPr="00597211">
        <w:rPr>
          <w:rFonts w:eastAsia="Calibri"/>
          <w:b/>
          <w:bCs/>
          <w:u w:val="single"/>
          <w:lang w:val="sq-AL" w:eastAsia="en-US"/>
        </w:rPr>
        <w:t>Gjykatat e Shkallës së Parë të Juridiksionit të Përgjithshëm dhe Gjykata e Posaçme e Shkallës së Parë për Korrupsionin dhe Krimin e Organizuar</w:t>
      </w:r>
    </w:p>
    <w:p w14:paraId="4985BB1D" w14:textId="24DD8BDE" w:rsidR="006A16FB" w:rsidRPr="00597211" w:rsidRDefault="006A16FB" w:rsidP="006A16FB">
      <w:pPr>
        <w:pStyle w:val="TEKSTIIII"/>
        <w:rPr>
          <w:rFonts w:eastAsia="Calibri"/>
          <w:lang w:val="sq-AL" w:eastAsia="en-US"/>
        </w:rPr>
      </w:pPr>
      <w:r w:rsidRPr="00597211">
        <w:rPr>
          <w:rFonts w:eastAsia="Calibri"/>
          <w:b/>
          <w:bCs/>
          <w:lang w:val="sq-AL" w:eastAsia="en-US"/>
        </w:rPr>
        <w:t>Në kolonën 1</w:t>
      </w:r>
      <w:r w:rsidR="005D3B1A">
        <w:rPr>
          <w:rFonts w:eastAsia="Calibri"/>
          <w:b/>
          <w:bCs/>
          <w:lang w:val="sq-AL" w:eastAsia="en-US"/>
        </w:rPr>
        <w:t>:</w:t>
      </w:r>
      <w:r w:rsidRPr="00597211">
        <w:rPr>
          <w:rFonts w:eastAsia="Calibri"/>
          <w:lang w:val="sq-AL" w:eastAsia="en-US"/>
        </w:rPr>
        <w:t xml:space="preserve"> Numri i </w:t>
      </w:r>
      <w:r w:rsidR="00C926C3">
        <w:rPr>
          <w:rFonts w:eastAsia="Calibri"/>
          <w:b/>
          <w:bCs/>
          <w:lang w:val="sq-AL" w:eastAsia="en-US"/>
        </w:rPr>
        <w:t>v</w:t>
      </w:r>
      <w:r w:rsidRPr="00597211">
        <w:rPr>
          <w:rFonts w:eastAsia="Calibri"/>
          <w:b/>
          <w:bCs/>
          <w:lang w:val="sq-AL" w:eastAsia="en-US"/>
        </w:rPr>
        <w:t>endimeve</w:t>
      </w:r>
      <w:r w:rsidRPr="00597211">
        <w:rPr>
          <w:rFonts w:eastAsia="Calibri"/>
          <w:lang w:val="sq-AL" w:eastAsia="en-US"/>
        </w:rPr>
        <w:t xml:space="preserve"> </w:t>
      </w:r>
      <w:r w:rsidRPr="00597211">
        <w:rPr>
          <w:rFonts w:eastAsia="Calibri"/>
          <w:b/>
          <w:bCs/>
          <w:lang w:val="sq-AL" w:eastAsia="en-US"/>
        </w:rPr>
        <w:t xml:space="preserve">me dënim </w:t>
      </w:r>
      <w:r w:rsidRPr="00597211">
        <w:rPr>
          <w:rFonts w:eastAsia="Calibri"/>
          <w:lang w:val="sq-AL" w:eastAsia="en-US"/>
        </w:rPr>
        <w:t>të formës së prerë;</w:t>
      </w:r>
    </w:p>
    <w:p w14:paraId="2A681EC1" w14:textId="624B8A4E" w:rsidR="006A16FB" w:rsidRPr="00597211" w:rsidRDefault="006A16FB" w:rsidP="006A16FB">
      <w:pPr>
        <w:pStyle w:val="TEKSTIIII"/>
        <w:rPr>
          <w:rFonts w:eastAsia="Calibri"/>
          <w:lang w:val="sq-AL" w:eastAsia="en-US"/>
        </w:rPr>
      </w:pPr>
      <w:r w:rsidRPr="00597211">
        <w:rPr>
          <w:rFonts w:eastAsia="Calibri"/>
          <w:b/>
          <w:bCs/>
          <w:lang w:val="sq-AL" w:eastAsia="en-US"/>
        </w:rPr>
        <w:t>Në kolonën 2</w:t>
      </w:r>
      <w:r w:rsidR="005D3B1A">
        <w:rPr>
          <w:rFonts w:eastAsia="Calibri"/>
          <w:b/>
          <w:bCs/>
          <w:lang w:val="sq-AL" w:eastAsia="en-US"/>
        </w:rPr>
        <w:t>:</w:t>
      </w:r>
      <w:r w:rsidRPr="00597211">
        <w:rPr>
          <w:rFonts w:eastAsia="Calibri"/>
          <w:lang w:val="sq-AL" w:eastAsia="en-US"/>
        </w:rPr>
        <w:t xml:space="preserve"> Numri i personave t</w:t>
      </w:r>
      <w:r w:rsidR="00C926C3" w:rsidRPr="00597211">
        <w:rPr>
          <w:rFonts w:eastAsia="Calibri"/>
          <w:lang w:val="sq-AL" w:eastAsia="en-US"/>
        </w:rPr>
        <w:t>ë</w:t>
      </w:r>
      <w:r w:rsidRPr="00597211">
        <w:rPr>
          <w:rFonts w:eastAsia="Calibri"/>
          <w:lang w:val="sq-AL" w:eastAsia="en-US"/>
        </w:rPr>
        <w:t xml:space="preserve"> shpallur </w:t>
      </w:r>
      <w:r w:rsidRPr="00597211">
        <w:rPr>
          <w:rFonts w:eastAsia="Calibri"/>
          <w:b/>
          <w:bCs/>
          <w:lang w:val="sq-AL" w:eastAsia="en-US"/>
        </w:rPr>
        <w:t>t</w:t>
      </w:r>
      <w:r w:rsidR="00C926C3">
        <w:rPr>
          <w:rFonts w:eastAsia="Calibri"/>
          <w:b/>
          <w:bCs/>
          <w:lang w:val="sq-AL" w:eastAsia="en-US"/>
        </w:rPr>
        <w:t>ë</w:t>
      </w:r>
      <w:r w:rsidRPr="00597211">
        <w:rPr>
          <w:rFonts w:eastAsia="Calibri"/>
          <w:b/>
          <w:bCs/>
          <w:lang w:val="sq-AL" w:eastAsia="en-US"/>
        </w:rPr>
        <w:t xml:space="preserve"> </w:t>
      </w:r>
      <w:r w:rsidR="00C926C3" w:rsidRPr="00597211">
        <w:rPr>
          <w:rFonts w:eastAsia="Calibri"/>
          <w:b/>
          <w:bCs/>
          <w:lang w:val="sq-AL" w:eastAsia="en-US"/>
        </w:rPr>
        <w:t>pafajshëm</w:t>
      </w:r>
      <w:r w:rsidRPr="00597211">
        <w:rPr>
          <w:rFonts w:eastAsia="Calibri"/>
          <w:b/>
          <w:bCs/>
          <w:lang w:val="sq-AL" w:eastAsia="en-US"/>
        </w:rPr>
        <w:t>;</w:t>
      </w:r>
    </w:p>
    <w:p w14:paraId="77709612" w14:textId="3267C322" w:rsidR="006A16FB" w:rsidRPr="00597211" w:rsidRDefault="006A16FB" w:rsidP="006A16FB">
      <w:pPr>
        <w:pStyle w:val="TEKSTIIII"/>
        <w:rPr>
          <w:rFonts w:eastAsia="Calibri"/>
          <w:lang w:val="sq-AL" w:eastAsia="en-US"/>
        </w:rPr>
      </w:pPr>
      <w:r w:rsidRPr="00597211">
        <w:rPr>
          <w:rFonts w:eastAsia="Calibri"/>
          <w:b/>
          <w:bCs/>
          <w:lang w:val="sq-AL" w:eastAsia="en-US"/>
        </w:rPr>
        <w:t>Në kolonën 3</w:t>
      </w:r>
      <w:r w:rsidR="005D3B1A">
        <w:rPr>
          <w:rFonts w:eastAsia="Calibri"/>
          <w:b/>
          <w:bCs/>
          <w:lang w:val="sq-AL" w:eastAsia="en-US"/>
        </w:rPr>
        <w:t>:</w:t>
      </w:r>
      <w:r w:rsidRPr="00597211">
        <w:rPr>
          <w:rFonts w:eastAsia="Calibri"/>
          <w:lang w:val="sq-AL" w:eastAsia="en-US"/>
        </w:rPr>
        <w:t xml:space="preserve"> Numri i personave </w:t>
      </w:r>
      <w:r w:rsidRPr="00597211">
        <w:rPr>
          <w:rFonts w:eastAsia="Calibri"/>
          <w:b/>
          <w:bCs/>
          <w:lang w:val="sq-AL" w:eastAsia="en-US"/>
        </w:rPr>
        <w:t>t</w:t>
      </w:r>
      <w:r w:rsidR="00C926C3">
        <w:rPr>
          <w:rFonts w:eastAsia="Calibri"/>
          <w:b/>
          <w:bCs/>
          <w:lang w:val="sq-AL" w:eastAsia="en-US"/>
        </w:rPr>
        <w:t>ë</w:t>
      </w:r>
      <w:r w:rsidRPr="00597211">
        <w:rPr>
          <w:rFonts w:eastAsia="Calibri"/>
          <w:b/>
          <w:bCs/>
          <w:lang w:val="sq-AL" w:eastAsia="en-US"/>
        </w:rPr>
        <w:t xml:space="preserve"> </w:t>
      </w:r>
      <w:r w:rsidR="00C926C3" w:rsidRPr="00597211">
        <w:rPr>
          <w:rFonts w:eastAsia="Calibri"/>
          <w:b/>
          <w:bCs/>
          <w:lang w:val="sq-AL" w:eastAsia="en-US"/>
        </w:rPr>
        <w:t>dënuar</w:t>
      </w:r>
      <w:r w:rsidRPr="00597211">
        <w:rPr>
          <w:rFonts w:eastAsia="Calibri"/>
          <w:lang w:val="sq-AL" w:eastAsia="en-US"/>
        </w:rPr>
        <w:t xml:space="preserve"> me vendim t</w:t>
      </w:r>
      <w:r w:rsidR="00C926C3" w:rsidRPr="00597211">
        <w:rPr>
          <w:rFonts w:eastAsia="Calibri"/>
          <w:lang w:val="sq-AL" w:eastAsia="en-US"/>
        </w:rPr>
        <w:t>ë</w:t>
      </w:r>
      <w:r w:rsidRPr="00597211">
        <w:rPr>
          <w:rFonts w:eastAsia="Calibri"/>
          <w:lang w:val="sq-AL" w:eastAsia="en-US"/>
        </w:rPr>
        <w:t xml:space="preserve"> </w:t>
      </w:r>
      <w:r w:rsidR="00C926C3" w:rsidRPr="00597211">
        <w:rPr>
          <w:rFonts w:eastAsia="Calibri"/>
          <w:lang w:val="sq-AL" w:eastAsia="en-US"/>
        </w:rPr>
        <w:t>formës</w:t>
      </w:r>
      <w:r w:rsidRPr="00597211">
        <w:rPr>
          <w:rFonts w:eastAsia="Calibri"/>
          <w:lang w:val="sq-AL" w:eastAsia="en-US"/>
        </w:rPr>
        <w:t xml:space="preserve"> s</w:t>
      </w:r>
      <w:r w:rsidR="00C926C3" w:rsidRPr="00597211">
        <w:rPr>
          <w:rFonts w:eastAsia="Calibri"/>
          <w:lang w:val="sq-AL" w:eastAsia="en-US"/>
        </w:rPr>
        <w:t>ë</w:t>
      </w:r>
      <w:r w:rsidRPr="00597211">
        <w:rPr>
          <w:rFonts w:eastAsia="Calibri"/>
          <w:lang w:val="sq-AL" w:eastAsia="en-US"/>
        </w:rPr>
        <w:t xml:space="preserve"> prer</w:t>
      </w:r>
      <w:r w:rsidR="00C926C3" w:rsidRPr="00597211">
        <w:rPr>
          <w:rFonts w:eastAsia="Calibri"/>
          <w:lang w:val="sq-AL" w:eastAsia="en-US"/>
        </w:rPr>
        <w:t>ë</w:t>
      </w:r>
      <w:r w:rsidRPr="00597211">
        <w:rPr>
          <w:rFonts w:eastAsia="Calibri"/>
          <w:lang w:val="sq-AL" w:eastAsia="en-US"/>
        </w:rPr>
        <w:t xml:space="preserve"> (pa apeluar).</w:t>
      </w:r>
    </w:p>
    <w:p w14:paraId="353A2714" w14:textId="77777777" w:rsidR="006A16FB" w:rsidRPr="00597211" w:rsidRDefault="006A16FB" w:rsidP="006A16FB">
      <w:pPr>
        <w:pStyle w:val="TEKSTIIII"/>
        <w:rPr>
          <w:rFonts w:eastAsia="Calibri"/>
          <w:b/>
          <w:bCs/>
          <w:u w:val="single"/>
          <w:lang w:val="sq-AL" w:eastAsia="en-US"/>
        </w:rPr>
      </w:pPr>
      <w:r w:rsidRPr="00597211">
        <w:rPr>
          <w:rFonts w:eastAsia="Calibri"/>
          <w:b/>
          <w:bCs/>
          <w:u w:val="single"/>
          <w:lang w:val="sq-AL" w:eastAsia="en-US"/>
        </w:rPr>
        <w:t>Gjykatat e Apelit të Juridiksionit të Përgjithshëm dhe Gjykata e Posaçme e Apelit për Korrupsionin dhe Krimin e Organizuar</w:t>
      </w:r>
    </w:p>
    <w:p w14:paraId="12F9EB88" w14:textId="10150E07" w:rsidR="006A16FB" w:rsidRPr="00597211" w:rsidRDefault="006A16FB" w:rsidP="006A16FB">
      <w:pPr>
        <w:pStyle w:val="TEKSTIIII"/>
        <w:rPr>
          <w:rFonts w:eastAsia="Calibri"/>
          <w:lang w:val="sq-AL" w:eastAsia="en-US"/>
        </w:rPr>
      </w:pPr>
      <w:r w:rsidRPr="00597211">
        <w:rPr>
          <w:rFonts w:eastAsia="Calibri"/>
          <w:b/>
          <w:bCs/>
          <w:lang w:val="sq-AL" w:eastAsia="en-US"/>
        </w:rPr>
        <w:t>Në kolonën 4</w:t>
      </w:r>
      <w:r w:rsidR="005D3B1A">
        <w:rPr>
          <w:rFonts w:eastAsia="Calibri"/>
          <w:b/>
          <w:bCs/>
          <w:lang w:val="sq-AL" w:eastAsia="en-US"/>
        </w:rPr>
        <w:t>:</w:t>
      </w:r>
      <w:r w:rsidRPr="00597211">
        <w:rPr>
          <w:rFonts w:eastAsia="Calibri"/>
          <w:lang w:val="sq-AL" w:eastAsia="en-US"/>
        </w:rPr>
        <w:t xml:space="preserve"> Numri i </w:t>
      </w:r>
      <w:r w:rsidR="005C384D">
        <w:rPr>
          <w:rFonts w:eastAsia="Calibri"/>
          <w:b/>
          <w:bCs/>
          <w:lang w:val="sq-AL" w:eastAsia="en-US"/>
        </w:rPr>
        <w:t>v</w:t>
      </w:r>
      <w:r w:rsidRPr="00597211">
        <w:rPr>
          <w:rFonts w:eastAsia="Calibri"/>
          <w:b/>
          <w:bCs/>
          <w:lang w:val="sq-AL" w:eastAsia="en-US"/>
        </w:rPr>
        <w:t>endimeve me dënim</w:t>
      </w:r>
      <w:r w:rsidRPr="00597211">
        <w:rPr>
          <w:rFonts w:eastAsia="Calibri"/>
          <w:lang w:val="sq-AL" w:eastAsia="en-US"/>
        </w:rPr>
        <w:t xml:space="preserve"> të formës së prerë;</w:t>
      </w:r>
    </w:p>
    <w:p w14:paraId="18CD7BE7" w14:textId="25A9F40C" w:rsidR="006A16FB" w:rsidRPr="00597211" w:rsidRDefault="006A16FB" w:rsidP="006A16FB">
      <w:pPr>
        <w:pStyle w:val="TEKSTIIII"/>
        <w:rPr>
          <w:rFonts w:eastAsia="Calibri"/>
          <w:lang w:val="sq-AL" w:eastAsia="en-US"/>
        </w:rPr>
      </w:pPr>
      <w:r w:rsidRPr="00597211">
        <w:rPr>
          <w:rFonts w:eastAsia="Calibri"/>
          <w:b/>
          <w:bCs/>
          <w:lang w:val="sq-AL" w:eastAsia="en-US"/>
        </w:rPr>
        <w:t>Në kolonën 5</w:t>
      </w:r>
      <w:r w:rsidR="005D3B1A">
        <w:rPr>
          <w:rFonts w:eastAsia="Calibri"/>
          <w:b/>
          <w:bCs/>
          <w:lang w:val="sq-AL" w:eastAsia="en-US"/>
        </w:rPr>
        <w:t>:</w:t>
      </w:r>
      <w:r w:rsidRPr="00597211">
        <w:rPr>
          <w:rFonts w:eastAsia="Calibri"/>
          <w:lang w:val="sq-AL" w:eastAsia="en-US"/>
        </w:rPr>
        <w:t xml:space="preserve"> Numri i personave të shpallur </w:t>
      </w:r>
      <w:r w:rsidRPr="00597211">
        <w:rPr>
          <w:rFonts w:eastAsia="Calibri"/>
          <w:b/>
          <w:bCs/>
          <w:lang w:val="sq-AL" w:eastAsia="en-US"/>
        </w:rPr>
        <w:t>të pafajshëm</w:t>
      </w:r>
      <w:r w:rsidRPr="00597211">
        <w:rPr>
          <w:rFonts w:eastAsia="Calibri"/>
          <w:lang w:val="sq-AL" w:eastAsia="en-US"/>
        </w:rPr>
        <w:t>;</w:t>
      </w:r>
    </w:p>
    <w:p w14:paraId="1E1708F0" w14:textId="11317E1E" w:rsidR="006A16FB" w:rsidRPr="00597211" w:rsidRDefault="006A16FB" w:rsidP="006A16FB">
      <w:pPr>
        <w:pStyle w:val="TEKSTIIII"/>
        <w:rPr>
          <w:rFonts w:eastAsia="Calibri"/>
          <w:lang w:val="sq-AL" w:eastAsia="en-US"/>
        </w:rPr>
      </w:pPr>
      <w:r w:rsidRPr="00597211">
        <w:rPr>
          <w:rFonts w:eastAsia="Calibri"/>
          <w:b/>
          <w:bCs/>
          <w:lang w:val="sq-AL" w:eastAsia="en-US"/>
        </w:rPr>
        <w:t>Në kolonën 6</w:t>
      </w:r>
      <w:r w:rsidR="005D3B1A">
        <w:rPr>
          <w:rFonts w:eastAsia="Calibri"/>
          <w:b/>
          <w:bCs/>
          <w:lang w:val="sq-AL" w:eastAsia="en-US"/>
        </w:rPr>
        <w:t>:</w:t>
      </w:r>
      <w:r w:rsidRPr="00597211">
        <w:rPr>
          <w:rFonts w:eastAsia="Calibri"/>
          <w:lang w:val="sq-AL" w:eastAsia="en-US"/>
        </w:rPr>
        <w:t xml:space="preserve"> Numri i personave </w:t>
      </w:r>
      <w:r w:rsidRPr="00597211">
        <w:rPr>
          <w:rFonts w:eastAsia="Calibri"/>
          <w:b/>
          <w:bCs/>
          <w:lang w:val="sq-AL" w:eastAsia="en-US"/>
        </w:rPr>
        <w:t>të dënuar</w:t>
      </w:r>
      <w:r w:rsidRPr="00597211">
        <w:rPr>
          <w:rFonts w:eastAsia="Calibri"/>
          <w:lang w:val="sq-AL" w:eastAsia="en-US"/>
        </w:rPr>
        <w:t xml:space="preserve"> me vendim të formës së prerë (pa apeluar).</w:t>
      </w:r>
    </w:p>
    <w:p w14:paraId="74BEA59E" w14:textId="77777777" w:rsidR="006A16FB" w:rsidRPr="00597211" w:rsidRDefault="006A16FB" w:rsidP="006A16FB">
      <w:pPr>
        <w:pStyle w:val="TEKSTIIII"/>
        <w:rPr>
          <w:rFonts w:eastAsia="Calibri"/>
          <w:b/>
          <w:bCs/>
          <w:u w:val="single"/>
          <w:lang w:val="sq-AL" w:eastAsia="en-US"/>
        </w:rPr>
      </w:pPr>
      <w:r w:rsidRPr="00597211">
        <w:rPr>
          <w:rFonts w:eastAsia="Calibri"/>
          <w:b/>
          <w:bCs/>
          <w:u w:val="single"/>
          <w:lang w:val="sq-AL" w:eastAsia="en-US"/>
        </w:rPr>
        <w:t>Gjykata e Lartë</w:t>
      </w:r>
    </w:p>
    <w:p w14:paraId="50E494B6" w14:textId="5B639DFD" w:rsidR="006A16FB" w:rsidRPr="00597211" w:rsidRDefault="006A16FB" w:rsidP="006A16FB">
      <w:pPr>
        <w:pStyle w:val="TEKSTIIII"/>
        <w:rPr>
          <w:rFonts w:eastAsia="Calibri"/>
          <w:lang w:val="sq-AL" w:eastAsia="en-US"/>
        </w:rPr>
      </w:pPr>
      <w:r w:rsidRPr="00597211">
        <w:rPr>
          <w:rFonts w:eastAsia="Calibri"/>
          <w:b/>
          <w:bCs/>
          <w:lang w:val="sq-AL" w:eastAsia="en-US"/>
        </w:rPr>
        <w:t>Në kolonën 7 -</w:t>
      </w:r>
      <w:r w:rsidRPr="00597211">
        <w:rPr>
          <w:rFonts w:eastAsia="Calibri"/>
          <w:lang w:val="sq-AL" w:eastAsia="en-US"/>
        </w:rPr>
        <w:t xml:space="preserve"> Numri i </w:t>
      </w:r>
      <w:r w:rsidR="005C384D">
        <w:rPr>
          <w:rFonts w:eastAsia="Calibri"/>
          <w:b/>
          <w:bCs/>
          <w:lang w:val="sq-AL" w:eastAsia="en-US"/>
        </w:rPr>
        <w:t>v</w:t>
      </w:r>
      <w:r w:rsidRPr="00597211">
        <w:rPr>
          <w:rFonts w:eastAsia="Calibri"/>
          <w:b/>
          <w:bCs/>
          <w:lang w:val="sq-AL" w:eastAsia="en-US"/>
        </w:rPr>
        <w:t>endimeve me dënim</w:t>
      </w:r>
      <w:r w:rsidRPr="00597211">
        <w:rPr>
          <w:rFonts w:eastAsia="Calibri"/>
          <w:lang w:val="sq-AL" w:eastAsia="en-US"/>
        </w:rPr>
        <w:t xml:space="preserve"> të formës së prerë;</w:t>
      </w:r>
    </w:p>
    <w:p w14:paraId="6C29DCC3"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lastRenderedPageBreak/>
        <w:t>Në kolonën 8 -</w:t>
      </w:r>
      <w:r w:rsidRPr="00597211">
        <w:rPr>
          <w:rFonts w:eastAsia="Calibri"/>
          <w:lang w:val="sq-AL" w:eastAsia="en-US"/>
        </w:rPr>
        <w:t xml:space="preserve"> Numri i personave të shpallur </w:t>
      </w:r>
      <w:r w:rsidRPr="00597211">
        <w:rPr>
          <w:rFonts w:eastAsia="Calibri"/>
          <w:b/>
          <w:bCs/>
          <w:lang w:val="sq-AL" w:eastAsia="en-US"/>
        </w:rPr>
        <w:t>të pafajshëm;</w:t>
      </w:r>
    </w:p>
    <w:p w14:paraId="1D070C18" w14:textId="65477614" w:rsidR="006A16FB" w:rsidRPr="00597211" w:rsidRDefault="006A16FB" w:rsidP="006A16FB">
      <w:pPr>
        <w:pStyle w:val="TEKSTIIII"/>
        <w:rPr>
          <w:rFonts w:eastAsia="Calibri"/>
          <w:lang w:val="sq-AL" w:eastAsia="en-US"/>
        </w:rPr>
      </w:pPr>
      <w:r w:rsidRPr="00597211">
        <w:rPr>
          <w:rFonts w:eastAsia="Calibri"/>
          <w:b/>
          <w:bCs/>
          <w:lang w:val="sq-AL" w:eastAsia="en-US"/>
        </w:rPr>
        <w:t>Në kolonën 9 -</w:t>
      </w:r>
      <w:r w:rsidRPr="00597211">
        <w:rPr>
          <w:rFonts w:eastAsia="Calibri"/>
          <w:lang w:val="sq-AL" w:eastAsia="en-US"/>
        </w:rPr>
        <w:t xml:space="preserve"> Numri i personave </w:t>
      </w:r>
      <w:r w:rsidRPr="00597211">
        <w:rPr>
          <w:rFonts w:eastAsia="Calibri"/>
          <w:b/>
          <w:bCs/>
          <w:lang w:val="sq-AL" w:eastAsia="en-US"/>
        </w:rPr>
        <w:t>të dënuar</w:t>
      </w:r>
      <w:r w:rsidRPr="00597211">
        <w:rPr>
          <w:rFonts w:eastAsia="Calibri"/>
          <w:lang w:val="sq-AL" w:eastAsia="en-US"/>
        </w:rPr>
        <w:t xml:space="preserve"> me vendim t</w:t>
      </w:r>
      <w:r w:rsidR="005C384D" w:rsidRPr="00597211">
        <w:rPr>
          <w:rFonts w:eastAsia="Calibri"/>
          <w:lang w:val="sq-AL" w:eastAsia="en-US"/>
        </w:rPr>
        <w:t>ë</w:t>
      </w:r>
      <w:r w:rsidRPr="00597211">
        <w:rPr>
          <w:rFonts w:eastAsia="Calibri"/>
          <w:lang w:val="sq-AL" w:eastAsia="en-US"/>
        </w:rPr>
        <w:t xml:space="preserve"> </w:t>
      </w:r>
      <w:r w:rsidR="005C384D" w:rsidRPr="00597211">
        <w:rPr>
          <w:rFonts w:eastAsia="Calibri"/>
          <w:lang w:val="sq-AL" w:eastAsia="en-US"/>
        </w:rPr>
        <w:t>formës</w:t>
      </w:r>
      <w:r w:rsidRPr="00597211">
        <w:rPr>
          <w:rFonts w:eastAsia="Calibri"/>
          <w:lang w:val="sq-AL" w:eastAsia="en-US"/>
        </w:rPr>
        <w:t xml:space="preserve"> s</w:t>
      </w:r>
      <w:r w:rsidR="005C384D" w:rsidRPr="00597211">
        <w:rPr>
          <w:rFonts w:eastAsia="Calibri"/>
          <w:lang w:val="sq-AL" w:eastAsia="en-US"/>
        </w:rPr>
        <w:t>ë</w:t>
      </w:r>
      <w:r w:rsidRPr="00597211">
        <w:rPr>
          <w:rFonts w:eastAsia="Calibri"/>
          <w:lang w:val="sq-AL" w:eastAsia="en-US"/>
        </w:rPr>
        <w:t xml:space="preserve"> prer</w:t>
      </w:r>
      <w:r w:rsidR="005C384D" w:rsidRPr="00597211">
        <w:rPr>
          <w:rFonts w:eastAsia="Calibri"/>
          <w:lang w:val="sq-AL" w:eastAsia="en-US"/>
        </w:rPr>
        <w:t>ë</w:t>
      </w:r>
      <w:r w:rsidRPr="00597211">
        <w:rPr>
          <w:rFonts w:eastAsia="Calibri"/>
          <w:lang w:val="sq-AL" w:eastAsia="en-US"/>
        </w:rPr>
        <w:t xml:space="preserve"> (pa apeluar).</w:t>
      </w:r>
    </w:p>
    <w:p w14:paraId="3267B3E2" w14:textId="1D75BF23" w:rsidR="006A16FB" w:rsidRPr="00597211" w:rsidRDefault="006A16FB" w:rsidP="006A16FB">
      <w:pPr>
        <w:pStyle w:val="TEKSTIIII"/>
        <w:rPr>
          <w:rFonts w:eastAsia="Calibri"/>
          <w:b/>
          <w:bCs/>
          <w:lang w:val="sq-AL" w:eastAsia="en-US"/>
        </w:rPr>
      </w:pPr>
      <w:r w:rsidRPr="00597211">
        <w:rPr>
          <w:rFonts w:eastAsia="Calibri"/>
          <w:b/>
          <w:bCs/>
          <w:lang w:val="sq-AL" w:eastAsia="en-US"/>
        </w:rPr>
        <w:t xml:space="preserve">Të dhënat e mësipërme bazuar në grupveprat që </w:t>
      </w:r>
      <w:r w:rsidR="005C384D" w:rsidRPr="00597211">
        <w:rPr>
          <w:rFonts w:eastAsia="Calibri"/>
          <w:b/>
          <w:bCs/>
          <w:lang w:val="sq-AL" w:eastAsia="en-US"/>
        </w:rPr>
        <w:t>përfshijnë</w:t>
      </w:r>
      <w:r w:rsidRPr="00597211">
        <w:rPr>
          <w:rFonts w:eastAsia="Calibri"/>
          <w:b/>
          <w:bCs/>
          <w:lang w:val="sq-AL" w:eastAsia="en-US"/>
        </w:rPr>
        <w:t xml:space="preserve"> ndahen në:</w:t>
      </w:r>
    </w:p>
    <w:p w14:paraId="4F6CC3A9" w14:textId="2A995A5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A.:</w:t>
      </w:r>
      <w:r w:rsidRPr="00597211">
        <w:rPr>
          <w:rFonts w:eastAsia="Calibri"/>
          <w:lang w:val="sq-AL" w:eastAsia="en-US"/>
        </w:rPr>
        <w:t xml:space="preserve"> Kategoria </w:t>
      </w:r>
      <w:r w:rsidRPr="00597211">
        <w:rPr>
          <w:rFonts w:eastAsia="Calibri"/>
          <w:b/>
          <w:bCs/>
          <w:lang w:val="sq-AL" w:eastAsia="en-US"/>
        </w:rPr>
        <w:t xml:space="preserve">“Krimi i </w:t>
      </w:r>
      <w:r w:rsidR="005C384D">
        <w:rPr>
          <w:rFonts w:eastAsia="Calibri"/>
          <w:b/>
          <w:bCs/>
          <w:lang w:val="sq-AL" w:eastAsia="en-US"/>
        </w:rPr>
        <w:t>o</w:t>
      </w:r>
      <w:r w:rsidRPr="00597211">
        <w:rPr>
          <w:rFonts w:eastAsia="Calibri"/>
          <w:b/>
          <w:bCs/>
          <w:lang w:val="sq-AL" w:eastAsia="en-US"/>
        </w:rPr>
        <w:t>rganizuar”</w:t>
      </w:r>
      <w:r w:rsidRPr="00597211">
        <w:rPr>
          <w:rFonts w:eastAsia="Calibri"/>
          <w:lang w:val="sq-AL" w:eastAsia="en-US"/>
        </w:rPr>
        <w:t xml:space="preserve"> përfshin të gjitha çështjet penale që lidhen me veprat penale të parashikuara në Kodin Penal ose në ligje të veçanta që përcaktojnë vepra penale të kësaj natyre. Brenda kësaj kategorie, janë ndarë në mënyrë të veçantë disa grupe veprash penale, sipas objektit apo subjekteve të procedimit penal.</w:t>
      </w:r>
    </w:p>
    <w:p w14:paraId="1A9B0D14" w14:textId="77777777" w:rsidR="006A16FB" w:rsidRPr="005C384D" w:rsidRDefault="006A16FB" w:rsidP="006A16FB">
      <w:pPr>
        <w:pStyle w:val="TEKSTIIII"/>
        <w:rPr>
          <w:rFonts w:eastAsia="Calibri"/>
          <w:i/>
          <w:lang w:val="sq-AL" w:eastAsia="en-US"/>
        </w:rPr>
      </w:pPr>
      <w:r w:rsidRPr="00597211">
        <w:rPr>
          <w:rFonts w:eastAsia="Calibri"/>
          <w:lang w:val="sq-AL" w:eastAsia="en-US"/>
        </w:rPr>
        <w:t xml:space="preserve">1: </w:t>
      </w:r>
      <w:r w:rsidRPr="00597211">
        <w:rPr>
          <w:rFonts w:eastAsia="Calibri"/>
          <w:b/>
          <w:bCs/>
          <w:lang w:val="sq-AL" w:eastAsia="en-US"/>
        </w:rPr>
        <w:t>Trafikimi i qenieve njerëzore</w:t>
      </w:r>
      <w:r w:rsidRPr="00597211">
        <w:rPr>
          <w:rFonts w:eastAsia="Calibri"/>
          <w:lang w:val="sq-AL" w:eastAsia="en-US"/>
        </w:rPr>
        <w:t xml:space="preserve"> i cili në </w:t>
      </w:r>
      <w:r w:rsidRPr="005C384D">
        <w:rPr>
          <w:rFonts w:eastAsia="Calibri"/>
          <w:i/>
          <w:lang w:val="sq-AL" w:eastAsia="en-US"/>
        </w:rPr>
        <w:t>E-platform</w:t>
      </w:r>
      <w:r w:rsidRPr="00597211">
        <w:rPr>
          <w:rFonts w:eastAsia="Calibri"/>
          <w:lang w:val="sq-AL" w:eastAsia="en-US"/>
        </w:rPr>
        <w:t xml:space="preserve"> raportohet në seksionin </w:t>
      </w:r>
      <w:r w:rsidRPr="005C384D">
        <w:rPr>
          <w:rFonts w:eastAsia="Calibri"/>
          <w:b/>
          <w:bCs/>
          <w:i/>
          <w:lang w:val="sq-AL" w:eastAsia="en-US"/>
        </w:rPr>
        <w:t>“Trafficking in human beings”</w:t>
      </w:r>
    </w:p>
    <w:p w14:paraId="49517435" w14:textId="0584684D" w:rsidR="006A16FB" w:rsidRPr="00597211" w:rsidRDefault="006A16FB" w:rsidP="006A16FB">
      <w:pPr>
        <w:pStyle w:val="TEKSTIIII"/>
        <w:rPr>
          <w:rFonts w:eastAsia="Calibri"/>
          <w:lang w:val="sq-AL" w:eastAsia="en-US"/>
        </w:rPr>
      </w:pPr>
      <w:r w:rsidRPr="00597211">
        <w:rPr>
          <w:rFonts w:eastAsia="Calibri"/>
          <w:lang w:val="sq-AL" w:eastAsia="en-US"/>
        </w:rPr>
        <w:t xml:space="preserve">Neni 109 - Rrëmbimi ose pengmarrja; </w:t>
      </w:r>
      <w:r w:rsidR="005C384D">
        <w:rPr>
          <w:rFonts w:eastAsia="Calibri"/>
          <w:lang w:val="sq-AL" w:eastAsia="en-US"/>
        </w:rPr>
        <w:t>n</w:t>
      </w:r>
      <w:r w:rsidRPr="00597211">
        <w:rPr>
          <w:rFonts w:eastAsia="Calibri"/>
          <w:lang w:val="sq-AL" w:eastAsia="en-US"/>
        </w:rPr>
        <w:t xml:space="preserve">eni 109/b - Shtrëngimi me anë të kanosjes ose dhunës për dhënien e pasurisë; </w:t>
      </w:r>
      <w:r w:rsidR="005C384D">
        <w:rPr>
          <w:rFonts w:eastAsia="Calibri"/>
          <w:lang w:val="sq-AL" w:eastAsia="en-US"/>
        </w:rPr>
        <w:t>n</w:t>
      </w:r>
      <w:r w:rsidRPr="00597211">
        <w:rPr>
          <w:rFonts w:eastAsia="Calibri"/>
          <w:lang w:val="sq-AL" w:eastAsia="en-US"/>
        </w:rPr>
        <w:t xml:space="preserve">eni 110/a - Trafikimi i personave; </w:t>
      </w:r>
      <w:r w:rsidR="005C384D">
        <w:rPr>
          <w:rFonts w:eastAsia="Calibri"/>
          <w:lang w:val="sq-AL" w:eastAsia="en-US"/>
        </w:rPr>
        <w:t>n</w:t>
      </w:r>
      <w:r w:rsidRPr="00597211">
        <w:rPr>
          <w:rFonts w:eastAsia="Calibri"/>
          <w:lang w:val="sq-AL" w:eastAsia="en-US"/>
        </w:rPr>
        <w:t>eni 128/b - Trafikimi i të miturve</w:t>
      </w:r>
    </w:p>
    <w:p w14:paraId="54E3FB15" w14:textId="43A1FABC" w:rsidR="006A16FB" w:rsidRPr="00597211" w:rsidRDefault="006A16FB" w:rsidP="006A16FB">
      <w:pPr>
        <w:pStyle w:val="TEKSTIIII"/>
        <w:rPr>
          <w:rFonts w:eastAsia="Calibri"/>
          <w:b/>
          <w:bCs/>
          <w:lang w:val="sq-AL" w:eastAsia="en-US"/>
        </w:rPr>
      </w:pPr>
      <w:r w:rsidRPr="00597211">
        <w:rPr>
          <w:rFonts w:eastAsia="Calibri"/>
          <w:b/>
          <w:bCs/>
          <w:lang w:val="sq-AL" w:eastAsia="en-US"/>
        </w:rPr>
        <w:t>2.</w:t>
      </w:r>
      <w:r w:rsidR="005C384D">
        <w:rPr>
          <w:rFonts w:eastAsia="Calibri"/>
          <w:b/>
          <w:bCs/>
          <w:lang w:val="sq-AL" w:eastAsia="en-US"/>
        </w:rPr>
        <w:t xml:space="preserve"> </w:t>
      </w:r>
      <w:r w:rsidRPr="00597211">
        <w:rPr>
          <w:rFonts w:eastAsia="Calibri"/>
          <w:b/>
          <w:bCs/>
          <w:lang w:val="sq-AL" w:eastAsia="en-US"/>
        </w:rPr>
        <w:t>Trafikimi i veprave të artit, kulturës dhe mjeteve motorike</w:t>
      </w:r>
    </w:p>
    <w:p w14:paraId="492428B3" w14:textId="03D3B8D2" w:rsidR="006A16FB" w:rsidRPr="00597211" w:rsidRDefault="006A16FB" w:rsidP="006A16FB">
      <w:pPr>
        <w:pStyle w:val="TEKSTIIII"/>
        <w:rPr>
          <w:rFonts w:eastAsia="Calibri"/>
          <w:lang w:val="sq-AL" w:eastAsia="en-US"/>
        </w:rPr>
      </w:pPr>
      <w:r w:rsidRPr="00597211">
        <w:rPr>
          <w:rFonts w:eastAsia="Calibri"/>
          <w:lang w:val="sq-AL" w:eastAsia="en-US"/>
        </w:rPr>
        <w:t xml:space="preserve">Neni 138/a - Trafikimi i veprave të artit dhe kulturës; </w:t>
      </w:r>
      <w:r w:rsidR="005C384D">
        <w:rPr>
          <w:rFonts w:eastAsia="Calibri"/>
          <w:lang w:val="sq-AL" w:eastAsia="en-US"/>
        </w:rPr>
        <w:t>n</w:t>
      </w:r>
      <w:r w:rsidRPr="00597211">
        <w:rPr>
          <w:rFonts w:eastAsia="Calibri"/>
          <w:lang w:val="sq-AL" w:eastAsia="en-US"/>
        </w:rPr>
        <w:t xml:space="preserve">eni 141/a - Trafikimi i mjeteve motorike (vetëm rastet me implikim </w:t>
      </w:r>
      <w:r w:rsidR="005C384D" w:rsidRPr="00597211">
        <w:rPr>
          <w:rFonts w:eastAsia="Calibri"/>
          <w:lang w:val="sq-AL" w:eastAsia="en-US"/>
        </w:rPr>
        <w:t>ndërkombëtar</w:t>
      </w:r>
      <w:r w:rsidRPr="00597211">
        <w:rPr>
          <w:rFonts w:eastAsia="Calibri"/>
          <w:lang w:val="sq-AL" w:eastAsia="en-US"/>
        </w:rPr>
        <w:t>, me përfshirjen e më shumë se një vendi)</w:t>
      </w:r>
    </w:p>
    <w:p w14:paraId="0B3A2D3A"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3. Kontrabanda</w:t>
      </w:r>
    </w:p>
    <w:p w14:paraId="51E5C783" w14:textId="233AAA64" w:rsidR="006A16FB" w:rsidRPr="00597211" w:rsidRDefault="006A16FB" w:rsidP="006A16FB">
      <w:pPr>
        <w:pStyle w:val="TEKSTIIII"/>
        <w:rPr>
          <w:rFonts w:eastAsia="Calibri"/>
          <w:lang w:val="sq-AL" w:eastAsia="en-US"/>
        </w:rPr>
      </w:pPr>
      <w:r w:rsidRPr="00597211">
        <w:rPr>
          <w:rFonts w:eastAsia="Calibri"/>
          <w:lang w:val="sq-AL" w:eastAsia="en-US"/>
        </w:rPr>
        <w:t xml:space="preserve">Neni 175 - Kontrabanda nga punonjës që lidhen me veprimtarinë doganore; </w:t>
      </w:r>
      <w:r w:rsidR="005C384D">
        <w:rPr>
          <w:rFonts w:eastAsia="Calibri"/>
          <w:lang w:val="sq-AL" w:eastAsia="en-US"/>
        </w:rPr>
        <w:t>n</w:t>
      </w:r>
      <w:r w:rsidRPr="00597211">
        <w:rPr>
          <w:rFonts w:eastAsia="Calibri"/>
          <w:lang w:val="sq-AL" w:eastAsia="en-US"/>
        </w:rPr>
        <w:t>eni 176 -Kontrabanda e vlerave kulturore</w:t>
      </w:r>
    </w:p>
    <w:p w14:paraId="7723C454" w14:textId="1CA784FD" w:rsidR="006A16FB" w:rsidRPr="00597211" w:rsidRDefault="006A16FB" w:rsidP="006A16FB">
      <w:pPr>
        <w:pStyle w:val="TEKSTIIII"/>
        <w:rPr>
          <w:rFonts w:eastAsia="Calibri"/>
          <w:b/>
          <w:bCs/>
          <w:lang w:val="sq-AL" w:eastAsia="en-US"/>
        </w:rPr>
      </w:pPr>
      <w:r w:rsidRPr="00597211">
        <w:rPr>
          <w:rFonts w:eastAsia="Calibri"/>
          <w:b/>
          <w:bCs/>
          <w:lang w:val="sq-AL" w:eastAsia="en-US"/>
        </w:rPr>
        <w:t>4.</w:t>
      </w:r>
      <w:r w:rsidR="005C384D">
        <w:rPr>
          <w:rFonts w:eastAsia="Calibri"/>
          <w:b/>
          <w:bCs/>
          <w:lang w:val="sq-AL" w:eastAsia="en-US"/>
        </w:rPr>
        <w:t xml:space="preserve"> </w:t>
      </w:r>
      <w:r w:rsidRPr="00597211">
        <w:rPr>
          <w:rFonts w:eastAsia="Calibri"/>
          <w:b/>
          <w:bCs/>
          <w:lang w:val="sq-AL" w:eastAsia="en-US"/>
        </w:rPr>
        <w:t>Falsifikimi i parave</w:t>
      </w:r>
    </w:p>
    <w:p w14:paraId="322FBF41" w14:textId="77759887" w:rsidR="006A16FB" w:rsidRPr="00597211" w:rsidRDefault="006A16FB" w:rsidP="006A16FB">
      <w:pPr>
        <w:pStyle w:val="TEKSTIIII"/>
        <w:rPr>
          <w:rFonts w:eastAsia="Calibri"/>
          <w:lang w:val="sq-AL" w:eastAsia="en-US"/>
        </w:rPr>
      </w:pPr>
      <w:r w:rsidRPr="00597211">
        <w:rPr>
          <w:rFonts w:eastAsia="Calibri"/>
          <w:lang w:val="sq-AL" w:eastAsia="en-US"/>
        </w:rPr>
        <w:t xml:space="preserve">Neni 183 - Falsifikimi i monedhave; </w:t>
      </w:r>
      <w:r w:rsidR="005C384D">
        <w:rPr>
          <w:rFonts w:eastAsia="Calibri"/>
          <w:lang w:val="sq-AL" w:eastAsia="en-US"/>
        </w:rPr>
        <w:t>n</w:t>
      </w:r>
      <w:r w:rsidRPr="00597211">
        <w:rPr>
          <w:rFonts w:eastAsia="Calibri"/>
          <w:lang w:val="sq-AL" w:eastAsia="en-US"/>
        </w:rPr>
        <w:t>eni 184 - Falsifikimi i letrave me vlerë</w:t>
      </w:r>
    </w:p>
    <w:p w14:paraId="6CC8FA73" w14:textId="61A59C66" w:rsidR="006A16FB" w:rsidRPr="005C384D" w:rsidRDefault="006A16FB" w:rsidP="006A16FB">
      <w:pPr>
        <w:pStyle w:val="TEKSTIIII"/>
        <w:rPr>
          <w:rFonts w:eastAsia="Calibri"/>
          <w:i/>
          <w:lang w:val="sq-AL" w:eastAsia="en-US"/>
        </w:rPr>
      </w:pPr>
      <w:r w:rsidRPr="00597211">
        <w:rPr>
          <w:rFonts w:eastAsia="Calibri"/>
          <w:b/>
          <w:bCs/>
          <w:lang w:val="sq-AL" w:eastAsia="en-US"/>
        </w:rPr>
        <w:t>5.</w:t>
      </w:r>
      <w:r w:rsidR="005C384D">
        <w:rPr>
          <w:rFonts w:eastAsia="Calibri"/>
          <w:b/>
          <w:bCs/>
          <w:lang w:val="sq-AL" w:eastAsia="en-US"/>
        </w:rPr>
        <w:t xml:space="preserve"> </w:t>
      </w:r>
      <w:r w:rsidRPr="00597211">
        <w:rPr>
          <w:rFonts w:eastAsia="Calibri"/>
          <w:b/>
          <w:bCs/>
          <w:lang w:val="sq-AL" w:eastAsia="en-US"/>
        </w:rPr>
        <w:t xml:space="preserve">Trafikimi i armëve </w:t>
      </w:r>
      <w:r w:rsidRPr="00597211">
        <w:rPr>
          <w:rFonts w:eastAsia="Calibri"/>
          <w:lang w:val="sq-AL" w:eastAsia="en-US"/>
        </w:rPr>
        <w:t xml:space="preserve">i cili në </w:t>
      </w:r>
      <w:r w:rsidRPr="005C384D">
        <w:rPr>
          <w:rFonts w:eastAsia="Calibri"/>
          <w:i/>
          <w:lang w:val="sq-AL" w:eastAsia="en-US"/>
        </w:rPr>
        <w:t>E-platform</w:t>
      </w:r>
      <w:r w:rsidRPr="00597211">
        <w:rPr>
          <w:rFonts w:eastAsia="Calibri"/>
          <w:lang w:val="sq-AL" w:eastAsia="en-US"/>
        </w:rPr>
        <w:t xml:space="preserve"> raportohet në seksionin </w:t>
      </w:r>
      <w:r w:rsidRPr="005C384D">
        <w:rPr>
          <w:rFonts w:eastAsia="Calibri"/>
          <w:b/>
          <w:bCs/>
          <w:i/>
          <w:lang w:val="sq-AL" w:eastAsia="en-US"/>
        </w:rPr>
        <w:t>“Firearms related offenses”</w:t>
      </w:r>
    </w:p>
    <w:p w14:paraId="753D05CF" w14:textId="42C14B61" w:rsidR="006A16FB" w:rsidRPr="00597211" w:rsidRDefault="006A16FB" w:rsidP="006A16FB">
      <w:pPr>
        <w:pStyle w:val="TEKSTIIII"/>
        <w:rPr>
          <w:rFonts w:eastAsia="Calibri"/>
          <w:lang w:val="sq-AL" w:eastAsia="en-US"/>
        </w:rPr>
      </w:pPr>
      <w:r w:rsidRPr="00597211">
        <w:rPr>
          <w:rFonts w:eastAsia="Calibri"/>
          <w:lang w:val="sq-AL" w:eastAsia="en-US"/>
        </w:rPr>
        <w:t xml:space="preserve">Neni 278/a - Trafikimi i armëve dhe municioneve; </w:t>
      </w:r>
      <w:r w:rsidR="005C384D">
        <w:rPr>
          <w:rFonts w:eastAsia="Calibri"/>
          <w:lang w:val="sq-AL" w:eastAsia="en-US"/>
        </w:rPr>
        <w:t>n</w:t>
      </w:r>
      <w:r w:rsidRPr="00597211">
        <w:rPr>
          <w:rFonts w:eastAsia="Calibri"/>
          <w:lang w:val="sq-AL" w:eastAsia="en-US"/>
        </w:rPr>
        <w:t xml:space="preserve">eni 282/a - Trafikimi i lëndëve plasëse, </w:t>
      </w:r>
      <w:r w:rsidR="005C384D" w:rsidRPr="00597211">
        <w:rPr>
          <w:rFonts w:eastAsia="Calibri"/>
          <w:lang w:val="sq-AL" w:eastAsia="en-US"/>
        </w:rPr>
        <w:t>djegëse</w:t>
      </w:r>
      <w:r w:rsidRPr="00597211">
        <w:rPr>
          <w:rFonts w:eastAsia="Calibri"/>
          <w:lang w:val="sq-AL" w:eastAsia="en-US"/>
        </w:rPr>
        <w:t>, helmuese dhe radioaktive</w:t>
      </w:r>
    </w:p>
    <w:p w14:paraId="4114D61A" w14:textId="4041E133" w:rsidR="006A16FB" w:rsidRPr="005C384D" w:rsidRDefault="006A16FB" w:rsidP="006A16FB">
      <w:pPr>
        <w:pStyle w:val="TEKSTIIII"/>
        <w:rPr>
          <w:rFonts w:eastAsia="Calibri"/>
          <w:b/>
          <w:bCs/>
          <w:i/>
          <w:lang w:val="sq-AL" w:eastAsia="en-US"/>
        </w:rPr>
      </w:pPr>
      <w:r w:rsidRPr="00597211">
        <w:rPr>
          <w:rFonts w:eastAsia="Calibri"/>
          <w:b/>
          <w:bCs/>
          <w:lang w:val="sq-AL" w:eastAsia="en-US"/>
        </w:rPr>
        <w:t>6. Trafikimi i lëndëve narkotike</w:t>
      </w:r>
      <w:r w:rsidR="00642392">
        <w:rPr>
          <w:rFonts w:eastAsia="Calibri"/>
          <w:b/>
          <w:bCs/>
          <w:lang w:val="sq-AL" w:eastAsia="en-US"/>
        </w:rPr>
        <w:t>,</w:t>
      </w:r>
      <w:r w:rsidRPr="00597211">
        <w:rPr>
          <w:rFonts w:eastAsia="Calibri"/>
          <w:lang w:val="sq-AL" w:eastAsia="en-US"/>
        </w:rPr>
        <w:t xml:space="preserve"> i cili në </w:t>
      </w:r>
      <w:r w:rsidRPr="005C384D">
        <w:rPr>
          <w:rFonts w:eastAsia="Calibri"/>
          <w:i/>
          <w:lang w:val="sq-AL" w:eastAsia="en-US"/>
        </w:rPr>
        <w:t>E-platform</w:t>
      </w:r>
      <w:r w:rsidRPr="00597211">
        <w:rPr>
          <w:rFonts w:eastAsia="Calibri"/>
          <w:lang w:val="sq-AL" w:eastAsia="en-US"/>
        </w:rPr>
        <w:t xml:space="preserve"> raportohet në seksionin </w:t>
      </w:r>
      <w:r w:rsidRPr="005C384D">
        <w:rPr>
          <w:rFonts w:eastAsia="Calibri"/>
          <w:b/>
          <w:bCs/>
          <w:i/>
          <w:lang w:val="sq-AL" w:eastAsia="en-US"/>
        </w:rPr>
        <w:t>“Production/ trafficking of drugs”</w:t>
      </w:r>
    </w:p>
    <w:p w14:paraId="57667FAE" w14:textId="1F10FF20" w:rsidR="006A16FB" w:rsidRPr="00597211" w:rsidRDefault="006A16FB" w:rsidP="006A16FB">
      <w:pPr>
        <w:pStyle w:val="TEKSTIIII"/>
        <w:rPr>
          <w:rFonts w:eastAsia="Calibri"/>
          <w:lang w:val="sq-AL" w:eastAsia="en-US"/>
        </w:rPr>
      </w:pPr>
      <w:r w:rsidRPr="00597211">
        <w:rPr>
          <w:rFonts w:eastAsia="Calibri"/>
          <w:lang w:val="sq-AL" w:eastAsia="en-US"/>
        </w:rPr>
        <w:t xml:space="preserve">Neni 283 - Prodhimi dhe shitja e narkotikëve; </w:t>
      </w:r>
      <w:r w:rsidR="005C384D">
        <w:rPr>
          <w:rFonts w:eastAsia="Calibri"/>
          <w:lang w:val="sq-AL" w:eastAsia="en-US"/>
        </w:rPr>
        <w:t>n</w:t>
      </w:r>
      <w:r w:rsidRPr="00597211">
        <w:rPr>
          <w:rFonts w:eastAsia="Calibri"/>
          <w:lang w:val="sq-AL" w:eastAsia="en-US"/>
        </w:rPr>
        <w:t xml:space="preserve">eni 283/a - Trafikimi i narkotikëve; </w:t>
      </w:r>
      <w:r w:rsidR="005C384D">
        <w:rPr>
          <w:rFonts w:eastAsia="Calibri"/>
          <w:lang w:val="sq-AL" w:eastAsia="en-US"/>
        </w:rPr>
        <w:t>n</w:t>
      </w:r>
      <w:r w:rsidRPr="00597211">
        <w:rPr>
          <w:rFonts w:eastAsia="Calibri"/>
          <w:lang w:val="sq-AL" w:eastAsia="en-US"/>
        </w:rPr>
        <w:t xml:space="preserve">eni 284 - Kultivimi i bimëve narkotike; </w:t>
      </w:r>
      <w:r w:rsidR="005C384D">
        <w:rPr>
          <w:rFonts w:eastAsia="Calibri"/>
          <w:lang w:val="sq-AL" w:eastAsia="en-US"/>
        </w:rPr>
        <w:t>n</w:t>
      </w:r>
      <w:r w:rsidRPr="00597211">
        <w:rPr>
          <w:rFonts w:eastAsia="Calibri"/>
          <w:lang w:val="sq-AL" w:eastAsia="en-US"/>
        </w:rPr>
        <w:t xml:space="preserve">eni 284/a - Organizimi dhe drejtimi i organizatave kriminale; </w:t>
      </w:r>
      <w:r w:rsidR="005C384D">
        <w:rPr>
          <w:rFonts w:eastAsia="Calibri"/>
          <w:lang w:val="sq-AL" w:eastAsia="en-US"/>
        </w:rPr>
        <w:t>n</w:t>
      </w:r>
      <w:r w:rsidRPr="00597211">
        <w:rPr>
          <w:rFonts w:eastAsia="Calibri"/>
          <w:lang w:val="sq-AL" w:eastAsia="en-US"/>
        </w:rPr>
        <w:t xml:space="preserve">eni 284/c - Prodhimi dhe fabrikimi i lëndëve narkotike dhe psikotrope; </w:t>
      </w:r>
      <w:r w:rsidR="005C384D">
        <w:rPr>
          <w:rFonts w:eastAsia="Calibri"/>
          <w:lang w:val="sq-AL" w:eastAsia="en-US"/>
        </w:rPr>
        <w:t>n</w:t>
      </w:r>
      <w:r w:rsidRPr="00597211">
        <w:rPr>
          <w:rFonts w:eastAsia="Calibri"/>
          <w:lang w:val="sq-AL" w:eastAsia="en-US"/>
        </w:rPr>
        <w:t>eni 284/ç - Prodhimi, tregtimi dhe përdorimi i paligjshëm i prekursorëve.</w:t>
      </w:r>
    </w:p>
    <w:p w14:paraId="123D270E" w14:textId="77777777" w:rsidR="006A16FB" w:rsidRPr="00881898" w:rsidRDefault="006A16FB" w:rsidP="006A16FB">
      <w:pPr>
        <w:pStyle w:val="TEKSTIIII"/>
        <w:rPr>
          <w:rFonts w:eastAsia="Calibri"/>
          <w:i/>
          <w:lang w:val="sq-AL" w:eastAsia="en-US"/>
        </w:rPr>
      </w:pPr>
      <w:r w:rsidRPr="00597211">
        <w:rPr>
          <w:rFonts w:eastAsia="Calibri"/>
          <w:b/>
          <w:bCs/>
          <w:lang w:val="sq-AL" w:eastAsia="en-US"/>
        </w:rPr>
        <w:t>7. Pastrimi i parave</w:t>
      </w:r>
      <w:r w:rsidRPr="00597211">
        <w:rPr>
          <w:rFonts w:eastAsia="Calibri"/>
          <w:lang w:val="sq-AL" w:eastAsia="en-US"/>
        </w:rPr>
        <w:t xml:space="preserve"> i cili në </w:t>
      </w:r>
      <w:r w:rsidRPr="00881898">
        <w:rPr>
          <w:rFonts w:eastAsia="Calibri"/>
          <w:i/>
          <w:lang w:val="sq-AL" w:eastAsia="en-US"/>
        </w:rPr>
        <w:t>E-platform</w:t>
      </w:r>
      <w:r w:rsidRPr="00597211">
        <w:rPr>
          <w:rFonts w:eastAsia="Calibri"/>
          <w:lang w:val="sq-AL" w:eastAsia="en-US"/>
        </w:rPr>
        <w:t xml:space="preserve"> raportohet në seksionin </w:t>
      </w:r>
      <w:r w:rsidRPr="00881898">
        <w:rPr>
          <w:rFonts w:eastAsia="Calibri"/>
          <w:b/>
          <w:bCs/>
          <w:i/>
          <w:lang w:val="sq-AL" w:eastAsia="en-US"/>
        </w:rPr>
        <w:t>“Money Laundering”</w:t>
      </w:r>
    </w:p>
    <w:p w14:paraId="4F100CB1" w14:textId="77777777" w:rsidR="006A16FB" w:rsidRPr="00597211" w:rsidRDefault="006A16FB" w:rsidP="006A16FB">
      <w:pPr>
        <w:pStyle w:val="TEKSTIIII"/>
        <w:rPr>
          <w:rFonts w:eastAsia="Calibri"/>
          <w:lang w:val="sq-AL" w:eastAsia="en-US"/>
        </w:rPr>
      </w:pPr>
      <w:r w:rsidRPr="00597211">
        <w:rPr>
          <w:rFonts w:eastAsia="Calibri"/>
          <w:lang w:val="sq-AL" w:eastAsia="en-US"/>
        </w:rPr>
        <w:t>Neni 287 - Pastrimi i produkteve të vepres penale ose veprimtarisë kriminale; Neni 287/b – Përvetësimi i parave ose mallrave që rrjedhin nga vepra penale ose veprimtaria kriminale</w:t>
      </w:r>
    </w:p>
    <w:p w14:paraId="35C3BC84" w14:textId="77777777" w:rsidR="006A16FB" w:rsidRPr="00881898" w:rsidRDefault="006A16FB" w:rsidP="006A16FB">
      <w:pPr>
        <w:pStyle w:val="TEKSTIIII"/>
        <w:rPr>
          <w:rFonts w:eastAsia="Calibri"/>
          <w:i/>
          <w:lang w:val="sq-AL" w:eastAsia="en-US"/>
        </w:rPr>
      </w:pPr>
      <w:r w:rsidRPr="00597211">
        <w:rPr>
          <w:rFonts w:eastAsia="Calibri"/>
          <w:b/>
          <w:bCs/>
          <w:lang w:val="sq-AL" w:eastAsia="en-US"/>
        </w:rPr>
        <w:t>8. Terrorizmi</w:t>
      </w:r>
      <w:r w:rsidRPr="00597211">
        <w:rPr>
          <w:rFonts w:eastAsia="Calibri"/>
          <w:lang w:val="sq-AL" w:eastAsia="en-US"/>
        </w:rPr>
        <w:t xml:space="preserve"> i cili në </w:t>
      </w:r>
      <w:r w:rsidRPr="00881898">
        <w:rPr>
          <w:rFonts w:eastAsia="Calibri"/>
          <w:i/>
          <w:lang w:val="sq-AL" w:eastAsia="en-US"/>
        </w:rPr>
        <w:t>E-platform</w:t>
      </w:r>
      <w:r w:rsidRPr="00597211">
        <w:rPr>
          <w:rFonts w:eastAsia="Calibri"/>
          <w:lang w:val="sq-AL" w:eastAsia="en-US"/>
        </w:rPr>
        <w:t xml:space="preserve"> raportohet në seksionin </w:t>
      </w:r>
      <w:r w:rsidRPr="00881898">
        <w:rPr>
          <w:rFonts w:eastAsia="Calibri"/>
          <w:b/>
          <w:bCs/>
          <w:i/>
          <w:lang w:val="sq-AL" w:eastAsia="en-US"/>
        </w:rPr>
        <w:t>“Terrorism”</w:t>
      </w:r>
    </w:p>
    <w:p w14:paraId="3123E21B" w14:textId="2E5E339D" w:rsidR="006A16FB" w:rsidRPr="00597211" w:rsidRDefault="006A16FB" w:rsidP="006A16FB">
      <w:pPr>
        <w:pStyle w:val="TEKSTIIII"/>
        <w:rPr>
          <w:rFonts w:eastAsia="Calibri"/>
          <w:lang w:val="sq-AL" w:eastAsia="en-US"/>
        </w:rPr>
      </w:pPr>
      <w:r w:rsidRPr="00597211">
        <w:rPr>
          <w:rFonts w:eastAsia="Calibri"/>
          <w:lang w:val="sq-AL" w:eastAsia="en-US"/>
        </w:rPr>
        <w:t xml:space="preserve">Neni 111 -Rrëmbimi i avionëve, anijeve dhe mjeteve të tjera; Neni 230 – Vepra me qëllime terroriste; </w:t>
      </w:r>
      <w:r w:rsidR="00881898">
        <w:rPr>
          <w:rFonts w:eastAsia="Calibri"/>
          <w:lang w:val="sq-AL" w:eastAsia="en-US"/>
        </w:rPr>
        <w:t>n</w:t>
      </w:r>
      <w:r w:rsidRPr="00597211">
        <w:rPr>
          <w:rFonts w:eastAsia="Calibri"/>
          <w:lang w:val="sq-AL" w:eastAsia="en-US"/>
        </w:rPr>
        <w:t xml:space="preserve">eni 230/a - Financimi i terrorizmit; </w:t>
      </w:r>
      <w:r w:rsidR="00881898">
        <w:rPr>
          <w:rFonts w:eastAsia="Calibri"/>
          <w:lang w:val="sq-AL" w:eastAsia="en-US"/>
        </w:rPr>
        <w:t>n</w:t>
      </w:r>
      <w:r w:rsidRPr="00597211">
        <w:rPr>
          <w:rFonts w:eastAsia="Calibri"/>
          <w:lang w:val="sq-AL" w:eastAsia="en-US"/>
        </w:rPr>
        <w:t xml:space="preserve">eni 230/b - Fshehja e fondeve dhe e pasurive të tjera, që financojnë terrorizmin; </w:t>
      </w:r>
      <w:r w:rsidR="00881898">
        <w:rPr>
          <w:rFonts w:eastAsia="Calibri"/>
          <w:lang w:val="sq-AL" w:eastAsia="en-US"/>
        </w:rPr>
        <w:t>n</w:t>
      </w:r>
      <w:r w:rsidRPr="00597211">
        <w:rPr>
          <w:rFonts w:eastAsia="Calibri"/>
          <w:lang w:val="sq-AL" w:eastAsia="en-US"/>
        </w:rPr>
        <w:t xml:space="preserve">eni 230/c - Dhënia e informacioneve nga persona që ushtrojnë funksione publike ose në ushtrim të detyrës a profesionit; </w:t>
      </w:r>
      <w:r w:rsidR="00881898">
        <w:rPr>
          <w:rFonts w:eastAsia="Calibri"/>
          <w:lang w:val="sq-AL" w:eastAsia="en-US"/>
        </w:rPr>
        <w:t>n</w:t>
      </w:r>
      <w:r w:rsidRPr="00597211">
        <w:rPr>
          <w:rFonts w:eastAsia="Calibri"/>
          <w:lang w:val="sq-AL" w:eastAsia="en-US"/>
        </w:rPr>
        <w:t xml:space="preserve">eni 230/ç - Kryerja e shërbimeve dhe veprimeve me persona të shpallur; </w:t>
      </w:r>
      <w:r w:rsidR="00881898">
        <w:rPr>
          <w:rFonts w:eastAsia="Calibri"/>
          <w:lang w:val="sq-AL" w:eastAsia="en-US"/>
        </w:rPr>
        <w:t>n</w:t>
      </w:r>
      <w:r w:rsidRPr="00597211">
        <w:rPr>
          <w:rFonts w:eastAsia="Calibri"/>
          <w:lang w:val="sq-AL" w:eastAsia="en-US"/>
        </w:rPr>
        <w:t xml:space="preserve">eni 230/d – Grumbullimi i fondeve për financimin e terrorizmit; </w:t>
      </w:r>
      <w:r w:rsidR="00881898">
        <w:rPr>
          <w:rFonts w:eastAsia="Calibri"/>
          <w:lang w:val="sq-AL" w:eastAsia="en-US"/>
        </w:rPr>
        <w:t>n</w:t>
      </w:r>
      <w:r w:rsidRPr="00597211">
        <w:rPr>
          <w:rFonts w:eastAsia="Calibri"/>
          <w:lang w:val="sq-AL" w:eastAsia="en-US"/>
        </w:rPr>
        <w:t xml:space="preserve">eni 231 – Rekrutimi i personave për kryerjen e veprave me qëllimeve terroriste ose të financimit të terrorizmit; </w:t>
      </w:r>
      <w:r w:rsidR="00881898">
        <w:rPr>
          <w:rFonts w:eastAsia="Calibri"/>
          <w:lang w:val="sq-AL" w:eastAsia="en-US"/>
        </w:rPr>
        <w:t>n</w:t>
      </w:r>
      <w:r w:rsidRPr="00597211">
        <w:rPr>
          <w:rFonts w:eastAsia="Calibri"/>
          <w:lang w:val="sq-AL" w:eastAsia="en-US"/>
        </w:rPr>
        <w:t xml:space="preserve">eni 232 – Stërvitja për kryerjen e veprave me qëllime terroriste; </w:t>
      </w:r>
      <w:r w:rsidR="00881898">
        <w:rPr>
          <w:rFonts w:eastAsia="Calibri"/>
          <w:lang w:val="sq-AL" w:eastAsia="en-US"/>
        </w:rPr>
        <w:t>n</w:t>
      </w:r>
      <w:r w:rsidRPr="00597211">
        <w:rPr>
          <w:rFonts w:eastAsia="Calibri"/>
          <w:lang w:val="sq-AL" w:eastAsia="en-US"/>
        </w:rPr>
        <w:t xml:space="preserve">eni 232/a – Nxitja, thirrja publike dhe propaganda për kryerjen e veprave me qëllime terroriste; </w:t>
      </w:r>
      <w:r w:rsidR="00881898">
        <w:rPr>
          <w:rFonts w:eastAsia="Calibri"/>
          <w:lang w:val="sq-AL" w:eastAsia="en-US"/>
        </w:rPr>
        <w:t>n</w:t>
      </w:r>
      <w:r w:rsidRPr="00597211">
        <w:rPr>
          <w:rFonts w:eastAsia="Calibri"/>
          <w:lang w:val="sq-AL" w:eastAsia="en-US"/>
        </w:rPr>
        <w:t xml:space="preserve">eni 232/b – Kanosja për kryerjen e veprave me qëllime terroriste; </w:t>
      </w:r>
      <w:r w:rsidR="00881898">
        <w:rPr>
          <w:rFonts w:eastAsia="Calibri"/>
          <w:lang w:val="sq-AL" w:eastAsia="en-US"/>
        </w:rPr>
        <w:t>n</w:t>
      </w:r>
      <w:r w:rsidRPr="00597211">
        <w:rPr>
          <w:rFonts w:eastAsia="Calibri"/>
          <w:lang w:val="sq-AL" w:eastAsia="en-US"/>
        </w:rPr>
        <w:t xml:space="preserve">eni 233 - Krijimi i bandave të armatosura; </w:t>
      </w:r>
      <w:r w:rsidR="00881898">
        <w:rPr>
          <w:rFonts w:eastAsia="Calibri"/>
          <w:lang w:val="sq-AL" w:eastAsia="en-US"/>
        </w:rPr>
        <w:t>n</w:t>
      </w:r>
      <w:r w:rsidRPr="00597211">
        <w:rPr>
          <w:rFonts w:eastAsia="Calibri"/>
          <w:lang w:val="sq-AL" w:eastAsia="en-US"/>
        </w:rPr>
        <w:t xml:space="preserve">eni 234 - Prodhimi i armëve luftarake; </w:t>
      </w:r>
      <w:r w:rsidR="00881898">
        <w:rPr>
          <w:rFonts w:eastAsia="Calibri"/>
          <w:lang w:val="sq-AL" w:eastAsia="en-US"/>
        </w:rPr>
        <w:t>n</w:t>
      </w:r>
      <w:r w:rsidRPr="00597211">
        <w:rPr>
          <w:rFonts w:eastAsia="Calibri"/>
          <w:lang w:val="sq-AL" w:eastAsia="en-US"/>
        </w:rPr>
        <w:t xml:space="preserve">eni 234/a -Organizatat terroriste; </w:t>
      </w:r>
      <w:r w:rsidR="00881898">
        <w:rPr>
          <w:rFonts w:eastAsia="Calibri"/>
          <w:lang w:val="sq-AL" w:eastAsia="en-US"/>
        </w:rPr>
        <w:t>n</w:t>
      </w:r>
      <w:r w:rsidRPr="00597211">
        <w:rPr>
          <w:rFonts w:eastAsia="Calibri"/>
          <w:lang w:val="sq-AL" w:eastAsia="en-US"/>
        </w:rPr>
        <w:t>eni 234/b - Bandat e armatosura.</w:t>
      </w:r>
    </w:p>
    <w:p w14:paraId="48A5EA98" w14:textId="3FD0D2ED" w:rsidR="006A16FB" w:rsidRPr="00597211" w:rsidRDefault="006A16FB" w:rsidP="006A16FB">
      <w:pPr>
        <w:pStyle w:val="TEKSTIIII"/>
        <w:rPr>
          <w:rFonts w:eastAsia="Calibri"/>
          <w:b/>
          <w:bCs/>
          <w:lang w:val="sq-AL" w:eastAsia="en-US"/>
        </w:rPr>
      </w:pPr>
      <w:r w:rsidRPr="00597211">
        <w:rPr>
          <w:rFonts w:eastAsia="Calibri"/>
          <w:b/>
          <w:bCs/>
          <w:lang w:val="sq-AL" w:eastAsia="en-US"/>
        </w:rPr>
        <w:t xml:space="preserve">9. Vepra penale të </w:t>
      </w:r>
      <w:r w:rsidR="00881898" w:rsidRPr="00597211">
        <w:rPr>
          <w:rFonts w:eastAsia="Calibri"/>
          <w:b/>
          <w:bCs/>
          <w:lang w:val="sq-AL" w:eastAsia="en-US"/>
        </w:rPr>
        <w:t>krimit të organizuar</w:t>
      </w:r>
    </w:p>
    <w:p w14:paraId="20259952" w14:textId="0F48937E" w:rsidR="006A16FB" w:rsidRPr="00597211" w:rsidRDefault="006A16FB" w:rsidP="006A16FB">
      <w:pPr>
        <w:pStyle w:val="TEKSTIIII"/>
        <w:rPr>
          <w:rFonts w:eastAsia="Calibri"/>
          <w:lang w:val="sq-AL" w:eastAsia="en-US"/>
        </w:rPr>
      </w:pPr>
      <w:r w:rsidRPr="00597211">
        <w:rPr>
          <w:rFonts w:eastAsia="Calibri"/>
          <w:lang w:val="sq-AL" w:eastAsia="en-US"/>
        </w:rPr>
        <w:t xml:space="preserve">Neni 333: Organizata </w:t>
      </w:r>
      <w:r w:rsidR="00881898" w:rsidRPr="00597211">
        <w:rPr>
          <w:rFonts w:eastAsia="Calibri"/>
          <w:lang w:val="sq-AL" w:eastAsia="en-US"/>
        </w:rPr>
        <w:t>kriminale</w:t>
      </w:r>
      <w:r w:rsidRPr="00597211">
        <w:rPr>
          <w:rFonts w:eastAsia="Calibri"/>
          <w:lang w:val="sq-AL" w:eastAsia="en-US"/>
        </w:rPr>
        <w:t xml:space="preserve">; </w:t>
      </w:r>
      <w:r w:rsidR="00881898" w:rsidRPr="00597211">
        <w:rPr>
          <w:rFonts w:eastAsia="Calibri"/>
          <w:lang w:val="sq-AL" w:eastAsia="en-US"/>
        </w:rPr>
        <w:t xml:space="preserve">neni </w:t>
      </w:r>
      <w:r w:rsidRPr="00597211">
        <w:rPr>
          <w:rFonts w:eastAsia="Calibri"/>
          <w:lang w:val="sq-AL" w:eastAsia="en-US"/>
        </w:rPr>
        <w:t xml:space="preserve">333/a: Grupi i Strukturuar Kriminal; </w:t>
      </w:r>
      <w:r w:rsidR="00881898" w:rsidRPr="00597211">
        <w:rPr>
          <w:rFonts w:eastAsia="Calibri"/>
          <w:lang w:val="sq-AL" w:eastAsia="en-US"/>
        </w:rPr>
        <w:t xml:space="preserve">neni </w:t>
      </w:r>
      <w:r w:rsidRPr="00597211">
        <w:rPr>
          <w:rFonts w:eastAsia="Calibri"/>
          <w:lang w:val="sq-AL" w:eastAsia="en-US"/>
        </w:rPr>
        <w:t xml:space="preserve">334: Kryerja e veprave nga organizata kriminale dhe Grupi i Strukturuar Kriminal. </w:t>
      </w:r>
    </w:p>
    <w:p w14:paraId="5D7798EF"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 xml:space="preserve">10. Krimet në internet (mashtrimet kompjuterike) </w:t>
      </w:r>
      <w:r w:rsidRPr="00597211">
        <w:rPr>
          <w:rFonts w:eastAsia="Calibri"/>
          <w:lang w:val="sq-AL" w:eastAsia="en-US"/>
        </w:rPr>
        <w:t xml:space="preserve">i cili në </w:t>
      </w:r>
      <w:r w:rsidRPr="00881898">
        <w:rPr>
          <w:rFonts w:eastAsia="Calibri"/>
          <w:i/>
          <w:lang w:val="sq-AL" w:eastAsia="en-US"/>
        </w:rPr>
        <w:t>E-platform</w:t>
      </w:r>
      <w:r w:rsidRPr="00597211">
        <w:rPr>
          <w:rFonts w:eastAsia="Calibri"/>
          <w:lang w:val="sq-AL" w:eastAsia="en-US"/>
        </w:rPr>
        <w:t xml:space="preserve"> raportohet në seksionin </w:t>
      </w:r>
      <w:r w:rsidRPr="00597211">
        <w:rPr>
          <w:rFonts w:eastAsia="Calibri"/>
          <w:b/>
          <w:bCs/>
          <w:lang w:val="sq-AL" w:eastAsia="en-US"/>
        </w:rPr>
        <w:t>“Cybercrime”</w:t>
      </w:r>
    </w:p>
    <w:p w14:paraId="5032E0DD" w14:textId="77777777" w:rsidR="006A16FB" w:rsidRPr="00597211" w:rsidRDefault="006A16FB" w:rsidP="006A16FB">
      <w:pPr>
        <w:pStyle w:val="TEKSTIIII"/>
        <w:rPr>
          <w:rFonts w:eastAsia="Calibri"/>
          <w:lang w:val="sq-AL" w:eastAsia="en-US"/>
        </w:rPr>
      </w:pPr>
      <w:r w:rsidRPr="00597211">
        <w:rPr>
          <w:rFonts w:eastAsia="Calibri"/>
          <w:lang w:val="sq-AL" w:eastAsia="en-US"/>
        </w:rPr>
        <w:t>Neni 143/b - Mashtrimi kompjuterik</w:t>
      </w:r>
    </w:p>
    <w:p w14:paraId="4AE96888"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B:</w:t>
      </w:r>
      <w:r w:rsidRPr="00597211">
        <w:rPr>
          <w:rFonts w:eastAsia="Calibri"/>
          <w:lang w:val="sq-AL" w:eastAsia="en-US"/>
        </w:rPr>
        <w:t xml:space="preserve"> Kategoria </w:t>
      </w:r>
      <w:r w:rsidRPr="00597211">
        <w:rPr>
          <w:rFonts w:eastAsia="Calibri"/>
          <w:b/>
          <w:bCs/>
          <w:lang w:val="sq-AL" w:eastAsia="en-US"/>
        </w:rPr>
        <w:t>“Korrupsioni”</w:t>
      </w:r>
      <w:r w:rsidRPr="00597211">
        <w:rPr>
          <w:rFonts w:eastAsia="Calibri"/>
          <w:lang w:val="sq-AL" w:eastAsia="en-US"/>
        </w:rPr>
        <w:t xml:space="preserve"> përfshin të gjitha çështjet penale që lidhen me veprat penale të parashikuara në Kodin Penal ose në ligje të veçanta që përcaktojnë vepra penale të kësaj natyre. Brenda </w:t>
      </w:r>
      <w:r w:rsidRPr="00597211">
        <w:rPr>
          <w:rFonts w:eastAsia="Calibri"/>
          <w:lang w:val="sq-AL" w:eastAsia="en-US"/>
        </w:rPr>
        <w:lastRenderedPageBreak/>
        <w:t>kësaj kategorie, janë ndarë në mënyrë të veçantë disa grupe veprash penale, sipas objektit apo subjekteve të procedimit penal.</w:t>
      </w:r>
    </w:p>
    <w:p w14:paraId="775C18F9" w14:textId="6AE48A3E" w:rsidR="006A16FB" w:rsidRPr="00597211" w:rsidRDefault="006A16FB" w:rsidP="006A16FB">
      <w:pPr>
        <w:pStyle w:val="TEKSTIIII"/>
        <w:rPr>
          <w:rFonts w:eastAsia="Calibri"/>
          <w:b/>
          <w:bCs/>
          <w:lang w:val="sq-AL" w:eastAsia="en-US"/>
        </w:rPr>
      </w:pPr>
      <w:r w:rsidRPr="00597211">
        <w:rPr>
          <w:rFonts w:eastAsia="Calibri"/>
          <w:b/>
          <w:bCs/>
          <w:lang w:val="sq-AL" w:eastAsia="en-US"/>
        </w:rPr>
        <w:t>1.</w:t>
      </w:r>
      <w:r w:rsidR="00881898">
        <w:rPr>
          <w:rFonts w:eastAsia="Calibri"/>
          <w:b/>
          <w:bCs/>
          <w:lang w:val="sq-AL" w:eastAsia="en-US"/>
        </w:rPr>
        <w:t xml:space="preserve"> </w:t>
      </w:r>
      <w:r w:rsidRPr="00597211">
        <w:rPr>
          <w:rFonts w:eastAsia="Calibri"/>
          <w:b/>
          <w:bCs/>
          <w:lang w:val="sq-AL" w:eastAsia="en-US"/>
        </w:rPr>
        <w:t xml:space="preserve">Korrupsioni në sektorin publik </w:t>
      </w:r>
    </w:p>
    <w:p w14:paraId="2336F40E" w14:textId="0CBE1D99" w:rsidR="006A16FB" w:rsidRPr="00597211" w:rsidRDefault="006A16FB" w:rsidP="006A16FB">
      <w:pPr>
        <w:pStyle w:val="TEKSTIIII"/>
        <w:rPr>
          <w:rFonts w:eastAsia="Calibri"/>
          <w:b/>
          <w:bCs/>
          <w:lang w:val="sq-AL" w:eastAsia="en-US"/>
        </w:rPr>
      </w:pPr>
      <w:r w:rsidRPr="00597211">
        <w:rPr>
          <w:rFonts w:eastAsia="Calibri"/>
          <w:lang w:val="sq-AL" w:eastAsia="en-US"/>
        </w:rPr>
        <w:t xml:space="preserve">Neni 135 - Vjedhje me shpërdorim detyre (vetëm për zyrtaret e lartë shtetërorë); </w:t>
      </w:r>
      <w:r w:rsidR="00881898" w:rsidRPr="00597211">
        <w:rPr>
          <w:rFonts w:eastAsia="Calibri"/>
          <w:lang w:val="sq-AL" w:eastAsia="en-US"/>
        </w:rPr>
        <w:t xml:space="preserve">neni </w:t>
      </w:r>
      <w:r w:rsidRPr="00597211">
        <w:rPr>
          <w:rFonts w:eastAsia="Calibri"/>
          <w:lang w:val="sq-AL" w:eastAsia="en-US"/>
        </w:rPr>
        <w:t xml:space="preserve">244 - Korrupsion aktiv i personave që ushtrojnë funksione publike; </w:t>
      </w:r>
      <w:r w:rsidR="00881898" w:rsidRPr="00597211">
        <w:rPr>
          <w:rFonts w:eastAsia="Calibri"/>
          <w:lang w:val="sq-AL" w:eastAsia="en-US"/>
        </w:rPr>
        <w:t xml:space="preserve">neni </w:t>
      </w:r>
      <w:r w:rsidRPr="00597211">
        <w:rPr>
          <w:rFonts w:eastAsia="Calibri"/>
          <w:lang w:val="sq-AL" w:eastAsia="en-US"/>
        </w:rPr>
        <w:t xml:space="preserve">244/a - Korrupsion aktiv i nëpunësve të huaj publikë; </w:t>
      </w:r>
      <w:r w:rsidR="00881898" w:rsidRPr="00597211">
        <w:rPr>
          <w:rFonts w:eastAsia="Calibri"/>
          <w:lang w:val="sq-AL" w:eastAsia="en-US"/>
        </w:rPr>
        <w:t xml:space="preserve">neni </w:t>
      </w:r>
      <w:r w:rsidRPr="00597211">
        <w:rPr>
          <w:rFonts w:eastAsia="Calibri"/>
          <w:lang w:val="sq-AL" w:eastAsia="en-US"/>
        </w:rPr>
        <w:t xml:space="preserve">245/1 - Ushtrimi i ndikimit të paligjshëm te zyrtarët publikë; </w:t>
      </w:r>
      <w:r w:rsidR="00881898" w:rsidRPr="00597211">
        <w:rPr>
          <w:rFonts w:eastAsia="Calibri"/>
          <w:lang w:val="sq-AL" w:eastAsia="en-US"/>
        </w:rPr>
        <w:t xml:space="preserve">neni </w:t>
      </w:r>
      <w:r w:rsidRPr="00597211">
        <w:rPr>
          <w:rFonts w:eastAsia="Calibri"/>
          <w:lang w:val="sq-AL" w:eastAsia="en-US"/>
        </w:rPr>
        <w:t xml:space="preserve">248 - Shpërdorimi i detyrës; </w:t>
      </w:r>
      <w:r w:rsidR="00881898" w:rsidRPr="00597211">
        <w:rPr>
          <w:rFonts w:eastAsia="Calibri"/>
          <w:lang w:val="sq-AL" w:eastAsia="en-US"/>
        </w:rPr>
        <w:t xml:space="preserve">neni </w:t>
      </w:r>
      <w:r w:rsidRPr="00597211">
        <w:rPr>
          <w:rFonts w:eastAsia="Calibri"/>
          <w:lang w:val="sq-AL" w:eastAsia="en-US"/>
        </w:rPr>
        <w:t xml:space="preserve">256 - Shpërdorimi i kontributeve të dhëna nga shteti; </w:t>
      </w:r>
      <w:r w:rsidR="00881898" w:rsidRPr="00597211">
        <w:rPr>
          <w:rFonts w:eastAsia="Calibri"/>
          <w:lang w:val="sq-AL" w:eastAsia="en-US"/>
        </w:rPr>
        <w:t xml:space="preserve">neni </w:t>
      </w:r>
      <w:r w:rsidRPr="00597211">
        <w:rPr>
          <w:rFonts w:eastAsia="Calibri"/>
          <w:lang w:val="sq-AL" w:eastAsia="en-US"/>
        </w:rPr>
        <w:t xml:space="preserve">258 -Shkelja e barazisë së pjesëmarrësve në tendera apo ankande publike; </w:t>
      </w:r>
      <w:r w:rsidR="00881898" w:rsidRPr="00597211">
        <w:rPr>
          <w:rFonts w:eastAsia="Calibri"/>
          <w:lang w:val="sq-AL" w:eastAsia="en-US"/>
        </w:rPr>
        <w:t xml:space="preserve">neni </w:t>
      </w:r>
      <w:r w:rsidRPr="00597211">
        <w:rPr>
          <w:rFonts w:eastAsia="Calibri"/>
          <w:lang w:val="sq-AL" w:eastAsia="en-US"/>
        </w:rPr>
        <w:t xml:space="preserve">259 - Korrupsioni pasiv i personave që ushtrojnë funksione publike; </w:t>
      </w:r>
      <w:r w:rsidR="00881898" w:rsidRPr="00597211">
        <w:rPr>
          <w:rFonts w:eastAsia="Calibri"/>
          <w:lang w:val="sq-AL" w:eastAsia="en-US"/>
        </w:rPr>
        <w:t xml:space="preserve">neni </w:t>
      </w:r>
      <w:r w:rsidRPr="00597211">
        <w:rPr>
          <w:rFonts w:eastAsia="Calibri"/>
          <w:lang w:val="sq-AL" w:eastAsia="en-US"/>
        </w:rPr>
        <w:t>259/a - Korrupsioni pasiv i nëpunësve të huaj publikë.</w:t>
      </w:r>
    </w:p>
    <w:p w14:paraId="0E3D90A2" w14:textId="6E4F14F9" w:rsidR="006A16FB" w:rsidRPr="00597211" w:rsidRDefault="006A16FB" w:rsidP="006A16FB">
      <w:pPr>
        <w:pStyle w:val="TEKSTIIII"/>
        <w:rPr>
          <w:rFonts w:eastAsia="Calibri"/>
          <w:b/>
          <w:bCs/>
          <w:lang w:val="sq-AL" w:eastAsia="en-US"/>
        </w:rPr>
      </w:pPr>
      <w:r w:rsidRPr="00597211">
        <w:rPr>
          <w:rFonts w:eastAsia="Calibri"/>
          <w:b/>
          <w:bCs/>
          <w:lang w:val="sq-AL" w:eastAsia="en-US"/>
        </w:rPr>
        <w:t>2.</w:t>
      </w:r>
      <w:r w:rsidR="00881898">
        <w:rPr>
          <w:rFonts w:eastAsia="Calibri"/>
          <w:b/>
          <w:bCs/>
          <w:lang w:val="sq-AL" w:eastAsia="en-US"/>
        </w:rPr>
        <w:t xml:space="preserve"> </w:t>
      </w:r>
      <w:r w:rsidRPr="00597211">
        <w:rPr>
          <w:rFonts w:eastAsia="Calibri"/>
          <w:b/>
          <w:bCs/>
          <w:lang w:val="sq-AL" w:eastAsia="en-US"/>
        </w:rPr>
        <w:t>Konflikti i interesit dhe deklarimi i pasurive</w:t>
      </w:r>
    </w:p>
    <w:p w14:paraId="6AE25EA1" w14:textId="5BE98BD6" w:rsidR="006A16FB" w:rsidRPr="00597211" w:rsidRDefault="006A16FB" w:rsidP="006A16FB">
      <w:pPr>
        <w:pStyle w:val="TEKSTIIII"/>
        <w:rPr>
          <w:rFonts w:eastAsia="Calibri"/>
          <w:lang w:val="sq-AL" w:eastAsia="en-US"/>
        </w:rPr>
      </w:pPr>
      <w:r w:rsidRPr="00597211">
        <w:rPr>
          <w:rFonts w:eastAsia="Calibri"/>
          <w:lang w:val="sq-AL" w:eastAsia="en-US"/>
        </w:rPr>
        <w:t xml:space="preserve">Neni 257 - Përfitimi i paligjshëm i interesave; </w:t>
      </w:r>
      <w:r w:rsidR="00881898">
        <w:rPr>
          <w:rFonts w:eastAsia="Calibri"/>
          <w:lang w:val="sq-AL" w:eastAsia="en-US"/>
        </w:rPr>
        <w:t>n</w:t>
      </w:r>
      <w:r w:rsidRPr="00597211">
        <w:rPr>
          <w:rFonts w:eastAsia="Calibri"/>
          <w:lang w:val="sq-AL" w:eastAsia="en-US"/>
        </w:rPr>
        <w:t>eni 257/a - Refuzimi për deklarimin, mosdeklarimi, fshehja ose deklarimi i rremë i pasurive të personave të zgjedhur dhe nëpunësve publikë ose i çdo personi tjetër që ka detyrimin ligjor për deklarim.</w:t>
      </w:r>
    </w:p>
    <w:p w14:paraId="09554725"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3. Korrupsioni i nivelit të lartë</w:t>
      </w:r>
    </w:p>
    <w:p w14:paraId="27970546" w14:textId="73532545" w:rsidR="006A16FB" w:rsidRPr="00597211" w:rsidRDefault="006A16FB" w:rsidP="006A16FB">
      <w:pPr>
        <w:pStyle w:val="TEKSTIIII"/>
        <w:rPr>
          <w:rFonts w:eastAsia="Calibri"/>
          <w:lang w:val="sq-AL" w:eastAsia="en-US"/>
        </w:rPr>
      </w:pPr>
      <w:r w:rsidRPr="00597211">
        <w:rPr>
          <w:rFonts w:eastAsia="Calibri"/>
          <w:lang w:val="sq-AL" w:eastAsia="en-US"/>
        </w:rPr>
        <w:t xml:space="preserve">Neni 245 - Korrupsioni aktiv i funksionarëve të lartë shtetërorë ose të zgjedhurve vendorë; </w:t>
      </w:r>
      <w:r w:rsidR="00881898">
        <w:rPr>
          <w:rFonts w:eastAsia="Calibri"/>
          <w:lang w:val="sq-AL" w:eastAsia="en-US"/>
        </w:rPr>
        <w:t>n</w:t>
      </w:r>
      <w:r w:rsidRPr="00597211">
        <w:rPr>
          <w:rFonts w:eastAsia="Calibri"/>
          <w:lang w:val="sq-AL" w:eastAsia="en-US"/>
        </w:rPr>
        <w:t>eni 260 - Korrupsioni pasiv i funksionarëve të lartë shtetërorë ose i të zgjedhurve vendorë.</w:t>
      </w:r>
    </w:p>
    <w:p w14:paraId="67B2160F"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4. Korrupsioni në sistemin gjyqësor</w:t>
      </w:r>
    </w:p>
    <w:p w14:paraId="3605302A" w14:textId="06D784D2" w:rsidR="006A16FB" w:rsidRPr="00597211" w:rsidRDefault="006A16FB" w:rsidP="006A16FB">
      <w:pPr>
        <w:pStyle w:val="TEKSTIIII"/>
        <w:rPr>
          <w:rFonts w:eastAsia="Calibri"/>
          <w:lang w:val="sq-AL" w:eastAsia="en-US"/>
        </w:rPr>
      </w:pPr>
      <w:r w:rsidRPr="00597211">
        <w:rPr>
          <w:rFonts w:eastAsia="Calibri"/>
          <w:lang w:val="sq-AL" w:eastAsia="en-US"/>
        </w:rPr>
        <w:t xml:space="preserve">Neni 312 - Korrupsioni aktiv i dëshmitarit, i ekspertit ose përkthyesit; </w:t>
      </w:r>
      <w:r w:rsidR="00881898">
        <w:rPr>
          <w:rFonts w:eastAsia="Calibri"/>
          <w:lang w:val="sq-AL" w:eastAsia="en-US"/>
        </w:rPr>
        <w:t>n</w:t>
      </w:r>
      <w:r w:rsidRPr="00597211">
        <w:rPr>
          <w:rFonts w:eastAsia="Calibri"/>
          <w:lang w:val="sq-AL" w:eastAsia="en-US"/>
        </w:rPr>
        <w:t xml:space="preserve">eni 319 - Korrupsioni aktiv i gjyqtarit, prokurorit dhe i funksionarëve të tjerë të drejtësisë; </w:t>
      </w:r>
      <w:r w:rsidR="00881898">
        <w:rPr>
          <w:rFonts w:eastAsia="Calibri"/>
          <w:lang w:val="sq-AL" w:eastAsia="en-US"/>
        </w:rPr>
        <w:t>n</w:t>
      </w:r>
      <w:r w:rsidRPr="00597211">
        <w:rPr>
          <w:rFonts w:eastAsia="Calibri"/>
          <w:lang w:val="sq-AL" w:eastAsia="en-US"/>
        </w:rPr>
        <w:t xml:space="preserve">eni 319/a - Korrupsioni aktiv i gjyqtarit ose i zyrtarit të gjykatave ndërkombëtare; </w:t>
      </w:r>
      <w:r w:rsidR="00881898">
        <w:rPr>
          <w:rFonts w:eastAsia="Calibri"/>
          <w:lang w:val="sq-AL" w:eastAsia="en-US"/>
        </w:rPr>
        <w:t>n</w:t>
      </w:r>
      <w:r w:rsidRPr="00597211">
        <w:rPr>
          <w:rFonts w:eastAsia="Calibri"/>
          <w:lang w:val="sq-AL" w:eastAsia="en-US"/>
        </w:rPr>
        <w:t xml:space="preserve">eni 319/b - Korrupsioni aktiv i arbitrit vendas dhe të huaj; </w:t>
      </w:r>
      <w:r w:rsidR="00881898">
        <w:rPr>
          <w:rFonts w:eastAsia="Calibri"/>
          <w:lang w:val="sq-AL" w:eastAsia="en-US"/>
        </w:rPr>
        <w:t>n</w:t>
      </w:r>
      <w:r w:rsidRPr="00597211">
        <w:rPr>
          <w:rFonts w:eastAsia="Calibri"/>
          <w:lang w:val="sq-AL" w:eastAsia="en-US"/>
        </w:rPr>
        <w:t xml:space="preserve">eni 319/c - Korrupsioni aktiv i anëtarëve të jurive gjyqësore të huaja; </w:t>
      </w:r>
      <w:r w:rsidR="00881898">
        <w:rPr>
          <w:rFonts w:eastAsia="Calibri"/>
          <w:lang w:val="sq-AL" w:eastAsia="en-US"/>
        </w:rPr>
        <w:t>n</w:t>
      </w:r>
      <w:r w:rsidRPr="00597211">
        <w:rPr>
          <w:rFonts w:eastAsia="Calibri"/>
          <w:lang w:val="sq-AL" w:eastAsia="en-US"/>
        </w:rPr>
        <w:t xml:space="preserve">eni 319/ç - Korrupsioni pasiv i gjyqtarëve, prokurorëve dhe funksionarëve të tjerë të organeve të drejtësisë; </w:t>
      </w:r>
      <w:r w:rsidR="00881898">
        <w:rPr>
          <w:rFonts w:eastAsia="Calibri"/>
          <w:lang w:val="sq-AL" w:eastAsia="en-US"/>
        </w:rPr>
        <w:t>n</w:t>
      </w:r>
      <w:r w:rsidRPr="00597211">
        <w:rPr>
          <w:rFonts w:eastAsia="Calibri"/>
          <w:lang w:val="sq-AL" w:eastAsia="en-US"/>
        </w:rPr>
        <w:t xml:space="preserve">eni 319/d - Korrupsioni pasiv i gjyqtarit ose i zyrtarit të gjykatave ndërkombëtare, </w:t>
      </w:r>
      <w:r w:rsidR="00881898">
        <w:rPr>
          <w:rFonts w:eastAsia="Calibri"/>
          <w:lang w:val="sq-AL" w:eastAsia="en-US"/>
        </w:rPr>
        <w:t>n</w:t>
      </w:r>
      <w:r w:rsidRPr="00597211">
        <w:rPr>
          <w:rFonts w:eastAsia="Calibri"/>
          <w:lang w:val="sq-AL" w:eastAsia="en-US"/>
        </w:rPr>
        <w:t>eni 319/dh - Korrupsioni pasiv i arbitrit vendas dhe të huaj; Neni 319/e - Korrupsioni pasiv i anëtarëve të jurive gjyqësore të huaja.</w:t>
      </w:r>
    </w:p>
    <w:p w14:paraId="0015989F"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5. Korrupsioni në sektorin privat</w:t>
      </w:r>
    </w:p>
    <w:p w14:paraId="578CCBAD" w14:textId="2601316F" w:rsidR="006A16FB" w:rsidRPr="00597211" w:rsidRDefault="006A16FB" w:rsidP="006A16FB">
      <w:pPr>
        <w:pStyle w:val="TEKSTIIII"/>
        <w:rPr>
          <w:rFonts w:eastAsia="Calibri"/>
          <w:lang w:val="sq-AL" w:eastAsia="en-US"/>
        </w:rPr>
      </w:pPr>
      <w:r w:rsidRPr="00597211">
        <w:rPr>
          <w:rFonts w:eastAsia="Calibri"/>
          <w:lang w:val="sq-AL" w:eastAsia="en-US"/>
        </w:rPr>
        <w:t xml:space="preserve">Neni 164 -Shpërdorimi i kompetencave; </w:t>
      </w:r>
      <w:r w:rsidR="00881898">
        <w:rPr>
          <w:rFonts w:eastAsia="Calibri"/>
          <w:lang w:val="sq-AL" w:eastAsia="en-US"/>
        </w:rPr>
        <w:t>n</w:t>
      </w:r>
      <w:r w:rsidRPr="00597211">
        <w:rPr>
          <w:rFonts w:eastAsia="Calibri"/>
          <w:lang w:val="sq-AL" w:eastAsia="en-US"/>
        </w:rPr>
        <w:t xml:space="preserve">eni 164/a -Korrupsioni aktiv në sektorin </w:t>
      </w:r>
      <w:r w:rsidRPr="00540027">
        <w:rPr>
          <w:rFonts w:eastAsia="Calibri"/>
          <w:lang w:val="sq-AL" w:eastAsia="en-US"/>
        </w:rPr>
        <w:t>privat.</w:t>
      </w:r>
      <w:bookmarkStart w:id="0" w:name="_GoBack"/>
      <w:bookmarkEnd w:id="0"/>
    </w:p>
    <w:p w14:paraId="4F6E835D"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6. Falsifikimi</w:t>
      </w:r>
    </w:p>
    <w:p w14:paraId="5DB27441" w14:textId="0C692038" w:rsidR="006A16FB" w:rsidRPr="00597211" w:rsidRDefault="006A16FB" w:rsidP="006A16FB">
      <w:pPr>
        <w:pStyle w:val="TEKSTIIII"/>
        <w:rPr>
          <w:rFonts w:eastAsia="Calibri"/>
          <w:lang w:val="sq-AL" w:eastAsia="en-US"/>
        </w:rPr>
      </w:pPr>
      <w:r w:rsidRPr="00597211">
        <w:rPr>
          <w:rFonts w:eastAsia="Calibri"/>
          <w:lang w:val="sq-AL" w:eastAsia="en-US"/>
        </w:rPr>
        <w:t xml:space="preserve">Neni 186 - Falsifikimi i dokumenteve; </w:t>
      </w:r>
      <w:r w:rsidR="00881898">
        <w:rPr>
          <w:rFonts w:eastAsia="Calibri"/>
          <w:lang w:val="sq-AL" w:eastAsia="en-US"/>
        </w:rPr>
        <w:t>n</w:t>
      </w:r>
      <w:r w:rsidRPr="00597211">
        <w:rPr>
          <w:rFonts w:eastAsia="Calibri"/>
          <w:lang w:val="sq-AL" w:eastAsia="en-US"/>
        </w:rPr>
        <w:t xml:space="preserve">eni 186/a - Falsifikimi kompjuterik; </w:t>
      </w:r>
      <w:r w:rsidR="00881898">
        <w:rPr>
          <w:rFonts w:eastAsia="Calibri"/>
          <w:lang w:val="sq-AL" w:eastAsia="en-US"/>
        </w:rPr>
        <w:t>n</w:t>
      </w:r>
      <w:r w:rsidRPr="00597211">
        <w:rPr>
          <w:rFonts w:eastAsia="Calibri"/>
          <w:lang w:val="sq-AL" w:eastAsia="en-US"/>
        </w:rPr>
        <w:t xml:space="preserve">eni 189 - Falsifikimi i letërnjoftimeve, i pasaportave ose i vizave; </w:t>
      </w:r>
      <w:r w:rsidR="00881898">
        <w:rPr>
          <w:rFonts w:eastAsia="Calibri"/>
          <w:lang w:val="sq-AL" w:eastAsia="en-US"/>
        </w:rPr>
        <w:t>n</w:t>
      </w:r>
      <w:r w:rsidRPr="00597211">
        <w:rPr>
          <w:rFonts w:eastAsia="Calibri"/>
          <w:lang w:val="sq-AL" w:eastAsia="en-US"/>
        </w:rPr>
        <w:t>eni 190 - Falsifikimi i vulave, i stampave ose i formularëve.</w:t>
      </w:r>
    </w:p>
    <w:p w14:paraId="2222C9EA" w14:textId="27FFF6D5" w:rsidR="006A16FB" w:rsidRPr="00881898" w:rsidRDefault="006A16FB" w:rsidP="006A16FB">
      <w:pPr>
        <w:pStyle w:val="TEKSTIIII"/>
        <w:rPr>
          <w:rFonts w:eastAsia="Calibri"/>
          <w:bCs/>
          <w:lang w:val="sq-AL" w:eastAsia="en-US"/>
        </w:rPr>
      </w:pPr>
      <w:r w:rsidRPr="00881898">
        <w:rPr>
          <w:rFonts w:eastAsia="Calibri"/>
          <w:bCs/>
          <w:lang w:val="sq-AL" w:eastAsia="en-US"/>
        </w:rPr>
        <w:t>F.</w:t>
      </w:r>
      <w:r w:rsidR="00597211" w:rsidRPr="00881898">
        <w:rPr>
          <w:rFonts w:eastAsia="Calibri"/>
          <w:bCs/>
          <w:lang w:val="sq-AL" w:eastAsia="en-US"/>
        </w:rPr>
        <w:t xml:space="preserve"> </w:t>
      </w:r>
      <w:r w:rsidRPr="00881898">
        <w:rPr>
          <w:rFonts w:eastAsia="Calibri"/>
          <w:bCs/>
          <w:lang w:val="sq-AL" w:eastAsia="en-US"/>
        </w:rPr>
        <w:t xml:space="preserve">EVIDENCA STATISTIKORE PËR ÇËSHTJET </w:t>
      </w:r>
      <w:r w:rsidR="00881898" w:rsidRPr="00881898">
        <w:rPr>
          <w:rFonts w:eastAsia="Calibri"/>
          <w:bCs/>
          <w:lang w:val="sq-AL" w:eastAsia="en-US"/>
        </w:rPr>
        <w:t>ADMINISTRATIVE</w:t>
      </w:r>
      <w:r w:rsidRPr="00881898">
        <w:rPr>
          <w:rFonts w:eastAsia="Calibri"/>
          <w:bCs/>
          <w:lang w:val="sq-AL" w:eastAsia="en-US"/>
        </w:rPr>
        <w:t xml:space="preserve"> PËR GJYKATAT ADMINISTRATIVE TË SHKALLËS SË PARË (FORMULARI NR. 1)</w:t>
      </w:r>
    </w:p>
    <w:p w14:paraId="2BA8E9DB" w14:textId="77777777" w:rsidR="006A16FB" w:rsidRPr="00597211" w:rsidRDefault="006A16FB" w:rsidP="006A16FB">
      <w:pPr>
        <w:pStyle w:val="TEKSTIIII"/>
        <w:rPr>
          <w:rFonts w:eastAsia="Calibri"/>
          <w:lang w:val="sq-AL" w:eastAsia="en-US"/>
        </w:rPr>
      </w:pPr>
      <w:r w:rsidRPr="00597211">
        <w:rPr>
          <w:rFonts w:eastAsia="Calibri"/>
          <w:lang w:val="sq-AL" w:eastAsia="en-US"/>
        </w:rPr>
        <w:t xml:space="preserve">Në kolonën kryesore, </w:t>
      </w:r>
      <w:r w:rsidRPr="00597211">
        <w:rPr>
          <w:rFonts w:eastAsia="Calibri"/>
          <w:b/>
          <w:bCs/>
          <w:lang w:val="sq-AL" w:eastAsia="en-US"/>
        </w:rPr>
        <w:t>“lloji i çështjeve”</w:t>
      </w:r>
      <w:r w:rsidRPr="00597211">
        <w:rPr>
          <w:rFonts w:eastAsia="Calibri"/>
          <w:lang w:val="sq-AL" w:eastAsia="en-US"/>
        </w:rPr>
        <w:t>, përshkruhen sipas kategorive të tyre:</w:t>
      </w:r>
    </w:p>
    <w:p w14:paraId="0A2033DB" w14:textId="77777777" w:rsidR="006A16FB" w:rsidRPr="00881898" w:rsidRDefault="006A16FB" w:rsidP="006A16FB">
      <w:pPr>
        <w:pStyle w:val="TEKSTIIII"/>
        <w:rPr>
          <w:rFonts w:eastAsia="Calibri"/>
          <w:bCs/>
          <w:lang w:val="sq-AL" w:eastAsia="en-US"/>
        </w:rPr>
      </w:pPr>
      <w:r w:rsidRPr="00881898">
        <w:rPr>
          <w:rFonts w:eastAsia="Calibri" w:cs="Wingdings"/>
          <w:lang w:val="sq-AL" w:eastAsia="en-US"/>
        </w:rPr>
        <w:t xml:space="preserve">- </w:t>
      </w:r>
      <w:r w:rsidRPr="00881898">
        <w:rPr>
          <w:rFonts w:eastAsia="Calibri"/>
          <w:bCs/>
          <w:lang w:val="sq-AL" w:eastAsia="en-US"/>
        </w:rPr>
        <w:t>PADI ME PALË KUNDËRSHTARE:</w:t>
      </w:r>
    </w:p>
    <w:p w14:paraId="1071FC01" w14:textId="7121C90C" w:rsidR="006A16FB" w:rsidRPr="00597211" w:rsidRDefault="00BD5EB7"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006A16FB" w:rsidRPr="00597211">
        <w:rPr>
          <w:rFonts w:eastAsia="Calibri"/>
          <w:lang w:val="sq-AL" w:eastAsia="en-US"/>
        </w:rPr>
        <w:t xml:space="preserve">çështjet civile në përgjithësi; </w:t>
      </w:r>
    </w:p>
    <w:p w14:paraId="7FDD629D" w14:textId="5C3AE421" w:rsidR="006A16FB" w:rsidRPr="00597211" w:rsidRDefault="00BD5EB7" w:rsidP="006A16FB">
      <w:pPr>
        <w:pStyle w:val="TEKSTIIII"/>
        <w:rPr>
          <w:rFonts w:eastAsia="Calibri"/>
          <w:lang w:val="sq-AL" w:eastAsia="en-US"/>
        </w:rPr>
      </w:pPr>
      <w:r w:rsidRPr="00597211">
        <w:rPr>
          <w:rFonts w:eastAsia="Calibri" w:cs="Courier New"/>
          <w:lang w:val="sq-AL" w:eastAsia="en-US"/>
        </w:rPr>
        <w:t>-</w:t>
      </w:r>
      <w:r w:rsidR="00597211">
        <w:rPr>
          <w:rFonts w:eastAsia="Calibri" w:cs="Courier New"/>
          <w:lang w:val="sq-AL" w:eastAsia="en-US"/>
        </w:rPr>
        <w:t xml:space="preserve"> </w:t>
      </w:r>
      <w:r w:rsidR="006A16FB" w:rsidRPr="00597211">
        <w:rPr>
          <w:rFonts w:eastAsia="Calibri"/>
          <w:lang w:val="sq-AL" w:eastAsia="en-US"/>
        </w:rPr>
        <w:t xml:space="preserve">çështjet administrative; </w:t>
      </w:r>
    </w:p>
    <w:p w14:paraId="6B1D2056" w14:textId="77777777" w:rsidR="006A16FB" w:rsidRPr="00881898" w:rsidRDefault="006A16FB" w:rsidP="006A16FB">
      <w:pPr>
        <w:pStyle w:val="TEKSTIIII"/>
        <w:rPr>
          <w:rFonts w:eastAsia="Calibri"/>
          <w:bCs/>
          <w:lang w:val="sq-AL" w:eastAsia="en-US"/>
        </w:rPr>
      </w:pPr>
      <w:r w:rsidRPr="00881898">
        <w:rPr>
          <w:rFonts w:eastAsia="Calibri" w:cs="Wingdings"/>
          <w:lang w:val="sq-AL" w:eastAsia="en-US"/>
        </w:rPr>
        <w:t xml:space="preserve">- </w:t>
      </w:r>
      <w:r w:rsidRPr="00881898">
        <w:rPr>
          <w:rFonts w:eastAsia="Calibri"/>
          <w:bCs/>
          <w:lang w:val="sq-AL" w:eastAsia="en-US"/>
        </w:rPr>
        <w:t>KËRKESA PA KUNDËRSHTARË:</w:t>
      </w:r>
    </w:p>
    <w:p w14:paraId="576E7475" w14:textId="4C6CFBDA" w:rsidR="006A16FB" w:rsidRPr="00597211" w:rsidRDefault="00BD5EB7" w:rsidP="006A16FB">
      <w:pPr>
        <w:pStyle w:val="TEKSTIIII"/>
        <w:rPr>
          <w:rFonts w:eastAsia="Calibri"/>
          <w:lang w:val="sq-AL" w:eastAsia="en-US"/>
        </w:rPr>
      </w:pPr>
      <w:r w:rsidRPr="00597211">
        <w:rPr>
          <w:rFonts w:eastAsia="Calibri" w:cs="Courier New"/>
          <w:lang w:val="sq-AL" w:eastAsia="en-US"/>
        </w:rPr>
        <w:t>-</w:t>
      </w:r>
      <w:r w:rsidR="006A16FB" w:rsidRPr="00597211">
        <w:rPr>
          <w:rFonts w:eastAsia="Calibri" w:cs="Courier New"/>
          <w:lang w:val="sq-AL" w:eastAsia="en-US"/>
        </w:rPr>
        <w:t xml:space="preserve"> </w:t>
      </w:r>
      <w:r w:rsidR="006A16FB" w:rsidRPr="00597211">
        <w:rPr>
          <w:rFonts w:eastAsia="Calibri"/>
          <w:lang w:val="sq-AL" w:eastAsia="en-US"/>
        </w:rPr>
        <w:t xml:space="preserve">çështjet civile në </w:t>
      </w:r>
      <w:r w:rsidR="00881898" w:rsidRPr="00597211">
        <w:rPr>
          <w:rFonts w:eastAsia="Calibri"/>
          <w:lang w:val="sq-AL" w:eastAsia="en-US"/>
        </w:rPr>
        <w:t>përgjithësi</w:t>
      </w:r>
      <w:r w:rsidR="006A16FB" w:rsidRPr="00597211">
        <w:rPr>
          <w:rFonts w:eastAsia="Calibri"/>
          <w:lang w:val="sq-AL" w:eastAsia="en-US"/>
        </w:rPr>
        <w:t>;</w:t>
      </w:r>
    </w:p>
    <w:p w14:paraId="43769807" w14:textId="77777777" w:rsidR="006A16FB" w:rsidRPr="00597211" w:rsidRDefault="006A16FB" w:rsidP="006A16FB">
      <w:pPr>
        <w:pStyle w:val="TEKSTIIII"/>
        <w:rPr>
          <w:rFonts w:eastAsia="Calibri"/>
          <w:lang w:val="sq-AL" w:eastAsia="en-US"/>
        </w:rPr>
      </w:pPr>
      <w:r w:rsidRPr="00597211">
        <w:rPr>
          <w:rFonts w:eastAsia="Calibri"/>
          <w:lang w:val="sq-AL" w:eastAsia="en-US"/>
        </w:rPr>
        <w:t>Në fillim përcaktohen paditë me palë kundërshtare dhe më pas kërkesat.</w:t>
      </w:r>
    </w:p>
    <w:p w14:paraId="37B3111F" w14:textId="121E2E6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1, </w:t>
      </w:r>
      <w:r w:rsidRPr="00597211">
        <w:rPr>
          <w:rFonts w:eastAsia="Calibri"/>
          <w:b/>
          <w:bCs/>
          <w:lang w:val="sq-AL" w:eastAsia="en-US"/>
        </w:rPr>
        <w:t>“çështjet e pambyllura”</w:t>
      </w:r>
      <w:r w:rsidRPr="00597211">
        <w:rPr>
          <w:rFonts w:eastAsia="Calibri"/>
          <w:lang w:val="sq-AL" w:eastAsia="en-US"/>
        </w:rPr>
        <w:t>, përcaktohen ato çështje të cilat rezultojnë të papërfunduara në 3</w:t>
      </w:r>
      <w:r w:rsidR="00CB0707">
        <w:rPr>
          <w:rFonts w:eastAsia="Calibri"/>
          <w:lang w:val="sq-AL" w:eastAsia="en-US"/>
        </w:rPr>
        <w:t>-</w:t>
      </w:r>
      <w:r w:rsidRPr="00597211">
        <w:rPr>
          <w:rFonts w:eastAsia="Calibri"/>
          <w:lang w:val="sq-AL" w:eastAsia="en-US"/>
        </w:rPr>
        <w:t>mujorin paraardhës</w:t>
      </w:r>
      <w:r w:rsidR="00C80BFD">
        <w:rPr>
          <w:rFonts w:eastAsia="Calibri"/>
          <w:lang w:val="sq-AL" w:eastAsia="en-US"/>
        </w:rPr>
        <w:t>/</w:t>
      </w:r>
      <w:r w:rsidRPr="00597211">
        <w:rPr>
          <w:rFonts w:eastAsia="Calibri"/>
          <w:lang w:val="sq-AL" w:eastAsia="en-US"/>
        </w:rPr>
        <w:t>në pritje të gjykimit në fillim të periudhës.</w:t>
      </w:r>
    </w:p>
    <w:p w14:paraId="6BA49E2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2, </w:t>
      </w:r>
      <w:r w:rsidRPr="00597211">
        <w:rPr>
          <w:rFonts w:eastAsia="Calibri"/>
          <w:b/>
          <w:bCs/>
          <w:lang w:val="sq-AL" w:eastAsia="en-US"/>
        </w:rPr>
        <w:t>“çështje të ardhur të reja”</w:t>
      </w:r>
      <w:r w:rsidRPr="00597211">
        <w:rPr>
          <w:rFonts w:eastAsia="Calibri"/>
          <w:lang w:val="sq-AL" w:eastAsia="en-US"/>
        </w:rPr>
        <w:t xml:space="preserve">, shënohen çështjet e ardhura gjatë periudhës së plotësimit të formularit, kurse në kolonën 3, </w:t>
      </w:r>
      <w:r w:rsidRPr="00597211">
        <w:rPr>
          <w:rFonts w:eastAsia="Calibri"/>
          <w:b/>
          <w:bCs/>
          <w:lang w:val="sq-AL" w:eastAsia="en-US"/>
        </w:rPr>
        <w:t>“çështjet e ardhura pas prishjes”</w:t>
      </w:r>
      <w:r w:rsidRPr="00597211">
        <w:rPr>
          <w:rFonts w:eastAsia="Calibri"/>
          <w:lang w:val="sq-AL" w:eastAsia="en-US"/>
        </w:rPr>
        <w:t>, shënohen çështjet e kthyera nga gjykatat e shkallës së dytë (Apeli).</w:t>
      </w:r>
    </w:p>
    <w:p w14:paraId="25548B2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Kolona 4, duhet të jetë e barabartë me shumën e kolonave </w:t>
      </w:r>
      <w:r w:rsidRPr="00597211">
        <w:rPr>
          <w:rFonts w:eastAsia="Calibri"/>
          <w:b/>
          <w:bCs/>
          <w:lang w:val="sq-AL" w:eastAsia="en-US"/>
        </w:rPr>
        <w:t>1+2+3</w:t>
      </w:r>
      <w:r w:rsidRPr="00597211">
        <w:rPr>
          <w:rFonts w:eastAsia="Calibri"/>
          <w:lang w:val="sq-AL" w:eastAsia="en-US"/>
        </w:rPr>
        <w:t>.</w:t>
      </w:r>
    </w:p>
    <w:p w14:paraId="376BEFA0"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MËNYRA E PËRFUNDIMIT</w:t>
      </w:r>
    </w:p>
    <w:p w14:paraId="42D4A265" w14:textId="1758E28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w:t>
      </w:r>
      <w:r w:rsidR="00597211">
        <w:rPr>
          <w:rFonts w:eastAsia="Calibri"/>
          <w:lang w:val="sq-AL" w:eastAsia="en-US"/>
        </w:rPr>
        <w:t xml:space="preserve"> </w:t>
      </w:r>
      <w:r w:rsidRPr="00597211">
        <w:rPr>
          <w:rFonts w:eastAsia="Calibri"/>
          <w:b/>
          <w:bCs/>
          <w:lang w:val="sq-AL" w:eastAsia="en-US"/>
        </w:rPr>
        <w:t xml:space="preserve">“çështjet e pranuara” </w:t>
      </w:r>
      <w:r w:rsidRPr="00597211">
        <w:rPr>
          <w:rFonts w:eastAsia="Calibri"/>
          <w:lang w:val="sq-AL" w:eastAsia="en-US"/>
        </w:rPr>
        <w:t xml:space="preserve">(kolona 5), </w:t>
      </w:r>
      <w:r w:rsidRPr="00597211">
        <w:rPr>
          <w:rFonts w:eastAsia="Calibri"/>
          <w:b/>
          <w:bCs/>
          <w:lang w:val="sq-AL" w:eastAsia="en-US"/>
        </w:rPr>
        <w:t xml:space="preserve">“zgjidhur me pajtim” </w:t>
      </w:r>
      <w:r w:rsidRPr="00597211">
        <w:rPr>
          <w:rFonts w:eastAsia="Calibri"/>
          <w:lang w:val="sq-AL" w:eastAsia="en-US"/>
        </w:rPr>
        <w:t xml:space="preserve">(kolona 6), </w:t>
      </w:r>
      <w:r w:rsidRPr="00597211">
        <w:rPr>
          <w:rFonts w:eastAsia="Calibri"/>
          <w:b/>
          <w:bCs/>
          <w:lang w:val="sq-AL" w:eastAsia="en-US"/>
        </w:rPr>
        <w:t xml:space="preserve">“refuzuar” </w:t>
      </w:r>
      <w:r w:rsidRPr="00597211">
        <w:rPr>
          <w:rFonts w:eastAsia="Calibri"/>
          <w:lang w:val="sq-AL" w:eastAsia="en-US"/>
        </w:rPr>
        <w:t xml:space="preserve">(kolona 7), </w:t>
      </w:r>
      <w:r w:rsidRPr="00597211">
        <w:rPr>
          <w:rFonts w:eastAsia="Calibri"/>
          <w:b/>
          <w:bCs/>
          <w:lang w:val="sq-AL" w:eastAsia="en-US"/>
        </w:rPr>
        <w:t xml:space="preserve">“pushuar” </w:t>
      </w:r>
      <w:r w:rsidRPr="00597211">
        <w:rPr>
          <w:rFonts w:eastAsia="Calibri"/>
          <w:lang w:val="sq-AL" w:eastAsia="en-US"/>
        </w:rPr>
        <w:t xml:space="preserve">(kolona 8), </w:t>
      </w:r>
      <w:r w:rsidRPr="00597211">
        <w:rPr>
          <w:rFonts w:eastAsia="Calibri"/>
          <w:b/>
          <w:bCs/>
          <w:lang w:val="sq-AL" w:eastAsia="en-US"/>
        </w:rPr>
        <w:t xml:space="preserve">“vendosur moskompetenca” </w:t>
      </w:r>
      <w:r w:rsidRPr="00597211">
        <w:rPr>
          <w:rFonts w:eastAsia="Calibri"/>
          <w:lang w:val="sq-AL" w:eastAsia="en-US"/>
        </w:rPr>
        <w:t xml:space="preserve">(kolona 9), </w:t>
      </w:r>
      <w:r w:rsidRPr="00597211">
        <w:rPr>
          <w:rFonts w:eastAsia="Calibri"/>
          <w:b/>
          <w:bCs/>
          <w:lang w:val="sq-AL" w:eastAsia="en-US"/>
        </w:rPr>
        <w:t xml:space="preserve">“përfunduar” </w:t>
      </w:r>
      <w:r w:rsidRPr="00597211">
        <w:rPr>
          <w:rFonts w:eastAsia="Calibri"/>
          <w:lang w:val="sq-AL" w:eastAsia="en-US"/>
        </w:rPr>
        <w:t xml:space="preserve">(kolona 10) dhe </w:t>
      </w:r>
      <w:r w:rsidRPr="00597211">
        <w:rPr>
          <w:rFonts w:eastAsia="Calibri"/>
          <w:b/>
          <w:bCs/>
          <w:lang w:val="sq-AL" w:eastAsia="en-US"/>
        </w:rPr>
        <w:t xml:space="preserve">“pa përfunduar” </w:t>
      </w:r>
      <w:r w:rsidRPr="00597211">
        <w:rPr>
          <w:rFonts w:eastAsia="Calibri"/>
          <w:lang w:val="sq-AL" w:eastAsia="en-US"/>
        </w:rPr>
        <w:t>(kolona 11).</w:t>
      </w:r>
    </w:p>
    <w:p w14:paraId="7266CB4A"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lang w:val="sq-AL" w:eastAsia="en-US"/>
        </w:rPr>
        <w:t>Kolona 10 e të dhënave për çështjet e përfunduara, duhet të jetë e barabartë me shumën e kolonave (</w:t>
      </w:r>
      <w:r w:rsidRPr="00597211">
        <w:rPr>
          <w:rFonts w:eastAsia="Calibri"/>
          <w:b/>
          <w:bCs/>
          <w:lang w:val="sq-AL" w:eastAsia="en-US"/>
        </w:rPr>
        <w:t>5+6+7+8+9</w:t>
      </w:r>
      <w:r w:rsidRPr="00597211">
        <w:rPr>
          <w:rFonts w:eastAsia="Calibri"/>
          <w:lang w:val="sq-AL" w:eastAsia="en-US"/>
        </w:rPr>
        <w:t xml:space="preserve">), kurse kolona 11 duhet të jetë rezultat i diferencës së të dhënave të kolonës 4, me të dhënat e kolonës 10, d.m.th. </w:t>
      </w:r>
      <w:r w:rsidRPr="00597211">
        <w:rPr>
          <w:rFonts w:eastAsia="Calibri"/>
          <w:b/>
          <w:bCs/>
          <w:lang w:val="sq-AL" w:eastAsia="en-US"/>
        </w:rPr>
        <w:t>11=(4-10).</w:t>
      </w:r>
    </w:p>
    <w:p w14:paraId="6C91C479" w14:textId="77777777" w:rsidR="006A16FB" w:rsidRPr="00881898" w:rsidRDefault="006A16FB" w:rsidP="006A16FB">
      <w:pPr>
        <w:pStyle w:val="TEKSTIIII"/>
        <w:rPr>
          <w:rFonts w:eastAsia="Calibri"/>
          <w:bCs/>
          <w:lang w:val="sq-AL" w:eastAsia="en-US"/>
        </w:rPr>
      </w:pPr>
      <w:r w:rsidRPr="00881898">
        <w:rPr>
          <w:rFonts w:eastAsia="Calibri"/>
          <w:bCs/>
          <w:lang w:val="sq-AL" w:eastAsia="en-US"/>
        </w:rPr>
        <w:lastRenderedPageBreak/>
        <w:t>AFATI I PËRFUNDIMIT</w:t>
      </w:r>
    </w:p>
    <w:p w14:paraId="2F2B5A0F" w14:textId="77777777" w:rsidR="006A16FB" w:rsidRPr="00597211" w:rsidRDefault="006A16FB" w:rsidP="006A16FB">
      <w:pPr>
        <w:pStyle w:val="TEKSTIIII"/>
        <w:rPr>
          <w:rFonts w:eastAsia="Calibri"/>
          <w:lang w:val="sq-AL" w:eastAsia="en-US"/>
        </w:rPr>
      </w:pPr>
      <w:r w:rsidRPr="00597211">
        <w:rPr>
          <w:rFonts w:eastAsia="Calibri"/>
          <w:lang w:val="sq-AL" w:eastAsia="en-US"/>
        </w:rPr>
        <w:t>Afati i përfundimit do të llogaritet nga data e regjistrimit në gjykatë deri në datën e dhënies së vendimit përfundimtar. Afatet në tabelë do të jenë:</w:t>
      </w:r>
    </w:p>
    <w:p w14:paraId="2D2AADEB" w14:textId="7D7401B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881898">
        <w:rPr>
          <w:rFonts w:eastAsia="Calibri"/>
          <w:b/>
          <w:bCs/>
          <w:lang w:val="sq-AL" w:eastAsia="en-US"/>
        </w:rPr>
        <w:t>–</w:t>
      </w:r>
      <w:r w:rsidRPr="00597211">
        <w:rPr>
          <w:rFonts w:eastAsia="Calibri"/>
          <w:b/>
          <w:bCs/>
          <w:lang w:val="sq-AL" w:eastAsia="en-US"/>
        </w:rPr>
        <w:t>6</w:t>
      </w:r>
      <w:r w:rsidR="00881898">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12), </w:t>
      </w:r>
      <w:r w:rsidRPr="00597211">
        <w:rPr>
          <w:rFonts w:eastAsia="Calibri"/>
          <w:b/>
          <w:bCs/>
          <w:lang w:val="sq-AL" w:eastAsia="en-US"/>
        </w:rPr>
        <w:t>6 muaj – 1 vit</w:t>
      </w:r>
      <w:r w:rsidRPr="00597211">
        <w:rPr>
          <w:rFonts w:eastAsia="Calibri"/>
          <w:lang w:val="sq-AL" w:eastAsia="en-US"/>
        </w:rPr>
        <w:t xml:space="preserve"> (kolona 13) dhe </w:t>
      </w:r>
      <w:r w:rsidRPr="00597211">
        <w:rPr>
          <w:rFonts w:eastAsia="Calibri"/>
          <w:b/>
          <w:bCs/>
          <w:lang w:val="sq-AL" w:eastAsia="en-US"/>
        </w:rPr>
        <w:t>mbi 1 vit</w:t>
      </w:r>
      <w:r w:rsidRPr="00597211">
        <w:rPr>
          <w:rFonts w:eastAsia="Calibri"/>
          <w:lang w:val="sq-AL" w:eastAsia="en-US"/>
        </w:rPr>
        <w:t xml:space="preserve"> (kolona 14).</w:t>
      </w:r>
    </w:p>
    <w:p w14:paraId="595EDA40"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përfundimit”</w:t>
      </w:r>
      <w:r w:rsidRPr="00597211">
        <w:rPr>
          <w:rFonts w:eastAsia="Calibri"/>
          <w:lang w:val="sq-AL" w:eastAsia="en-US"/>
        </w:rPr>
        <w:t xml:space="preserve"> duhet që të dhënat e kolonave 12,13,14,15, si shumë të përputhen me të dhënat në kolonën 10, pra </w:t>
      </w:r>
      <w:r w:rsidRPr="00597211">
        <w:rPr>
          <w:rFonts w:eastAsia="Calibri"/>
          <w:b/>
          <w:bCs/>
          <w:lang w:val="sq-AL" w:eastAsia="en-US"/>
        </w:rPr>
        <w:t>10 = (12+13+14).</w:t>
      </w:r>
    </w:p>
    <w:p w14:paraId="26E7A6D6"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lang w:val="sq-AL" w:eastAsia="en-US"/>
        </w:rPr>
        <w:t xml:space="preserve">Në kolonën 15 do të hidhen të dhëna për </w:t>
      </w:r>
      <w:r w:rsidRPr="00597211">
        <w:rPr>
          <w:rFonts w:eastAsia="Calibri"/>
          <w:b/>
          <w:bCs/>
          <w:lang w:val="sq-AL" w:eastAsia="en-US"/>
        </w:rPr>
        <w:t>“çështjet e ankimuara”.</w:t>
      </w:r>
    </w:p>
    <w:p w14:paraId="1FF83490"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 xml:space="preserve">REZULTATI I ÇËSHTJEVE </w:t>
      </w:r>
    </w:p>
    <w:p w14:paraId="10054378"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Për të pasqyruar në mënyrë më të plotë rezultatin e proceseve administrative gjyqësore, në evidencë do të shtohen dy kolona të veçanta. Njëra do të evidentojë numrin e çështjeve të vendosura në favor të shtetit (administratës publike kolona 15), ndërsa tjetra do të pasqyrojë çështjet e vendosura në favor të paditësit (individit apo subjektit privat kolona 16). </w:t>
      </w:r>
    </w:p>
    <w:p w14:paraId="34FA0D30" w14:textId="00AC0F0A" w:rsidR="006A16FB" w:rsidRPr="00881898" w:rsidRDefault="006A16FB" w:rsidP="006A16FB">
      <w:pPr>
        <w:pStyle w:val="TEKSTIIII"/>
        <w:rPr>
          <w:rFonts w:eastAsia="Calibri"/>
          <w:bCs/>
          <w:lang w:val="sq-AL" w:eastAsia="en-US"/>
        </w:rPr>
      </w:pPr>
      <w:r w:rsidRPr="00881898">
        <w:rPr>
          <w:rFonts w:eastAsia="Calibri"/>
          <w:bCs/>
          <w:lang w:val="sq-AL" w:eastAsia="en-US"/>
        </w:rPr>
        <w:t>G.</w:t>
      </w:r>
      <w:r w:rsidR="00597211" w:rsidRPr="00881898">
        <w:rPr>
          <w:rFonts w:eastAsia="Calibri"/>
          <w:bCs/>
          <w:lang w:val="sq-AL" w:eastAsia="en-US"/>
        </w:rPr>
        <w:t xml:space="preserve"> </w:t>
      </w:r>
      <w:r w:rsidRPr="00881898">
        <w:rPr>
          <w:rFonts w:eastAsia="Calibri"/>
          <w:bCs/>
          <w:lang w:val="sq-AL" w:eastAsia="en-US"/>
        </w:rPr>
        <w:t>EVIDENCA STATISTIKORE E ÇËSHTJEVE ADMINISTRATIVE</w:t>
      </w:r>
      <w:r w:rsidRPr="00881898">
        <w:rPr>
          <w:rFonts w:eastAsia="Calibri"/>
          <w:lang w:val="sq-AL" w:eastAsia="en-US"/>
        </w:rPr>
        <w:t xml:space="preserve"> </w:t>
      </w:r>
      <w:r w:rsidRPr="00881898">
        <w:rPr>
          <w:rFonts w:eastAsia="Calibri"/>
          <w:bCs/>
          <w:lang w:val="sq-AL" w:eastAsia="en-US"/>
        </w:rPr>
        <w:t>PËR GJYKATËN ADMINISTRATIVE TË APELIT (FORMULARI NR. 1)</w:t>
      </w:r>
    </w:p>
    <w:p w14:paraId="77D8C5EC" w14:textId="6C105376"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sjelli gjykata e apelit për çështjet administrative pasqyrojnë:</w:t>
      </w:r>
      <w:r w:rsidR="00597211">
        <w:rPr>
          <w:rFonts w:eastAsia="Calibri"/>
          <w:lang w:val="sq-AL" w:eastAsia="en-US"/>
        </w:rPr>
        <w:t xml:space="preserve"> </w:t>
      </w:r>
      <w:r w:rsidRPr="00597211">
        <w:rPr>
          <w:rFonts w:eastAsia="Calibri"/>
          <w:lang w:val="sq-AL" w:eastAsia="en-US"/>
        </w:rPr>
        <w:t xml:space="preserve">në kolonën </w:t>
      </w:r>
      <w:r w:rsidR="00881898">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Gjykatën nga e cila vjen çështja.</w:t>
      </w:r>
    </w:p>
    <w:p w14:paraId="522DE69E" w14:textId="0446E21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881898">
        <w:rPr>
          <w:rFonts w:eastAsia="Calibri"/>
          <w:lang w:val="sq-AL" w:eastAsia="en-US"/>
        </w:rPr>
        <w:t>n</w:t>
      </w:r>
      <w:r w:rsidRPr="00597211">
        <w:rPr>
          <w:rFonts w:eastAsia="Calibri"/>
          <w:lang w:val="sq-AL" w:eastAsia="en-US"/>
        </w:rPr>
        <w:t>r.</w:t>
      </w:r>
      <w:r w:rsidR="00881898">
        <w:rPr>
          <w:rFonts w:eastAsia="Calibri"/>
          <w:lang w:val="sq-AL" w:eastAsia="en-US"/>
        </w:rPr>
        <w:t xml:space="preserve"> </w:t>
      </w:r>
      <w:r w:rsidRPr="00597211">
        <w:rPr>
          <w:rFonts w:eastAsia="Calibri"/>
          <w:lang w:val="sq-AL" w:eastAsia="en-US"/>
        </w:rPr>
        <w:t xml:space="preserve">1, </w:t>
      </w:r>
      <w:r w:rsidRPr="00597211">
        <w:rPr>
          <w:rFonts w:eastAsia="Calibri"/>
          <w:b/>
          <w:bCs/>
          <w:lang w:val="sq-AL" w:eastAsia="en-US"/>
        </w:rPr>
        <w:t>“çështjet e</w:t>
      </w:r>
      <w:r w:rsidR="00881898">
        <w:rPr>
          <w:rFonts w:eastAsia="Calibri"/>
          <w:b/>
          <w:bCs/>
          <w:lang w:val="sq-AL" w:eastAsia="en-US"/>
        </w:rPr>
        <w:t xml:space="preserve"> </w:t>
      </w:r>
      <w:r w:rsidRPr="00597211">
        <w:rPr>
          <w:rFonts w:eastAsia="Calibri"/>
          <w:b/>
          <w:bCs/>
          <w:lang w:val="sq-AL" w:eastAsia="en-US"/>
        </w:rPr>
        <w:t>pambyllura”</w:t>
      </w:r>
      <w:r w:rsidRPr="00597211">
        <w:rPr>
          <w:rFonts w:eastAsia="Calibri"/>
          <w:lang w:val="sq-AL" w:eastAsia="en-US"/>
        </w:rPr>
        <w:t>, shënohen të dhënat të cilat përbëjnë numrin e atyre çështjeve që në fund të periudhës së mëparshme ishin të papërfunduara/ në pritje të gjykimit.</w:t>
      </w:r>
    </w:p>
    <w:p w14:paraId="45F52D37" w14:textId="1EE3328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Në kolonën </w:t>
      </w:r>
      <w:r w:rsidR="00881898">
        <w:rPr>
          <w:rFonts w:eastAsia="Calibri"/>
          <w:lang w:val="sq-AL" w:eastAsia="en-US"/>
        </w:rPr>
        <w:t>n</w:t>
      </w:r>
      <w:r w:rsidRPr="00597211">
        <w:rPr>
          <w:rFonts w:eastAsia="Calibri"/>
          <w:lang w:val="sq-AL" w:eastAsia="en-US"/>
        </w:rPr>
        <w:t>r.</w:t>
      </w:r>
      <w:r w:rsidR="00881898">
        <w:rPr>
          <w:rFonts w:eastAsia="Calibri"/>
          <w:lang w:val="sq-AL" w:eastAsia="en-US"/>
        </w:rPr>
        <w:t xml:space="preserve"> </w:t>
      </w:r>
      <w:r w:rsidRPr="00597211">
        <w:rPr>
          <w:rFonts w:eastAsia="Calibri"/>
          <w:lang w:val="sq-AL" w:eastAsia="en-US"/>
        </w:rPr>
        <w:t xml:space="preserve">2, </w:t>
      </w:r>
      <w:r w:rsidRPr="00597211">
        <w:rPr>
          <w:rFonts w:eastAsia="Calibri"/>
          <w:b/>
          <w:bCs/>
          <w:lang w:val="sq-AL" w:eastAsia="en-US"/>
        </w:rPr>
        <w:t>“çështjet e ardhura”</w:t>
      </w:r>
      <w:r w:rsidRPr="00597211">
        <w:rPr>
          <w:rFonts w:eastAsia="Calibri"/>
          <w:lang w:val="sq-AL" w:eastAsia="en-US"/>
        </w:rPr>
        <w:t xml:space="preserve"> gjatë 3/mujorit dhe në kolonën </w:t>
      </w:r>
      <w:r w:rsidR="00881898">
        <w:rPr>
          <w:rFonts w:eastAsia="Calibri"/>
          <w:lang w:val="sq-AL" w:eastAsia="en-US"/>
        </w:rPr>
        <w:t>n</w:t>
      </w:r>
      <w:r w:rsidRPr="00597211">
        <w:rPr>
          <w:rFonts w:eastAsia="Calibri"/>
          <w:lang w:val="sq-AL" w:eastAsia="en-US"/>
        </w:rPr>
        <w:t>r.</w:t>
      </w:r>
      <w:r w:rsidR="00881898">
        <w:rPr>
          <w:rFonts w:eastAsia="Calibri"/>
          <w:lang w:val="sq-AL" w:eastAsia="en-US"/>
        </w:rPr>
        <w:t xml:space="preserve"> </w:t>
      </w:r>
      <w:r w:rsidRPr="00597211">
        <w:rPr>
          <w:rFonts w:eastAsia="Calibri"/>
          <w:lang w:val="sq-AL" w:eastAsia="en-US"/>
        </w:rPr>
        <w:t xml:space="preserve">3, </w:t>
      </w:r>
      <w:r w:rsidRPr="00597211">
        <w:rPr>
          <w:rFonts w:eastAsia="Calibri"/>
          <w:b/>
          <w:bCs/>
          <w:lang w:val="sq-AL" w:eastAsia="en-US"/>
        </w:rPr>
        <w:t>“gjithsej”</w:t>
      </w:r>
      <w:r w:rsidRPr="00597211">
        <w:rPr>
          <w:rFonts w:eastAsia="Calibri"/>
          <w:lang w:val="sq-AL" w:eastAsia="en-US"/>
        </w:rPr>
        <w:t xml:space="preserve"> çështje për gjykim, të bëhet rakordimi sipas barazimit: (3 =1+2 ).</w:t>
      </w:r>
    </w:p>
    <w:p w14:paraId="69D46D7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“Përfundimi”</w:t>
      </w:r>
      <w:r w:rsidRPr="00597211">
        <w:rPr>
          <w:rFonts w:eastAsia="Calibri"/>
          <w:lang w:val="sq-AL" w:eastAsia="en-US"/>
        </w:rPr>
        <w:t xml:space="preserve"> përcaktohet nga: </w:t>
      </w:r>
      <w:r w:rsidRPr="00597211">
        <w:rPr>
          <w:rFonts w:eastAsia="Calibri"/>
          <w:b/>
          <w:bCs/>
          <w:lang w:val="sq-AL" w:eastAsia="en-US"/>
        </w:rPr>
        <w:t>“shqyrtuar” dhe “në dorë”</w:t>
      </w:r>
      <w:r w:rsidRPr="00597211">
        <w:rPr>
          <w:rFonts w:eastAsia="Calibri"/>
          <w:lang w:val="sq-AL" w:eastAsia="en-US"/>
        </w:rPr>
        <w:t>. Shuma e kolonave 4, 5, duhet të jetë e barabartë me të dhënat e kolonës 3 (gjithsej çështjet).</w:t>
      </w:r>
    </w:p>
    <w:p w14:paraId="15779FC9" w14:textId="61636B3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“Mënyra e përfundimit të çështjeve”</w:t>
      </w:r>
      <w:r w:rsidRPr="00597211">
        <w:rPr>
          <w:rFonts w:eastAsia="Calibri"/>
          <w:lang w:val="sq-AL" w:eastAsia="en-US"/>
        </w:rPr>
        <w:t xml:space="preserve"> përcaktohet nga:</w:t>
      </w:r>
      <w:r w:rsidR="00597211">
        <w:rPr>
          <w:rFonts w:eastAsia="Calibri"/>
          <w:lang w:val="sq-AL" w:eastAsia="en-US"/>
        </w:rPr>
        <w:t xml:space="preserve"> </w:t>
      </w:r>
      <w:r w:rsidRPr="00597211">
        <w:rPr>
          <w:rFonts w:eastAsia="Calibri"/>
          <w:b/>
          <w:bCs/>
          <w:lang w:val="sq-AL" w:eastAsia="en-US"/>
        </w:rPr>
        <w:t>“moskompetencë lëndore”, “lënie në fuqi”</w:t>
      </w:r>
      <w:r w:rsidRPr="00597211">
        <w:rPr>
          <w:rFonts w:eastAsia="Calibri"/>
          <w:lang w:val="sq-AL" w:eastAsia="en-US"/>
        </w:rPr>
        <w:t xml:space="preserve">, </w:t>
      </w:r>
      <w:r w:rsidRPr="00597211">
        <w:rPr>
          <w:rFonts w:eastAsia="Calibri"/>
          <w:b/>
          <w:bCs/>
          <w:lang w:val="sq-AL" w:eastAsia="en-US"/>
        </w:rPr>
        <w:t>“prishur për rigjykim”</w:t>
      </w:r>
      <w:r w:rsidRPr="00597211">
        <w:rPr>
          <w:rFonts w:eastAsia="Calibri"/>
          <w:lang w:val="sq-AL" w:eastAsia="en-US"/>
        </w:rPr>
        <w:t xml:space="preserve">, </w:t>
      </w:r>
      <w:r w:rsidRPr="00597211">
        <w:rPr>
          <w:rFonts w:eastAsia="Calibri"/>
          <w:b/>
          <w:bCs/>
          <w:lang w:val="sq-AL" w:eastAsia="en-US"/>
        </w:rPr>
        <w:t>“prishur dhe pushuar”</w:t>
      </w:r>
      <w:r w:rsidRPr="00597211">
        <w:rPr>
          <w:rFonts w:eastAsia="Calibri"/>
          <w:lang w:val="sq-AL" w:eastAsia="en-US"/>
        </w:rPr>
        <w:t xml:space="preserve">, </w:t>
      </w:r>
      <w:r w:rsidRPr="00597211">
        <w:rPr>
          <w:rFonts w:eastAsia="Calibri"/>
          <w:b/>
          <w:bCs/>
          <w:lang w:val="sq-AL" w:eastAsia="en-US"/>
        </w:rPr>
        <w:t>“pushuar dhe rrëzuar”,</w:t>
      </w:r>
      <w:r w:rsidRPr="00597211">
        <w:rPr>
          <w:rFonts w:eastAsia="Calibri"/>
          <w:lang w:val="sq-AL" w:eastAsia="en-US"/>
        </w:rPr>
        <w:t xml:space="preserve"> </w:t>
      </w:r>
      <w:r w:rsidRPr="00597211">
        <w:rPr>
          <w:rFonts w:eastAsia="Calibri"/>
          <w:b/>
          <w:bCs/>
          <w:lang w:val="sq-AL" w:eastAsia="en-US"/>
        </w:rPr>
        <w:t>“pushuar dhe hequr dorë”</w:t>
      </w:r>
      <w:r w:rsidRPr="00597211">
        <w:rPr>
          <w:rFonts w:eastAsia="Calibri"/>
          <w:lang w:val="sq-AL" w:eastAsia="en-US"/>
        </w:rPr>
        <w:t xml:space="preserve">, </w:t>
      </w:r>
      <w:r w:rsidRPr="00597211">
        <w:rPr>
          <w:rFonts w:eastAsia="Calibri"/>
          <w:b/>
          <w:bCs/>
          <w:lang w:val="sq-AL" w:eastAsia="en-US"/>
        </w:rPr>
        <w:t>“ndryshuar”</w:t>
      </w:r>
      <w:r w:rsidRPr="00597211">
        <w:rPr>
          <w:rFonts w:eastAsia="Calibri"/>
          <w:lang w:val="sq-AL" w:eastAsia="en-US"/>
        </w:rPr>
        <w:t xml:space="preserve"> dhe </w:t>
      </w:r>
      <w:r w:rsidRPr="00597211">
        <w:rPr>
          <w:rFonts w:eastAsia="Calibri"/>
          <w:b/>
          <w:bCs/>
          <w:lang w:val="sq-AL" w:eastAsia="en-US"/>
        </w:rPr>
        <w:t>“ndryshuar për shkaqe të tjera”</w:t>
      </w:r>
      <w:r w:rsidRPr="00597211">
        <w:rPr>
          <w:rFonts w:eastAsia="Calibri"/>
          <w:lang w:val="sq-AL" w:eastAsia="en-US"/>
        </w:rPr>
        <w:t xml:space="preserve">. </w:t>
      </w:r>
    </w:p>
    <w:p w14:paraId="29398EAE"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Kolonat 6, 7, 8, 9, 10, 11, 12 dhe 13, duhet të japin shumën e çështjeve të shqyrtuara të kolonës Nr. 4, pra 4 = (6+7+8+9+10+11+12+13).</w:t>
      </w:r>
    </w:p>
    <w:p w14:paraId="20236694"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AFATI I SHQYRTIMIT</w:t>
      </w:r>
    </w:p>
    <w:p w14:paraId="09230C8B" w14:textId="77777777" w:rsidR="006A16FB" w:rsidRPr="00597211" w:rsidRDefault="006A16FB" w:rsidP="006A16FB">
      <w:pPr>
        <w:pStyle w:val="TEKSTIIII"/>
        <w:rPr>
          <w:rFonts w:eastAsia="Calibri"/>
          <w:lang w:val="sq-AL" w:eastAsia="en-US"/>
        </w:rPr>
      </w:pPr>
      <w:r w:rsidRPr="00597211">
        <w:rPr>
          <w:rFonts w:eastAsia="Calibri"/>
          <w:lang w:val="sq-AL" w:eastAsia="en-US"/>
        </w:rPr>
        <w:t>Afati i shqyrtimit do të llogaritet nga data e regjistrimit në gjykatë deri në datën e dhënies së vendimit përfundimtar. Afatet në tabelë do të jenë:</w:t>
      </w:r>
    </w:p>
    <w:p w14:paraId="20A4DCA2" w14:textId="66127A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Nga </w:t>
      </w:r>
      <w:r w:rsidRPr="00597211">
        <w:rPr>
          <w:rFonts w:eastAsia="Calibri"/>
          <w:b/>
          <w:bCs/>
          <w:lang w:val="sq-AL" w:eastAsia="en-US"/>
        </w:rPr>
        <w:t>0</w:t>
      </w:r>
      <w:r w:rsidR="00DA7D57">
        <w:rPr>
          <w:rFonts w:eastAsia="Calibri"/>
          <w:b/>
          <w:bCs/>
          <w:lang w:val="sq-AL" w:eastAsia="en-US"/>
        </w:rPr>
        <w:t>–</w:t>
      </w:r>
      <w:r w:rsidRPr="00597211">
        <w:rPr>
          <w:rFonts w:eastAsia="Calibri"/>
          <w:b/>
          <w:bCs/>
          <w:lang w:val="sq-AL" w:eastAsia="en-US"/>
        </w:rPr>
        <w:t>6</w:t>
      </w:r>
      <w:r w:rsidR="00DA7D57">
        <w:rPr>
          <w:rFonts w:eastAsia="Calibri"/>
          <w:b/>
          <w:bCs/>
          <w:lang w:val="sq-AL" w:eastAsia="en-US"/>
        </w:rPr>
        <w:t xml:space="preserve"> </w:t>
      </w:r>
      <w:r w:rsidRPr="00597211">
        <w:rPr>
          <w:rFonts w:eastAsia="Calibri"/>
          <w:b/>
          <w:bCs/>
          <w:lang w:val="sq-AL" w:eastAsia="en-US"/>
        </w:rPr>
        <w:t>muaj</w:t>
      </w:r>
      <w:r w:rsidRPr="00597211">
        <w:rPr>
          <w:rFonts w:eastAsia="Calibri"/>
          <w:lang w:val="sq-AL" w:eastAsia="en-US"/>
        </w:rPr>
        <w:t xml:space="preserve"> (kolona 14), </w:t>
      </w:r>
      <w:r w:rsidRPr="00597211">
        <w:rPr>
          <w:rFonts w:eastAsia="Calibri"/>
          <w:b/>
          <w:bCs/>
          <w:lang w:val="sq-AL" w:eastAsia="en-US"/>
        </w:rPr>
        <w:t>6 muaj – 1 vit</w:t>
      </w:r>
      <w:r w:rsidRPr="00597211">
        <w:rPr>
          <w:rFonts w:eastAsia="Calibri"/>
          <w:lang w:val="sq-AL" w:eastAsia="en-US"/>
        </w:rPr>
        <w:t xml:space="preserve"> (kolona 15), </w:t>
      </w:r>
      <w:r w:rsidRPr="00597211">
        <w:rPr>
          <w:rFonts w:eastAsia="Calibri"/>
          <w:b/>
          <w:bCs/>
          <w:lang w:val="sq-AL" w:eastAsia="en-US"/>
        </w:rPr>
        <w:t>mbi 1 vit</w:t>
      </w:r>
      <w:r w:rsidRPr="00597211">
        <w:rPr>
          <w:rFonts w:eastAsia="Calibri"/>
          <w:lang w:val="sq-AL" w:eastAsia="en-US"/>
        </w:rPr>
        <w:t xml:space="preserve"> (kolona 16).</w:t>
      </w:r>
    </w:p>
    <w:p w14:paraId="6FB0E5CD" w14:textId="39B56674"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Tek </w:t>
      </w:r>
      <w:r w:rsidRPr="00597211">
        <w:rPr>
          <w:rFonts w:eastAsia="Calibri"/>
          <w:b/>
          <w:bCs/>
          <w:lang w:val="sq-AL" w:eastAsia="en-US"/>
        </w:rPr>
        <w:t>“Afati i shqyrtimit”,</w:t>
      </w:r>
      <w:r w:rsidRPr="00597211">
        <w:rPr>
          <w:rFonts w:eastAsia="Calibri"/>
          <w:lang w:val="sq-AL" w:eastAsia="en-US"/>
        </w:rPr>
        <w:t xml:space="preserve"> duhet që të dhënat e kolonave 14, 15 dhe 16, si shumë të përputhen me të dhënat në </w:t>
      </w:r>
      <w:r w:rsidR="00881898" w:rsidRPr="00597211">
        <w:rPr>
          <w:rFonts w:eastAsia="Calibri"/>
          <w:lang w:val="sq-AL" w:eastAsia="en-US"/>
        </w:rPr>
        <w:t>kolonën</w:t>
      </w:r>
      <w:r w:rsidRPr="00597211">
        <w:rPr>
          <w:rFonts w:eastAsia="Calibri"/>
          <w:lang w:val="sq-AL" w:eastAsia="en-US"/>
        </w:rPr>
        <w:t xml:space="preserve"> 4, pra 4 = (14+15+16).</w:t>
      </w:r>
    </w:p>
    <w:p w14:paraId="706CD717"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 xml:space="preserve">REZULTATI I ÇËSHTJEVE </w:t>
      </w:r>
    </w:p>
    <w:p w14:paraId="1A8483A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 xml:space="preserve">Për të pasqyruar në mënyrë më të plotë rezultatin e proceseve administrative gjyqësore, në evidencë do të shtohen dy kolona të veçanta. Njëra do të evidentojë numrin e çështjeve të vendosura në favor të shtetit (administratës publike kolona 17), ndërsa tjetra do të pasqyrojë çështjet e vendosura në favor të paditësit (individit apo subjektit privat kolona 18). </w:t>
      </w:r>
    </w:p>
    <w:p w14:paraId="68BC09C4" w14:textId="71D0274F" w:rsidR="006A16FB" w:rsidRPr="00881898" w:rsidRDefault="006A16FB" w:rsidP="006A16FB">
      <w:pPr>
        <w:pStyle w:val="TEKSTIIII"/>
        <w:rPr>
          <w:rFonts w:eastAsia="Calibri"/>
          <w:lang w:val="sq-AL" w:eastAsia="en-US"/>
        </w:rPr>
      </w:pPr>
      <w:r w:rsidRPr="00881898">
        <w:rPr>
          <w:rFonts w:eastAsia="Calibri"/>
          <w:bCs/>
          <w:lang w:val="sq-AL" w:eastAsia="en-US"/>
        </w:rPr>
        <w:t>H.</w:t>
      </w:r>
      <w:r w:rsidR="00597211" w:rsidRPr="00881898">
        <w:rPr>
          <w:rFonts w:eastAsia="Calibri"/>
          <w:bCs/>
          <w:lang w:val="sq-AL" w:eastAsia="en-US"/>
        </w:rPr>
        <w:t xml:space="preserve"> </w:t>
      </w:r>
      <w:r w:rsidRPr="00881898">
        <w:rPr>
          <w:rFonts w:eastAsia="Calibri"/>
          <w:bCs/>
          <w:lang w:val="sq-AL" w:eastAsia="en-US"/>
        </w:rPr>
        <w:t>EVIDENCA STATISTIKORE GJYKATA E LARTË</w:t>
      </w:r>
    </w:p>
    <w:p w14:paraId="10CF8B75" w14:textId="462A018B" w:rsidR="006A16FB" w:rsidRPr="00881898" w:rsidRDefault="006A16FB" w:rsidP="006A16FB">
      <w:pPr>
        <w:pStyle w:val="TEKSTIIII"/>
        <w:rPr>
          <w:rFonts w:eastAsia="Calibri"/>
          <w:lang w:val="sq-AL" w:eastAsia="en-US"/>
        </w:rPr>
      </w:pPr>
      <w:r w:rsidRPr="00881898">
        <w:rPr>
          <w:rFonts w:eastAsia="Calibri"/>
          <w:bCs/>
          <w:lang w:val="sq-AL" w:eastAsia="en-US"/>
        </w:rPr>
        <w:t>1.</w:t>
      </w:r>
      <w:r w:rsidR="00597211" w:rsidRPr="00881898">
        <w:rPr>
          <w:rFonts w:eastAsia="Calibri"/>
          <w:bCs/>
          <w:lang w:val="sq-AL" w:eastAsia="en-US"/>
        </w:rPr>
        <w:t xml:space="preserve"> </w:t>
      </w:r>
      <w:r w:rsidRPr="00881898">
        <w:rPr>
          <w:rFonts w:eastAsia="Calibri"/>
          <w:bCs/>
          <w:lang w:val="sq-AL" w:eastAsia="en-US"/>
        </w:rPr>
        <w:t>EVIDENCA STATISTIKORE E ÇËSHTJEVE PENALE PËR GJYKATËN E LARTË (FORMULARI NR. 1)</w:t>
      </w:r>
    </w:p>
    <w:p w14:paraId="0525C686" w14:textId="45BC8A1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të dhënat statistikore që duhet të paraqesë Gjykata e Lartë, në kolonën “</w:t>
      </w:r>
      <w:r w:rsidR="00881898">
        <w:rPr>
          <w:rFonts w:eastAsia="Calibri"/>
          <w:lang w:val="sq-AL" w:eastAsia="en-US"/>
        </w:rPr>
        <w:t>n</w:t>
      </w:r>
      <w:r w:rsidRPr="00597211">
        <w:rPr>
          <w:rFonts w:eastAsia="Calibri"/>
          <w:lang w:val="sq-AL" w:eastAsia="en-US"/>
        </w:rPr>
        <w:t>r. a” pasqyrohen gjykatat që kanë dërguar rekurs në Gjykatën e Lartë:</w:t>
      </w:r>
    </w:p>
    <w:p w14:paraId="153DACF1"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 xml:space="preserve">ÇËSHTJE </w:t>
      </w:r>
    </w:p>
    <w:p w14:paraId="7A205E1B" w14:textId="4E7D1871"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w:t>
      </w:r>
      <w:r w:rsidR="00597211">
        <w:rPr>
          <w:rFonts w:eastAsia="Calibri"/>
          <w:b/>
          <w:bCs/>
          <w:lang w:val="sq-AL" w:eastAsia="en-US"/>
        </w:rPr>
        <w:t xml:space="preserve"> </w:t>
      </w:r>
      <w:r w:rsidRPr="00597211">
        <w:rPr>
          <w:rFonts w:eastAsia="Calibri"/>
          <w:b/>
          <w:bCs/>
          <w:lang w:val="sq-AL" w:eastAsia="en-US"/>
        </w:rPr>
        <w:t>Çështje të pambyllura,</w:t>
      </w:r>
      <w:r w:rsidRPr="00597211">
        <w:rPr>
          <w:rFonts w:eastAsia="Calibri"/>
          <w:lang w:val="sq-AL" w:eastAsia="en-US"/>
        </w:rPr>
        <w:t xml:space="preserve"> shënohet numri i atyre çështjeve që në fund të 3-mujorit të mëparshëm kanë rezultuar të papërfunduara/ në pritje të gjykimit në fillim të periudhës.</w:t>
      </w:r>
    </w:p>
    <w:p w14:paraId="46C739BA" w14:textId="24E3C5BD"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2</w:t>
      </w:r>
      <w:r w:rsidR="00CB0707">
        <w:rPr>
          <w:rFonts w:eastAsia="Calibri"/>
          <w:lang w:val="sq-AL" w:eastAsia="en-US"/>
        </w:rPr>
        <w:t>:</w:t>
      </w:r>
      <w:r w:rsidRPr="00597211">
        <w:rPr>
          <w:rFonts w:eastAsia="Calibri"/>
          <w:lang w:val="sq-AL" w:eastAsia="en-US"/>
        </w:rPr>
        <w:t xml:space="preserve"> </w:t>
      </w:r>
      <w:r w:rsidRPr="00597211">
        <w:rPr>
          <w:rFonts w:eastAsia="Calibri"/>
          <w:b/>
          <w:bCs/>
          <w:lang w:val="sq-AL" w:eastAsia="en-US"/>
        </w:rPr>
        <w:t>Çështje të ardhura</w:t>
      </w:r>
      <w:r w:rsidRPr="00597211">
        <w:rPr>
          <w:rFonts w:eastAsia="Calibri"/>
          <w:lang w:val="sq-AL" w:eastAsia="en-US"/>
        </w:rPr>
        <w:t>: Numri i çështjeve penale të reja që janë regjistruar në këto gjykata gjatë periudhës raportuese.</w:t>
      </w:r>
    </w:p>
    <w:p w14:paraId="63FE8197" w14:textId="2B493533"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w:t>
      </w:r>
      <w:r w:rsidR="00CB0707">
        <w:rPr>
          <w:rFonts w:eastAsia="Calibri"/>
          <w:b/>
          <w:bCs/>
          <w:lang w:val="sq-AL" w:eastAsia="en-US"/>
        </w:rPr>
        <w:t>:</w:t>
      </w:r>
      <w:r w:rsidRPr="00597211">
        <w:rPr>
          <w:rFonts w:eastAsia="Calibri"/>
          <w:b/>
          <w:bCs/>
          <w:lang w:val="sq-AL" w:eastAsia="en-US"/>
        </w:rPr>
        <w:t xml:space="preserve"> Gjithsej</w:t>
      </w:r>
      <w:r w:rsidRPr="00597211">
        <w:rPr>
          <w:rFonts w:eastAsia="Calibri"/>
          <w:lang w:val="sq-AL" w:eastAsia="en-US"/>
        </w:rPr>
        <w:t>, përmblidhen të dyja kategoritë e mësipërme – çështjet mbartur + ardhur (kolona 1 + kolona 2) duke paraqitur ngarkesën totale të trajtuar në këtë periudhë nga gjykatat.</w:t>
      </w:r>
    </w:p>
    <w:p w14:paraId="35BE62B6"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PËRFUNDIMI I ÇËSHTJEVE</w:t>
      </w:r>
    </w:p>
    <w:p w14:paraId="63DDA653" w14:textId="6D0ACCE7"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b/>
          <w:bCs/>
          <w:lang w:val="sq-AL" w:eastAsia="en-US"/>
        </w:rPr>
        <w:t>Kolona 4:</w:t>
      </w:r>
      <w:r w:rsidRPr="00597211">
        <w:rPr>
          <w:rFonts w:eastAsia="Calibri"/>
          <w:lang w:val="sq-AL" w:eastAsia="en-US"/>
        </w:rPr>
        <w:t xml:space="preserve"> Çështje </w:t>
      </w:r>
      <w:r w:rsidRPr="00597211">
        <w:rPr>
          <w:rFonts w:eastAsia="Calibri"/>
          <w:b/>
          <w:bCs/>
          <w:lang w:val="sq-AL" w:eastAsia="en-US"/>
        </w:rPr>
        <w:t>të përfunduara</w:t>
      </w:r>
      <w:r w:rsidRPr="00597211">
        <w:rPr>
          <w:rFonts w:eastAsia="Calibri"/>
          <w:lang w:val="sq-AL" w:eastAsia="en-US"/>
        </w:rPr>
        <w:t>, numri i çështjeve penale që janë mbyllur përmes një vendimi gjatë periudhës raportuese, qoftë me vendim për fajësi, pafajësi, pushim etj.</w:t>
      </w:r>
    </w:p>
    <w:p w14:paraId="49429F8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5:</w:t>
      </w:r>
      <w:r w:rsidRPr="00597211">
        <w:rPr>
          <w:rFonts w:eastAsia="Calibri"/>
          <w:lang w:val="sq-AL" w:eastAsia="en-US"/>
        </w:rPr>
        <w:t xml:space="preserve"> Çështje </w:t>
      </w:r>
      <w:r w:rsidRPr="00597211">
        <w:rPr>
          <w:rFonts w:eastAsia="Calibri"/>
          <w:b/>
          <w:bCs/>
          <w:lang w:val="sq-AL" w:eastAsia="en-US"/>
        </w:rPr>
        <w:t>të papërfunduara</w:t>
      </w:r>
      <w:r w:rsidRPr="00597211">
        <w:rPr>
          <w:rFonts w:eastAsia="Calibri"/>
          <w:lang w:val="sq-AL" w:eastAsia="en-US"/>
        </w:rPr>
        <w:t xml:space="preserve">, e cila përmban numrin e çështjeve të mbetura “pa përfunduara” ose që janë në pritje të gjykimit në fund të periudhës. </w:t>
      </w:r>
    </w:p>
    <w:p w14:paraId="1BF00FE3" w14:textId="77777777" w:rsidR="006A16FB" w:rsidRPr="00881898" w:rsidRDefault="006A16FB" w:rsidP="006A16FB">
      <w:pPr>
        <w:pStyle w:val="TEKSTIIII"/>
        <w:rPr>
          <w:rFonts w:eastAsia="Calibri"/>
          <w:lang w:val="sq-AL" w:eastAsia="en-US"/>
        </w:rPr>
      </w:pPr>
      <w:r w:rsidRPr="00881898">
        <w:rPr>
          <w:rFonts w:eastAsia="Calibri"/>
          <w:bCs/>
          <w:lang w:val="sq-AL" w:eastAsia="en-US"/>
        </w:rPr>
        <w:t>NGA ÇËSHTJET E PËRFUNDUARA, NDARJA BËHET SI VIJON:</w:t>
      </w:r>
    </w:p>
    <w:p w14:paraId="639E3042"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6: Mospranim rekursi</w:t>
      </w:r>
      <w:r w:rsidRPr="00597211">
        <w:rPr>
          <w:rFonts w:eastAsia="Calibri"/>
          <w:lang w:val="sq-AL" w:eastAsia="en-US"/>
        </w:rPr>
        <w:t xml:space="preserve"> – Ky vendim nënkupton që Gjykata e Lartë nuk e pranon rekursin për shqyrtim, zakonisht për arsye formale si mungesa e kushteve ligjore, tejkalimi i afatit apo mosplotësimi i kritereve të pranueshmërisë.</w:t>
      </w:r>
    </w:p>
    <w:p w14:paraId="46AE480A" w14:textId="5358D214"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7: Prishur dhe kthyer për rigjykim/Prishur (pafajësi)</w:t>
      </w:r>
      <w:r w:rsidRPr="00597211">
        <w:rPr>
          <w:rFonts w:eastAsia="Calibri"/>
          <w:lang w:val="sq-AL" w:eastAsia="en-US"/>
        </w:rPr>
        <w:t xml:space="preserve"> – Këtu përfshihen rastet kur Gjykata e Lartë prish vendimin e mëparshëm dhe e kthen çështjen për rigjykim, ose e prish vendimin duke shpallur pafajësi.</w:t>
      </w:r>
    </w:p>
    <w:p w14:paraId="270E8F56" w14:textId="7E2299B5"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8: Lënie në fuqi të vendimit të Gjykatës së Apelit të Juridiksionit të Përgjithshëm Lënie në fuqi me ndryshime</w:t>
      </w:r>
      <w:r w:rsidRPr="00597211">
        <w:rPr>
          <w:rFonts w:eastAsia="Calibri"/>
          <w:lang w:val="sq-AL" w:eastAsia="en-US"/>
        </w:rPr>
        <w:t xml:space="preserve"> – Kur Gjykata e Lartë vendos të lërë në fuqi vendimin e Apelit, qoftë plotësisht apo me ndryshime të pjesshme në arsyetim ose në dispozitiv.</w:t>
      </w:r>
    </w:p>
    <w:p w14:paraId="749D98B3" w14:textId="667536B3"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9: Prishje vendimi të Gjykatës së Apelit të Juridiksionit të Përgjithshëm dhe lënien në fuqi të vendimit të Gj.</w:t>
      </w:r>
      <w:r w:rsidR="00881898">
        <w:rPr>
          <w:rFonts w:eastAsia="Calibri"/>
          <w:b/>
          <w:bCs/>
          <w:lang w:val="sq-AL" w:eastAsia="en-US"/>
        </w:rPr>
        <w:t xml:space="preserve"> së </w:t>
      </w:r>
      <w:r w:rsidRPr="00597211">
        <w:rPr>
          <w:rFonts w:eastAsia="Calibri"/>
          <w:b/>
          <w:bCs/>
          <w:lang w:val="sq-AL" w:eastAsia="en-US"/>
        </w:rPr>
        <w:t>Shkallës së Parë</w:t>
      </w:r>
      <w:r w:rsidRPr="00597211">
        <w:rPr>
          <w:rFonts w:eastAsia="Calibri"/>
          <w:lang w:val="sq-AL" w:eastAsia="en-US"/>
        </w:rPr>
        <w:t xml:space="preserve"> – Rastet kur Gjykata e Lartë anulon vendimin e Apelit dhe rikthen në fuqi vendimin e gjykatës së shkallës së parë.</w:t>
      </w:r>
    </w:p>
    <w:p w14:paraId="5CF80FA6"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10: Ndryshimin e vendimit të Gjykatës së Apelit të Juridiksionit të Përgjithshëm dhe/ose Gjykatës së Shkallës së Parë të Juridiksionit të Përgjithshëm</w:t>
      </w:r>
      <w:r w:rsidRPr="00597211">
        <w:rPr>
          <w:rFonts w:eastAsia="Calibri"/>
          <w:lang w:val="sq-AL" w:eastAsia="en-US"/>
        </w:rPr>
        <w:t xml:space="preserve"> – Kur Gjykata e Lartë ndryshon pjesërisht ose plotësisht vendimin e Apelit dhe/ose të gjykatës së shkallës së parë, pa e prishur tërësisht.</w:t>
      </w:r>
    </w:p>
    <w:p w14:paraId="337D40A0" w14:textId="0D2DD979"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11: Pezullim/revokim ekzekutim vendimi/konstatim shkelje afati/përjashtim gjyqtari</w:t>
      </w:r>
      <w:r w:rsidRPr="00597211">
        <w:rPr>
          <w:rFonts w:eastAsia="Calibri"/>
          <w:lang w:val="sq-AL" w:eastAsia="en-US"/>
        </w:rPr>
        <w:t xml:space="preserve"> – Përfshin vendime që kanë të bëjnë me pezullimin apo revokimin e ekzekutimit të një vendimi, konstatimin e shkeljeve të afateve procedurale apo përjashtimin e gjyqtarëve për shkak të konfliktit të interesit apo parregullsive.</w:t>
      </w:r>
    </w:p>
    <w:p w14:paraId="6725147D" w14:textId="3BAE0985"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12: Pranim/rrëzim kërkesë/rishikim vendimi/sqarim interpretimi/ndreqje gabimi</w:t>
      </w:r>
      <w:r w:rsidRPr="00597211">
        <w:rPr>
          <w:rFonts w:eastAsia="Calibri"/>
          <w:lang w:val="sq-AL" w:eastAsia="en-US"/>
        </w:rPr>
        <w:t xml:space="preserve"> – Vendime që lidhen me trajtimin e kërkesave për rishikim, kërkesa për sqarim, ndreqje gabimesh ose vendime mbi pranimin ose rrëzimin e kërkesave procedurale.</w:t>
      </w:r>
    </w:p>
    <w:p w14:paraId="148FDB80" w14:textId="603458E2"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13: Kthim rekursi/kërkese/aktesh</w:t>
      </w:r>
      <w:r w:rsidRPr="00597211">
        <w:rPr>
          <w:rFonts w:eastAsia="Calibri"/>
          <w:lang w:val="sq-AL" w:eastAsia="en-US"/>
        </w:rPr>
        <w:t xml:space="preserve"> – Rastet kur Gjykata e Lartë kthen rekursin ose aktet për plotësim, korrigjim apo për mungesë të kompetencës për shqyrtim.</w:t>
      </w:r>
    </w:p>
    <w:p w14:paraId="6DE47A0A" w14:textId="5210BBA2"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14: Zgjidhje mosmarrëveshje kompetence/juridiksioni</w:t>
      </w:r>
      <w:r w:rsidRPr="00597211">
        <w:rPr>
          <w:rFonts w:eastAsia="Calibri"/>
          <w:lang w:val="sq-AL" w:eastAsia="en-US"/>
        </w:rPr>
        <w:t xml:space="preserve"> – Përfshin vendimet që lidhen me përcaktimin e gjykatës kompetente për shqyrtimin e çështjes ose për zgjidhjen e konflikteve të juridiksionit ndërmjet gjykatave.</w:t>
      </w:r>
    </w:p>
    <w:p w14:paraId="712AC8D7"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15: Pushim gjykimi</w:t>
      </w:r>
      <w:r w:rsidRPr="00597211">
        <w:rPr>
          <w:rFonts w:eastAsia="Calibri"/>
          <w:lang w:val="sq-AL" w:eastAsia="en-US"/>
        </w:rPr>
        <w:t xml:space="preserve"> – Vendime për pushimin e çështjes, zakonisht për mungesë objekt gjykimi, tërheqje nga padia ose vdekje të paditësit/ të pandehurit.</w:t>
      </w:r>
    </w:p>
    <w:p w14:paraId="1167E003"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16: Kthyer për rihetim</w:t>
      </w:r>
      <w:r w:rsidRPr="00597211">
        <w:rPr>
          <w:rFonts w:eastAsia="Calibri"/>
          <w:lang w:val="sq-AL" w:eastAsia="en-US"/>
        </w:rPr>
        <w:t xml:space="preserve"> – Rastet kur çështja kthehet për rihetim (hetim të ri penal) nga organet procedurale për shkak të nevojës për sqarime të mëtejshme faktike apo juridike.</w:t>
      </w:r>
    </w:p>
    <w:p w14:paraId="590988F6"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AFATET E SHQYRTIMIT TË ÇËSHTJEVE</w:t>
      </w:r>
    </w:p>
    <w:p w14:paraId="5DD83635" w14:textId="77777777" w:rsidR="006A16FB" w:rsidRPr="00597211" w:rsidRDefault="006A16FB" w:rsidP="006A16FB">
      <w:pPr>
        <w:pStyle w:val="TEKSTIIII"/>
        <w:rPr>
          <w:rFonts w:eastAsia="Calibri"/>
          <w:lang w:val="sq-AL" w:eastAsia="en-US"/>
        </w:rPr>
      </w:pPr>
      <w:r w:rsidRPr="00597211">
        <w:rPr>
          <w:rFonts w:eastAsia="Calibri"/>
          <w:lang w:val="sq-AL" w:eastAsia="en-US"/>
        </w:rPr>
        <w:t>Tregojnë sa kohë i është dashur gjykatës për të shqyrtuar çështjet penale dhe për të marrë vendim:</w:t>
      </w:r>
    </w:p>
    <w:p w14:paraId="4AA47E3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17: Deri në 1 muaj</w:t>
      </w:r>
      <w:r w:rsidRPr="00597211">
        <w:rPr>
          <w:rFonts w:eastAsia="Calibri"/>
          <w:lang w:val="sq-AL" w:eastAsia="en-US"/>
        </w:rPr>
        <w:t>, numri i çështjeve të shqyrtuara dhe përfunduar brenda 30 ditëve nga regjistrimi.</w:t>
      </w:r>
    </w:p>
    <w:p w14:paraId="238B2AEC" w14:textId="491A050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18: 1 – 2 muaj</w:t>
      </w:r>
      <w:r w:rsidRPr="00597211">
        <w:rPr>
          <w:rFonts w:eastAsia="Calibri"/>
          <w:lang w:val="sq-AL" w:eastAsia="en-US"/>
        </w:rPr>
        <w:t>, numri i çështjeve të mbyllura brenda intervalit kohor 31–60 ditë.</w:t>
      </w:r>
    </w:p>
    <w:p w14:paraId="2CFA6DE3" w14:textId="77777777" w:rsidR="006A16FB" w:rsidRPr="00597211" w:rsidRDefault="006A16FB" w:rsidP="00D07702">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19: mbi 2 muaj</w:t>
      </w:r>
      <w:r w:rsidRPr="00597211">
        <w:rPr>
          <w:rFonts w:eastAsia="Calibri"/>
          <w:lang w:val="sq-AL" w:eastAsia="en-US"/>
        </w:rPr>
        <w:t>, numri i çështjeve që janë shqyrtuar dhe përfunduar pas më shumë</w:t>
      </w:r>
      <w:r w:rsidR="00D07702" w:rsidRPr="00597211">
        <w:rPr>
          <w:rFonts w:eastAsia="Calibri"/>
          <w:lang w:val="sq-AL" w:eastAsia="en-US"/>
        </w:rPr>
        <w:t xml:space="preserve"> s</w:t>
      </w:r>
      <w:r w:rsidRPr="00597211">
        <w:rPr>
          <w:rFonts w:eastAsia="Calibri"/>
          <w:lang w:val="sq-AL" w:eastAsia="en-US"/>
        </w:rPr>
        <w:t>e</w:t>
      </w:r>
      <w:r w:rsidR="00D07702" w:rsidRPr="00597211">
        <w:rPr>
          <w:rFonts w:eastAsia="Calibri"/>
          <w:lang w:val="sq-AL" w:eastAsia="en-US"/>
        </w:rPr>
        <w:t xml:space="preserve"> </w:t>
      </w:r>
      <w:r w:rsidRPr="00597211">
        <w:rPr>
          <w:rFonts w:eastAsia="Calibri"/>
          <w:lang w:val="sq-AL" w:eastAsia="en-US"/>
        </w:rPr>
        <w:t>60</w:t>
      </w:r>
      <w:r w:rsidR="00D07702" w:rsidRPr="00597211">
        <w:rPr>
          <w:rFonts w:eastAsia="Calibri"/>
          <w:lang w:val="sq-AL" w:eastAsia="en-US"/>
        </w:rPr>
        <w:t xml:space="preserve"> </w:t>
      </w:r>
      <w:r w:rsidRPr="00597211">
        <w:rPr>
          <w:rFonts w:eastAsia="Calibri"/>
          <w:lang w:val="sq-AL" w:eastAsia="en-US"/>
        </w:rPr>
        <w:t>ditësh.</w:t>
      </w:r>
    </w:p>
    <w:p w14:paraId="1E566240" w14:textId="77777777" w:rsidR="006A16FB" w:rsidRPr="00881898" w:rsidRDefault="006A16FB" w:rsidP="006A16FB">
      <w:pPr>
        <w:pStyle w:val="TEKSTIIII"/>
        <w:rPr>
          <w:rFonts w:eastAsia="Calibri"/>
          <w:lang w:val="sq-AL" w:eastAsia="en-US"/>
        </w:rPr>
      </w:pPr>
      <w:r w:rsidRPr="00881898">
        <w:rPr>
          <w:rFonts w:eastAsia="Calibri"/>
          <w:bCs/>
          <w:lang w:val="sq-AL" w:eastAsia="en-US"/>
        </w:rPr>
        <w:t>2. EVIDENCA STATISTIKORE E ÇËSHTJEVE CIVILE PËR GJYKATËN E LARTË (FORMULARI NR. 2)</w:t>
      </w:r>
    </w:p>
    <w:p w14:paraId="73040158" w14:textId="4FF03B62" w:rsidR="006A16FB" w:rsidRPr="00597211" w:rsidRDefault="006A16FB" w:rsidP="006A16FB">
      <w:pPr>
        <w:pStyle w:val="TEKSTIIII"/>
        <w:rPr>
          <w:rFonts w:eastAsia="Calibri"/>
          <w:b/>
          <w:bCs/>
          <w:lang w:val="sq-AL" w:eastAsia="en-US"/>
        </w:rPr>
      </w:pPr>
      <w:r w:rsidRPr="00597211">
        <w:rPr>
          <w:rFonts w:eastAsia="Calibri"/>
          <w:lang w:val="sq-AL" w:eastAsia="en-US"/>
        </w:rPr>
        <w:t>Në të dhënat statistikore që duhet të paraqesë Gjykata e Lartë, në kolonën “</w:t>
      </w:r>
      <w:r w:rsidR="00881898">
        <w:rPr>
          <w:rFonts w:eastAsia="Calibri"/>
          <w:lang w:val="sq-AL" w:eastAsia="en-US"/>
        </w:rPr>
        <w:t>n</w:t>
      </w:r>
      <w:r w:rsidRPr="00597211">
        <w:rPr>
          <w:rFonts w:eastAsia="Calibri"/>
          <w:lang w:val="sq-AL" w:eastAsia="en-US"/>
        </w:rPr>
        <w:t>r. a” pasqyrohen gjykatat që kanë dërguar rekurs në Gjykatën e Lartë:</w:t>
      </w:r>
    </w:p>
    <w:p w14:paraId="7BB493D6"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 xml:space="preserve">ÇËSHTJE </w:t>
      </w:r>
    </w:p>
    <w:p w14:paraId="59987725" w14:textId="422DAD2F"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w:t>
      </w:r>
      <w:r w:rsidR="00597211">
        <w:rPr>
          <w:rFonts w:eastAsia="Calibri"/>
          <w:b/>
          <w:bCs/>
          <w:lang w:val="sq-AL" w:eastAsia="en-US"/>
        </w:rPr>
        <w:t xml:space="preserve"> </w:t>
      </w:r>
      <w:r w:rsidRPr="00597211">
        <w:rPr>
          <w:rFonts w:eastAsia="Calibri"/>
          <w:b/>
          <w:bCs/>
          <w:lang w:val="sq-AL" w:eastAsia="en-US"/>
        </w:rPr>
        <w:t>Çështje të pambyllura,</w:t>
      </w:r>
      <w:r w:rsidRPr="00597211">
        <w:rPr>
          <w:rFonts w:eastAsia="Calibri"/>
          <w:lang w:val="sq-AL" w:eastAsia="en-US"/>
        </w:rPr>
        <w:t xml:space="preserve"> shënohet numri i atyre çështjeve që në fund të 3-mujorit të mëparshëm kanë rezultuar të papërfunduara/ në pritje të gjykimit në fillim të periudhës.</w:t>
      </w:r>
    </w:p>
    <w:p w14:paraId="491FB0C4"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b/>
          <w:bCs/>
          <w:lang w:val="sq-AL" w:eastAsia="en-US"/>
        </w:rPr>
        <w:t>Kolona 2</w:t>
      </w:r>
      <w:r w:rsidRPr="00597211">
        <w:rPr>
          <w:rFonts w:eastAsia="Calibri"/>
          <w:lang w:val="sq-AL" w:eastAsia="en-US"/>
        </w:rPr>
        <w:t xml:space="preserve">: </w:t>
      </w:r>
      <w:r w:rsidRPr="00597211">
        <w:rPr>
          <w:rFonts w:eastAsia="Calibri"/>
          <w:b/>
          <w:bCs/>
          <w:lang w:val="sq-AL" w:eastAsia="en-US"/>
        </w:rPr>
        <w:t>Çështje të ardhura</w:t>
      </w:r>
      <w:r w:rsidRPr="00597211">
        <w:rPr>
          <w:rFonts w:eastAsia="Calibri"/>
          <w:lang w:val="sq-AL" w:eastAsia="en-US"/>
        </w:rPr>
        <w:t>: Numri i çështjeve civile të reja që janë regjistruar në këto gjykata gjatë periudhës raportuese.</w:t>
      </w:r>
    </w:p>
    <w:p w14:paraId="5FCD1F60"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 Gjithsej</w:t>
      </w:r>
      <w:r w:rsidRPr="00597211">
        <w:rPr>
          <w:rFonts w:eastAsia="Calibri"/>
          <w:lang w:val="sq-AL" w:eastAsia="en-US"/>
        </w:rPr>
        <w:t>, përmblidhen të dyja kategoritë e mësipërme – çështjet mbartur + ardhur (kolona 1 + kolona 2) duke paraqitur ngarkesën totale të trajtuar në këtë periudhë nga gjykatat.</w:t>
      </w:r>
    </w:p>
    <w:p w14:paraId="5B398D5A"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PËRFUNDIMI I ÇËSHTJEVE</w:t>
      </w:r>
    </w:p>
    <w:p w14:paraId="49F0899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4:</w:t>
      </w:r>
      <w:r w:rsidRPr="00597211">
        <w:rPr>
          <w:rFonts w:eastAsia="Calibri"/>
          <w:lang w:val="sq-AL" w:eastAsia="en-US"/>
        </w:rPr>
        <w:t xml:space="preserve"> Çështje </w:t>
      </w:r>
      <w:r w:rsidRPr="00597211">
        <w:rPr>
          <w:rFonts w:eastAsia="Calibri"/>
          <w:b/>
          <w:bCs/>
          <w:lang w:val="sq-AL" w:eastAsia="en-US"/>
        </w:rPr>
        <w:t>të përfunduara</w:t>
      </w:r>
      <w:r w:rsidRPr="00597211">
        <w:rPr>
          <w:rFonts w:eastAsia="Calibri"/>
          <w:lang w:val="sq-AL" w:eastAsia="en-US"/>
        </w:rPr>
        <w:t>, numri i çështjeve civile që janë mbyllur përmes një vendimi gjatë periudhës raportuese.</w:t>
      </w:r>
    </w:p>
    <w:p w14:paraId="2BDC36A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5:</w:t>
      </w:r>
      <w:r w:rsidRPr="00597211">
        <w:rPr>
          <w:rFonts w:eastAsia="Calibri"/>
          <w:lang w:val="sq-AL" w:eastAsia="en-US"/>
        </w:rPr>
        <w:t xml:space="preserve"> Çështje </w:t>
      </w:r>
      <w:r w:rsidRPr="00597211">
        <w:rPr>
          <w:rFonts w:eastAsia="Calibri"/>
          <w:b/>
          <w:bCs/>
          <w:lang w:val="sq-AL" w:eastAsia="en-US"/>
        </w:rPr>
        <w:t>të papërfunduara</w:t>
      </w:r>
      <w:r w:rsidRPr="00597211">
        <w:rPr>
          <w:rFonts w:eastAsia="Calibri"/>
          <w:lang w:val="sq-AL" w:eastAsia="en-US"/>
        </w:rPr>
        <w:t xml:space="preserve">, e cila përmban numrin e çështjeve të mbetura “pa përfunduara” ose që janë në pritje të gjykimit në fund të periudhës. </w:t>
      </w:r>
    </w:p>
    <w:p w14:paraId="3A29B714" w14:textId="77777777" w:rsidR="006A16FB" w:rsidRPr="00881898" w:rsidRDefault="006A16FB" w:rsidP="006A16FB">
      <w:pPr>
        <w:pStyle w:val="TEKSTIIII"/>
        <w:rPr>
          <w:rFonts w:eastAsia="Calibri"/>
          <w:lang w:val="sq-AL" w:eastAsia="en-US"/>
        </w:rPr>
      </w:pPr>
      <w:r w:rsidRPr="00881898">
        <w:rPr>
          <w:rFonts w:eastAsia="Calibri"/>
          <w:bCs/>
          <w:lang w:val="sq-AL" w:eastAsia="en-US"/>
        </w:rPr>
        <w:t>NGA ÇËSHTJET E PËRFUNDUARA, NDARJA BËHET SI VIJON:</w:t>
      </w:r>
    </w:p>
    <w:p w14:paraId="6D615141"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6: Mospranim rekursi</w:t>
      </w:r>
      <w:r w:rsidRPr="00597211">
        <w:rPr>
          <w:rFonts w:eastAsia="Calibri"/>
          <w:lang w:val="sq-AL" w:eastAsia="en-US"/>
        </w:rPr>
        <w:t xml:space="preserve"> – Raste kur Gjykata e Lartë vendos të mos e pranojë rekursin për shqyrtim për arsye procedurale apo për mungesë të kushteve ligjore të pranueshmërisë.</w:t>
      </w:r>
    </w:p>
    <w:p w14:paraId="49772665"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7: Prishur dhe kthyer për rigjykim</w:t>
      </w:r>
      <w:r w:rsidRPr="00597211">
        <w:rPr>
          <w:rFonts w:eastAsia="Calibri"/>
          <w:lang w:val="sq-AL" w:eastAsia="en-US"/>
        </w:rPr>
        <w:t xml:space="preserve"> – Raste kur Gjykata e Lartë prish vendimin dhe e kthen çështjen për gjykim të ri në një gjykatë më të ulët.</w:t>
      </w:r>
    </w:p>
    <w:p w14:paraId="7B08CD39" w14:textId="30FD7D91"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8: Lënie në fuqi të vendimit të Gjykatës së Apelit të Juridiksionit të Përgjithshëm/Lënie në fuqi me ndryshime</w:t>
      </w:r>
      <w:r w:rsidRPr="00597211">
        <w:rPr>
          <w:rFonts w:eastAsia="Calibri"/>
          <w:lang w:val="sq-AL" w:eastAsia="en-US"/>
        </w:rPr>
        <w:t xml:space="preserve"> – Raste kur Gjykata e Lartë lë në fuqi vendimin e Apelit siç është ose me ndryshime të pjesshme në arsyetim apo dispozitiv.</w:t>
      </w:r>
    </w:p>
    <w:p w14:paraId="1BB6106D"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9: Prishje vendimi të Gjykatës së Apelit të Juridiksionit të Përgjithshëm dhe lënien në fuqi të vendimit të Gjykatës së Shkallës së Parë</w:t>
      </w:r>
      <w:r w:rsidRPr="00597211">
        <w:rPr>
          <w:rFonts w:eastAsia="Calibri"/>
          <w:lang w:val="sq-AL" w:eastAsia="en-US"/>
        </w:rPr>
        <w:t xml:space="preserve"> – Raste kur Gjykata e Lartë anulon vendimin e Apelit dhe rikthen në fuqi vendimin e gjykatës së shkallës së parë.</w:t>
      </w:r>
    </w:p>
    <w:p w14:paraId="32A0DDDF"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10: Ndryshimin e vendimit të Gjykatës së Apelit të Juridiksionit të Përgjithshëm dhe/ose Gjykatës së Shkallës së Parë të Juridiksionit të Përgjithshëm</w:t>
      </w:r>
      <w:r w:rsidRPr="00597211">
        <w:rPr>
          <w:rFonts w:eastAsia="Calibri"/>
          <w:lang w:val="sq-AL" w:eastAsia="en-US"/>
        </w:rPr>
        <w:t xml:space="preserve"> – Raste kur Gjykata e Lartë ndryshon plotësisht ose pjesërisht vendimin e një prej instancave më të ulëta pa e prishur tërësisht atë.</w:t>
      </w:r>
    </w:p>
    <w:p w14:paraId="606C774C" w14:textId="53DFD40B"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11: Pezullim ekzekutim vendimi/konstatim shkelje afati/përjashtim gjyqtari</w:t>
      </w:r>
      <w:r w:rsidRPr="00597211">
        <w:rPr>
          <w:rFonts w:eastAsia="Calibri"/>
          <w:lang w:val="sq-AL" w:eastAsia="en-US"/>
        </w:rPr>
        <w:t xml:space="preserve"> – Vendime që lidhen me pezullimin e ekzekutimit të një vendimi, konstatimin e shkeljes së afateve procedurale ose përjashtimin e gjyqtarit për shkak të paragjykimit ose konfliktit të interesit.</w:t>
      </w:r>
    </w:p>
    <w:p w14:paraId="3C297CCB" w14:textId="63871F2F"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12: Pranim/rrëzim kërkese/rishikim vendimi/sqarim interpretimi/ndreqje gabimi/sigurim padie</w:t>
      </w:r>
      <w:r w:rsidRPr="00597211">
        <w:rPr>
          <w:rFonts w:eastAsia="Calibri"/>
          <w:lang w:val="sq-AL" w:eastAsia="en-US"/>
        </w:rPr>
        <w:t xml:space="preserve"> – Raste që përfshijnë vendimmarrje mbi kërkesa procedurale si rishikime, sqarime, ndreqje teknike, pranim ose rrëzim të kërkesës, apo edhe masa të sigurimit të padisë.</w:t>
      </w:r>
    </w:p>
    <w:p w14:paraId="1EA55DF3" w14:textId="47E17611"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13: Kthim rekursi/kërkese/aktesh</w:t>
      </w:r>
      <w:r w:rsidRPr="00597211">
        <w:rPr>
          <w:rFonts w:eastAsia="Calibri"/>
          <w:lang w:val="sq-AL" w:eastAsia="en-US"/>
        </w:rPr>
        <w:t xml:space="preserve"> – Raste kur rekursi, kërkesa ose aktet kthehen për mungesë të plotësimeve formale, kompetencë ose trajtim të mëtejshëm nga gjykatat më të ulëta.</w:t>
      </w:r>
    </w:p>
    <w:p w14:paraId="491203D3" w14:textId="24945A28"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14: Zgjidhje mosmarrëveshje kompetence/juridiksioni</w:t>
      </w:r>
      <w:r w:rsidRPr="00597211">
        <w:rPr>
          <w:rFonts w:eastAsia="Calibri"/>
          <w:lang w:val="sq-AL" w:eastAsia="en-US"/>
        </w:rPr>
        <w:t xml:space="preserve"> – Vendime të Gjykatës së Lartë që përcaktojnë gjykatën kompetente për gjykimin e çështjes në rast konflikti kompetencash apo juridiksioni.</w:t>
      </w:r>
    </w:p>
    <w:p w14:paraId="5329999B" w14:textId="1EB7354D"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15: Pushim gjykimi/hequr dorë</w:t>
      </w:r>
      <w:r w:rsidRPr="00597211">
        <w:rPr>
          <w:rFonts w:eastAsia="Calibri"/>
          <w:lang w:val="sq-AL" w:eastAsia="en-US"/>
        </w:rPr>
        <w:t xml:space="preserve"> – Raste kur procedimi gjyqësor pushohet për arsye si tërheqja nga padia, mospasja më e objektit të gjykimit apo shkaqe të tjera ligjore që pengojnë vijimin e procesit.</w:t>
      </w:r>
    </w:p>
    <w:p w14:paraId="7DF6B4FC"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AFATET E SHQYRTIMIT TË ÇËSHTJEVE</w:t>
      </w:r>
    </w:p>
    <w:p w14:paraId="7C8A140A" w14:textId="77777777" w:rsidR="006A16FB" w:rsidRPr="00597211" w:rsidRDefault="006A16FB" w:rsidP="006A16FB">
      <w:pPr>
        <w:pStyle w:val="TEKSTIIII"/>
        <w:rPr>
          <w:rFonts w:eastAsia="Calibri"/>
          <w:lang w:val="sq-AL" w:eastAsia="en-US"/>
        </w:rPr>
      </w:pPr>
      <w:r w:rsidRPr="00597211">
        <w:rPr>
          <w:rFonts w:eastAsia="Calibri"/>
          <w:lang w:val="sq-AL" w:eastAsia="en-US"/>
        </w:rPr>
        <w:t>Tregojnë sa kohë i është dashur gjykatës për të shqyrtuar çështjet civile dhe për të marrë vendim:</w:t>
      </w:r>
    </w:p>
    <w:p w14:paraId="582FC46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16: Deri në 1 muaj</w:t>
      </w:r>
      <w:r w:rsidRPr="00597211">
        <w:rPr>
          <w:rFonts w:eastAsia="Calibri"/>
          <w:lang w:val="sq-AL" w:eastAsia="en-US"/>
        </w:rPr>
        <w:t>, numri i çështjeve të shqyrtuara dhe përfunduar brenda 30 ditëve nga regjistrimi.</w:t>
      </w:r>
    </w:p>
    <w:p w14:paraId="3B8FB974" w14:textId="093E6EA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17: 1–2 muaj</w:t>
      </w:r>
      <w:r w:rsidRPr="00597211">
        <w:rPr>
          <w:rFonts w:eastAsia="Calibri"/>
          <w:lang w:val="sq-AL" w:eastAsia="en-US"/>
        </w:rPr>
        <w:t>, numri i çështjeve të mbyllura brenda intervalit kohor 31–60 ditë.</w:t>
      </w:r>
    </w:p>
    <w:p w14:paraId="13CA7CE5"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18: mbi 2 muaj</w:t>
      </w:r>
      <w:r w:rsidRPr="00597211">
        <w:rPr>
          <w:rFonts w:eastAsia="Calibri"/>
          <w:lang w:val="sq-AL" w:eastAsia="en-US"/>
        </w:rPr>
        <w:t>, numri i çështjeve që janë shqyrtuar dhe përfunduar pas më shumë se 60 ditësh.</w:t>
      </w:r>
    </w:p>
    <w:p w14:paraId="5A262A4B" w14:textId="25F475E6" w:rsidR="006A16FB" w:rsidRPr="00881898" w:rsidRDefault="006A16FB" w:rsidP="006A16FB">
      <w:pPr>
        <w:pStyle w:val="TEKSTIIII"/>
        <w:rPr>
          <w:rFonts w:eastAsia="Calibri"/>
          <w:bCs/>
          <w:lang w:val="sq-AL" w:eastAsia="en-US"/>
        </w:rPr>
      </w:pPr>
      <w:r w:rsidRPr="00881898">
        <w:rPr>
          <w:rFonts w:eastAsia="Calibri"/>
          <w:bCs/>
          <w:lang w:val="sq-AL" w:eastAsia="en-US"/>
        </w:rPr>
        <w:t>3.</w:t>
      </w:r>
      <w:r w:rsidR="00597211" w:rsidRPr="00881898">
        <w:rPr>
          <w:rFonts w:eastAsia="Calibri"/>
          <w:bCs/>
          <w:lang w:val="sq-AL" w:eastAsia="en-US"/>
        </w:rPr>
        <w:t xml:space="preserve"> </w:t>
      </w:r>
      <w:r w:rsidRPr="00881898">
        <w:rPr>
          <w:rFonts w:eastAsia="Calibri"/>
          <w:bCs/>
          <w:lang w:val="sq-AL" w:eastAsia="en-US"/>
        </w:rPr>
        <w:t>EVIDENCA STATISTIKORE E ÇËSHTJEVE ADMINISTRATIVE PËR GJYKATËN E LARTË (FORMULARI NR. 3)</w:t>
      </w:r>
    </w:p>
    <w:p w14:paraId="05315591" w14:textId="7BA83D42"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paraqesë Gjykata e Lartë, në kolonën “</w:t>
      </w:r>
      <w:r w:rsidR="00881898">
        <w:rPr>
          <w:rFonts w:eastAsia="Calibri"/>
          <w:lang w:val="sq-AL" w:eastAsia="en-US"/>
        </w:rPr>
        <w:t>n</w:t>
      </w:r>
      <w:r w:rsidRPr="00597211">
        <w:rPr>
          <w:rFonts w:eastAsia="Calibri"/>
          <w:lang w:val="sq-AL" w:eastAsia="en-US"/>
        </w:rPr>
        <w:t>r. a” pasqyrohen gjykatat që kanë dërguar rekurs në Gjykatën e Lartë:</w:t>
      </w:r>
    </w:p>
    <w:p w14:paraId="50AC58BE"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 xml:space="preserve">ÇËSHTJE </w:t>
      </w:r>
    </w:p>
    <w:p w14:paraId="7ED54C48" w14:textId="10A0E10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w:t>
      </w:r>
      <w:r w:rsidR="00597211">
        <w:rPr>
          <w:rFonts w:eastAsia="Calibri"/>
          <w:b/>
          <w:bCs/>
          <w:lang w:val="sq-AL" w:eastAsia="en-US"/>
        </w:rPr>
        <w:t xml:space="preserve"> </w:t>
      </w:r>
      <w:r w:rsidRPr="00597211">
        <w:rPr>
          <w:rFonts w:eastAsia="Calibri"/>
          <w:b/>
          <w:bCs/>
          <w:lang w:val="sq-AL" w:eastAsia="en-US"/>
        </w:rPr>
        <w:t>Çështje të pambyllura,</w:t>
      </w:r>
      <w:r w:rsidRPr="00597211">
        <w:rPr>
          <w:rFonts w:eastAsia="Calibri"/>
          <w:lang w:val="sq-AL" w:eastAsia="en-US"/>
        </w:rPr>
        <w:t xml:space="preserve"> shënohet numri i atyre çështjeve që në fund të 3-mujorit të mëparshëm kanë rezultuar të papërfunduara/ në pritje të gjykimit në fillim të periudhës.</w:t>
      </w:r>
    </w:p>
    <w:p w14:paraId="57DC6F80" w14:textId="2AE60B4B"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b/>
          <w:bCs/>
          <w:lang w:val="sq-AL" w:eastAsia="en-US"/>
        </w:rPr>
        <w:t>Kolona 2</w:t>
      </w:r>
      <w:r w:rsidRPr="00597211">
        <w:rPr>
          <w:rFonts w:eastAsia="Calibri"/>
          <w:lang w:val="sq-AL" w:eastAsia="en-US"/>
        </w:rPr>
        <w:t xml:space="preserve">: </w:t>
      </w:r>
      <w:r w:rsidRPr="00597211">
        <w:rPr>
          <w:rFonts w:eastAsia="Calibri"/>
          <w:b/>
          <w:bCs/>
          <w:lang w:val="sq-AL" w:eastAsia="en-US"/>
        </w:rPr>
        <w:t>Çështje të ardhura</w:t>
      </w:r>
      <w:r w:rsidRPr="00597211">
        <w:rPr>
          <w:rFonts w:eastAsia="Calibri"/>
          <w:lang w:val="sq-AL" w:eastAsia="en-US"/>
        </w:rPr>
        <w:t>: Numri i çështjeve administrative të reja që janë regjistruar në këto gjykata gjatë periudhës raportuese.</w:t>
      </w:r>
    </w:p>
    <w:p w14:paraId="3EAE5964" w14:textId="564BFDB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 Gjithsej</w:t>
      </w:r>
      <w:r w:rsidRPr="00597211">
        <w:rPr>
          <w:rFonts w:eastAsia="Calibri"/>
          <w:lang w:val="sq-AL" w:eastAsia="en-US"/>
        </w:rPr>
        <w:t>, përmblidhen të dyja kategoritë e mësipërme – çështjet mbartur + ardhur (kolona 1 + kolona 2) duke paraqitur ngarkesën totale të trajtuar në këtë periudhë nga gjykatat.</w:t>
      </w:r>
    </w:p>
    <w:p w14:paraId="41A82DA4" w14:textId="77777777" w:rsidR="006A16FB" w:rsidRPr="00881898" w:rsidRDefault="006A16FB" w:rsidP="006A16FB">
      <w:pPr>
        <w:pStyle w:val="TEKSTIIII"/>
        <w:rPr>
          <w:rFonts w:eastAsia="Calibri"/>
          <w:bCs/>
          <w:lang w:val="sq-AL" w:eastAsia="en-US"/>
        </w:rPr>
      </w:pPr>
      <w:r w:rsidRPr="00881898">
        <w:rPr>
          <w:rFonts w:eastAsia="Calibri"/>
          <w:bCs/>
          <w:lang w:val="sq-AL" w:eastAsia="en-US"/>
        </w:rPr>
        <w:t>PËRFUNDIMI I ÇËSHTJEVE</w:t>
      </w:r>
    </w:p>
    <w:p w14:paraId="6BEBBE06"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4:</w:t>
      </w:r>
      <w:r w:rsidRPr="00597211">
        <w:rPr>
          <w:rFonts w:eastAsia="Calibri"/>
          <w:lang w:val="sq-AL" w:eastAsia="en-US"/>
        </w:rPr>
        <w:t xml:space="preserve"> Çështje </w:t>
      </w:r>
      <w:r w:rsidRPr="00597211">
        <w:rPr>
          <w:rFonts w:eastAsia="Calibri"/>
          <w:b/>
          <w:bCs/>
          <w:lang w:val="sq-AL" w:eastAsia="en-US"/>
        </w:rPr>
        <w:t>të përfunduara</w:t>
      </w:r>
      <w:r w:rsidRPr="00597211">
        <w:rPr>
          <w:rFonts w:eastAsia="Calibri"/>
          <w:lang w:val="sq-AL" w:eastAsia="en-US"/>
        </w:rPr>
        <w:t>, numri i çështjeve administrative që janë mbyllur përmes një vendimi gjatë periudhës raportuese.</w:t>
      </w:r>
    </w:p>
    <w:p w14:paraId="4DE5D707"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5:</w:t>
      </w:r>
      <w:r w:rsidRPr="00597211">
        <w:rPr>
          <w:rFonts w:eastAsia="Calibri"/>
          <w:lang w:val="sq-AL" w:eastAsia="en-US"/>
        </w:rPr>
        <w:t xml:space="preserve"> Çështje </w:t>
      </w:r>
      <w:r w:rsidRPr="00597211">
        <w:rPr>
          <w:rFonts w:eastAsia="Calibri"/>
          <w:b/>
          <w:bCs/>
          <w:lang w:val="sq-AL" w:eastAsia="en-US"/>
        </w:rPr>
        <w:t>të papërfunduara</w:t>
      </w:r>
      <w:r w:rsidRPr="00597211">
        <w:rPr>
          <w:rFonts w:eastAsia="Calibri"/>
          <w:lang w:val="sq-AL" w:eastAsia="en-US"/>
        </w:rPr>
        <w:t xml:space="preserve">, e cila përmban numrin e çështjeve të mbetura “pa përfunduara” ose që janë në pritje të gjykimit në fund të periudhës. </w:t>
      </w:r>
    </w:p>
    <w:p w14:paraId="05770249" w14:textId="77777777" w:rsidR="006A16FB" w:rsidRPr="00881898" w:rsidRDefault="006A16FB" w:rsidP="006A16FB">
      <w:pPr>
        <w:pStyle w:val="TEKSTIIII"/>
        <w:rPr>
          <w:rFonts w:eastAsia="Calibri"/>
          <w:lang w:val="sq-AL" w:eastAsia="en-US"/>
        </w:rPr>
      </w:pPr>
      <w:r w:rsidRPr="00881898">
        <w:rPr>
          <w:rFonts w:eastAsia="Calibri"/>
          <w:bCs/>
          <w:lang w:val="sq-AL" w:eastAsia="en-US"/>
        </w:rPr>
        <w:t>NGA ÇËSHTJET E PËRFUNDUARA, NDARJA BËHET SI VIJON:</w:t>
      </w:r>
    </w:p>
    <w:p w14:paraId="419F5CB9"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6: Mospranim rekursi</w:t>
      </w:r>
      <w:r w:rsidRPr="00597211">
        <w:rPr>
          <w:rFonts w:eastAsia="Calibri"/>
          <w:lang w:val="sq-AL" w:eastAsia="en-US"/>
        </w:rPr>
        <w:t xml:space="preserve"> – Raste kur Gjykata e Lartë vendos të mos e pranojë për shqyrtim rekursin për arsye procedurale, si mungesa e kushteve të pranueshmërisë apo shkelje formale të ligjit.</w:t>
      </w:r>
    </w:p>
    <w:p w14:paraId="19B4F382"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7: Prishur dhe kthyer për rigjykim</w:t>
      </w:r>
      <w:r w:rsidRPr="00597211">
        <w:rPr>
          <w:rFonts w:eastAsia="Calibri"/>
          <w:lang w:val="sq-AL" w:eastAsia="en-US"/>
        </w:rPr>
        <w:t xml:space="preserve"> – Raste kur Gjykata e Lartë prish vendimin e mëparshëm dhe e kthen çështjen për gjykim të ri në Gjykatën Administrative të Shkallës së Parë ose në Apel, për një shqyrtim të plotë dhe të saktë të çështjes.</w:t>
      </w:r>
    </w:p>
    <w:p w14:paraId="4DEE94F2" w14:textId="63D575C5"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8: Lënie në fuqi të vendimit të Gjykatës Administrative të Apelit/Lënie në fuqi me ndryshime</w:t>
      </w:r>
      <w:r w:rsidRPr="00597211">
        <w:rPr>
          <w:rFonts w:eastAsia="Calibri"/>
          <w:lang w:val="sq-AL" w:eastAsia="en-US"/>
        </w:rPr>
        <w:t xml:space="preserve"> – Raste kur Gjykata e Lartë e vlerëson vendimin e Apelit të drejtë dhe e lë në fuqi siç është ose me modifikime të vogla në interpretim apo dispozitiv.</w:t>
      </w:r>
    </w:p>
    <w:p w14:paraId="54D4F622"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9: Prishje vendimi të Gjykatës Administrative të Apelit dhe lënien në fuqi të vendimit të Gjykatës Administrative të Shkallës së Parë</w:t>
      </w:r>
      <w:r w:rsidRPr="00597211">
        <w:rPr>
          <w:rFonts w:eastAsia="Calibri"/>
          <w:lang w:val="sq-AL" w:eastAsia="en-US"/>
        </w:rPr>
        <w:t xml:space="preserve"> – Raste kur Gjykata e Lartë rrëzon vendimin e Apelit dhe rikthen në fuqi vendimin e mëparshëm të Shkallës së Parë, duke e konsideruar atë më të drejtë në përmbajtje.</w:t>
      </w:r>
    </w:p>
    <w:p w14:paraId="08F3579D"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10: Ndryshimin e vendimit të Gjykatës Administrative të Apelit dhe/ose Gjykatës Administrative të Shkallës së Parë</w:t>
      </w:r>
      <w:r w:rsidRPr="00597211">
        <w:rPr>
          <w:rFonts w:eastAsia="Calibri"/>
          <w:lang w:val="sq-AL" w:eastAsia="en-US"/>
        </w:rPr>
        <w:t xml:space="preserve"> – Raste kur Gjykata e Lartë ndryshon pjesërisht ose plotësisht vendimet e instancave më të ulëta, pa i prishur tërësisht ato.</w:t>
      </w:r>
    </w:p>
    <w:p w14:paraId="7A74CCAB" w14:textId="19E65DBF"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11: Pezullim ekzekutim vendimi/konstatim shkelje afati/përjashtim gjyqtari</w:t>
      </w:r>
      <w:r w:rsidRPr="00597211">
        <w:rPr>
          <w:rFonts w:eastAsia="Calibri"/>
          <w:lang w:val="sq-AL" w:eastAsia="en-US"/>
        </w:rPr>
        <w:t xml:space="preserve"> – Vendime që kanë të bëjnë me pezullimin e përkohshëm të ekzekutimit të një vendimi administrativ, konstatimin e tejkalimit të afateve procedurale apo përjashtimin e gjyqtarëve nga shqyrtimi i çështjes për shkak të papërshtatshmërisë ligjore.</w:t>
      </w:r>
    </w:p>
    <w:p w14:paraId="6DDCA385" w14:textId="117248B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12: Pranim/rrëzim kërkese/rishikim vendimi/sqarim interpretimi/ndreqje gabimi</w:t>
      </w:r>
      <w:r w:rsidR="00C80BFD">
        <w:rPr>
          <w:rFonts w:eastAsia="Calibri"/>
          <w:b/>
          <w:bCs/>
          <w:lang w:val="sq-AL" w:eastAsia="en-US"/>
        </w:rPr>
        <w:t>/</w:t>
      </w:r>
      <w:r w:rsidRPr="00597211">
        <w:rPr>
          <w:rFonts w:eastAsia="Calibri"/>
          <w:b/>
          <w:bCs/>
          <w:lang w:val="sq-AL" w:eastAsia="en-US"/>
        </w:rPr>
        <w:t>sigurim padie</w:t>
      </w:r>
      <w:r w:rsidRPr="00597211">
        <w:rPr>
          <w:rFonts w:eastAsia="Calibri"/>
          <w:lang w:val="sq-AL" w:eastAsia="en-US"/>
        </w:rPr>
        <w:t xml:space="preserve"> – Kjo kolon</w:t>
      </w:r>
      <w:r w:rsidR="00C80BFD">
        <w:rPr>
          <w:rFonts w:eastAsia="Calibri"/>
          <w:lang w:val="sq-AL" w:eastAsia="en-US"/>
        </w:rPr>
        <w:t>ë</w:t>
      </w:r>
      <w:r w:rsidRPr="00597211">
        <w:rPr>
          <w:rFonts w:eastAsia="Calibri"/>
          <w:lang w:val="sq-AL" w:eastAsia="en-US"/>
        </w:rPr>
        <w:t xml:space="preserve"> përfshin veprime procedurale të Gjykatës së Lartë si shqyrtimi i kërkesave për rishikim, ndreqje gabimesh, dhënie sqarimesh për interpretim të vendimit, si dhe pranimi apo rrëzimi i kërkesave për masa sigurie (p.sh. sigurim padie).</w:t>
      </w:r>
    </w:p>
    <w:p w14:paraId="447A18A2" w14:textId="7262A560"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13: Kthim rekursi</w:t>
      </w:r>
      <w:r w:rsidR="00C80BFD">
        <w:rPr>
          <w:rFonts w:eastAsia="Calibri"/>
          <w:b/>
          <w:bCs/>
          <w:lang w:val="sq-AL" w:eastAsia="en-US"/>
        </w:rPr>
        <w:t>/</w:t>
      </w:r>
      <w:r w:rsidRPr="00597211">
        <w:rPr>
          <w:rFonts w:eastAsia="Calibri"/>
          <w:b/>
          <w:bCs/>
          <w:lang w:val="sq-AL" w:eastAsia="en-US"/>
        </w:rPr>
        <w:t>kërkese</w:t>
      </w:r>
      <w:r w:rsidR="00C80BFD">
        <w:rPr>
          <w:rFonts w:eastAsia="Calibri"/>
          <w:b/>
          <w:bCs/>
          <w:lang w:val="sq-AL" w:eastAsia="en-US"/>
        </w:rPr>
        <w:t>/</w:t>
      </w:r>
      <w:r w:rsidRPr="00597211">
        <w:rPr>
          <w:rFonts w:eastAsia="Calibri"/>
          <w:b/>
          <w:bCs/>
          <w:lang w:val="sq-AL" w:eastAsia="en-US"/>
        </w:rPr>
        <w:t>aktesh</w:t>
      </w:r>
      <w:r w:rsidRPr="00597211">
        <w:rPr>
          <w:rFonts w:eastAsia="Calibri"/>
          <w:lang w:val="sq-AL" w:eastAsia="en-US"/>
        </w:rPr>
        <w:t xml:space="preserve"> – Raste kur Gjykata e Lartë vendos të kthejë rekursin, kërkesën apo aktet për shkak të mangësive procedurale, mungesës së kompetencës apo për plotësim dokumentacioni.</w:t>
      </w:r>
    </w:p>
    <w:p w14:paraId="1B0FC74F" w14:textId="3F673E23"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14: Zgjidhje mosmarrëveshje kompetence</w:t>
      </w:r>
      <w:r w:rsidR="00C80BFD">
        <w:rPr>
          <w:rFonts w:eastAsia="Calibri"/>
          <w:b/>
          <w:bCs/>
          <w:lang w:val="sq-AL" w:eastAsia="en-US"/>
        </w:rPr>
        <w:t>/</w:t>
      </w:r>
      <w:r w:rsidRPr="00597211">
        <w:rPr>
          <w:rFonts w:eastAsia="Calibri"/>
          <w:b/>
          <w:bCs/>
          <w:lang w:val="sq-AL" w:eastAsia="en-US"/>
        </w:rPr>
        <w:t>juridiksioni</w:t>
      </w:r>
      <w:r w:rsidRPr="00597211">
        <w:rPr>
          <w:rFonts w:eastAsia="Calibri"/>
          <w:lang w:val="sq-AL" w:eastAsia="en-US"/>
        </w:rPr>
        <w:t xml:space="preserve"> – Vendime që zgjidhin konfliktet ndërmjet gjykatave lidhur me kompetencën materiale apo territoriale për shqyrtimin e një çështjeje administrative.</w:t>
      </w:r>
    </w:p>
    <w:p w14:paraId="475DEDFA" w14:textId="001DA821"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15: Pushim gjykimi</w:t>
      </w:r>
      <w:r w:rsidR="00C80BFD">
        <w:rPr>
          <w:rFonts w:eastAsia="Calibri"/>
          <w:b/>
          <w:bCs/>
          <w:lang w:val="sq-AL" w:eastAsia="en-US"/>
        </w:rPr>
        <w:t>/</w:t>
      </w:r>
      <w:r w:rsidRPr="00597211">
        <w:rPr>
          <w:rFonts w:eastAsia="Calibri"/>
          <w:b/>
          <w:bCs/>
          <w:lang w:val="sq-AL" w:eastAsia="en-US"/>
        </w:rPr>
        <w:t>hequr dorë</w:t>
      </w:r>
      <w:r w:rsidRPr="00597211">
        <w:rPr>
          <w:rFonts w:eastAsia="Calibri"/>
          <w:lang w:val="sq-AL" w:eastAsia="en-US"/>
        </w:rPr>
        <w:t xml:space="preserve"> – Raste kur gjykimi pushohet, zakonisht për shkak të tërheqjes nga padia, mungesës së objektit të gjykimit ose për arsye të tjera procedurale të parashikuara në ligj.</w:t>
      </w:r>
    </w:p>
    <w:p w14:paraId="797F6636"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AFATET E SHQYRTIMIT TË ÇËSHTJEVE</w:t>
      </w:r>
    </w:p>
    <w:p w14:paraId="27811004" w14:textId="77777777" w:rsidR="006A16FB" w:rsidRPr="00597211" w:rsidRDefault="006A16FB" w:rsidP="006A16FB">
      <w:pPr>
        <w:pStyle w:val="TEKSTIIII"/>
        <w:rPr>
          <w:rFonts w:eastAsia="Calibri"/>
          <w:lang w:val="sq-AL" w:eastAsia="en-US"/>
        </w:rPr>
      </w:pPr>
      <w:r w:rsidRPr="00597211">
        <w:rPr>
          <w:rFonts w:eastAsia="Calibri"/>
          <w:lang w:val="sq-AL" w:eastAsia="en-US"/>
        </w:rPr>
        <w:t>Tregojnë sa kohë i është dashur gjykatës për të shqyrtuar çështjet administrative dhe për të marrë vendim:</w:t>
      </w:r>
    </w:p>
    <w:p w14:paraId="1D50409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16: Deri në 1 muaj</w:t>
      </w:r>
      <w:r w:rsidRPr="00597211">
        <w:rPr>
          <w:rFonts w:eastAsia="Calibri"/>
          <w:lang w:val="sq-AL" w:eastAsia="en-US"/>
        </w:rPr>
        <w:t>, numri i çështjeve të shqyrtuara dhe përfunduar brenda 30 ditëve nga regjistrimi.</w:t>
      </w:r>
    </w:p>
    <w:p w14:paraId="2ACAEA93"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17: 1 – 2 muaj</w:t>
      </w:r>
      <w:r w:rsidRPr="00597211">
        <w:rPr>
          <w:rFonts w:eastAsia="Calibri"/>
          <w:lang w:val="sq-AL" w:eastAsia="en-US"/>
        </w:rPr>
        <w:t>, numri i çështjeve të mbyllura brenda intervalit kohor 31 – 60 ditë.</w:t>
      </w:r>
    </w:p>
    <w:p w14:paraId="4595DDB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18: mbi 2 muaj</w:t>
      </w:r>
      <w:r w:rsidRPr="00597211">
        <w:rPr>
          <w:rFonts w:eastAsia="Calibri"/>
          <w:lang w:val="sq-AL" w:eastAsia="en-US"/>
        </w:rPr>
        <w:t>, numri i çështjeve që janë shqyrtuar dhe përfunduar pas më shumë se 60 ditësh.</w:t>
      </w:r>
    </w:p>
    <w:p w14:paraId="2166DCC5" w14:textId="214C79E1" w:rsidR="006A16FB" w:rsidRPr="00C80BFD" w:rsidRDefault="006A16FB" w:rsidP="006A16FB">
      <w:pPr>
        <w:pStyle w:val="TEKSTIIII"/>
        <w:rPr>
          <w:rFonts w:eastAsia="Calibri"/>
          <w:bCs/>
          <w:lang w:val="sq-AL" w:eastAsia="en-US"/>
        </w:rPr>
      </w:pPr>
      <w:r w:rsidRPr="00C80BFD">
        <w:rPr>
          <w:rFonts w:eastAsia="Calibri"/>
          <w:bCs/>
          <w:lang w:val="sq-AL" w:eastAsia="en-US"/>
        </w:rPr>
        <w:lastRenderedPageBreak/>
        <w:t>I.</w:t>
      </w:r>
      <w:r w:rsidR="00597211" w:rsidRPr="00C80BFD">
        <w:rPr>
          <w:rFonts w:eastAsia="Calibri"/>
          <w:bCs/>
          <w:lang w:val="sq-AL" w:eastAsia="en-US"/>
        </w:rPr>
        <w:t xml:space="preserve"> </w:t>
      </w:r>
      <w:r w:rsidRPr="00C80BFD">
        <w:rPr>
          <w:rFonts w:eastAsia="Calibri"/>
          <w:bCs/>
          <w:lang w:val="sq-AL" w:eastAsia="en-US"/>
        </w:rPr>
        <w:t>EVIDENCA STATISTIKORE PËR TREGUESIT E EF</w:t>
      </w:r>
      <w:r w:rsidR="00C80BFD">
        <w:rPr>
          <w:rFonts w:eastAsia="Calibri"/>
          <w:bCs/>
          <w:lang w:val="sq-AL" w:eastAsia="en-US"/>
        </w:rPr>
        <w:t>CI</w:t>
      </w:r>
      <w:r w:rsidRPr="00C80BFD">
        <w:rPr>
          <w:rFonts w:eastAsia="Calibri"/>
          <w:bCs/>
          <w:lang w:val="sq-AL" w:eastAsia="en-US"/>
        </w:rPr>
        <w:t>ENCËS NË GJYKATAT E TË TR</w:t>
      </w:r>
      <w:r w:rsidR="00C80BFD" w:rsidRPr="00C80BFD">
        <w:rPr>
          <w:rFonts w:eastAsia="Calibri"/>
          <w:bCs/>
          <w:lang w:val="sq-AL" w:eastAsia="en-US"/>
        </w:rPr>
        <w:t>I</w:t>
      </w:r>
      <w:r w:rsidRPr="00C80BFD">
        <w:rPr>
          <w:rFonts w:eastAsia="Calibri"/>
          <w:bCs/>
          <w:lang w:val="sq-AL" w:eastAsia="en-US"/>
        </w:rPr>
        <w:t>A NIVELEVE NGA KËSHILLI I LARTË GJYQËSOR (FORMULARI NR. 1)</w:t>
      </w:r>
    </w:p>
    <w:p w14:paraId="023022A6" w14:textId="037EB94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Në të dhënat statistikore që duhet të sjellë KLGJ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Gjykatat të cilave u përkasin të dhënat për treguesit e efi</w:t>
      </w:r>
      <w:r w:rsidR="00C80BFD">
        <w:rPr>
          <w:rFonts w:eastAsia="Calibri"/>
          <w:lang w:val="sq-AL" w:eastAsia="en-US"/>
        </w:rPr>
        <w:t>ci</w:t>
      </w:r>
      <w:r w:rsidRPr="00597211">
        <w:rPr>
          <w:rFonts w:eastAsia="Calibri"/>
          <w:lang w:val="sq-AL" w:eastAsia="en-US"/>
        </w:rPr>
        <w:t>encës;</w:t>
      </w:r>
    </w:p>
    <w:p w14:paraId="0BADECC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lang w:val="sq-AL" w:eastAsia="en-US"/>
        </w:rPr>
        <w:t>Gjykatat do të kategorizohen sipas nivelit (shkallës) dhe llojit të juridiksionit, në mënyrë që matja e efikasitetit të reflektojë ngarkesën dhe performancën për secilën shkallë gjyqësore, për çdo juridiksion dhe për secilin lloj çështjeje që trajtohet në këto gjykata.</w:t>
      </w:r>
    </w:p>
    <w:p w14:paraId="20959D53" w14:textId="4882530A" w:rsidR="006A16FB" w:rsidRPr="00597211" w:rsidRDefault="006A16FB" w:rsidP="006A16FB">
      <w:pPr>
        <w:pStyle w:val="TEKSTIIII"/>
        <w:rPr>
          <w:rFonts w:eastAsia="Calibri"/>
          <w:lang w:val="sq-AL" w:eastAsia="en-US"/>
        </w:rPr>
      </w:pPr>
      <w:r w:rsidRPr="00597211">
        <w:rPr>
          <w:rFonts w:eastAsia="Calibri" w:cs="Wingdings"/>
          <w:b/>
          <w:bCs/>
          <w:lang w:val="sq-AL" w:eastAsia="en-US"/>
        </w:rPr>
        <w:t>-</w:t>
      </w:r>
      <w:r w:rsidR="00597211">
        <w:rPr>
          <w:rFonts w:eastAsia="Calibri" w:cs="Wingdings"/>
          <w:b/>
          <w:bCs/>
          <w:lang w:val="sq-AL" w:eastAsia="en-US"/>
        </w:rPr>
        <w:t xml:space="preserve"> </w:t>
      </w:r>
      <w:r w:rsidRPr="00597211">
        <w:rPr>
          <w:rFonts w:eastAsia="Calibri"/>
          <w:b/>
          <w:bCs/>
          <w:lang w:val="sq-AL" w:eastAsia="en-US"/>
        </w:rPr>
        <w:t>Rreshti A: Gjykatat e</w:t>
      </w:r>
      <w:r w:rsidRPr="00597211">
        <w:rPr>
          <w:rFonts w:eastAsia="Calibri"/>
          <w:lang w:val="sq-AL" w:eastAsia="en-US"/>
        </w:rPr>
        <w:t xml:space="preserve"> </w:t>
      </w:r>
      <w:r w:rsidRPr="00597211">
        <w:rPr>
          <w:rFonts w:eastAsia="Calibri"/>
          <w:b/>
          <w:bCs/>
          <w:lang w:val="sq-AL" w:eastAsia="en-US"/>
        </w:rPr>
        <w:t xml:space="preserve">Shkallës së Parë të Juridiksionit të Përgjithshëm – </w:t>
      </w:r>
      <w:r w:rsidRPr="00597211">
        <w:rPr>
          <w:rFonts w:eastAsia="Calibri"/>
          <w:lang w:val="sq-AL" w:eastAsia="en-US"/>
        </w:rPr>
        <w:t>Të dhënat do të përfshijnë të gjitha Gjykatat e Shkallës së Parë të Juridiksionit të Përgjithshëm, për të cilat treguesit raportohen në mënyrë individuale, ndërsa në rreshtin A do të paraqitet treguesi i përgjithshëm i efikasitetit për të gjitha këto gjykata të marra së bashku.</w:t>
      </w:r>
    </w:p>
    <w:p w14:paraId="26C12A32"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 xml:space="preserve">Rreshti B: Gjykatat Administrative të Shkallës së Parë - </w:t>
      </w:r>
      <w:r w:rsidRPr="00597211">
        <w:rPr>
          <w:rFonts w:eastAsia="Calibri"/>
          <w:lang w:val="sq-AL" w:eastAsia="en-US"/>
        </w:rPr>
        <w:t>Të dhënat do të përfshijnë të gjitha Gjykatat Administrative të Shkallës së Parë, për të cilat treguesit raportohen në mënyrë individuale, ndërsa në rreshtin B do të paraqitet treguesi i përgjithshëm i efikasitetit për të gjitha këto gjykata të marra së bashku.</w:t>
      </w:r>
    </w:p>
    <w:p w14:paraId="5B7C825D"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Rreshti C: Gjykata e Posaçme e Shkallës së Parë për Korrupsionin dhe Krimin e Organizuar</w:t>
      </w:r>
    </w:p>
    <w:p w14:paraId="52A202D6"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Rreshti D: Gjykata e Apelit të Juridiksionit të Përgjithshëm</w:t>
      </w:r>
    </w:p>
    <w:p w14:paraId="2C53B432"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Rreshti E: Gjykata Administrative e Apelit</w:t>
      </w:r>
    </w:p>
    <w:p w14:paraId="22349D96"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Rreshti F: Gjykata e Posaçme e Apelit për Korrupsionin dhe Krimin e Organizuar</w:t>
      </w:r>
    </w:p>
    <w:p w14:paraId="578E388A"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Rreshti G: Gjykata e Lartë</w:t>
      </w:r>
    </w:p>
    <w:p w14:paraId="061BF70E"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ÇËSHTJE PENALE</w:t>
      </w:r>
    </w:p>
    <w:p w14:paraId="79E17D4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w:t>
      </w:r>
      <w:r w:rsidRPr="00597211">
        <w:rPr>
          <w:rFonts w:eastAsia="Calibri"/>
          <w:lang w:val="sq-AL" w:eastAsia="en-US"/>
        </w:rPr>
        <w:t xml:space="preserve">: </w:t>
      </w:r>
      <w:r w:rsidRPr="00597211">
        <w:rPr>
          <w:rFonts w:eastAsia="Calibri"/>
          <w:b/>
          <w:bCs/>
          <w:lang w:val="sq-AL" w:eastAsia="en-US"/>
        </w:rPr>
        <w:t>Norma e likuidimit të çështjeve (%)</w:t>
      </w:r>
      <w:r w:rsidRPr="00597211">
        <w:rPr>
          <w:rFonts w:eastAsia="Calibri"/>
          <w:lang w:val="sq-AL" w:eastAsia="en-US"/>
        </w:rPr>
        <w:t xml:space="preserve"> është raporti i përftuar nga pjesëtimi i numrit të çështjeve të mbyllura me numrin e çështjeve të reja në periudhën raportuese, shprehur në përqindje. </w:t>
      </w:r>
    </w:p>
    <w:p w14:paraId="5A90A2B3"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2</w:t>
      </w:r>
      <w:r w:rsidRPr="00597211">
        <w:rPr>
          <w:rFonts w:eastAsia="Calibri"/>
          <w:lang w:val="sq-AL" w:eastAsia="en-US"/>
        </w:rPr>
        <w:t xml:space="preserve">: </w:t>
      </w:r>
      <w:r w:rsidRPr="00597211">
        <w:rPr>
          <w:rFonts w:eastAsia="Calibri"/>
          <w:b/>
          <w:bCs/>
          <w:lang w:val="sq-AL" w:eastAsia="en-US"/>
        </w:rPr>
        <w:t>Koha deri në zgjidhjen e çështjes/ koha e disponimit (në ditë)</w:t>
      </w:r>
      <w:r w:rsidRPr="00597211">
        <w:rPr>
          <w:rFonts w:eastAsia="Calibri"/>
          <w:lang w:val="sq-AL" w:eastAsia="en-US"/>
        </w:rPr>
        <w:t xml:space="preserve"> është raporti i çështjeve papërfunduara/ në pritje të gjykimit në fund të periudhës raportuese me numrin e çështjeve të mbyllura brenda asaj periudhe, shprehur në ditë. </w:t>
      </w:r>
    </w:p>
    <w:p w14:paraId="79BEA1F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w:t>
      </w:r>
      <w:r w:rsidRPr="00597211">
        <w:rPr>
          <w:rFonts w:eastAsia="Calibri"/>
          <w:lang w:val="sq-AL" w:eastAsia="en-US"/>
        </w:rPr>
        <w:t xml:space="preserve"> </w:t>
      </w:r>
      <w:r w:rsidRPr="00597211">
        <w:rPr>
          <w:rFonts w:eastAsia="Calibri"/>
          <w:b/>
          <w:bCs/>
          <w:lang w:val="sq-AL" w:eastAsia="en-US"/>
        </w:rPr>
        <w:t>Çështje më të vjetra se 2 vjet në fund të periudhës</w:t>
      </w:r>
      <w:r w:rsidRPr="00597211">
        <w:rPr>
          <w:rFonts w:eastAsia="Calibri"/>
          <w:lang w:val="sq-AL" w:eastAsia="en-US"/>
        </w:rPr>
        <w:t xml:space="preserve"> përfshin çështjet e regjistruara në gjykatë më shumë se dy vjet para fundit të periudhës raportuese dhe që nuk janë mbyllur.</w:t>
      </w:r>
    </w:p>
    <w:p w14:paraId="2159558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4</w:t>
      </w:r>
      <w:r w:rsidRPr="00597211">
        <w:rPr>
          <w:rFonts w:eastAsia="Calibri"/>
          <w:lang w:val="sq-AL" w:eastAsia="en-US"/>
        </w:rPr>
        <w:t xml:space="preserve">: </w:t>
      </w:r>
      <w:r w:rsidRPr="00597211">
        <w:rPr>
          <w:rFonts w:eastAsia="Calibri"/>
          <w:b/>
          <w:bCs/>
          <w:lang w:val="sq-AL" w:eastAsia="en-US"/>
        </w:rPr>
        <w:t xml:space="preserve">Përqindja </w:t>
      </w:r>
      <w:r w:rsidRPr="00597211">
        <w:rPr>
          <w:rFonts w:eastAsia="Calibri"/>
          <w:lang w:val="sq-AL" w:eastAsia="en-US"/>
        </w:rPr>
        <w:t xml:space="preserve">e </w:t>
      </w:r>
      <w:r w:rsidRPr="00597211">
        <w:rPr>
          <w:rFonts w:eastAsia="Calibri"/>
          <w:b/>
          <w:bCs/>
          <w:lang w:val="sq-AL" w:eastAsia="en-US"/>
        </w:rPr>
        <w:t>çështjeve në pritje të gjykimit që janë mbi 2 vjet</w:t>
      </w:r>
      <w:r w:rsidRPr="00597211">
        <w:rPr>
          <w:rFonts w:eastAsia="Calibri"/>
          <w:lang w:val="sq-AL" w:eastAsia="en-US"/>
        </w:rPr>
        <w:t xml:space="preserve"> tregon raportin mes numrit të këtyre çështjeve me totalin e numrit të çështjeve në pritje të gjykimit në fund të periudhës.</w:t>
      </w:r>
    </w:p>
    <w:p w14:paraId="7B321398"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ÇËSHTJE CIVILE</w:t>
      </w:r>
    </w:p>
    <w:p w14:paraId="4B26B756"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5</w:t>
      </w:r>
      <w:r w:rsidRPr="00597211">
        <w:rPr>
          <w:rFonts w:eastAsia="Calibri"/>
          <w:lang w:val="sq-AL" w:eastAsia="en-US"/>
        </w:rPr>
        <w:t xml:space="preserve">: </w:t>
      </w:r>
      <w:r w:rsidRPr="00597211">
        <w:rPr>
          <w:rFonts w:eastAsia="Calibri"/>
          <w:b/>
          <w:bCs/>
          <w:lang w:val="sq-AL" w:eastAsia="en-US"/>
        </w:rPr>
        <w:t>Norma e likuidimit të çështjeve (%)</w:t>
      </w:r>
      <w:r w:rsidRPr="00597211">
        <w:rPr>
          <w:rFonts w:eastAsia="Calibri"/>
          <w:lang w:val="sq-AL" w:eastAsia="en-US"/>
        </w:rPr>
        <w:t xml:space="preserve"> është raporti i përftuar nga pjesëtimi i numrit të çështjeve të mbyllura me numrin e çështjeve të reja në periudhën raportuese, shprehur në përqindje. </w:t>
      </w:r>
    </w:p>
    <w:p w14:paraId="275447A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6</w:t>
      </w:r>
      <w:r w:rsidRPr="00597211">
        <w:rPr>
          <w:rFonts w:eastAsia="Calibri"/>
          <w:lang w:val="sq-AL" w:eastAsia="en-US"/>
        </w:rPr>
        <w:t xml:space="preserve">: </w:t>
      </w:r>
      <w:r w:rsidRPr="00597211">
        <w:rPr>
          <w:rFonts w:eastAsia="Calibri"/>
          <w:b/>
          <w:bCs/>
          <w:lang w:val="sq-AL" w:eastAsia="en-US"/>
        </w:rPr>
        <w:t>Koha deri në zgjidhjen e çështjes/ koha e disponimit (në ditë)</w:t>
      </w:r>
      <w:r w:rsidRPr="00597211">
        <w:rPr>
          <w:rFonts w:eastAsia="Calibri"/>
          <w:lang w:val="sq-AL" w:eastAsia="en-US"/>
        </w:rPr>
        <w:t xml:space="preserve"> është raporti i çështjeve papërfunduara/ në pritje të gjykimit në fund të periudhës raportuese me numrin e çështjeve të mbyllura brenda asaj periudhe, shprehur në ditë. </w:t>
      </w:r>
    </w:p>
    <w:p w14:paraId="674E3466"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7:</w:t>
      </w:r>
      <w:r w:rsidRPr="00597211">
        <w:rPr>
          <w:rFonts w:eastAsia="Calibri"/>
          <w:lang w:val="sq-AL" w:eastAsia="en-US"/>
        </w:rPr>
        <w:t xml:space="preserve"> </w:t>
      </w:r>
      <w:r w:rsidRPr="00597211">
        <w:rPr>
          <w:rFonts w:eastAsia="Calibri"/>
          <w:b/>
          <w:bCs/>
          <w:lang w:val="sq-AL" w:eastAsia="en-US"/>
        </w:rPr>
        <w:t>Çështje më të vjetra se 2 vjet në fund të periudhës</w:t>
      </w:r>
      <w:r w:rsidRPr="00597211">
        <w:rPr>
          <w:rFonts w:eastAsia="Calibri"/>
          <w:lang w:val="sq-AL" w:eastAsia="en-US"/>
        </w:rPr>
        <w:t xml:space="preserve"> përfshin çështjet e regjistruara në gjykatë më shumë se dy vjet para fundit të periudhës raportuese dhe që nuk janë mbyllur.</w:t>
      </w:r>
    </w:p>
    <w:p w14:paraId="3E3D1F9F"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8</w:t>
      </w:r>
      <w:r w:rsidRPr="00597211">
        <w:rPr>
          <w:rFonts w:eastAsia="Calibri"/>
          <w:lang w:val="sq-AL" w:eastAsia="en-US"/>
        </w:rPr>
        <w:t xml:space="preserve">: </w:t>
      </w:r>
      <w:r w:rsidRPr="00597211">
        <w:rPr>
          <w:rFonts w:eastAsia="Calibri"/>
          <w:b/>
          <w:bCs/>
          <w:lang w:val="sq-AL" w:eastAsia="en-US"/>
        </w:rPr>
        <w:t xml:space="preserve">Përqindja </w:t>
      </w:r>
      <w:r w:rsidRPr="00597211">
        <w:rPr>
          <w:rFonts w:eastAsia="Calibri"/>
          <w:lang w:val="sq-AL" w:eastAsia="en-US"/>
        </w:rPr>
        <w:t xml:space="preserve">e </w:t>
      </w:r>
      <w:r w:rsidRPr="00597211">
        <w:rPr>
          <w:rFonts w:eastAsia="Calibri"/>
          <w:b/>
          <w:bCs/>
          <w:lang w:val="sq-AL" w:eastAsia="en-US"/>
        </w:rPr>
        <w:t>çështjeve në pritje të gjykimit që janë mbi 2 vjet</w:t>
      </w:r>
      <w:r w:rsidRPr="00597211">
        <w:rPr>
          <w:rFonts w:eastAsia="Calibri"/>
          <w:lang w:val="sq-AL" w:eastAsia="en-US"/>
        </w:rPr>
        <w:t xml:space="preserve"> tregon raportin mes numrit të këtyre çështjeve me totalin e numrit të çështjeve në pritje të gjykimit në fund të periudhës.</w:t>
      </w:r>
    </w:p>
    <w:p w14:paraId="49F2E62F"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ÇËSHTJE ADMINISTRATIVE</w:t>
      </w:r>
    </w:p>
    <w:p w14:paraId="0675879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9</w:t>
      </w:r>
      <w:r w:rsidRPr="00597211">
        <w:rPr>
          <w:rFonts w:eastAsia="Calibri"/>
          <w:lang w:val="sq-AL" w:eastAsia="en-US"/>
        </w:rPr>
        <w:t xml:space="preserve">: </w:t>
      </w:r>
      <w:r w:rsidRPr="00597211">
        <w:rPr>
          <w:rFonts w:eastAsia="Calibri"/>
          <w:b/>
          <w:bCs/>
          <w:lang w:val="sq-AL" w:eastAsia="en-US"/>
        </w:rPr>
        <w:t>Norma e likuidimit të çështjeve (%)</w:t>
      </w:r>
      <w:r w:rsidRPr="00597211">
        <w:rPr>
          <w:rFonts w:eastAsia="Calibri"/>
          <w:lang w:val="sq-AL" w:eastAsia="en-US"/>
        </w:rPr>
        <w:t xml:space="preserve"> është raporti i përftuar nga pjesëtimi i numrit të çështjeve të mbyllura me numrin e çështjeve të reja në periudhën raportuese, shprehur në përqindje. </w:t>
      </w:r>
    </w:p>
    <w:p w14:paraId="65DFA8FC" w14:textId="2F96C4E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10</w:t>
      </w:r>
      <w:r w:rsidRPr="00597211">
        <w:rPr>
          <w:rFonts w:eastAsia="Calibri"/>
          <w:lang w:val="sq-AL" w:eastAsia="en-US"/>
        </w:rPr>
        <w:t xml:space="preserve">: </w:t>
      </w:r>
      <w:r w:rsidRPr="00597211">
        <w:rPr>
          <w:rFonts w:eastAsia="Calibri"/>
          <w:b/>
          <w:bCs/>
          <w:lang w:val="sq-AL" w:eastAsia="en-US"/>
        </w:rPr>
        <w:t>Koha deri në zgjidhjen e çështjes/koha e disponimit (në ditë)</w:t>
      </w:r>
      <w:r w:rsidRPr="00597211">
        <w:rPr>
          <w:rFonts w:eastAsia="Calibri"/>
          <w:lang w:val="sq-AL" w:eastAsia="en-US"/>
        </w:rPr>
        <w:t xml:space="preserve"> është raporti i çështjeve papërfunduara/ në pritje të gjykimit në fund të periudhës raportuese me numrin e çështjeve të mbyllura brenda asaj periudhe, shprehur në ditë. </w:t>
      </w:r>
    </w:p>
    <w:p w14:paraId="5062B26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11:</w:t>
      </w:r>
      <w:r w:rsidRPr="00597211">
        <w:rPr>
          <w:rFonts w:eastAsia="Calibri"/>
          <w:lang w:val="sq-AL" w:eastAsia="en-US"/>
        </w:rPr>
        <w:t xml:space="preserve"> </w:t>
      </w:r>
      <w:r w:rsidRPr="00597211">
        <w:rPr>
          <w:rFonts w:eastAsia="Calibri"/>
          <w:b/>
          <w:bCs/>
          <w:lang w:val="sq-AL" w:eastAsia="en-US"/>
        </w:rPr>
        <w:t>Çështje më të vjetra se 2 vjet në fund të periudhës</w:t>
      </w:r>
      <w:r w:rsidRPr="00597211">
        <w:rPr>
          <w:rFonts w:eastAsia="Calibri"/>
          <w:lang w:val="sq-AL" w:eastAsia="en-US"/>
        </w:rPr>
        <w:t xml:space="preserve"> përfshin çështjet e regjistruara në gjykatë më shumë se dy vjet para fundit të periudhës raportuese dhe që nuk janë mbyllur.</w:t>
      </w:r>
    </w:p>
    <w:p w14:paraId="7563C222"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12</w:t>
      </w:r>
      <w:r w:rsidRPr="00597211">
        <w:rPr>
          <w:rFonts w:eastAsia="Calibri"/>
          <w:lang w:val="sq-AL" w:eastAsia="en-US"/>
        </w:rPr>
        <w:t xml:space="preserve">: </w:t>
      </w:r>
      <w:r w:rsidRPr="00597211">
        <w:rPr>
          <w:rFonts w:eastAsia="Calibri"/>
          <w:b/>
          <w:bCs/>
          <w:lang w:val="sq-AL" w:eastAsia="en-US"/>
        </w:rPr>
        <w:t xml:space="preserve">Përqindja </w:t>
      </w:r>
      <w:r w:rsidRPr="00597211">
        <w:rPr>
          <w:rFonts w:eastAsia="Calibri"/>
          <w:lang w:val="sq-AL" w:eastAsia="en-US"/>
        </w:rPr>
        <w:t xml:space="preserve">e </w:t>
      </w:r>
      <w:r w:rsidRPr="00597211">
        <w:rPr>
          <w:rFonts w:eastAsia="Calibri"/>
          <w:b/>
          <w:bCs/>
          <w:lang w:val="sq-AL" w:eastAsia="en-US"/>
        </w:rPr>
        <w:t>çështjeve në pritje të gjykimit që janë mbi 2 vjet</w:t>
      </w:r>
      <w:r w:rsidRPr="00597211">
        <w:rPr>
          <w:rFonts w:eastAsia="Calibri"/>
          <w:lang w:val="sq-AL" w:eastAsia="en-US"/>
        </w:rPr>
        <w:t xml:space="preserve"> tregon raportin mes numrit të këtyre çështjeve me totalin e numrit të çështjeve në pritje të gjykimit në fund të periudhës.</w:t>
      </w:r>
    </w:p>
    <w:p w14:paraId="0F1B7795" w14:textId="257598FD" w:rsidR="006A16FB" w:rsidRPr="00C80BFD" w:rsidRDefault="006A16FB" w:rsidP="006A16FB">
      <w:pPr>
        <w:pStyle w:val="TEKSTIIII"/>
        <w:rPr>
          <w:rFonts w:eastAsia="Calibri"/>
          <w:bCs/>
          <w:lang w:val="sq-AL" w:eastAsia="en-US"/>
        </w:rPr>
      </w:pPr>
      <w:r w:rsidRPr="00C80BFD">
        <w:rPr>
          <w:rFonts w:eastAsia="Calibri"/>
          <w:bCs/>
          <w:lang w:val="sq-AL" w:eastAsia="en-US"/>
        </w:rPr>
        <w:lastRenderedPageBreak/>
        <w:t>J.</w:t>
      </w:r>
      <w:r w:rsidR="00597211" w:rsidRPr="00C80BFD">
        <w:rPr>
          <w:rFonts w:eastAsia="Calibri"/>
          <w:bCs/>
          <w:lang w:val="sq-AL" w:eastAsia="en-US"/>
        </w:rPr>
        <w:t xml:space="preserve"> </w:t>
      </w:r>
      <w:r w:rsidRPr="00C80BFD">
        <w:rPr>
          <w:rFonts w:eastAsia="Calibri"/>
          <w:bCs/>
          <w:lang w:val="sq-AL" w:eastAsia="en-US"/>
        </w:rPr>
        <w:t>EVIDENCA STATISTIKORE MBI STRUKTURËN DHE SHPËRNDARJEN E MAGJISTRATËVE NË TË GJITHA GJYKATAT, BAZUAR NË TË DHËNAT E KËSHILLIT TË LARTË GJYQËSOR (FORMULARI NR. 2)</w:t>
      </w:r>
    </w:p>
    <w:p w14:paraId="2BC751E4" w14:textId="24A21DC5"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sjellë KLGJ</w:t>
      </w:r>
      <w:r w:rsidR="00C80BFD">
        <w:rPr>
          <w:rFonts w:eastAsia="Calibri"/>
          <w:lang w:val="sq-AL" w:eastAsia="en-US"/>
        </w:rPr>
        <w:t>-ja</w:t>
      </w:r>
      <w:r w:rsidRPr="00597211">
        <w:rPr>
          <w:rFonts w:eastAsia="Calibri"/>
          <w:lang w:val="sq-AL" w:eastAsia="en-US"/>
        </w:rPr>
        <w:t xml:space="preserve">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Gjykatën të cilës i përkasin të dhënat për magjistratët faktik dhe numrin e vakancave përkatëse;</w:t>
      </w:r>
    </w:p>
    <w:p w14:paraId="189D6B9A"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A: </w:t>
      </w:r>
      <w:r w:rsidRPr="00597211">
        <w:rPr>
          <w:rFonts w:eastAsia="Calibri"/>
          <w:lang w:val="sq-AL" w:eastAsia="en-US"/>
        </w:rPr>
        <w:t xml:space="preserve">Kategoria përfshin të gjitha </w:t>
      </w:r>
      <w:r w:rsidRPr="00597211">
        <w:rPr>
          <w:rFonts w:eastAsia="Calibri"/>
          <w:b/>
          <w:bCs/>
          <w:lang w:val="sq-AL" w:eastAsia="en-US"/>
        </w:rPr>
        <w:t>Gjykatat e Shkallës së Parë të Juridiksionit të Përgjithshëm;</w:t>
      </w:r>
    </w:p>
    <w:p w14:paraId="6A35A944"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B: </w:t>
      </w:r>
      <w:r w:rsidRPr="00597211">
        <w:rPr>
          <w:rFonts w:eastAsia="Calibri"/>
          <w:lang w:val="sq-AL" w:eastAsia="en-US"/>
        </w:rPr>
        <w:t xml:space="preserve">Kategoria përfshin të gjitha </w:t>
      </w:r>
      <w:r w:rsidRPr="00597211">
        <w:rPr>
          <w:rFonts w:eastAsia="Calibri"/>
          <w:b/>
          <w:bCs/>
          <w:lang w:val="sq-AL" w:eastAsia="en-US"/>
        </w:rPr>
        <w:t xml:space="preserve">Gjykatat Administrative të Shkallës së Parë </w:t>
      </w:r>
    </w:p>
    <w:p w14:paraId="27AB89FE"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b/>
          <w:bCs/>
          <w:lang w:val="sq-AL" w:eastAsia="en-US"/>
        </w:rPr>
        <w:t>Rreshti C: Gjykata e Posaçme e Shkallës së Parë për Korrupsionin dhe Krimin e Organizuar</w:t>
      </w:r>
    </w:p>
    <w:p w14:paraId="7AD9AB83"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b/>
          <w:bCs/>
          <w:lang w:val="sq-AL" w:eastAsia="en-US"/>
        </w:rPr>
        <w:t>Rreshti D: Gjykata e Apelit të Juridiksionit të Përgjithshëm</w:t>
      </w:r>
    </w:p>
    <w:p w14:paraId="0B95C36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E: Gjykata Administrative e Apelit</w:t>
      </w:r>
    </w:p>
    <w:p w14:paraId="0B76990B"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F: Gjykata e Posaçme e Apelit për Korrupsionin dhe Krimin e Organizuar</w:t>
      </w:r>
    </w:p>
    <w:p w14:paraId="5FDA052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G: Gjykata e Lartë</w:t>
      </w:r>
    </w:p>
    <w:p w14:paraId="4A056271"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PËRBËRJA E MAGJISTRATËVE NË GJYKATA</w:t>
      </w:r>
    </w:p>
    <w:p w14:paraId="4B9E73C0" w14:textId="564DC528"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w:t>
      </w:r>
      <w:r w:rsidR="00CB0707">
        <w:rPr>
          <w:rFonts w:eastAsia="Calibri"/>
          <w:b/>
          <w:bCs/>
          <w:lang w:val="sq-AL" w:eastAsia="en-US"/>
        </w:rPr>
        <w:t>:</w:t>
      </w:r>
      <w:r w:rsidRPr="00597211">
        <w:rPr>
          <w:rFonts w:eastAsia="Calibri"/>
          <w:b/>
          <w:bCs/>
          <w:lang w:val="sq-AL" w:eastAsia="en-US"/>
        </w:rPr>
        <w:t xml:space="preserve"> Femra:</w:t>
      </w:r>
      <w:r w:rsidRPr="00597211">
        <w:rPr>
          <w:rFonts w:eastAsia="Calibri"/>
          <w:lang w:val="sq-AL" w:eastAsia="en-US"/>
        </w:rPr>
        <w:t xml:space="preserve"> Numri aktual i </w:t>
      </w:r>
      <w:r w:rsidRPr="00597211">
        <w:rPr>
          <w:rFonts w:eastAsia="Calibri"/>
          <w:b/>
          <w:bCs/>
          <w:lang w:val="sq-AL" w:eastAsia="en-US"/>
        </w:rPr>
        <w:t>magjistrateve femra</w:t>
      </w:r>
      <w:r w:rsidRPr="00597211">
        <w:rPr>
          <w:rFonts w:eastAsia="Calibri"/>
          <w:lang w:val="sq-AL" w:eastAsia="en-US"/>
        </w:rPr>
        <w:t xml:space="preserve"> (gjyqtare) që janë në detyrë në gjykatën përkatëse.</w:t>
      </w:r>
    </w:p>
    <w:p w14:paraId="18CB5968" w14:textId="4A4AB5D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2</w:t>
      </w:r>
      <w:r w:rsidR="00CB0707">
        <w:rPr>
          <w:rFonts w:eastAsia="Calibri"/>
          <w:b/>
          <w:bCs/>
          <w:lang w:val="sq-AL" w:eastAsia="en-US"/>
        </w:rPr>
        <w:t>:</w:t>
      </w:r>
      <w:r w:rsidRPr="00597211">
        <w:rPr>
          <w:rFonts w:eastAsia="Calibri"/>
          <w:b/>
          <w:bCs/>
          <w:lang w:val="sq-AL" w:eastAsia="en-US"/>
        </w:rPr>
        <w:t xml:space="preserve"> Meshkuj:</w:t>
      </w:r>
      <w:r w:rsidRPr="00597211">
        <w:rPr>
          <w:rFonts w:eastAsia="Calibri"/>
          <w:lang w:val="sq-AL" w:eastAsia="en-US"/>
        </w:rPr>
        <w:t xml:space="preserve"> Numri i </w:t>
      </w:r>
      <w:r w:rsidRPr="00597211">
        <w:rPr>
          <w:rFonts w:eastAsia="Calibri"/>
          <w:b/>
          <w:bCs/>
          <w:lang w:val="sq-AL" w:eastAsia="en-US"/>
        </w:rPr>
        <w:t>magjistratëve meshkuj</w:t>
      </w:r>
      <w:r w:rsidRPr="00597211">
        <w:rPr>
          <w:rFonts w:eastAsia="Calibri"/>
          <w:lang w:val="sq-AL" w:eastAsia="en-US"/>
        </w:rPr>
        <w:t xml:space="preserve"> (gjyqtarë) aktualisht në detyrë në të njëjtën gjykatë.</w:t>
      </w:r>
    </w:p>
    <w:p w14:paraId="4C31974A" w14:textId="1C6D770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w:t>
      </w:r>
      <w:r w:rsidR="00CB0707">
        <w:rPr>
          <w:rFonts w:eastAsia="Calibri"/>
          <w:b/>
          <w:bCs/>
          <w:lang w:val="sq-AL" w:eastAsia="en-US"/>
        </w:rPr>
        <w:t>:</w:t>
      </w:r>
      <w:r w:rsidRPr="00597211">
        <w:rPr>
          <w:rFonts w:eastAsia="Calibri"/>
          <w:b/>
          <w:bCs/>
          <w:lang w:val="sq-AL" w:eastAsia="en-US"/>
        </w:rPr>
        <w:t xml:space="preserve"> Totali i magjistratëve aktualisht:</w:t>
      </w:r>
      <w:r w:rsidRPr="00597211">
        <w:rPr>
          <w:rFonts w:eastAsia="Calibri"/>
          <w:lang w:val="sq-AL" w:eastAsia="en-US"/>
        </w:rPr>
        <w:t xml:space="preserve"> </w:t>
      </w:r>
      <w:r w:rsidRPr="00597211">
        <w:rPr>
          <w:rFonts w:eastAsia="Calibri"/>
          <w:b/>
          <w:bCs/>
          <w:lang w:val="sq-AL" w:eastAsia="en-US"/>
        </w:rPr>
        <w:t>Shuma totale</w:t>
      </w:r>
      <w:r w:rsidRPr="00597211">
        <w:rPr>
          <w:rFonts w:eastAsia="Calibri"/>
          <w:lang w:val="sq-AL" w:eastAsia="en-US"/>
        </w:rPr>
        <w:t xml:space="preserve"> e magjistratëve (femra + meshkuj) që janë aktualisht aktivë dhe në detyrë në gjykatë (për qëllime të kësaj tabele, ky është numri i gjyqtarëve efektivë në gjykatë (d.m.th. pozicionet aktualisht të plotësuara dhe jo numri në organikën e gjykatës).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 Kjo do të thotë se numri i gjyqtarëve që punojnë me kohë të pjesshme ose gjyqtarëve që kanë punuar vetëm për një pjesë të periudhës së raportimit duhet të konvertohet në FTE. Për shembull, për qëllime të statistikave vjetore, për secilin gjyqtar, FTE llogaritet si raporti i numrit të ditëve “të punës” në gjykatë me numrin total të ditëve të punës në vitin kalendarik. Një gjyqtar që punon për gjysmën e kohës duhet të llogaritet si 0.5 FTE; po kështu, një gjyqtar që ka punuar për tre muaj gjatë gjashtëmujorit të raportimit, duhet gjithashtu të llogaritet për 0.5 FTE.).</w:t>
      </w:r>
    </w:p>
    <w:p w14:paraId="2585C7AD" w14:textId="1F5FF850"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4</w:t>
      </w:r>
      <w:r w:rsidR="00CB0707">
        <w:rPr>
          <w:rFonts w:eastAsia="Calibri"/>
          <w:b/>
          <w:bCs/>
          <w:lang w:val="sq-AL" w:eastAsia="en-US"/>
        </w:rPr>
        <w:t>:</w:t>
      </w:r>
      <w:r w:rsidRPr="00597211">
        <w:rPr>
          <w:rFonts w:eastAsia="Calibri"/>
          <w:b/>
          <w:bCs/>
          <w:lang w:val="sq-AL" w:eastAsia="en-US"/>
        </w:rPr>
        <w:t xml:space="preserve"> Vakanca aktualisht:</w:t>
      </w:r>
      <w:r w:rsidRPr="00597211">
        <w:rPr>
          <w:rFonts w:eastAsia="Calibri"/>
          <w:lang w:val="sq-AL" w:eastAsia="en-US"/>
        </w:rPr>
        <w:t xml:space="preserve"> Numri i </w:t>
      </w:r>
      <w:r w:rsidRPr="00597211">
        <w:rPr>
          <w:rFonts w:eastAsia="Calibri"/>
          <w:b/>
          <w:bCs/>
          <w:lang w:val="sq-AL" w:eastAsia="en-US"/>
        </w:rPr>
        <w:t>vendeve bosh</w:t>
      </w:r>
      <w:r w:rsidRPr="00597211">
        <w:rPr>
          <w:rFonts w:eastAsia="Calibri"/>
          <w:lang w:val="sq-AL" w:eastAsia="en-US"/>
        </w:rPr>
        <w:t>, pra pozicione magjistratësh që duhet të jenë të plotësuara sipas strukturës organizative por për momentin janë të paplotësuara.</w:t>
      </w:r>
    </w:p>
    <w:p w14:paraId="184A10DD" w14:textId="4009C74A"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5</w:t>
      </w:r>
      <w:r w:rsidR="00CB0707">
        <w:rPr>
          <w:rFonts w:eastAsia="Calibri"/>
          <w:b/>
          <w:bCs/>
          <w:lang w:val="sq-AL" w:eastAsia="en-US"/>
        </w:rPr>
        <w:t>:</w:t>
      </w:r>
      <w:r w:rsidRPr="00597211">
        <w:rPr>
          <w:rFonts w:eastAsia="Calibri"/>
          <w:b/>
          <w:bCs/>
          <w:lang w:val="sq-AL" w:eastAsia="en-US"/>
        </w:rPr>
        <w:t xml:space="preserve"> Totali i numrit të magjistratëve sipas strukturës organizative:</w:t>
      </w:r>
      <w:r w:rsidRPr="00597211">
        <w:rPr>
          <w:rFonts w:eastAsia="Calibri"/>
          <w:lang w:val="sq-AL" w:eastAsia="en-US"/>
        </w:rPr>
        <w:t xml:space="preserve"> Numri </w:t>
      </w:r>
      <w:r w:rsidRPr="00597211">
        <w:rPr>
          <w:rFonts w:eastAsia="Calibri"/>
          <w:b/>
          <w:bCs/>
          <w:lang w:val="sq-AL" w:eastAsia="en-US"/>
        </w:rPr>
        <w:t>i parashikuar në organikë</w:t>
      </w:r>
      <w:r w:rsidRPr="00597211">
        <w:rPr>
          <w:rFonts w:eastAsia="Calibri"/>
          <w:lang w:val="sq-AL" w:eastAsia="en-US"/>
        </w:rPr>
        <w:t xml:space="preserve"> për magjistratë në atë gjykatë – përfshin si vendet e zëna, ashtu edhe ato vakante (</w:t>
      </w:r>
      <w:r w:rsidR="00C80BFD">
        <w:rPr>
          <w:rFonts w:eastAsia="Calibri"/>
          <w:lang w:val="sq-AL" w:eastAsia="en-US"/>
        </w:rPr>
        <w:t>k</w:t>
      </w:r>
      <w:r w:rsidRPr="00597211">
        <w:rPr>
          <w:rFonts w:eastAsia="Calibri"/>
          <w:lang w:val="sq-AL" w:eastAsia="en-US"/>
        </w:rPr>
        <w:t>olona 5= kolona 3 + kolona 4).</w:t>
      </w:r>
    </w:p>
    <w:p w14:paraId="6C75C008" w14:textId="77777777" w:rsidR="006A16FB" w:rsidRPr="00597211" w:rsidRDefault="006A16FB" w:rsidP="006A16FB">
      <w:pPr>
        <w:pStyle w:val="TEKSTIIII"/>
        <w:rPr>
          <w:rFonts w:eastAsia="Calibri"/>
          <w:b/>
          <w:bCs/>
          <w:lang w:val="sq-AL" w:eastAsia="en-US"/>
        </w:rPr>
      </w:pPr>
      <w:r w:rsidRPr="00597211">
        <w:rPr>
          <w:rFonts w:eastAsia="Calibri"/>
          <w:b/>
          <w:bCs/>
          <w:lang w:val="sq-AL" w:eastAsia="en-US"/>
        </w:rPr>
        <w:t>PËRBËRJA e kryetarëve në Gjykata</w:t>
      </w:r>
    </w:p>
    <w:p w14:paraId="7C54D343" w14:textId="2CE95D6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6</w:t>
      </w:r>
      <w:r w:rsidR="00CB0707">
        <w:rPr>
          <w:rFonts w:eastAsia="Calibri"/>
          <w:b/>
          <w:bCs/>
          <w:lang w:val="sq-AL" w:eastAsia="en-US"/>
        </w:rPr>
        <w:t>:</w:t>
      </w:r>
      <w:r w:rsidRPr="00597211">
        <w:rPr>
          <w:rFonts w:eastAsia="Calibri"/>
          <w:b/>
          <w:bCs/>
          <w:lang w:val="sq-AL" w:eastAsia="en-US"/>
        </w:rPr>
        <w:t xml:space="preserve"> Femra:</w:t>
      </w:r>
      <w:r w:rsidRPr="00597211">
        <w:rPr>
          <w:rFonts w:eastAsia="Calibri"/>
          <w:lang w:val="sq-AL" w:eastAsia="en-US"/>
        </w:rPr>
        <w:t xml:space="preserve"> Numri i </w:t>
      </w:r>
      <w:r w:rsidRPr="00597211">
        <w:rPr>
          <w:rFonts w:eastAsia="Calibri"/>
          <w:b/>
          <w:bCs/>
          <w:lang w:val="sq-AL" w:eastAsia="en-US"/>
        </w:rPr>
        <w:t>kryetareve femra</w:t>
      </w:r>
      <w:r w:rsidRPr="00597211">
        <w:rPr>
          <w:rFonts w:eastAsia="Calibri"/>
          <w:lang w:val="sq-AL" w:eastAsia="en-US"/>
        </w:rPr>
        <w:t xml:space="preserve"> në drejtimin e gjykatave.</w:t>
      </w:r>
    </w:p>
    <w:p w14:paraId="5D39A1F5" w14:textId="11B2919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7</w:t>
      </w:r>
      <w:r w:rsidR="00CB0707">
        <w:rPr>
          <w:rFonts w:eastAsia="Calibri"/>
          <w:b/>
          <w:bCs/>
          <w:lang w:val="sq-AL" w:eastAsia="en-US"/>
        </w:rPr>
        <w:t>:</w:t>
      </w:r>
      <w:r w:rsidRPr="00597211">
        <w:rPr>
          <w:rFonts w:eastAsia="Calibri"/>
          <w:b/>
          <w:bCs/>
          <w:lang w:val="sq-AL" w:eastAsia="en-US"/>
        </w:rPr>
        <w:t xml:space="preserve"> Meshkuj:</w:t>
      </w:r>
      <w:r w:rsidRPr="00597211">
        <w:rPr>
          <w:rFonts w:eastAsia="Calibri"/>
          <w:lang w:val="sq-AL" w:eastAsia="en-US"/>
        </w:rPr>
        <w:t xml:space="preserve"> Numri i </w:t>
      </w:r>
      <w:r w:rsidRPr="00597211">
        <w:rPr>
          <w:rFonts w:eastAsia="Calibri"/>
          <w:b/>
          <w:bCs/>
          <w:lang w:val="sq-AL" w:eastAsia="en-US"/>
        </w:rPr>
        <w:t>kryetarëve meshkuj</w:t>
      </w:r>
      <w:r w:rsidRPr="00597211">
        <w:rPr>
          <w:rFonts w:eastAsia="Calibri"/>
          <w:lang w:val="sq-AL" w:eastAsia="en-US"/>
        </w:rPr>
        <w:t xml:space="preserve"> që mbajnë pozicionin drejtues të gjykatave.</w:t>
      </w:r>
    </w:p>
    <w:p w14:paraId="07070E25" w14:textId="14536289"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8</w:t>
      </w:r>
      <w:r w:rsidR="00CB0707">
        <w:rPr>
          <w:rFonts w:eastAsia="Calibri"/>
          <w:b/>
          <w:bCs/>
          <w:lang w:val="sq-AL" w:eastAsia="en-US"/>
        </w:rPr>
        <w:t>:</w:t>
      </w:r>
      <w:r w:rsidRPr="00597211">
        <w:rPr>
          <w:rFonts w:eastAsia="Calibri"/>
          <w:b/>
          <w:bCs/>
          <w:lang w:val="sq-AL" w:eastAsia="en-US"/>
        </w:rPr>
        <w:t xml:space="preserve"> Vakanca aktualisht:</w:t>
      </w:r>
      <w:r w:rsidRPr="00597211">
        <w:rPr>
          <w:rFonts w:eastAsia="Calibri"/>
          <w:lang w:val="sq-AL" w:eastAsia="en-US"/>
        </w:rPr>
        <w:t xml:space="preserve"> Numri i gjykatave që </w:t>
      </w:r>
      <w:r w:rsidRPr="00597211">
        <w:rPr>
          <w:rFonts w:eastAsia="Calibri"/>
          <w:b/>
          <w:bCs/>
          <w:lang w:val="sq-AL" w:eastAsia="en-US"/>
        </w:rPr>
        <w:t>aktualisht nuk kanë një kryetar të emëruar</w:t>
      </w:r>
      <w:r w:rsidRPr="00597211">
        <w:rPr>
          <w:rFonts w:eastAsia="Calibri"/>
          <w:lang w:val="sq-AL" w:eastAsia="en-US"/>
        </w:rPr>
        <w:t>, pra janë në pritje të plotësimit të pozicionit drejtues.</w:t>
      </w:r>
    </w:p>
    <w:p w14:paraId="34B668A0" w14:textId="710F740F" w:rsidR="006A16FB" w:rsidRPr="00C80BFD" w:rsidRDefault="006A16FB" w:rsidP="006A16FB">
      <w:pPr>
        <w:pStyle w:val="TEKSTIIII"/>
        <w:rPr>
          <w:rFonts w:eastAsia="Calibri"/>
          <w:bCs/>
          <w:lang w:val="sq-AL" w:eastAsia="en-US"/>
        </w:rPr>
      </w:pPr>
      <w:r w:rsidRPr="00C80BFD">
        <w:rPr>
          <w:rFonts w:eastAsia="Calibri"/>
          <w:bCs/>
          <w:lang w:val="sq-AL" w:eastAsia="en-US"/>
        </w:rPr>
        <w:t>K.</w:t>
      </w:r>
      <w:r w:rsidR="00597211" w:rsidRPr="00C80BFD">
        <w:rPr>
          <w:rFonts w:eastAsia="Calibri"/>
          <w:bCs/>
          <w:lang w:val="sq-AL" w:eastAsia="en-US"/>
        </w:rPr>
        <w:t xml:space="preserve"> </w:t>
      </w:r>
      <w:r w:rsidRPr="00C80BFD">
        <w:rPr>
          <w:rFonts w:eastAsia="Calibri"/>
          <w:bCs/>
          <w:lang w:val="sq-AL" w:eastAsia="en-US"/>
        </w:rPr>
        <w:t xml:space="preserve">EVIDENCA STATISTIKORE PËR </w:t>
      </w:r>
      <w:r w:rsidR="00C80BFD" w:rsidRPr="00C80BFD">
        <w:rPr>
          <w:rFonts w:eastAsia="Calibri"/>
          <w:bCs/>
          <w:lang w:val="sq-AL" w:eastAsia="en-US"/>
        </w:rPr>
        <w:t>PËRBËRJEN</w:t>
      </w:r>
      <w:r w:rsidRPr="00C80BFD">
        <w:rPr>
          <w:rFonts w:eastAsia="Calibri"/>
          <w:bCs/>
          <w:lang w:val="sq-AL" w:eastAsia="en-US"/>
        </w:rPr>
        <w:t xml:space="preserve"> E STRUKTURËS FAKTIKE DHE ORGANIZATIVE NË TË GJITHA PROKURORITË NGA KËSHILLI I LARTË I PROKURORISË (FORMULARI NR. 1)</w:t>
      </w:r>
    </w:p>
    <w:p w14:paraId="54D88B07" w14:textId="296F5A9C"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sjellë KLP</w:t>
      </w:r>
      <w:r w:rsidR="00C80BFD">
        <w:rPr>
          <w:rFonts w:eastAsia="Calibri"/>
          <w:lang w:val="sq-AL" w:eastAsia="en-US"/>
        </w:rPr>
        <w:t>-ja</w:t>
      </w:r>
      <w:r w:rsidRPr="00597211">
        <w:rPr>
          <w:rFonts w:eastAsia="Calibri"/>
          <w:lang w:val="sq-AL" w:eastAsia="en-US"/>
        </w:rPr>
        <w:t xml:space="preserve">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003409C2" w:rsidRPr="00A2329F">
        <w:rPr>
          <w:rFonts w:eastAsia="Calibri"/>
          <w:b/>
          <w:lang w:val="sq-AL" w:eastAsia="en-US"/>
        </w:rPr>
        <w:t>“</w:t>
      </w:r>
      <w:r w:rsidR="003409C2" w:rsidRPr="00597211">
        <w:rPr>
          <w:rFonts w:eastAsia="Calibri"/>
          <w:b/>
          <w:bCs/>
          <w:lang w:val="sq-AL" w:eastAsia="en-US"/>
        </w:rPr>
        <w:t>a</w:t>
      </w:r>
      <w:r w:rsidR="003409C2">
        <w:rPr>
          <w:rFonts w:eastAsia="Calibri"/>
          <w:b/>
          <w:bCs/>
          <w:lang w:val="sq-AL" w:eastAsia="en-US"/>
        </w:rPr>
        <w:t>”</w:t>
      </w:r>
      <w:r w:rsidRPr="00597211">
        <w:rPr>
          <w:rFonts w:eastAsia="Calibri"/>
          <w:lang w:val="sq-AL" w:eastAsia="en-US"/>
        </w:rPr>
        <w:t>, Prokuroria të cilës i përkasin të dhënat për magjistratët faktik dhe numrin e vakancave përkatëse.</w:t>
      </w:r>
    </w:p>
    <w:p w14:paraId="125A81A2" w14:textId="77777777" w:rsidR="006A16FB" w:rsidRPr="00597211" w:rsidRDefault="006A16FB" w:rsidP="006A16FB">
      <w:pPr>
        <w:pStyle w:val="TEKSTIIII"/>
        <w:rPr>
          <w:rFonts w:eastAsia="Calibri"/>
          <w:b/>
          <w:bCs/>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A: </w:t>
      </w:r>
      <w:r w:rsidRPr="00597211">
        <w:rPr>
          <w:rFonts w:eastAsia="Calibri"/>
          <w:lang w:val="sq-AL" w:eastAsia="en-US"/>
        </w:rPr>
        <w:t>Kategoria përfshin të gjitha Prokuroritë pranë Gjykatave të Shkallës së Parë të Juridiksionit të Përgjithshëm</w:t>
      </w:r>
    </w:p>
    <w:p w14:paraId="352BE185"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B: </w:t>
      </w:r>
      <w:r w:rsidRPr="00597211">
        <w:rPr>
          <w:rFonts w:eastAsia="Calibri"/>
          <w:lang w:val="sq-AL" w:eastAsia="en-US"/>
        </w:rPr>
        <w:t>Prokuroria e Apelit të Juridiksionit të Përgjithshëm</w:t>
      </w:r>
    </w:p>
    <w:p w14:paraId="6F777199"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C: </w:t>
      </w:r>
      <w:r w:rsidRPr="00597211">
        <w:rPr>
          <w:rFonts w:eastAsia="Calibri"/>
          <w:lang w:val="sq-AL" w:eastAsia="en-US"/>
        </w:rPr>
        <w:t>Prokuroria e Posaçme</w:t>
      </w:r>
    </w:p>
    <w:p w14:paraId="544DE2F5"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D: </w:t>
      </w:r>
      <w:r w:rsidRPr="00597211">
        <w:rPr>
          <w:rFonts w:eastAsia="Calibri"/>
          <w:lang w:val="sq-AL" w:eastAsia="en-US"/>
        </w:rPr>
        <w:t>Prokuroria e Përgjithshme</w:t>
      </w:r>
    </w:p>
    <w:p w14:paraId="4B08ABE4"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PËRBËRJA E MAGJISTRATËVE NË PROKURORI</w:t>
      </w:r>
    </w:p>
    <w:p w14:paraId="26B73055" w14:textId="6D009C9D" w:rsidR="006A16FB" w:rsidRPr="00597211" w:rsidRDefault="006A16FB" w:rsidP="006A16FB">
      <w:pPr>
        <w:pStyle w:val="TEKSTIIII"/>
        <w:rPr>
          <w:rFonts w:eastAsia="Calibri"/>
          <w:lang w:val="sq-AL" w:eastAsia="en-US"/>
        </w:rPr>
      </w:pPr>
      <w:r w:rsidRPr="00597211">
        <w:rPr>
          <w:rFonts w:eastAsia="Calibri" w:cs="Wingdings"/>
          <w:lang w:val="sq-AL" w:eastAsia="en-US"/>
        </w:rPr>
        <w:lastRenderedPageBreak/>
        <w:t xml:space="preserve">- </w:t>
      </w:r>
      <w:r w:rsidRPr="00597211">
        <w:rPr>
          <w:rFonts w:eastAsia="Calibri"/>
          <w:b/>
          <w:bCs/>
          <w:lang w:val="sq-AL" w:eastAsia="en-US"/>
        </w:rPr>
        <w:t>Kolona 1</w:t>
      </w:r>
      <w:r w:rsidR="00CB0707">
        <w:rPr>
          <w:rFonts w:eastAsia="Calibri"/>
          <w:b/>
          <w:bCs/>
          <w:lang w:val="sq-AL" w:eastAsia="en-US"/>
        </w:rPr>
        <w:t>:</w:t>
      </w:r>
      <w:r w:rsidRPr="00597211">
        <w:rPr>
          <w:rFonts w:eastAsia="Calibri"/>
          <w:b/>
          <w:bCs/>
          <w:lang w:val="sq-AL" w:eastAsia="en-US"/>
        </w:rPr>
        <w:t xml:space="preserve"> Femra:</w:t>
      </w:r>
      <w:r w:rsidRPr="00597211">
        <w:rPr>
          <w:rFonts w:eastAsia="Calibri"/>
          <w:lang w:val="sq-AL" w:eastAsia="en-US"/>
        </w:rPr>
        <w:t xml:space="preserve"> Numri aktual i </w:t>
      </w:r>
      <w:r w:rsidRPr="00597211">
        <w:rPr>
          <w:rFonts w:eastAsia="Calibri"/>
          <w:b/>
          <w:bCs/>
          <w:lang w:val="sq-AL" w:eastAsia="en-US"/>
        </w:rPr>
        <w:t>magjistrateve femra</w:t>
      </w:r>
      <w:r w:rsidRPr="00597211">
        <w:rPr>
          <w:rFonts w:eastAsia="Calibri"/>
          <w:lang w:val="sq-AL" w:eastAsia="en-US"/>
        </w:rPr>
        <w:t xml:space="preserve"> (prokurore) që janë në detyrë në prokurorinë përkatëse.</w:t>
      </w:r>
    </w:p>
    <w:p w14:paraId="5CC5F2EF" w14:textId="36B1D2D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2</w:t>
      </w:r>
      <w:r w:rsidR="00CB0707">
        <w:rPr>
          <w:rFonts w:eastAsia="Calibri"/>
          <w:b/>
          <w:bCs/>
          <w:lang w:val="sq-AL" w:eastAsia="en-US"/>
        </w:rPr>
        <w:t>:</w:t>
      </w:r>
      <w:r w:rsidRPr="00597211">
        <w:rPr>
          <w:rFonts w:eastAsia="Calibri"/>
          <w:b/>
          <w:bCs/>
          <w:lang w:val="sq-AL" w:eastAsia="en-US"/>
        </w:rPr>
        <w:t xml:space="preserve"> Meshkuj:</w:t>
      </w:r>
      <w:r w:rsidRPr="00597211">
        <w:rPr>
          <w:rFonts w:eastAsia="Calibri"/>
          <w:lang w:val="sq-AL" w:eastAsia="en-US"/>
        </w:rPr>
        <w:t xml:space="preserve"> Numri i </w:t>
      </w:r>
      <w:r w:rsidRPr="00597211">
        <w:rPr>
          <w:rFonts w:eastAsia="Calibri"/>
          <w:b/>
          <w:bCs/>
          <w:lang w:val="sq-AL" w:eastAsia="en-US"/>
        </w:rPr>
        <w:t>magjistratëve meshkuj</w:t>
      </w:r>
      <w:r w:rsidRPr="00597211">
        <w:rPr>
          <w:rFonts w:eastAsia="Calibri"/>
          <w:lang w:val="sq-AL" w:eastAsia="en-US"/>
        </w:rPr>
        <w:t xml:space="preserve"> (prokurorë) aktualisht në detyrë në të njëjtën prokurori.</w:t>
      </w:r>
    </w:p>
    <w:p w14:paraId="3105B4A9" w14:textId="01E156CB"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w:t>
      </w:r>
      <w:r w:rsidR="00CB0707">
        <w:rPr>
          <w:rFonts w:eastAsia="Calibri"/>
          <w:b/>
          <w:bCs/>
          <w:lang w:val="sq-AL" w:eastAsia="en-US"/>
        </w:rPr>
        <w:t>:</w:t>
      </w:r>
      <w:r w:rsidRPr="00597211">
        <w:rPr>
          <w:rFonts w:eastAsia="Calibri"/>
          <w:b/>
          <w:bCs/>
          <w:lang w:val="sq-AL" w:eastAsia="en-US"/>
        </w:rPr>
        <w:t xml:space="preserve"> Totali i magjistratëve aktualisht:</w:t>
      </w:r>
      <w:r w:rsidRPr="00597211">
        <w:rPr>
          <w:rFonts w:eastAsia="Calibri"/>
          <w:lang w:val="sq-AL" w:eastAsia="en-US"/>
        </w:rPr>
        <w:t xml:space="preserve"> </w:t>
      </w:r>
      <w:r w:rsidRPr="00597211">
        <w:rPr>
          <w:rFonts w:eastAsia="Calibri"/>
          <w:b/>
          <w:bCs/>
          <w:lang w:val="sq-AL" w:eastAsia="en-US"/>
        </w:rPr>
        <w:t>Shuma totale</w:t>
      </w:r>
      <w:r w:rsidRPr="00597211">
        <w:rPr>
          <w:rFonts w:eastAsia="Calibri"/>
          <w:lang w:val="sq-AL" w:eastAsia="en-US"/>
        </w:rPr>
        <w:t xml:space="preserve"> e magjistratëve (femra + meshkuj) që janë aktualisht aktivë dhe në detyrë në prokurori.(për qëllime të kësaj tabele, ky është numri i gjyqtarëve efektivë në prokurori (d.m.th. pozicionet aktualisht të plotësuara dhe jo numri në organikën e prokurorisë). Ky numër duhet të jepet sipas ekuivalentit me kohë të plotë (FTE), që do të thotë se duhet të merren parasysh të gjitha vendimet ose shkaqet që ndikojnë në prezencën efektive të gjyqtarit në detyrë të tilla si pezullimet, delegimet, daljet në pension, lejet me raport të mjekut, lejet e lindjes etj. Kjo do të thotë se numri i prokurorëve që punojnë me kohë të pjesshme ose prokurorëve që kanë punuar vetëm për një pjesë të periudhës së raportimit duhet të konvertohet në FTE. Për shembull, për qëllime të statistikave vjetore, për secilin prokuror, FTE llogaritet si raporti i numrit të ditëve “të punës” në prokurori me numrin total të ditëve të punës në vitin kalendarik. Një gjyqtar që punon për gjysmën e kohës duhet të llogaritet si 0.5 FTE; po kështu, një gjyqtar që ka punuar për tre muaj gjatë gjashtëmujorit të raportimit, duhet gjithashtu të llogaritet për 0.5 FTE.</w:t>
      </w:r>
    </w:p>
    <w:p w14:paraId="42F07835" w14:textId="77777777" w:rsidR="006A16FB" w:rsidRPr="00597211" w:rsidRDefault="006A16FB" w:rsidP="006A16FB">
      <w:pPr>
        <w:pStyle w:val="TEKSTIIII"/>
        <w:rPr>
          <w:rFonts w:eastAsia="Calibri"/>
          <w:lang w:val="sq-AL" w:eastAsia="en-US"/>
        </w:rPr>
      </w:pPr>
      <w:r w:rsidRPr="00C80BFD">
        <w:rPr>
          <w:rFonts w:eastAsia="Calibri"/>
          <w:bCs/>
          <w:lang w:val="sq-AL" w:eastAsia="en-US"/>
        </w:rPr>
        <w:t>VAKANCAT</w:t>
      </w:r>
    </w:p>
    <w:p w14:paraId="1E4067AA"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 xml:space="preserve">Kolona 4 – Vakanca të përhershme: </w:t>
      </w:r>
      <w:r w:rsidRPr="00597211">
        <w:rPr>
          <w:rFonts w:eastAsia="Calibri"/>
          <w:lang w:val="sq-AL" w:eastAsia="en-US"/>
        </w:rPr>
        <w:t>Përfaqëson numrin e vendeve të lira në strukturën organizative që janë krijuar si rezultat i largimit përfundimtar të magjistratëve (p.sh., dorëheqje, pensionim, shkarkim), dhe që kërkojnë plotësim të qëndrueshëm përmes procedurave standarde të emërimit.</w:t>
      </w:r>
    </w:p>
    <w:p w14:paraId="27D5B981"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5 - Vakanca të krijuara nga komandimi:</w:t>
      </w:r>
      <w:r w:rsidRPr="00597211">
        <w:rPr>
          <w:rFonts w:eastAsia="Calibri"/>
          <w:lang w:val="sq-AL" w:eastAsia="en-US"/>
        </w:rPr>
        <w:t xml:space="preserve"> Shënon numrin e vendeve të lira të përkohshme që rezultojnë nga komandimi i magjistratëve në institucione të tjera, jashtë pozicionit të tyre të përhershëm, për një periudhë të caktuar kohore.</w:t>
      </w:r>
    </w:p>
    <w:p w14:paraId="4D3A4E0C"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6 – Vakanca për shkak të lejes prindërore:</w:t>
      </w:r>
      <w:r w:rsidRPr="00597211">
        <w:rPr>
          <w:rFonts w:eastAsia="Calibri"/>
          <w:lang w:val="sq-AL" w:eastAsia="en-US"/>
        </w:rPr>
        <w:t xml:space="preserve"> Tregon numrin e vendeve të përkohshme të lira që lindin nga përfitimi i të drejtës së lejes prindërore nga magjistratët, sipas legjislacionit në fuqi për marrëdhëniet e punës dhe statusin e magjistratit.</w:t>
      </w:r>
    </w:p>
    <w:p w14:paraId="50D10770"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7 – Vakanca për shkak të emërimit në këshill:</w:t>
      </w:r>
      <w:r w:rsidRPr="00597211">
        <w:rPr>
          <w:rFonts w:eastAsia="Calibri"/>
          <w:lang w:val="sq-AL" w:eastAsia="en-US"/>
        </w:rPr>
        <w:t xml:space="preserve"> Përfshin numrin e pozicioneve të përkohshme të lira të krijuara për shkak të zgjedhjes ose emërimit të magjistratëve në KLP.</w:t>
      </w:r>
    </w:p>
    <w:p w14:paraId="7E172ECC" w14:textId="77777777"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Kolona 8 – Vakanca për shkak të pezullimit nga Komisioni i Pavarur i Kualifikimit (KPK):</w:t>
      </w:r>
    </w:p>
    <w:p w14:paraId="5A6B4384" w14:textId="77777777" w:rsidR="006A16FB" w:rsidRPr="00597211" w:rsidRDefault="006A16FB" w:rsidP="006A16FB">
      <w:pPr>
        <w:pStyle w:val="TEKSTIIII"/>
        <w:rPr>
          <w:rFonts w:eastAsia="Calibri"/>
          <w:lang w:val="sq-AL" w:eastAsia="en-US"/>
        </w:rPr>
      </w:pPr>
      <w:r w:rsidRPr="00597211">
        <w:rPr>
          <w:rFonts w:eastAsia="Calibri"/>
          <w:lang w:val="sq-AL" w:eastAsia="en-US"/>
        </w:rPr>
        <w:t>Shënon numrin e vendeve të lira përkohësisht, si pasojë e pezullimit nga funksioni të magjistratëve që janë subjekt i procesit të rivlerësimit kalimtar, sipas legjislacionit të vetingut.</w:t>
      </w:r>
    </w:p>
    <w:p w14:paraId="6009FF16"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9 – Totali i vakancave të magjistratëve në sistemin e prokurorisë:</w:t>
      </w:r>
      <w:r w:rsidRPr="00597211">
        <w:rPr>
          <w:rFonts w:eastAsia="Calibri"/>
          <w:lang w:val="sq-AL" w:eastAsia="en-US"/>
        </w:rPr>
        <w:t xml:space="preserve"> Përfshin vakancat e përhershme dhe ato të përkohshme dhe shprehet si shuma e kolonave 4+5+6+7+8=9.</w:t>
      </w:r>
    </w:p>
    <w:p w14:paraId="7A8BCA8D" w14:textId="77777777" w:rsidR="006A16FB" w:rsidRPr="00597211" w:rsidRDefault="006A16FB" w:rsidP="006A16FB">
      <w:pPr>
        <w:pStyle w:val="TEKSTIIII"/>
        <w:rPr>
          <w:rFonts w:eastAsia="Calibri"/>
          <w:b/>
          <w:bCs/>
          <w:lang w:val="sq-AL" w:eastAsia="en-US"/>
        </w:rPr>
      </w:pPr>
      <w:r w:rsidRPr="00597211">
        <w:rPr>
          <w:rFonts w:eastAsia="Calibri" w:cs="Wingdings"/>
          <w:b/>
          <w:bCs/>
          <w:lang w:val="sq-AL" w:eastAsia="en-US"/>
        </w:rPr>
        <w:t xml:space="preserve">- </w:t>
      </w:r>
      <w:r w:rsidRPr="00597211">
        <w:rPr>
          <w:rFonts w:eastAsia="Calibri"/>
          <w:b/>
          <w:bCs/>
          <w:lang w:val="sq-AL" w:eastAsia="en-US"/>
        </w:rPr>
        <w:t xml:space="preserve">Kolona 10 – Numri total i magjistratëve sipas strukturës organizative: </w:t>
      </w:r>
      <w:r w:rsidRPr="00597211">
        <w:rPr>
          <w:rFonts w:eastAsia="Calibri"/>
          <w:lang w:val="sq-AL" w:eastAsia="en-US"/>
        </w:rPr>
        <w:t>Përfaqëson shifrën e përgjithshme të magjistratëve të parashikuar në organikë, përfshirë si pozicionet e mbuluara aktualisht, ashtu edhe ato që rezultojnë vakante për arsye të përhershme ose të përkohshme (shprehet si shuma e kolonave 3+9=10).</w:t>
      </w:r>
    </w:p>
    <w:p w14:paraId="5FE68213" w14:textId="77777777" w:rsidR="006A16FB" w:rsidRPr="00C80BFD" w:rsidRDefault="006A16FB" w:rsidP="006A16FB">
      <w:pPr>
        <w:pStyle w:val="TEKSTIIII"/>
        <w:rPr>
          <w:rFonts w:eastAsia="Calibri"/>
          <w:bCs/>
          <w:lang w:val="sq-AL" w:eastAsia="en-US"/>
        </w:rPr>
      </w:pPr>
      <w:r w:rsidRPr="00C80BFD">
        <w:rPr>
          <w:rFonts w:eastAsia="Calibri"/>
          <w:bCs/>
          <w:lang w:val="sq-AL" w:eastAsia="en-US"/>
        </w:rPr>
        <w:t>PËRBËRJA E DREJTUESVE NË PROKURORI</w:t>
      </w:r>
    </w:p>
    <w:p w14:paraId="291900A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11 – Femra:</w:t>
      </w:r>
      <w:r w:rsidRPr="00597211">
        <w:rPr>
          <w:rFonts w:eastAsia="Calibri"/>
          <w:lang w:val="sq-AL" w:eastAsia="en-US"/>
        </w:rPr>
        <w:t xml:space="preserve"> Numri i </w:t>
      </w:r>
      <w:r w:rsidRPr="00597211">
        <w:rPr>
          <w:rFonts w:eastAsia="Calibri"/>
          <w:b/>
          <w:bCs/>
          <w:lang w:val="sq-AL" w:eastAsia="en-US"/>
        </w:rPr>
        <w:t>drejtueseve femra</w:t>
      </w:r>
      <w:r w:rsidRPr="00597211">
        <w:rPr>
          <w:rFonts w:eastAsia="Calibri"/>
          <w:lang w:val="sq-AL" w:eastAsia="en-US"/>
        </w:rPr>
        <w:t xml:space="preserve"> në drejtimin e prokurorive.</w:t>
      </w:r>
    </w:p>
    <w:p w14:paraId="3F3BA44C"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12 – Meshkuj:</w:t>
      </w:r>
      <w:r w:rsidRPr="00597211">
        <w:rPr>
          <w:rFonts w:eastAsia="Calibri"/>
          <w:lang w:val="sq-AL" w:eastAsia="en-US"/>
        </w:rPr>
        <w:t xml:space="preserve"> Numri i </w:t>
      </w:r>
      <w:r w:rsidRPr="00597211">
        <w:rPr>
          <w:rFonts w:eastAsia="Calibri"/>
          <w:b/>
          <w:bCs/>
          <w:lang w:val="sq-AL" w:eastAsia="en-US"/>
        </w:rPr>
        <w:t>drejtuesve meshkuj</w:t>
      </w:r>
      <w:r w:rsidRPr="00597211">
        <w:rPr>
          <w:rFonts w:eastAsia="Calibri"/>
          <w:lang w:val="sq-AL" w:eastAsia="en-US"/>
        </w:rPr>
        <w:t xml:space="preserve"> që mbajnë pozicionin drejtues të prokurorive.</w:t>
      </w:r>
    </w:p>
    <w:p w14:paraId="6E1ABAF8"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13 – Vakanca aktualisht:</w:t>
      </w:r>
      <w:r w:rsidRPr="00597211">
        <w:rPr>
          <w:rFonts w:eastAsia="Calibri"/>
          <w:lang w:val="sq-AL" w:eastAsia="en-US"/>
        </w:rPr>
        <w:t xml:space="preserve"> Numri i prokurorive që </w:t>
      </w:r>
      <w:r w:rsidRPr="00597211">
        <w:rPr>
          <w:rFonts w:eastAsia="Calibri"/>
          <w:b/>
          <w:bCs/>
          <w:lang w:val="sq-AL" w:eastAsia="en-US"/>
        </w:rPr>
        <w:t>aktualisht nuk kanë një drejtues të emëruar</w:t>
      </w:r>
      <w:r w:rsidRPr="00597211">
        <w:rPr>
          <w:rFonts w:eastAsia="Calibri"/>
          <w:lang w:val="sq-AL" w:eastAsia="en-US"/>
        </w:rPr>
        <w:t>, pra janë në pritje të plotësimit të pozicionit drejtues.</w:t>
      </w:r>
    </w:p>
    <w:p w14:paraId="1283A140" w14:textId="624E71C4" w:rsidR="006A16FB" w:rsidRPr="00C80BFD" w:rsidRDefault="006A16FB" w:rsidP="006A16FB">
      <w:pPr>
        <w:pStyle w:val="TEKSTIIII"/>
        <w:rPr>
          <w:rFonts w:eastAsia="Calibri"/>
          <w:bCs/>
          <w:lang w:val="sq-AL" w:eastAsia="en-US"/>
        </w:rPr>
      </w:pPr>
      <w:r w:rsidRPr="00C80BFD">
        <w:rPr>
          <w:rFonts w:eastAsia="Calibri"/>
          <w:bCs/>
          <w:lang w:val="sq-AL" w:eastAsia="en-US"/>
        </w:rPr>
        <w:t>L.</w:t>
      </w:r>
      <w:r w:rsidR="00597211" w:rsidRPr="00C80BFD">
        <w:rPr>
          <w:rFonts w:eastAsia="Calibri"/>
          <w:bCs/>
          <w:lang w:val="sq-AL" w:eastAsia="en-US"/>
        </w:rPr>
        <w:t xml:space="preserve"> </w:t>
      </w:r>
      <w:r w:rsidRPr="00C80BFD">
        <w:rPr>
          <w:rFonts w:eastAsia="Calibri"/>
          <w:bCs/>
          <w:lang w:val="sq-AL" w:eastAsia="en-US"/>
        </w:rPr>
        <w:t>EVIDENCA STATISTIKORE E PROCEDIMEVE PENALE NGA PROKURORIA E POSAÇME (FORMULARI NR. 1)</w:t>
      </w:r>
    </w:p>
    <w:p w14:paraId="18B5EDC3" w14:textId="72A3EC51"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sjellë Prokuroria e Posaçme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Nenet e Kodit Penal për të cilët lidhen të dhënat e paraqitura në kolona.</w:t>
      </w:r>
    </w:p>
    <w:p w14:paraId="3BEC88F2" w14:textId="77777777" w:rsidR="006A16FB" w:rsidRPr="00597211" w:rsidRDefault="006A16FB" w:rsidP="006A16FB">
      <w:pPr>
        <w:pStyle w:val="TEKSTIIII"/>
        <w:rPr>
          <w:rFonts w:eastAsia="Calibri"/>
          <w:lang w:val="sq-AL" w:eastAsia="en-US"/>
        </w:rPr>
      </w:pPr>
      <w:r w:rsidRPr="00597211">
        <w:rPr>
          <w:rFonts w:eastAsia="Calibri"/>
          <w:lang w:val="sq-AL" w:eastAsia="en-US"/>
        </w:rPr>
        <w:t>Tabela përmban një strukturë të detajuar statistikore mbi të gjitha procedimet penale të regjistruara, të mbartura dhe të trajtuara nga Prokuroria e Posaçme. Informacioni është i organizuar sipas veprave penale dhe neneve të Kodit Penal dhe mbulon të gjitha fazat e hetimit dhe gjykimit, si dhe masat e marra ndaj të hetuarve.</w:t>
      </w:r>
    </w:p>
    <w:p w14:paraId="7C4E6CE0" w14:textId="77777777" w:rsidR="006A16FB" w:rsidRPr="00597211" w:rsidRDefault="006A16FB" w:rsidP="006A16FB">
      <w:pPr>
        <w:pStyle w:val="TEKSTIIII"/>
        <w:rPr>
          <w:rFonts w:eastAsia="Calibri"/>
          <w:lang w:val="sq-AL" w:eastAsia="en-US"/>
        </w:rPr>
      </w:pPr>
      <w:r w:rsidRPr="00597211">
        <w:rPr>
          <w:rFonts w:eastAsia="Calibri"/>
          <w:lang w:val="sq-AL" w:eastAsia="en-US"/>
        </w:rPr>
        <w:t>Përmbajtja kryesore përfshin:</w:t>
      </w:r>
    </w:p>
    <w:p w14:paraId="67B3B9B8" w14:textId="610DA977" w:rsidR="006A16FB" w:rsidRPr="00597211" w:rsidRDefault="006D284C" w:rsidP="006A16FB">
      <w:pPr>
        <w:pStyle w:val="TEKSTIIII"/>
        <w:rPr>
          <w:rFonts w:eastAsia="Calibri"/>
          <w:b/>
          <w:bCs/>
          <w:lang w:val="sq-AL" w:eastAsia="en-US"/>
        </w:rPr>
      </w:pPr>
      <w:r>
        <w:rPr>
          <w:rFonts w:eastAsia="Calibri"/>
          <w:b/>
          <w:bCs/>
          <w:lang w:val="sq-AL" w:eastAsia="en-US"/>
        </w:rPr>
        <w:lastRenderedPageBreak/>
        <w:t xml:space="preserve">- </w:t>
      </w:r>
      <w:r w:rsidR="006A16FB" w:rsidRPr="00597211">
        <w:rPr>
          <w:rFonts w:eastAsia="Calibri"/>
          <w:b/>
          <w:bCs/>
          <w:lang w:val="sq-AL" w:eastAsia="en-US"/>
        </w:rPr>
        <w:t>Klasifikimin e çështjeve sipas burimit:</w:t>
      </w:r>
    </w:p>
    <w:p w14:paraId="74E8BADB" w14:textId="2D074E80" w:rsidR="006A16FB" w:rsidRPr="00597211" w:rsidRDefault="006A16FB" w:rsidP="006A16FB">
      <w:pPr>
        <w:pStyle w:val="TEKSTIIII"/>
        <w:rPr>
          <w:rFonts w:eastAsia="Calibri"/>
          <w:b/>
          <w:bCs/>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mbartura nga viti i mëparshëm</w:t>
      </w:r>
    </w:p>
    <w:p w14:paraId="1F555CCB" w14:textId="23DDF3B7"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regjistruara rishtas gjatë vitit</w:t>
      </w:r>
    </w:p>
    <w:p w14:paraId="28D5ADB1" w14:textId="451CDC38"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regjistruara kryesisht nga prokurori</w:t>
      </w:r>
    </w:p>
    <w:p w14:paraId="28751FE4" w14:textId="51924209"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rifilluara pas pushimi ose pezullimi</w:t>
      </w:r>
    </w:p>
    <w:p w14:paraId="30553756" w14:textId="502A5388"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ardhura nga transferimi për shkak të moskompetencës</w:t>
      </w:r>
    </w:p>
    <w:p w14:paraId="503898FC" w14:textId="03E84B7E" w:rsidR="006A16FB" w:rsidRPr="00597211" w:rsidRDefault="006A16FB" w:rsidP="006A16FB">
      <w:pPr>
        <w:pStyle w:val="TEKSTIIII"/>
        <w:rPr>
          <w:rFonts w:eastAsia="Calibri"/>
          <w:b/>
          <w:bCs/>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 të bashkuara me procedime ekzistuese</w:t>
      </w:r>
    </w:p>
    <w:p w14:paraId="2651E4F9" w14:textId="642B1A70" w:rsidR="006A16FB" w:rsidRPr="00597211" w:rsidRDefault="006D284C" w:rsidP="006A16FB">
      <w:pPr>
        <w:pStyle w:val="TEKSTIIII"/>
        <w:rPr>
          <w:rFonts w:eastAsia="Calibri"/>
          <w:lang w:val="sq-AL" w:eastAsia="en-US"/>
        </w:rPr>
      </w:pPr>
      <w:r>
        <w:rPr>
          <w:rFonts w:eastAsia="Calibri"/>
          <w:b/>
          <w:bCs/>
          <w:lang w:val="sq-AL" w:eastAsia="en-US"/>
        </w:rPr>
        <w:t xml:space="preserve">- </w:t>
      </w:r>
      <w:r w:rsidR="006A16FB" w:rsidRPr="00597211">
        <w:rPr>
          <w:rFonts w:eastAsia="Calibri"/>
          <w:b/>
          <w:bCs/>
          <w:lang w:val="sq-AL" w:eastAsia="en-US"/>
        </w:rPr>
        <w:t>Ndarja e personave nën hetim:</w:t>
      </w:r>
    </w:p>
    <w:p w14:paraId="2EC9EDBD" w14:textId="2A55D097"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Sipas statusit ligjor: subjekt i përgjithshëm dhe subjekt i posaçëm</w:t>
      </w:r>
    </w:p>
    <w:p w14:paraId="13B237DE" w14:textId="0268E7B1"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Sipas masës së sigurisë: arrest me burg dhe masa të tjera sigurimi</w:t>
      </w:r>
    </w:p>
    <w:p w14:paraId="3715E8B6" w14:textId="7A3BDE4D"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Evidentimi i rasteve me autor të panjohur apo të pandehur të sëmurë</w:t>
      </w:r>
    </w:p>
    <w:p w14:paraId="5E8D5646" w14:textId="64A21D37" w:rsidR="006A16FB" w:rsidRPr="00597211" w:rsidRDefault="006D284C" w:rsidP="006A16FB">
      <w:pPr>
        <w:pStyle w:val="TEKSTIIII"/>
        <w:rPr>
          <w:rFonts w:eastAsia="Calibri"/>
          <w:lang w:val="sq-AL" w:eastAsia="en-US"/>
        </w:rPr>
      </w:pPr>
      <w:r>
        <w:rPr>
          <w:rFonts w:eastAsia="Calibri"/>
          <w:b/>
          <w:bCs/>
          <w:lang w:val="sq-AL" w:eastAsia="en-US"/>
        </w:rPr>
        <w:t xml:space="preserve">- </w:t>
      </w:r>
      <w:r w:rsidR="006A16FB" w:rsidRPr="00597211">
        <w:rPr>
          <w:rFonts w:eastAsia="Calibri"/>
          <w:b/>
          <w:bCs/>
          <w:lang w:val="sq-AL" w:eastAsia="en-US"/>
        </w:rPr>
        <w:t>Masat e sigurimit pasuror:</w:t>
      </w:r>
    </w:p>
    <w:p w14:paraId="6F339232" w14:textId="648689EC"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Numri i kërkesave për sekuestrim preventive</w:t>
      </w:r>
    </w:p>
    <w:p w14:paraId="287C6F0B" w14:textId="1D82EEF6"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Numri i vendimeve për sekuestrim të dhëna nga gjykata</w:t>
      </w:r>
    </w:p>
    <w:p w14:paraId="48BCBB9B" w14:textId="42A09525"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Ankime dhe rekurse të paraqitura ndaj vendimeve për sekuestrim</w:t>
      </w:r>
    </w:p>
    <w:p w14:paraId="0B761582" w14:textId="347B6E19"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Vlera totale e pasurive të sekuestruara sipas vlerësimeve financiare</w:t>
      </w:r>
    </w:p>
    <w:p w14:paraId="4C23DACB" w14:textId="3A47C1B7" w:rsidR="006A16FB" w:rsidRPr="00597211" w:rsidRDefault="006D284C" w:rsidP="006A16FB">
      <w:pPr>
        <w:pStyle w:val="TEKSTIIII"/>
        <w:rPr>
          <w:rFonts w:eastAsia="Calibri"/>
          <w:lang w:val="sq-AL" w:eastAsia="en-US"/>
        </w:rPr>
      </w:pPr>
      <w:r>
        <w:rPr>
          <w:rFonts w:eastAsia="Calibri"/>
          <w:b/>
          <w:bCs/>
          <w:lang w:val="sq-AL" w:eastAsia="en-US"/>
        </w:rPr>
        <w:t xml:space="preserve">- </w:t>
      </w:r>
      <w:r w:rsidR="006A16FB" w:rsidRPr="00597211">
        <w:rPr>
          <w:rFonts w:eastAsia="Calibri"/>
          <w:b/>
          <w:bCs/>
          <w:lang w:val="sq-AL" w:eastAsia="en-US"/>
        </w:rPr>
        <w:t>Faza gjyqësore e procedimeve:</w:t>
      </w:r>
    </w:p>
    <w:p w14:paraId="168D6AED" w14:textId="4B37C451"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Çështjet e dërguara për gjykim</w:t>
      </w:r>
    </w:p>
    <w:p w14:paraId="4A4BBD05" w14:textId="1D47659F"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Pushimet e çështjeve dhe të akuzave</w:t>
      </w:r>
    </w:p>
    <w:p w14:paraId="569F4820" w14:textId="77777777" w:rsidR="006A16FB" w:rsidRPr="00597211" w:rsidRDefault="006A16FB" w:rsidP="006A16FB">
      <w:pPr>
        <w:pStyle w:val="TEKSTIIII"/>
        <w:rPr>
          <w:rFonts w:eastAsia="Calibri"/>
          <w:lang w:val="sq-AL" w:eastAsia="en-US"/>
        </w:rPr>
      </w:pPr>
      <w:r w:rsidRPr="00597211">
        <w:rPr>
          <w:rFonts w:eastAsia="Calibri"/>
          <w:lang w:val="sq-AL" w:eastAsia="en-US"/>
        </w:rPr>
        <w:t>Gjendja e çështjeve në:</w:t>
      </w:r>
    </w:p>
    <w:p w14:paraId="379ECF43" w14:textId="73B06F0D"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Gjykatën e Posaçme të Shkallës së Parë</w:t>
      </w:r>
    </w:p>
    <w:p w14:paraId="62821CCC" w14:textId="0CB18D21"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Gjykatën e Posaçme të Apelit</w:t>
      </w:r>
    </w:p>
    <w:p w14:paraId="3497A7AF" w14:textId="4E556F1A"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Gjykatën e Lartë</w:t>
      </w:r>
    </w:p>
    <w:p w14:paraId="3908BBCB" w14:textId="507D387A"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Gjykatën Kushtetuese</w:t>
      </w:r>
    </w:p>
    <w:p w14:paraId="1F191EB5" w14:textId="6DDF512F" w:rsidR="006A16FB" w:rsidRPr="00597211" w:rsidRDefault="006D284C" w:rsidP="006A16FB">
      <w:pPr>
        <w:pStyle w:val="TEKSTIIII"/>
        <w:rPr>
          <w:rFonts w:eastAsia="Calibri"/>
          <w:lang w:val="sq-AL" w:eastAsia="en-US"/>
        </w:rPr>
      </w:pPr>
      <w:r>
        <w:rPr>
          <w:rFonts w:eastAsia="Calibri"/>
          <w:b/>
          <w:bCs/>
          <w:lang w:val="sq-AL" w:eastAsia="en-US"/>
        </w:rPr>
        <w:t xml:space="preserve">- </w:t>
      </w:r>
      <w:r w:rsidR="006A16FB" w:rsidRPr="00597211">
        <w:rPr>
          <w:rFonts w:eastAsia="Calibri"/>
          <w:b/>
          <w:bCs/>
          <w:lang w:val="sq-AL" w:eastAsia="en-US"/>
        </w:rPr>
        <w:t>Rezultatet e gjykimeve:</w:t>
      </w:r>
    </w:p>
    <w:p w14:paraId="21BBD5EE" w14:textId="0233DBC4"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Vendime pafajësie (të pjesshme ose të plota)</w:t>
      </w:r>
    </w:p>
    <w:p w14:paraId="3E0ACC93" w14:textId="228C8A5A"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Dënime me burgim ose burgim të përjetshëm</w:t>
      </w:r>
    </w:p>
    <w:p w14:paraId="3F56F753" w14:textId="2F27D133"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Dënime alternative</w:t>
      </w:r>
    </w:p>
    <w:p w14:paraId="065AEF6A" w14:textId="56832A50"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Vendime gjobe</w:t>
      </w:r>
    </w:p>
    <w:p w14:paraId="699F7B30" w14:textId="3B534EF6"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Marrëveshje për pranimin e fajësisë dhe urdhra penalë</w:t>
      </w:r>
    </w:p>
    <w:p w14:paraId="2645DDCB" w14:textId="2B3A71C2" w:rsidR="006A16FB" w:rsidRPr="00597211" w:rsidRDefault="006D284C" w:rsidP="006A16FB">
      <w:pPr>
        <w:pStyle w:val="TEKSTIIII"/>
        <w:rPr>
          <w:rFonts w:eastAsia="Calibri"/>
          <w:lang w:val="sq-AL" w:eastAsia="en-US"/>
        </w:rPr>
      </w:pPr>
      <w:r>
        <w:rPr>
          <w:rFonts w:eastAsia="Calibri"/>
          <w:b/>
          <w:bCs/>
          <w:lang w:val="sq-AL" w:eastAsia="en-US"/>
        </w:rPr>
        <w:t xml:space="preserve">- </w:t>
      </w:r>
      <w:r w:rsidR="006A16FB" w:rsidRPr="00597211">
        <w:rPr>
          <w:rFonts w:eastAsia="Calibri"/>
          <w:b/>
          <w:bCs/>
          <w:lang w:val="sq-AL" w:eastAsia="en-US"/>
        </w:rPr>
        <w:t>Vendimet për konfiskim:</w:t>
      </w:r>
    </w:p>
    <w:p w14:paraId="615A8A2A" w14:textId="24F06005"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Numri i kërkesave për konfiskim</w:t>
      </w:r>
    </w:p>
    <w:p w14:paraId="697349CB" w14:textId="096E0A78"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Vendime të dhëna për konfiskim</w:t>
      </w:r>
    </w:p>
    <w:p w14:paraId="06E2D71A" w14:textId="1D5BB832"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Vlerësimi i pasurive të konfiskuara</w:t>
      </w:r>
    </w:p>
    <w:p w14:paraId="4762B891" w14:textId="0125F602" w:rsidR="006A16FB" w:rsidRPr="00C80BFD" w:rsidRDefault="006A16FB" w:rsidP="006A16FB">
      <w:pPr>
        <w:pStyle w:val="TEKSTIIII"/>
        <w:rPr>
          <w:rFonts w:eastAsia="Calibri"/>
          <w:bCs/>
          <w:lang w:val="sq-AL" w:eastAsia="en-US"/>
        </w:rPr>
      </w:pPr>
      <w:r w:rsidRPr="00C80BFD">
        <w:rPr>
          <w:rFonts w:eastAsia="Calibri"/>
          <w:bCs/>
          <w:lang w:val="sq-AL" w:eastAsia="en-US"/>
        </w:rPr>
        <w:t>M.</w:t>
      </w:r>
      <w:r w:rsidR="00597211" w:rsidRPr="00C80BFD">
        <w:rPr>
          <w:rFonts w:eastAsia="Calibri"/>
          <w:bCs/>
          <w:lang w:val="sq-AL" w:eastAsia="en-US"/>
        </w:rPr>
        <w:t xml:space="preserve"> </w:t>
      </w:r>
      <w:r w:rsidRPr="00C80BFD">
        <w:rPr>
          <w:rFonts w:eastAsia="Calibri"/>
          <w:bCs/>
          <w:lang w:val="sq-AL" w:eastAsia="en-US"/>
        </w:rPr>
        <w:t>EVIDENCA STATISTIKORE PËR KALLËZIMET DHE REFERIMET PROKURORIA E POSAÇME (FORMULARI NR. 2)</w:t>
      </w:r>
    </w:p>
    <w:p w14:paraId="314F6E64" w14:textId="464EA42F"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sjellë SPAK</w:t>
      </w:r>
      <w:r w:rsidR="00C80BFD">
        <w:rPr>
          <w:rFonts w:eastAsia="Calibri"/>
          <w:lang w:val="sq-AL" w:eastAsia="en-US"/>
        </w:rPr>
        <w:t>-u</w:t>
      </w:r>
      <w:r w:rsidRPr="00597211">
        <w:rPr>
          <w:rFonts w:eastAsia="Calibri"/>
          <w:lang w:val="sq-AL" w:eastAsia="en-US"/>
        </w:rPr>
        <w:t xml:space="preserve">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xml:space="preserve">, </w:t>
      </w:r>
      <w:r w:rsidR="00C80BFD">
        <w:rPr>
          <w:rFonts w:eastAsia="Calibri"/>
          <w:lang w:val="sq-AL" w:eastAsia="en-US"/>
        </w:rPr>
        <w:t>n</w:t>
      </w:r>
      <w:r w:rsidRPr="00597211">
        <w:rPr>
          <w:rFonts w:eastAsia="Calibri"/>
          <w:lang w:val="sq-AL" w:eastAsia="en-US"/>
        </w:rPr>
        <w:t>enet e Kodit Penal për të cilët lidhen të dhënat për kallëzimet dhe referimet në prokurori:</w:t>
      </w:r>
    </w:p>
    <w:p w14:paraId="4F4AB264" w14:textId="0605C44F"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duhet të sjellë SPAK</w:t>
      </w:r>
      <w:r w:rsidR="00C80BFD">
        <w:rPr>
          <w:rFonts w:eastAsia="Calibri"/>
          <w:lang w:val="sq-AL" w:eastAsia="en-US"/>
        </w:rPr>
        <w:t>-u</w:t>
      </w:r>
      <w:r w:rsidRPr="00597211">
        <w:rPr>
          <w:rFonts w:eastAsia="Calibri"/>
          <w:lang w:val="sq-AL" w:eastAsia="en-US"/>
        </w:rPr>
        <w:t xml:space="preserve"> pasqyrohen:</w:t>
      </w:r>
      <w:r w:rsidR="00597211">
        <w:rPr>
          <w:rFonts w:eastAsia="Calibri"/>
          <w:lang w:val="sq-AL" w:eastAsia="en-US"/>
        </w:rPr>
        <w:t xml:space="preserve"> </w:t>
      </w:r>
      <w:r w:rsidRPr="00597211">
        <w:rPr>
          <w:rFonts w:eastAsia="Calibri"/>
          <w:lang w:val="sq-AL" w:eastAsia="en-US"/>
        </w:rPr>
        <w:t xml:space="preserve">në kolonën </w:t>
      </w:r>
      <w:r w:rsidR="00C80BFD">
        <w:rPr>
          <w:rFonts w:eastAsia="Calibri"/>
          <w:lang w:val="sq-AL" w:eastAsia="en-US"/>
        </w:rPr>
        <w:t>n</w:t>
      </w:r>
      <w:r w:rsidRPr="00597211">
        <w:rPr>
          <w:rFonts w:eastAsia="Calibri"/>
          <w:lang w:val="sq-AL" w:eastAsia="en-US"/>
        </w:rPr>
        <w:t xml:space="preserve">r. </w:t>
      </w:r>
      <w:r w:rsidRPr="00597211">
        <w:rPr>
          <w:rFonts w:eastAsia="Calibri"/>
          <w:b/>
          <w:bCs/>
          <w:lang w:val="sq-AL" w:eastAsia="en-US"/>
        </w:rPr>
        <w:t>a</w:t>
      </w:r>
      <w:r w:rsidRPr="00597211">
        <w:rPr>
          <w:rFonts w:eastAsia="Calibri"/>
          <w:lang w:val="sq-AL" w:eastAsia="en-US"/>
        </w:rPr>
        <w:t xml:space="preserve">, </w:t>
      </w:r>
      <w:r w:rsidR="00C80BFD">
        <w:rPr>
          <w:rFonts w:eastAsia="Calibri"/>
          <w:lang w:val="sq-AL" w:eastAsia="en-US"/>
        </w:rPr>
        <w:t>n</w:t>
      </w:r>
      <w:r w:rsidRPr="00597211">
        <w:rPr>
          <w:rFonts w:eastAsia="Calibri"/>
          <w:lang w:val="sq-AL" w:eastAsia="en-US"/>
        </w:rPr>
        <w:t>enet e Kodit Penal për të cilët lidhen të dhënat për kallëzimet dhe referimet në prokurori:</w:t>
      </w:r>
    </w:p>
    <w:p w14:paraId="7FAA8BC7" w14:textId="08DBB694" w:rsidR="006A16FB" w:rsidRPr="00597211" w:rsidRDefault="006A16FB" w:rsidP="006A16FB">
      <w:pPr>
        <w:pStyle w:val="TEKSTIIII"/>
        <w:rPr>
          <w:rFonts w:eastAsia="Calibri"/>
          <w:lang w:val="sq-AL" w:eastAsia="en-US"/>
        </w:rPr>
      </w:pPr>
      <w:r w:rsidRPr="00597211">
        <w:rPr>
          <w:rFonts w:eastAsia="Calibri"/>
          <w:lang w:val="sq-AL" w:eastAsia="en-US"/>
        </w:rPr>
        <w:t>Tabela përmbledh në mënyrë sistematike të gjitha kallëzimet penale dhe referimet që janë adresuar pranë SPAK</w:t>
      </w:r>
      <w:r w:rsidR="00C80BFD">
        <w:rPr>
          <w:rFonts w:eastAsia="Calibri"/>
          <w:lang w:val="sq-AL" w:eastAsia="en-US"/>
        </w:rPr>
        <w:t>-ut</w:t>
      </w:r>
      <w:r w:rsidRPr="00597211">
        <w:rPr>
          <w:rFonts w:eastAsia="Calibri"/>
          <w:lang w:val="sq-AL" w:eastAsia="en-US"/>
        </w:rPr>
        <w:t>. Ai paraqet burimin, statusin procedurial dhe mënyrën e përfundimit të çdo kallëzimi apo sinjalizimi penal, përfshirë kalimin në fazën hetimore ose vendimmarrjen për mosfillim.</w:t>
      </w:r>
    </w:p>
    <w:p w14:paraId="4CC14F3F" w14:textId="7C2AF8B6" w:rsidR="006A16FB" w:rsidRPr="00597211" w:rsidRDefault="006D284C" w:rsidP="006A16FB">
      <w:pPr>
        <w:pStyle w:val="TEKSTIIII"/>
        <w:rPr>
          <w:rFonts w:eastAsia="Calibri"/>
          <w:b/>
          <w:bCs/>
          <w:lang w:val="sq-AL" w:eastAsia="en-US"/>
        </w:rPr>
      </w:pPr>
      <w:r>
        <w:rPr>
          <w:rFonts w:eastAsia="Calibri"/>
          <w:b/>
          <w:bCs/>
          <w:lang w:val="sq-AL" w:eastAsia="en-US"/>
        </w:rPr>
        <w:t xml:space="preserve">- </w:t>
      </w:r>
      <w:r w:rsidR="006A16FB" w:rsidRPr="00597211">
        <w:rPr>
          <w:rFonts w:eastAsia="Calibri"/>
          <w:b/>
          <w:bCs/>
          <w:lang w:val="sq-AL" w:eastAsia="en-US"/>
        </w:rPr>
        <w:t>Të dhënat përfshijnë:</w:t>
      </w:r>
    </w:p>
    <w:p w14:paraId="2F0A0AC4" w14:textId="1BFAC4DD"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Kallëzime të mbartura nga periudha e mëparshme</w:t>
      </w:r>
    </w:p>
    <w:p w14:paraId="2F4BC3BE" w14:textId="2346A3A5"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Kallëzime të regjistruara rishtas gjatë vitit</w:t>
      </w:r>
    </w:p>
    <w:p w14:paraId="08A10EE4" w14:textId="7F0EC7BE"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Vendime për mosfillim të procedimit penal</w:t>
      </w:r>
    </w:p>
    <w:p w14:paraId="25C50384" w14:textId="44430698"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Kallëzime që kanë kaluar në fazën e regjistrimit si procedim penal</w:t>
      </w:r>
    </w:p>
    <w:p w14:paraId="1224ABC2" w14:textId="508C71C2"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Kallëzime të bashkuara me çështje ekzistuese për shkak të lidhjes objektive/subjektive</w:t>
      </w:r>
    </w:p>
    <w:p w14:paraId="23DDEBEC" w14:textId="33DECB7F" w:rsidR="006A16FB" w:rsidRPr="00597211" w:rsidRDefault="006D284C" w:rsidP="006A16FB">
      <w:pPr>
        <w:pStyle w:val="TEKSTIIII"/>
        <w:rPr>
          <w:rFonts w:eastAsia="Calibri"/>
          <w:lang w:val="sq-AL" w:eastAsia="en-US"/>
        </w:rPr>
      </w:pPr>
      <w:r>
        <w:rPr>
          <w:rFonts w:eastAsia="Calibri" w:cs="Symbol"/>
          <w:lang w:val="sq-AL" w:eastAsia="en-US"/>
        </w:rPr>
        <w:t>-</w:t>
      </w:r>
      <w:r w:rsidR="00597211">
        <w:rPr>
          <w:rFonts w:eastAsia="Calibri" w:cs="Symbol"/>
          <w:lang w:val="sq-AL" w:eastAsia="en-US"/>
        </w:rPr>
        <w:t xml:space="preserve"> </w:t>
      </w:r>
      <w:r w:rsidR="006A16FB" w:rsidRPr="00597211">
        <w:rPr>
          <w:rFonts w:eastAsia="Calibri"/>
          <w:b/>
          <w:bCs/>
          <w:lang w:val="sq-AL" w:eastAsia="en-US"/>
        </w:rPr>
        <w:t>Origjina e kallëzimeve:</w:t>
      </w:r>
    </w:p>
    <w:p w14:paraId="13B08A4A" w14:textId="54F5C6AE"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Nga Prokuroria (filluar kryesisht)</w:t>
      </w:r>
    </w:p>
    <w:p w14:paraId="76B5EC48" w14:textId="1F2F66AE" w:rsidR="006A16FB" w:rsidRPr="00597211" w:rsidRDefault="006A16FB" w:rsidP="006A16FB">
      <w:pPr>
        <w:pStyle w:val="TEKSTIIII"/>
        <w:rPr>
          <w:rFonts w:eastAsia="Calibri"/>
          <w:lang w:val="sq-AL" w:eastAsia="en-US"/>
        </w:rPr>
      </w:pPr>
      <w:r w:rsidRPr="00597211">
        <w:rPr>
          <w:rFonts w:eastAsia="Calibri"/>
          <w:lang w:val="sq-AL" w:eastAsia="en-US"/>
        </w:rPr>
        <w:lastRenderedPageBreak/>
        <w:t>-</w:t>
      </w:r>
      <w:r w:rsidR="00597211">
        <w:rPr>
          <w:rFonts w:eastAsia="Calibri"/>
          <w:lang w:val="sq-AL" w:eastAsia="en-US"/>
        </w:rPr>
        <w:t xml:space="preserve"> </w:t>
      </w:r>
      <w:r w:rsidRPr="00597211">
        <w:rPr>
          <w:rFonts w:eastAsia="Calibri"/>
          <w:lang w:val="sq-AL" w:eastAsia="en-US"/>
        </w:rPr>
        <w:t>Nga institucione publike</w:t>
      </w:r>
      <w:r w:rsidR="00777470">
        <w:rPr>
          <w:rFonts w:eastAsia="Calibri"/>
          <w:lang w:val="sq-AL" w:eastAsia="en-US"/>
        </w:rPr>
        <w:t>,</w:t>
      </w:r>
      <w:r w:rsidRPr="00597211">
        <w:rPr>
          <w:rFonts w:eastAsia="Calibri"/>
          <w:lang w:val="sq-AL" w:eastAsia="en-US"/>
        </w:rPr>
        <w:t xml:space="preserve"> si:</w:t>
      </w:r>
    </w:p>
    <w:p w14:paraId="3C367739" w14:textId="77777777" w:rsidR="006A16FB" w:rsidRPr="00597211" w:rsidRDefault="006A16FB" w:rsidP="006A16FB">
      <w:pPr>
        <w:pStyle w:val="TEKSTIIII"/>
        <w:rPr>
          <w:rFonts w:eastAsia="Calibri"/>
          <w:lang w:val="sq-AL" w:eastAsia="en-US"/>
        </w:rPr>
      </w:pPr>
      <w:r w:rsidRPr="00597211">
        <w:rPr>
          <w:rFonts w:eastAsia="Calibri"/>
          <w:lang w:val="sq-AL" w:eastAsia="en-US"/>
        </w:rPr>
        <w:t xml:space="preserve">- Kontrolli i Lartë i Shtetit </w:t>
      </w:r>
    </w:p>
    <w:p w14:paraId="1088A34C" w14:textId="3CC879C0"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ILDKPKI</w:t>
      </w:r>
    </w:p>
    <w:p w14:paraId="64ED4910" w14:textId="259B98EE"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 xml:space="preserve">Drejtoria e Përgjithshme e Tatimeve </w:t>
      </w:r>
    </w:p>
    <w:p w14:paraId="7E18DC53" w14:textId="7B2EC49C"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 xml:space="preserve">Doganat </w:t>
      </w:r>
    </w:p>
    <w:p w14:paraId="1AC9637A" w14:textId="585BE3C2"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 xml:space="preserve">Agjencia e Mbikëqyrjes Policore </w:t>
      </w:r>
    </w:p>
    <w:p w14:paraId="3AF9F498" w14:textId="4842B323"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Institucione të tjera publike</w:t>
      </w:r>
    </w:p>
    <w:p w14:paraId="22294AAE" w14:textId="2942EB51"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Nga individë të zakonshëm (shtetas)</w:t>
      </w:r>
    </w:p>
    <w:p w14:paraId="2522B86C" w14:textId="4A46D3F0"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Nga subjekte të tjera</w:t>
      </w:r>
    </w:p>
    <w:p w14:paraId="4009DE74" w14:textId="40F0B036"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Nga Policia e Shtetit</w:t>
      </w:r>
    </w:p>
    <w:p w14:paraId="55A7CC19" w14:textId="0A0012FC" w:rsidR="006A16FB" w:rsidRPr="00597211" w:rsidRDefault="006A16FB" w:rsidP="006A16FB">
      <w:pPr>
        <w:pStyle w:val="TEKSTIIII"/>
        <w:rPr>
          <w:rFonts w:eastAsia="Calibri"/>
          <w:lang w:val="sq-AL" w:eastAsia="en-US"/>
        </w:rPr>
      </w:pPr>
      <w:r w:rsidRPr="00597211">
        <w:rPr>
          <w:rFonts w:eastAsia="Calibri"/>
          <w:lang w:val="sq-AL" w:eastAsia="en-US"/>
        </w:rPr>
        <w:t>-</w:t>
      </w:r>
      <w:r w:rsidR="00597211">
        <w:rPr>
          <w:rFonts w:eastAsia="Calibri"/>
          <w:lang w:val="sq-AL" w:eastAsia="en-US"/>
        </w:rPr>
        <w:t xml:space="preserve"> </w:t>
      </w:r>
      <w:r w:rsidRPr="00597211">
        <w:rPr>
          <w:rFonts w:eastAsia="Calibri"/>
          <w:lang w:val="sq-AL" w:eastAsia="en-US"/>
        </w:rPr>
        <w:t>Totali i kallëzimeve dhe referimeve të administruara për periudhën raportuese</w:t>
      </w:r>
    </w:p>
    <w:p w14:paraId="214DD19F" w14:textId="29148986" w:rsidR="006A16FB" w:rsidRPr="00A2329F" w:rsidRDefault="006A16FB" w:rsidP="006A16FB">
      <w:pPr>
        <w:pStyle w:val="TEKSTIIII"/>
        <w:rPr>
          <w:rFonts w:eastAsia="Calibri"/>
          <w:bCs/>
          <w:lang w:val="sq-AL" w:eastAsia="en-US"/>
        </w:rPr>
      </w:pPr>
      <w:r w:rsidRPr="00A2329F">
        <w:rPr>
          <w:rFonts w:eastAsia="Calibri"/>
          <w:bCs/>
          <w:lang w:val="sq-AL" w:eastAsia="en-US"/>
        </w:rPr>
        <w:t>N.</w:t>
      </w:r>
      <w:r w:rsidR="00597211" w:rsidRPr="00A2329F">
        <w:rPr>
          <w:rFonts w:eastAsia="Calibri"/>
          <w:bCs/>
          <w:lang w:val="sq-AL" w:eastAsia="en-US"/>
        </w:rPr>
        <w:t xml:space="preserve"> </w:t>
      </w:r>
      <w:r w:rsidRPr="00A2329F">
        <w:rPr>
          <w:rFonts w:eastAsia="Calibri"/>
          <w:bCs/>
          <w:lang w:val="sq-AL" w:eastAsia="en-US"/>
        </w:rPr>
        <w:t>EVIDENCA STATISTIKORE PËR VEPRIMTARINË E INSPEKTORIT TË</w:t>
      </w:r>
      <w:r w:rsidR="00597211" w:rsidRPr="00A2329F">
        <w:rPr>
          <w:rFonts w:eastAsia="Calibri"/>
          <w:bCs/>
          <w:lang w:val="sq-AL" w:eastAsia="en-US"/>
        </w:rPr>
        <w:t xml:space="preserve"> </w:t>
      </w:r>
      <w:r w:rsidRPr="00A2329F">
        <w:rPr>
          <w:rFonts w:eastAsia="Calibri"/>
          <w:bCs/>
          <w:lang w:val="sq-AL" w:eastAsia="en-US"/>
        </w:rPr>
        <w:t>LARTË</w:t>
      </w:r>
      <w:r w:rsidR="00597211" w:rsidRPr="00A2329F">
        <w:rPr>
          <w:rFonts w:eastAsia="Calibri"/>
          <w:bCs/>
          <w:lang w:val="sq-AL" w:eastAsia="en-US"/>
        </w:rPr>
        <w:t xml:space="preserve"> </w:t>
      </w:r>
      <w:r w:rsidRPr="00A2329F">
        <w:rPr>
          <w:rFonts w:eastAsia="Calibri"/>
          <w:bCs/>
          <w:lang w:val="sq-AL" w:eastAsia="en-US"/>
        </w:rPr>
        <w:t>TË</w:t>
      </w:r>
      <w:r w:rsidR="00597211" w:rsidRPr="00A2329F">
        <w:rPr>
          <w:rFonts w:eastAsia="Calibri"/>
          <w:bCs/>
          <w:lang w:val="sq-AL" w:eastAsia="en-US"/>
        </w:rPr>
        <w:t xml:space="preserve"> </w:t>
      </w:r>
      <w:r w:rsidRPr="00A2329F">
        <w:rPr>
          <w:rFonts w:eastAsia="Calibri"/>
          <w:bCs/>
          <w:lang w:val="sq-AL" w:eastAsia="en-US"/>
        </w:rPr>
        <w:t>DREJTËSISË</w:t>
      </w:r>
      <w:r w:rsidR="00597211" w:rsidRPr="00A2329F">
        <w:rPr>
          <w:rFonts w:eastAsia="Calibri"/>
          <w:bCs/>
          <w:lang w:val="sq-AL" w:eastAsia="en-US"/>
        </w:rPr>
        <w:t xml:space="preserve"> </w:t>
      </w:r>
      <w:r w:rsidRPr="00A2329F">
        <w:rPr>
          <w:rFonts w:eastAsia="Calibri"/>
          <w:bCs/>
          <w:lang w:val="sq-AL" w:eastAsia="en-US"/>
        </w:rPr>
        <w:t>(FORMULARI NR. 1)</w:t>
      </w:r>
    </w:p>
    <w:p w14:paraId="416F81E0" w14:textId="12BAB145" w:rsidR="006A16FB" w:rsidRPr="00597211" w:rsidRDefault="006A16FB" w:rsidP="006A16FB">
      <w:pPr>
        <w:pStyle w:val="TEKSTIIII"/>
        <w:rPr>
          <w:rFonts w:eastAsia="Calibri"/>
          <w:b/>
          <w:bCs/>
          <w:lang w:val="sq-AL" w:eastAsia="en-US"/>
        </w:rPr>
      </w:pPr>
      <w:r w:rsidRPr="00597211">
        <w:rPr>
          <w:rFonts w:eastAsia="Calibri"/>
          <w:lang w:val="sq-AL" w:eastAsia="en-US"/>
        </w:rPr>
        <w:t>Në të dhënat statistikore që duhet të sjellë ILD pasqyrohen:</w:t>
      </w:r>
      <w:r w:rsidR="00597211">
        <w:rPr>
          <w:rFonts w:eastAsia="Calibri"/>
          <w:lang w:val="sq-AL" w:eastAsia="en-US"/>
        </w:rPr>
        <w:t xml:space="preserve"> </w:t>
      </w:r>
      <w:r w:rsidRPr="00597211">
        <w:rPr>
          <w:rFonts w:eastAsia="Calibri"/>
          <w:lang w:val="sq-AL" w:eastAsia="en-US"/>
        </w:rPr>
        <w:t xml:space="preserve">në kolonën </w:t>
      </w:r>
      <w:r w:rsidR="00A2329F">
        <w:rPr>
          <w:rFonts w:eastAsia="Calibri"/>
          <w:lang w:val="sq-AL" w:eastAsia="en-US"/>
        </w:rPr>
        <w:t>n</w:t>
      </w:r>
      <w:r w:rsidRPr="00597211">
        <w:rPr>
          <w:rFonts w:eastAsia="Calibri"/>
          <w:lang w:val="sq-AL" w:eastAsia="en-US"/>
        </w:rPr>
        <w:t xml:space="preserve">r. </w:t>
      </w:r>
      <w:r w:rsidR="00777470" w:rsidRPr="00A2329F">
        <w:rPr>
          <w:rFonts w:eastAsia="Calibri"/>
          <w:b/>
          <w:lang w:val="sq-AL" w:eastAsia="en-US"/>
        </w:rPr>
        <w:t>“</w:t>
      </w:r>
      <w:r w:rsidR="00777470" w:rsidRPr="00597211">
        <w:rPr>
          <w:rFonts w:eastAsia="Calibri"/>
          <w:b/>
          <w:bCs/>
          <w:lang w:val="sq-AL" w:eastAsia="en-US"/>
        </w:rPr>
        <w:t>a</w:t>
      </w:r>
      <w:r w:rsidR="00777470">
        <w:rPr>
          <w:rFonts w:eastAsia="Calibri"/>
          <w:b/>
          <w:bCs/>
          <w:lang w:val="sq-AL" w:eastAsia="en-US"/>
        </w:rPr>
        <w:t xml:space="preserve">” </w:t>
      </w:r>
      <w:r w:rsidRPr="00597211">
        <w:rPr>
          <w:rFonts w:eastAsia="Calibri"/>
          <w:lang w:val="sq-AL" w:eastAsia="en-US"/>
        </w:rPr>
        <w:t>Treguesit për të cilët lidhen të dhënat(shifrat) e paraqitura në kolonën 1:</w:t>
      </w:r>
    </w:p>
    <w:p w14:paraId="6DD6424B" w14:textId="06D8081E" w:rsidR="006A16FB" w:rsidRPr="00597211" w:rsidRDefault="006A16FB" w:rsidP="006A16FB">
      <w:pPr>
        <w:pStyle w:val="TEKSTIIII"/>
        <w:rPr>
          <w:rFonts w:eastAsia="Calibri"/>
          <w:lang w:val="sq-AL" w:eastAsia="en-US"/>
        </w:rPr>
      </w:pPr>
      <w:r w:rsidRPr="00597211">
        <w:rPr>
          <w:rFonts w:eastAsia="Calibri" w:cs="Wingdings"/>
          <w:b/>
          <w:bCs/>
          <w:lang w:val="sq-AL" w:eastAsia="en-US"/>
        </w:rPr>
        <w:t xml:space="preserve">- </w:t>
      </w:r>
      <w:r w:rsidRPr="00597211">
        <w:rPr>
          <w:rFonts w:eastAsia="Calibri"/>
          <w:b/>
          <w:bCs/>
          <w:lang w:val="sq-AL" w:eastAsia="en-US"/>
        </w:rPr>
        <w:t xml:space="preserve">Rreshti 1: Ankesa të shqyrtuara dhe raste kryesisht - </w:t>
      </w:r>
      <w:r w:rsidRPr="00597211">
        <w:rPr>
          <w:rFonts w:eastAsia="Calibri"/>
          <w:lang w:val="sq-AL" w:eastAsia="en-US"/>
        </w:rPr>
        <w:t>është numri i ankesave të shqyrtuara për periudhën e raportimit në një vendim përfundimtar të ILD-së (arkivim pas shqyrtimit fillestar dhe arkivim pas verifikimi të ankesës/ankesave).</w:t>
      </w:r>
      <w:r w:rsidR="00597211">
        <w:rPr>
          <w:rFonts w:eastAsia="Calibri"/>
          <w:lang w:val="sq-AL" w:eastAsia="en-US"/>
        </w:rPr>
        <w:t xml:space="preserve"> </w:t>
      </w:r>
      <w:r w:rsidRPr="00597211">
        <w:rPr>
          <w:rFonts w:eastAsia="Calibri"/>
          <w:lang w:val="sq-AL" w:eastAsia="en-US"/>
        </w:rPr>
        <w:t>Raste kryesisht janë të gjitha informacionet apo të dhënat publike që verifikohet kryesisht nga ILD, për të cilat është vendosur arkivim pas verifikimit</w:t>
      </w:r>
    </w:p>
    <w:p w14:paraId="4FBA21DE"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Rreshti 2:</w:t>
      </w:r>
      <w:r w:rsidRPr="00597211">
        <w:rPr>
          <w:rFonts w:eastAsia="Calibri"/>
          <w:lang w:val="sq-AL" w:eastAsia="en-US"/>
        </w:rPr>
        <w:t xml:space="preserve"> </w:t>
      </w:r>
      <w:r w:rsidRPr="00597211">
        <w:rPr>
          <w:rFonts w:eastAsia="Calibri"/>
          <w:b/>
          <w:bCs/>
          <w:lang w:val="sq-AL" w:eastAsia="en-US"/>
        </w:rPr>
        <w:t xml:space="preserve">Hetime - </w:t>
      </w:r>
      <w:r w:rsidRPr="00597211">
        <w:rPr>
          <w:rFonts w:eastAsia="Calibri"/>
          <w:lang w:val="sq-AL" w:eastAsia="en-US"/>
        </w:rPr>
        <w:t>përfshihet numri i të gjitha hetimeve të realizuara mbi bazë ankese apo kryesisht, për të cilat është vendosur mbyllje hetimi, për periudhën e raportimit.</w:t>
      </w:r>
    </w:p>
    <w:p w14:paraId="32B22DC5"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3: Kërkesa për procedim disiplinor - </w:t>
      </w:r>
      <w:r w:rsidRPr="00597211">
        <w:rPr>
          <w:rFonts w:eastAsia="Calibri"/>
          <w:lang w:val="sq-AL" w:eastAsia="en-US"/>
        </w:rPr>
        <w:t>përfshihet numri i hetimeve të përfunduar me kërkesë për procedim disiplinor mbi bazë ankese dhe kryesisht, pranë Këshillave.</w:t>
      </w:r>
    </w:p>
    <w:p w14:paraId="7892BC86" w14:textId="5097E5B7" w:rsidR="006A16FB" w:rsidRPr="00A2329F" w:rsidRDefault="006A16FB" w:rsidP="006A16FB">
      <w:pPr>
        <w:pStyle w:val="TEKSTIIII"/>
        <w:rPr>
          <w:rFonts w:eastAsia="Calibri"/>
          <w:bCs/>
          <w:lang w:val="sq-AL" w:eastAsia="en-US"/>
        </w:rPr>
      </w:pPr>
      <w:r w:rsidRPr="00A2329F">
        <w:rPr>
          <w:rFonts w:eastAsia="Calibri"/>
          <w:bCs/>
          <w:lang w:val="sq-AL" w:eastAsia="en-US"/>
        </w:rPr>
        <w:t>O. EVIDENCA STATISTIKORE PËR VEPRIMTARINË E SHKOLLËS SË MAGJISTRATURËS</w:t>
      </w:r>
      <w:r w:rsidR="00597211" w:rsidRPr="00A2329F">
        <w:rPr>
          <w:rFonts w:eastAsia="Calibri"/>
          <w:bCs/>
          <w:lang w:val="sq-AL" w:eastAsia="en-US"/>
        </w:rPr>
        <w:t xml:space="preserve"> </w:t>
      </w:r>
      <w:r w:rsidRPr="00A2329F">
        <w:rPr>
          <w:rFonts w:eastAsia="Calibri"/>
          <w:bCs/>
          <w:lang w:val="sq-AL" w:eastAsia="en-US"/>
        </w:rPr>
        <w:t>(FORMULARI NR. 1)</w:t>
      </w:r>
    </w:p>
    <w:p w14:paraId="30575857" w14:textId="6A1455AE" w:rsidR="006A16FB" w:rsidRPr="00597211" w:rsidRDefault="006A16FB" w:rsidP="006A16FB">
      <w:pPr>
        <w:pStyle w:val="TEKSTIIII"/>
        <w:rPr>
          <w:rFonts w:eastAsia="Calibri"/>
          <w:b/>
          <w:bCs/>
          <w:lang w:val="sq-AL" w:eastAsia="en-US"/>
        </w:rPr>
      </w:pPr>
      <w:r w:rsidRPr="00597211">
        <w:rPr>
          <w:rFonts w:eastAsia="Calibri"/>
          <w:lang w:val="sq-AL" w:eastAsia="en-US"/>
        </w:rPr>
        <w:t>Në të dhënat statistikore që duhet të sjellë SHM pasqyrohen:</w:t>
      </w:r>
      <w:r w:rsidR="00597211">
        <w:rPr>
          <w:rFonts w:eastAsia="Calibri"/>
          <w:lang w:val="sq-AL" w:eastAsia="en-US"/>
        </w:rPr>
        <w:t xml:space="preserve"> </w:t>
      </w:r>
      <w:r w:rsidRPr="00597211">
        <w:rPr>
          <w:rFonts w:eastAsia="Calibri"/>
          <w:lang w:val="sq-AL" w:eastAsia="en-US"/>
        </w:rPr>
        <w:t xml:space="preserve">në kolonën </w:t>
      </w:r>
      <w:r w:rsidR="00A2329F" w:rsidRPr="00A2329F">
        <w:rPr>
          <w:rFonts w:eastAsia="Calibri"/>
          <w:b/>
          <w:lang w:val="sq-AL" w:eastAsia="en-US"/>
        </w:rPr>
        <w:t>“</w:t>
      </w:r>
      <w:r w:rsidRPr="00597211">
        <w:rPr>
          <w:rFonts w:eastAsia="Calibri"/>
          <w:b/>
          <w:bCs/>
          <w:lang w:val="sq-AL" w:eastAsia="en-US"/>
        </w:rPr>
        <w:t>a</w:t>
      </w:r>
      <w:r w:rsidR="00A2329F">
        <w:rPr>
          <w:rFonts w:eastAsia="Calibri"/>
          <w:b/>
          <w:bCs/>
          <w:lang w:val="sq-AL" w:eastAsia="en-US"/>
        </w:rPr>
        <w:t>”</w:t>
      </w:r>
      <w:r w:rsidRPr="00597211">
        <w:rPr>
          <w:rFonts w:eastAsia="Calibri"/>
          <w:b/>
          <w:bCs/>
          <w:lang w:val="sq-AL" w:eastAsia="en-US"/>
        </w:rPr>
        <w:t xml:space="preserve"> </w:t>
      </w:r>
      <w:r w:rsidRPr="00597211">
        <w:rPr>
          <w:rFonts w:eastAsia="Calibri"/>
          <w:lang w:val="sq-AL" w:eastAsia="en-US"/>
        </w:rPr>
        <w:t>Subjektet të cilët përfitojnë nga trajnimet e Shkollës së Magjistraturës (</w:t>
      </w:r>
      <w:r w:rsidR="00A2329F">
        <w:rPr>
          <w:rFonts w:eastAsia="Calibri"/>
          <w:lang w:val="sq-AL" w:eastAsia="en-US"/>
        </w:rPr>
        <w:t>m</w:t>
      </w:r>
      <w:r w:rsidRPr="00597211">
        <w:rPr>
          <w:rFonts w:eastAsia="Calibri"/>
          <w:lang w:val="sq-AL" w:eastAsia="en-US"/>
        </w:rPr>
        <w:t xml:space="preserve">agjistratë, </w:t>
      </w:r>
      <w:r w:rsidR="00A2329F">
        <w:rPr>
          <w:rFonts w:eastAsia="Calibri"/>
          <w:lang w:val="sq-AL" w:eastAsia="en-US"/>
        </w:rPr>
        <w:t>a</w:t>
      </w:r>
      <w:r w:rsidRPr="00597211">
        <w:rPr>
          <w:rFonts w:eastAsia="Calibri"/>
          <w:lang w:val="sq-AL" w:eastAsia="en-US"/>
        </w:rPr>
        <w:t xml:space="preserve">vokatë shteti, </w:t>
      </w:r>
      <w:r w:rsidR="00A2329F">
        <w:rPr>
          <w:rFonts w:eastAsia="Calibri"/>
          <w:lang w:val="sq-AL" w:eastAsia="en-US"/>
        </w:rPr>
        <w:t>n</w:t>
      </w:r>
      <w:r w:rsidRPr="00597211">
        <w:rPr>
          <w:rFonts w:eastAsia="Calibri"/>
          <w:lang w:val="sq-AL" w:eastAsia="en-US"/>
        </w:rPr>
        <w:t>dihmës ligjorë/këshilltarë):</w:t>
      </w:r>
    </w:p>
    <w:p w14:paraId="21E4DE98"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Kolonat 1–3</w:t>
      </w:r>
      <w:r w:rsidRPr="00597211">
        <w:rPr>
          <w:rFonts w:eastAsia="Calibri"/>
          <w:lang w:val="sq-AL" w:eastAsia="en-US"/>
        </w:rPr>
        <w:t>: Paraqesin ndarjen tremujore të pjesëmarrjes në trajnim:</w:t>
      </w:r>
    </w:p>
    <w:p w14:paraId="643C30A7" w14:textId="12146CD5"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 Tetor–</w:t>
      </w:r>
      <w:r w:rsidR="00A2329F" w:rsidRPr="00597211">
        <w:rPr>
          <w:rFonts w:eastAsia="Calibri"/>
          <w:b/>
          <w:bCs/>
          <w:lang w:val="sq-AL" w:eastAsia="en-US"/>
        </w:rPr>
        <w:t>dhjetor</w:t>
      </w:r>
    </w:p>
    <w:p w14:paraId="742362C9" w14:textId="67346A12"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2: Janar–</w:t>
      </w:r>
      <w:r w:rsidR="00A2329F" w:rsidRPr="00597211">
        <w:rPr>
          <w:rFonts w:eastAsia="Calibri"/>
          <w:b/>
          <w:bCs/>
          <w:lang w:val="sq-AL" w:eastAsia="en-US"/>
        </w:rPr>
        <w:t>mars</w:t>
      </w:r>
    </w:p>
    <w:p w14:paraId="0C91BD59" w14:textId="7DBF9536"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3:</w:t>
      </w:r>
      <w:r w:rsidR="00597211">
        <w:rPr>
          <w:rFonts w:eastAsia="Calibri"/>
          <w:b/>
          <w:bCs/>
          <w:lang w:val="sq-AL" w:eastAsia="en-US"/>
        </w:rPr>
        <w:t xml:space="preserve"> </w:t>
      </w:r>
      <w:r w:rsidRPr="00597211">
        <w:rPr>
          <w:rFonts w:eastAsia="Calibri"/>
          <w:b/>
          <w:bCs/>
          <w:lang w:val="sq-AL" w:eastAsia="en-US"/>
        </w:rPr>
        <w:t>Prill–</w:t>
      </w:r>
      <w:r w:rsidR="00A2329F" w:rsidRPr="00597211">
        <w:rPr>
          <w:rFonts w:eastAsia="Calibri"/>
          <w:b/>
          <w:bCs/>
          <w:lang w:val="sq-AL" w:eastAsia="en-US"/>
        </w:rPr>
        <w:t>qershor</w:t>
      </w:r>
    </w:p>
    <w:p w14:paraId="4E19AA6A" w14:textId="57BA0BFE"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Kolona 4: Totali i </w:t>
      </w:r>
      <w:r w:rsidR="00A2329F" w:rsidRPr="00597211">
        <w:rPr>
          <w:rFonts w:eastAsia="Calibri"/>
          <w:b/>
          <w:bCs/>
          <w:lang w:val="sq-AL" w:eastAsia="en-US"/>
        </w:rPr>
        <w:t>vitit akademik</w:t>
      </w:r>
      <w:r w:rsidR="00A2329F" w:rsidRPr="00597211">
        <w:rPr>
          <w:rFonts w:eastAsia="Calibri"/>
          <w:lang w:val="sq-AL" w:eastAsia="en-US"/>
        </w:rPr>
        <w:t xml:space="preserve"> </w:t>
      </w:r>
      <w:r w:rsidRPr="00597211">
        <w:rPr>
          <w:rFonts w:eastAsia="Calibri"/>
          <w:lang w:val="sq-AL" w:eastAsia="en-US"/>
        </w:rPr>
        <w:t>- Tregon totalin e subjekteve të trajnuara për secilën kategori gjatë gjithë vitit akademik, duke mbledhur të dhënat nga kolonat 1, 2 dhe 3.</w:t>
      </w:r>
    </w:p>
    <w:p w14:paraId="49AB8F5B" w14:textId="270C7D04" w:rsidR="006A16FB" w:rsidRPr="00A2329F" w:rsidRDefault="006A16FB" w:rsidP="006A16FB">
      <w:pPr>
        <w:pStyle w:val="TEKSTIIII"/>
        <w:rPr>
          <w:rFonts w:eastAsia="Calibri"/>
          <w:bCs/>
          <w:lang w:val="sq-AL" w:eastAsia="en-US"/>
        </w:rPr>
      </w:pPr>
      <w:r w:rsidRPr="00A2329F">
        <w:rPr>
          <w:rFonts w:eastAsia="Calibri"/>
          <w:bCs/>
          <w:lang w:val="sq-AL" w:eastAsia="en-US"/>
        </w:rPr>
        <w:t>P.</w:t>
      </w:r>
      <w:r w:rsidR="00597211" w:rsidRPr="00A2329F">
        <w:rPr>
          <w:rFonts w:eastAsia="Calibri"/>
          <w:bCs/>
          <w:lang w:val="sq-AL" w:eastAsia="en-US"/>
        </w:rPr>
        <w:t xml:space="preserve"> </w:t>
      </w:r>
      <w:r w:rsidRPr="00A2329F">
        <w:rPr>
          <w:rFonts w:eastAsia="Calibri"/>
          <w:bCs/>
          <w:lang w:val="sq-AL" w:eastAsia="en-US"/>
        </w:rPr>
        <w:t>EVIDENCAT STATISTIKORE MBI NGARKESËN E PUNËS SË PROKURORIVE BAZUAR NË TË DHËNAT E PROKURORISË SË PËRGJITHSHME (FORMULARI NR. 1)</w:t>
      </w:r>
    </w:p>
    <w:p w14:paraId="55A770A5" w14:textId="123AF9E3" w:rsidR="006A16FB" w:rsidRPr="00597211" w:rsidRDefault="006A16FB" w:rsidP="006A16FB">
      <w:pPr>
        <w:pStyle w:val="TEKSTIIII"/>
        <w:rPr>
          <w:rFonts w:eastAsia="Calibri"/>
          <w:lang w:val="sq-AL" w:eastAsia="en-US"/>
        </w:rPr>
      </w:pPr>
      <w:r w:rsidRPr="00597211">
        <w:rPr>
          <w:rFonts w:eastAsia="Calibri"/>
          <w:lang w:val="sq-AL" w:eastAsia="en-US"/>
        </w:rPr>
        <w:t>Në të dhënat statistikore që duhen sjellë nga PP pasqyrohen:</w:t>
      </w:r>
      <w:r w:rsidR="00597211">
        <w:rPr>
          <w:rFonts w:eastAsia="Calibri"/>
          <w:lang w:val="sq-AL" w:eastAsia="en-US"/>
        </w:rPr>
        <w:t xml:space="preserve"> </w:t>
      </w:r>
    </w:p>
    <w:p w14:paraId="13995AF0"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Në kolonën a:</w:t>
      </w:r>
      <w:r w:rsidRPr="00597211">
        <w:rPr>
          <w:rFonts w:eastAsia="Calibri"/>
          <w:lang w:val="sq-AL" w:eastAsia="en-US"/>
        </w:rPr>
        <w:t xml:space="preserve"> Prokurorisë të cilës i përkasin të dhënat; </w:t>
      </w:r>
    </w:p>
    <w:p w14:paraId="7D42595D"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A: </w:t>
      </w:r>
      <w:r w:rsidRPr="00597211">
        <w:rPr>
          <w:rFonts w:eastAsia="Calibri"/>
          <w:lang w:val="sq-AL" w:eastAsia="en-US"/>
        </w:rPr>
        <w:t>Kategoria përfshin të gjitha Prokuroritë pranë Gjykatave të Shkallës së Parë të Juridiksionit të Përgjithshëm;</w:t>
      </w:r>
    </w:p>
    <w:p w14:paraId="756B3D1E" w14:textId="77777777"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Rreshti B: </w:t>
      </w:r>
      <w:r w:rsidRPr="00597211">
        <w:rPr>
          <w:rFonts w:eastAsia="Calibri"/>
          <w:lang w:val="sq-AL" w:eastAsia="en-US"/>
        </w:rPr>
        <w:t>Prokuroria pranë Gjykatës së Apelit të Juridiksionit të Përgjithshëm;</w:t>
      </w:r>
    </w:p>
    <w:p w14:paraId="2E149D50" w14:textId="77777777" w:rsidR="006A16FB" w:rsidRPr="00597211" w:rsidRDefault="006A16FB" w:rsidP="00072B68">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Kolona 1 – “Mesatarja e çështjeve të ndjekura për prokuror”:</w:t>
      </w:r>
      <w:r w:rsidRPr="00597211">
        <w:rPr>
          <w:rFonts w:eastAsia="Calibri"/>
          <w:lang w:val="sq-AL" w:eastAsia="en-US"/>
        </w:rPr>
        <w:t xml:space="preserve"> i) në prokuroritë e shkallës së parë të juridiksionit të përgjithshëm paraqet numrin mesatar të procedimeve penale në ndjekje</w:t>
      </w:r>
      <w:r w:rsidRPr="00597211">
        <w:rPr>
          <w:rFonts w:eastAsia="Calibri"/>
          <w:b/>
          <w:bCs/>
          <w:lang w:val="sq-AL" w:eastAsia="en-US"/>
        </w:rPr>
        <w:t xml:space="preserve"> </w:t>
      </w:r>
      <w:r w:rsidRPr="00597211">
        <w:rPr>
          <w:rFonts w:eastAsia="Calibri"/>
          <w:lang w:val="sq-AL" w:eastAsia="en-US"/>
        </w:rPr>
        <w:t>ku përfshihen çështjet e mbartura nga periudha e mëparshme, ato të reja të regjistruara gjatë periudhës së raportimit dhe çështjet e rifilluara, për prokuror faktik; ii) për prokurorinë e apelit të juridiksionit të përgjithshëm paraqet numrin mesatar të çështjeve penale për të cilat është përfaqësuar akuza në gjykimin në themel dhe për masat e sigurimit ku përfshihen çështjet e reja dhe ato të mbartura në gjykim, për prokuror faktik.</w:t>
      </w:r>
    </w:p>
    <w:p w14:paraId="67E3D1D0" w14:textId="349FDB88" w:rsidR="006A16FB" w:rsidRPr="00597211" w:rsidRDefault="006A16FB" w:rsidP="006A16FB">
      <w:pPr>
        <w:pStyle w:val="TEKSTIIII"/>
        <w:rPr>
          <w:rFonts w:eastAsia="Calibri"/>
          <w:lang w:val="sq-AL" w:eastAsia="en-US"/>
        </w:rPr>
      </w:pPr>
      <w:r w:rsidRPr="00597211">
        <w:rPr>
          <w:rFonts w:eastAsia="Calibri" w:cs="Wingdings"/>
          <w:lang w:val="sq-AL" w:eastAsia="en-US"/>
        </w:rPr>
        <w:t xml:space="preserve">- </w:t>
      </w:r>
      <w:r w:rsidRPr="00597211">
        <w:rPr>
          <w:rFonts w:eastAsia="Calibri"/>
          <w:b/>
          <w:bCs/>
          <w:lang w:val="sq-AL" w:eastAsia="en-US"/>
        </w:rPr>
        <w:t xml:space="preserve">Kolona 2 – “Mesatarja e çështjeve të mbartura për prokuror”: </w:t>
      </w:r>
      <w:r w:rsidRPr="00597211">
        <w:rPr>
          <w:rFonts w:eastAsia="Calibri"/>
          <w:lang w:val="sq-AL" w:eastAsia="en-US"/>
        </w:rPr>
        <w:t>paraqet numrin mesatar të çështjeve penale të mbartura nga periudha para</w:t>
      </w:r>
      <w:r w:rsidR="00A2329F">
        <w:rPr>
          <w:rFonts w:eastAsia="Calibri"/>
          <w:lang w:val="sq-AL" w:eastAsia="en-US"/>
        </w:rPr>
        <w:t>a</w:t>
      </w:r>
      <w:r w:rsidRPr="00597211">
        <w:rPr>
          <w:rFonts w:eastAsia="Calibri"/>
          <w:lang w:val="sq-AL" w:eastAsia="en-US"/>
        </w:rPr>
        <w:t>rdhëse në periudhën e raportimit, për prokuror faktik.</w:t>
      </w:r>
    </w:p>
    <w:p w14:paraId="29F50AE8" w14:textId="77777777" w:rsidR="006A16FB" w:rsidRPr="00597211" w:rsidRDefault="006A16FB" w:rsidP="006A16FB">
      <w:pPr>
        <w:autoSpaceDE w:val="0"/>
        <w:autoSpaceDN w:val="0"/>
        <w:adjustRightInd w:val="0"/>
        <w:spacing w:after="0" w:line="240" w:lineRule="auto"/>
        <w:rPr>
          <w:rFonts w:ascii="Times New Roman" w:eastAsia="Calibri" w:hAnsi="Times New Roman"/>
          <w:b/>
          <w:bCs/>
          <w:color w:val="000000"/>
          <w:sz w:val="20"/>
          <w:szCs w:val="20"/>
          <w:lang w:val="sq-AL" w:eastAsia="en-US"/>
        </w:rPr>
      </w:pPr>
    </w:p>
    <w:sectPr w:rsidR="006A16FB" w:rsidRPr="00597211" w:rsidSect="00CE53DA">
      <w:headerReference w:type="first" r:id="rId11"/>
      <w:pgSz w:w="11900" w:h="16840"/>
      <w:pgMar w:top="1440" w:right="1080" w:bottom="1440" w:left="108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4B9E0" w14:textId="77777777" w:rsidR="006D284C" w:rsidRDefault="006D284C">
      <w:pPr>
        <w:spacing w:after="0" w:line="240" w:lineRule="auto"/>
      </w:pPr>
      <w:r>
        <w:separator/>
      </w:r>
    </w:p>
  </w:endnote>
  <w:endnote w:type="continuationSeparator" w:id="0">
    <w:p w14:paraId="32E1A6EF" w14:textId="77777777" w:rsidR="006D284C" w:rsidRDefault="006D284C">
      <w:pPr>
        <w:spacing w:after="0" w:line="240" w:lineRule="auto"/>
      </w:pPr>
      <w:r>
        <w:continuationSeparator/>
      </w:r>
    </w:p>
  </w:endnote>
  <w:endnote w:type="continuationNotice" w:id="1">
    <w:p w14:paraId="19030C5B" w14:textId="77777777" w:rsidR="006D284C" w:rsidRDefault="006D28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D0F3C6" w14:textId="77777777" w:rsidR="006D284C" w:rsidRDefault="006D284C">
      <w:pPr>
        <w:spacing w:after="0" w:line="240" w:lineRule="auto"/>
      </w:pPr>
      <w:r>
        <w:separator/>
      </w:r>
    </w:p>
  </w:footnote>
  <w:footnote w:type="continuationSeparator" w:id="0">
    <w:p w14:paraId="0BB46294" w14:textId="77777777" w:rsidR="006D284C" w:rsidRDefault="006D284C">
      <w:pPr>
        <w:spacing w:after="0" w:line="240" w:lineRule="auto"/>
      </w:pPr>
      <w:r>
        <w:continuationSeparator/>
      </w:r>
    </w:p>
  </w:footnote>
  <w:footnote w:type="continuationNotice" w:id="1">
    <w:p w14:paraId="1E95F189" w14:textId="77777777" w:rsidR="006D284C" w:rsidRDefault="006D284C">
      <w:pPr>
        <w:spacing w:after="0" w:line="240" w:lineRule="auto"/>
      </w:pPr>
    </w:p>
  </w:footnote>
  <w:footnote w:id="2">
    <w:p w14:paraId="7AC578C3" w14:textId="77777777" w:rsidR="006D284C" w:rsidRPr="00715A0C" w:rsidRDefault="006D284C">
      <w:pPr>
        <w:pStyle w:val="FootnoteText"/>
        <w:rPr>
          <w:rFonts w:ascii="Garamond" w:hAnsi="Garamond"/>
        </w:rPr>
      </w:pPr>
      <w:r w:rsidRPr="00715A0C">
        <w:rPr>
          <w:rStyle w:val="FootnoteReference"/>
          <w:rFonts w:ascii="Garamond" w:hAnsi="Garamond"/>
        </w:rPr>
        <w:footnoteRef/>
      </w:r>
      <w:r w:rsidRPr="00715A0C">
        <w:rPr>
          <w:rFonts w:ascii="Garamond" w:hAnsi="Garamond"/>
        </w:rPr>
        <w:t xml:space="preserve"> https://organised-crime-corruption-track-record.ec.europa.eu/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72CFE" w14:textId="77777777" w:rsidR="006D284C" w:rsidRDefault="006D284C" w:rsidP="00CE53D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289A1EB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B41C1C2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49D76B5"/>
    <w:multiLevelType w:val="hybridMultilevel"/>
    <w:tmpl w:val="4A3E90BA"/>
    <w:lvl w:ilvl="0" w:tplc="AA8AF9DE">
      <w:start w:val="1"/>
      <w:numFmt w:val="low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B7FF9"/>
    <w:multiLevelType w:val="hybridMultilevel"/>
    <w:tmpl w:val="964C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DD7DE5"/>
    <w:multiLevelType w:val="hybridMultilevel"/>
    <w:tmpl w:val="8DB6E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501F45"/>
    <w:multiLevelType w:val="hybridMultilevel"/>
    <w:tmpl w:val="C60C3FB2"/>
    <w:lvl w:ilvl="0" w:tplc="1F76603A">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871C8B"/>
    <w:multiLevelType w:val="hybridMultilevel"/>
    <w:tmpl w:val="BAF60B26"/>
    <w:lvl w:ilvl="0" w:tplc="F536D478">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DF6E66"/>
    <w:multiLevelType w:val="hybridMultilevel"/>
    <w:tmpl w:val="41B07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16801F1"/>
    <w:multiLevelType w:val="hybridMultilevel"/>
    <w:tmpl w:val="69623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9138C0"/>
    <w:multiLevelType w:val="hybridMultilevel"/>
    <w:tmpl w:val="AD8A2DC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9"/>
  </w:num>
  <w:num w:numId="4">
    <w:abstractNumId w:val="6"/>
  </w:num>
  <w:num w:numId="5">
    <w:abstractNumId w:val="2"/>
  </w:num>
  <w:num w:numId="6">
    <w:abstractNumId w:val="3"/>
  </w:num>
  <w:num w:numId="7">
    <w:abstractNumId w:val="4"/>
  </w:num>
  <w:num w:numId="8">
    <w:abstractNumId w:val="8"/>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C1"/>
    <w:rsid w:val="000001FF"/>
    <w:rsid w:val="00012380"/>
    <w:rsid w:val="000143C8"/>
    <w:rsid w:val="00024723"/>
    <w:rsid w:val="00033026"/>
    <w:rsid w:val="0004180A"/>
    <w:rsid w:val="00041B5D"/>
    <w:rsid w:val="00051928"/>
    <w:rsid w:val="00052BBC"/>
    <w:rsid w:val="00063A68"/>
    <w:rsid w:val="00063E07"/>
    <w:rsid w:val="00064FF7"/>
    <w:rsid w:val="00072B68"/>
    <w:rsid w:val="00075633"/>
    <w:rsid w:val="00077B2B"/>
    <w:rsid w:val="00077E71"/>
    <w:rsid w:val="000838CE"/>
    <w:rsid w:val="00085FA0"/>
    <w:rsid w:val="00091128"/>
    <w:rsid w:val="00092AE6"/>
    <w:rsid w:val="000A106C"/>
    <w:rsid w:val="000A4F73"/>
    <w:rsid w:val="000B325C"/>
    <w:rsid w:val="000C17DA"/>
    <w:rsid w:val="000C26F3"/>
    <w:rsid w:val="000D0818"/>
    <w:rsid w:val="000F69C8"/>
    <w:rsid w:val="00114735"/>
    <w:rsid w:val="001200FA"/>
    <w:rsid w:val="00125C81"/>
    <w:rsid w:val="001310EA"/>
    <w:rsid w:val="00132C5D"/>
    <w:rsid w:val="00133C5E"/>
    <w:rsid w:val="00147924"/>
    <w:rsid w:val="001575D5"/>
    <w:rsid w:val="00161185"/>
    <w:rsid w:val="00165BE7"/>
    <w:rsid w:val="00181FE8"/>
    <w:rsid w:val="001A109D"/>
    <w:rsid w:val="001C00ED"/>
    <w:rsid w:val="001C53CE"/>
    <w:rsid w:val="001D11C2"/>
    <w:rsid w:val="001D6DCB"/>
    <w:rsid w:val="001D7492"/>
    <w:rsid w:val="001D7ED1"/>
    <w:rsid w:val="001D7EFD"/>
    <w:rsid w:val="001E35C5"/>
    <w:rsid w:val="001F44E6"/>
    <w:rsid w:val="001F7AAD"/>
    <w:rsid w:val="0021303E"/>
    <w:rsid w:val="00214E79"/>
    <w:rsid w:val="00225154"/>
    <w:rsid w:val="0023160A"/>
    <w:rsid w:val="0024062E"/>
    <w:rsid w:val="00246450"/>
    <w:rsid w:val="00261F09"/>
    <w:rsid w:val="002645E1"/>
    <w:rsid w:val="00283810"/>
    <w:rsid w:val="002847DF"/>
    <w:rsid w:val="00284C7E"/>
    <w:rsid w:val="002965FE"/>
    <w:rsid w:val="002A2BEB"/>
    <w:rsid w:val="002A58D8"/>
    <w:rsid w:val="002A5A01"/>
    <w:rsid w:val="002B00AC"/>
    <w:rsid w:val="002B3E07"/>
    <w:rsid w:val="002B5D25"/>
    <w:rsid w:val="002B5DF8"/>
    <w:rsid w:val="002C2F04"/>
    <w:rsid w:val="002E4F95"/>
    <w:rsid w:val="002E4FB4"/>
    <w:rsid w:val="002E7352"/>
    <w:rsid w:val="002F056F"/>
    <w:rsid w:val="002F08F1"/>
    <w:rsid w:val="002F6283"/>
    <w:rsid w:val="0030401A"/>
    <w:rsid w:val="00304614"/>
    <w:rsid w:val="003118AF"/>
    <w:rsid w:val="00315333"/>
    <w:rsid w:val="00323CDB"/>
    <w:rsid w:val="003259C0"/>
    <w:rsid w:val="00325C14"/>
    <w:rsid w:val="00336690"/>
    <w:rsid w:val="00337AEB"/>
    <w:rsid w:val="003409C2"/>
    <w:rsid w:val="00341DDD"/>
    <w:rsid w:val="00343D12"/>
    <w:rsid w:val="003737CB"/>
    <w:rsid w:val="00384C7C"/>
    <w:rsid w:val="0039010E"/>
    <w:rsid w:val="0039213E"/>
    <w:rsid w:val="0039422D"/>
    <w:rsid w:val="0039531A"/>
    <w:rsid w:val="003A6376"/>
    <w:rsid w:val="003B26B8"/>
    <w:rsid w:val="003C3D36"/>
    <w:rsid w:val="003C5775"/>
    <w:rsid w:val="003C7A3F"/>
    <w:rsid w:val="003D0938"/>
    <w:rsid w:val="003D4144"/>
    <w:rsid w:val="003D5455"/>
    <w:rsid w:val="003F6864"/>
    <w:rsid w:val="00404EBA"/>
    <w:rsid w:val="004068FF"/>
    <w:rsid w:val="00416FED"/>
    <w:rsid w:val="00417CB9"/>
    <w:rsid w:val="00420584"/>
    <w:rsid w:val="00423265"/>
    <w:rsid w:val="0042432C"/>
    <w:rsid w:val="00425E90"/>
    <w:rsid w:val="004313E7"/>
    <w:rsid w:val="00432959"/>
    <w:rsid w:val="00436175"/>
    <w:rsid w:val="00443E48"/>
    <w:rsid w:val="00445699"/>
    <w:rsid w:val="00450646"/>
    <w:rsid w:val="004510A0"/>
    <w:rsid w:val="0046168F"/>
    <w:rsid w:val="004628ED"/>
    <w:rsid w:val="00463813"/>
    <w:rsid w:val="00463F70"/>
    <w:rsid w:val="004658F2"/>
    <w:rsid w:val="00477617"/>
    <w:rsid w:val="00485721"/>
    <w:rsid w:val="00490457"/>
    <w:rsid w:val="00490E55"/>
    <w:rsid w:val="00492780"/>
    <w:rsid w:val="00495990"/>
    <w:rsid w:val="004A31AD"/>
    <w:rsid w:val="004A3D81"/>
    <w:rsid w:val="004A43D4"/>
    <w:rsid w:val="004C5EF4"/>
    <w:rsid w:val="004C7371"/>
    <w:rsid w:val="004D407D"/>
    <w:rsid w:val="004E5C26"/>
    <w:rsid w:val="004E60BF"/>
    <w:rsid w:val="004F1101"/>
    <w:rsid w:val="00500D67"/>
    <w:rsid w:val="00512F45"/>
    <w:rsid w:val="00513BC1"/>
    <w:rsid w:val="005169F5"/>
    <w:rsid w:val="00523221"/>
    <w:rsid w:val="0052555A"/>
    <w:rsid w:val="00525746"/>
    <w:rsid w:val="00526A74"/>
    <w:rsid w:val="00536ADC"/>
    <w:rsid w:val="00540027"/>
    <w:rsid w:val="00543106"/>
    <w:rsid w:val="00551A49"/>
    <w:rsid w:val="00556BDA"/>
    <w:rsid w:val="00571551"/>
    <w:rsid w:val="00576A04"/>
    <w:rsid w:val="00582770"/>
    <w:rsid w:val="005951B9"/>
    <w:rsid w:val="005953B9"/>
    <w:rsid w:val="00597211"/>
    <w:rsid w:val="005B3F25"/>
    <w:rsid w:val="005B65D9"/>
    <w:rsid w:val="005B786A"/>
    <w:rsid w:val="005C2666"/>
    <w:rsid w:val="005C384D"/>
    <w:rsid w:val="005D06B9"/>
    <w:rsid w:val="005D3B1A"/>
    <w:rsid w:val="005D47D4"/>
    <w:rsid w:val="005D534A"/>
    <w:rsid w:val="005F4405"/>
    <w:rsid w:val="005F4C34"/>
    <w:rsid w:val="005F5E5A"/>
    <w:rsid w:val="005F732E"/>
    <w:rsid w:val="00604B5C"/>
    <w:rsid w:val="00607AA7"/>
    <w:rsid w:val="00607ADA"/>
    <w:rsid w:val="0061112B"/>
    <w:rsid w:val="00620884"/>
    <w:rsid w:val="00630920"/>
    <w:rsid w:val="00634668"/>
    <w:rsid w:val="00635E93"/>
    <w:rsid w:val="00637D3C"/>
    <w:rsid w:val="00642392"/>
    <w:rsid w:val="006455C0"/>
    <w:rsid w:val="00645956"/>
    <w:rsid w:val="00645BCE"/>
    <w:rsid w:val="00652BA5"/>
    <w:rsid w:val="00652C35"/>
    <w:rsid w:val="00652E03"/>
    <w:rsid w:val="006576A5"/>
    <w:rsid w:val="0066033F"/>
    <w:rsid w:val="0066296D"/>
    <w:rsid w:val="00664848"/>
    <w:rsid w:val="006705B0"/>
    <w:rsid w:val="00681E80"/>
    <w:rsid w:val="00682F9B"/>
    <w:rsid w:val="00686F67"/>
    <w:rsid w:val="006A16FB"/>
    <w:rsid w:val="006A5082"/>
    <w:rsid w:val="006C3DCF"/>
    <w:rsid w:val="006D284C"/>
    <w:rsid w:val="006F390F"/>
    <w:rsid w:val="006F6BD5"/>
    <w:rsid w:val="006F767C"/>
    <w:rsid w:val="00712F8C"/>
    <w:rsid w:val="00713237"/>
    <w:rsid w:val="007153C7"/>
    <w:rsid w:val="00715A0C"/>
    <w:rsid w:val="007163F5"/>
    <w:rsid w:val="00717CBD"/>
    <w:rsid w:val="0072520E"/>
    <w:rsid w:val="007262B2"/>
    <w:rsid w:val="00732111"/>
    <w:rsid w:val="0074212E"/>
    <w:rsid w:val="00744D49"/>
    <w:rsid w:val="00752EDB"/>
    <w:rsid w:val="00761404"/>
    <w:rsid w:val="007725DF"/>
    <w:rsid w:val="00772B56"/>
    <w:rsid w:val="00777470"/>
    <w:rsid w:val="00790F55"/>
    <w:rsid w:val="0079130C"/>
    <w:rsid w:val="00792502"/>
    <w:rsid w:val="00792937"/>
    <w:rsid w:val="00796177"/>
    <w:rsid w:val="007A0224"/>
    <w:rsid w:val="007A2656"/>
    <w:rsid w:val="007A7F82"/>
    <w:rsid w:val="007B2541"/>
    <w:rsid w:val="007B2B7A"/>
    <w:rsid w:val="007B5D86"/>
    <w:rsid w:val="007C2E95"/>
    <w:rsid w:val="007D56EA"/>
    <w:rsid w:val="007D586D"/>
    <w:rsid w:val="007E349A"/>
    <w:rsid w:val="007E3509"/>
    <w:rsid w:val="007F17D9"/>
    <w:rsid w:val="0080278C"/>
    <w:rsid w:val="00803CA8"/>
    <w:rsid w:val="00815FE1"/>
    <w:rsid w:val="00817F7C"/>
    <w:rsid w:val="00822AB6"/>
    <w:rsid w:val="00824ADF"/>
    <w:rsid w:val="00833B66"/>
    <w:rsid w:val="008466DA"/>
    <w:rsid w:val="00846A9A"/>
    <w:rsid w:val="00850457"/>
    <w:rsid w:val="0085348F"/>
    <w:rsid w:val="008649BD"/>
    <w:rsid w:val="008664CD"/>
    <w:rsid w:val="00881898"/>
    <w:rsid w:val="008860EE"/>
    <w:rsid w:val="00890156"/>
    <w:rsid w:val="00890D3D"/>
    <w:rsid w:val="00895E14"/>
    <w:rsid w:val="008A00E5"/>
    <w:rsid w:val="008A19EB"/>
    <w:rsid w:val="008C5192"/>
    <w:rsid w:val="008C5629"/>
    <w:rsid w:val="008E3346"/>
    <w:rsid w:val="008F07A0"/>
    <w:rsid w:val="008F2B82"/>
    <w:rsid w:val="008F4683"/>
    <w:rsid w:val="008F52F8"/>
    <w:rsid w:val="008F6886"/>
    <w:rsid w:val="00906684"/>
    <w:rsid w:val="009125EC"/>
    <w:rsid w:val="00913358"/>
    <w:rsid w:val="009171C4"/>
    <w:rsid w:val="009241F9"/>
    <w:rsid w:val="0092512B"/>
    <w:rsid w:val="00925D11"/>
    <w:rsid w:val="009266FC"/>
    <w:rsid w:val="00930753"/>
    <w:rsid w:val="00930899"/>
    <w:rsid w:val="0093346A"/>
    <w:rsid w:val="00937E4B"/>
    <w:rsid w:val="00940226"/>
    <w:rsid w:val="00941856"/>
    <w:rsid w:val="00951CDC"/>
    <w:rsid w:val="0096018B"/>
    <w:rsid w:val="009678D8"/>
    <w:rsid w:val="00972DB3"/>
    <w:rsid w:val="00981F44"/>
    <w:rsid w:val="00986045"/>
    <w:rsid w:val="0098697C"/>
    <w:rsid w:val="00987481"/>
    <w:rsid w:val="009940FD"/>
    <w:rsid w:val="009A199D"/>
    <w:rsid w:val="009A385F"/>
    <w:rsid w:val="009A5672"/>
    <w:rsid w:val="009B5EAC"/>
    <w:rsid w:val="009B5FFD"/>
    <w:rsid w:val="009C6715"/>
    <w:rsid w:val="009C6E7D"/>
    <w:rsid w:val="009E2219"/>
    <w:rsid w:val="009F0A8A"/>
    <w:rsid w:val="009F1EA7"/>
    <w:rsid w:val="00A05ED7"/>
    <w:rsid w:val="00A1456D"/>
    <w:rsid w:val="00A14ACD"/>
    <w:rsid w:val="00A150F3"/>
    <w:rsid w:val="00A206AD"/>
    <w:rsid w:val="00A2098C"/>
    <w:rsid w:val="00A2329F"/>
    <w:rsid w:val="00A24EA0"/>
    <w:rsid w:val="00A277A8"/>
    <w:rsid w:val="00A36909"/>
    <w:rsid w:val="00A41EEF"/>
    <w:rsid w:val="00A44A48"/>
    <w:rsid w:val="00A5503A"/>
    <w:rsid w:val="00A60E8B"/>
    <w:rsid w:val="00A66605"/>
    <w:rsid w:val="00A807D8"/>
    <w:rsid w:val="00A82AA4"/>
    <w:rsid w:val="00A87A6D"/>
    <w:rsid w:val="00A93204"/>
    <w:rsid w:val="00A9472D"/>
    <w:rsid w:val="00A977E2"/>
    <w:rsid w:val="00AA5B1B"/>
    <w:rsid w:val="00AA78A0"/>
    <w:rsid w:val="00AB015A"/>
    <w:rsid w:val="00AB4041"/>
    <w:rsid w:val="00AB42E0"/>
    <w:rsid w:val="00AB5DAD"/>
    <w:rsid w:val="00AD4106"/>
    <w:rsid w:val="00AD42F9"/>
    <w:rsid w:val="00AD6894"/>
    <w:rsid w:val="00AE47BD"/>
    <w:rsid w:val="00AE77CB"/>
    <w:rsid w:val="00AF2A85"/>
    <w:rsid w:val="00AF2D98"/>
    <w:rsid w:val="00AF3C11"/>
    <w:rsid w:val="00B17D5B"/>
    <w:rsid w:val="00B212F1"/>
    <w:rsid w:val="00B21D35"/>
    <w:rsid w:val="00B32ABF"/>
    <w:rsid w:val="00B40288"/>
    <w:rsid w:val="00B430BE"/>
    <w:rsid w:val="00B73BE1"/>
    <w:rsid w:val="00B832E7"/>
    <w:rsid w:val="00B84AA4"/>
    <w:rsid w:val="00BA05A0"/>
    <w:rsid w:val="00BB1B07"/>
    <w:rsid w:val="00BB4907"/>
    <w:rsid w:val="00BC230B"/>
    <w:rsid w:val="00BC49A6"/>
    <w:rsid w:val="00BC531D"/>
    <w:rsid w:val="00BD401A"/>
    <w:rsid w:val="00BD52F7"/>
    <w:rsid w:val="00BD5EB7"/>
    <w:rsid w:val="00BE5116"/>
    <w:rsid w:val="00BF6E64"/>
    <w:rsid w:val="00C15BA5"/>
    <w:rsid w:val="00C200C6"/>
    <w:rsid w:val="00C21D74"/>
    <w:rsid w:val="00C21FD0"/>
    <w:rsid w:val="00C2541E"/>
    <w:rsid w:val="00C3403C"/>
    <w:rsid w:val="00C340BC"/>
    <w:rsid w:val="00C403CB"/>
    <w:rsid w:val="00C453B0"/>
    <w:rsid w:val="00C574DB"/>
    <w:rsid w:val="00C61EF0"/>
    <w:rsid w:val="00C63843"/>
    <w:rsid w:val="00C67FE9"/>
    <w:rsid w:val="00C71282"/>
    <w:rsid w:val="00C77381"/>
    <w:rsid w:val="00C777A5"/>
    <w:rsid w:val="00C80BFD"/>
    <w:rsid w:val="00C8256F"/>
    <w:rsid w:val="00C82611"/>
    <w:rsid w:val="00C832AC"/>
    <w:rsid w:val="00C83975"/>
    <w:rsid w:val="00C8639F"/>
    <w:rsid w:val="00C90DE9"/>
    <w:rsid w:val="00C926C3"/>
    <w:rsid w:val="00CA0CDA"/>
    <w:rsid w:val="00CB0707"/>
    <w:rsid w:val="00CB0E8B"/>
    <w:rsid w:val="00CB16BA"/>
    <w:rsid w:val="00CC5C62"/>
    <w:rsid w:val="00CD580C"/>
    <w:rsid w:val="00CE53DA"/>
    <w:rsid w:val="00CF053B"/>
    <w:rsid w:val="00D07702"/>
    <w:rsid w:val="00D079E7"/>
    <w:rsid w:val="00D3156C"/>
    <w:rsid w:val="00D31763"/>
    <w:rsid w:val="00D330CE"/>
    <w:rsid w:val="00D34A77"/>
    <w:rsid w:val="00D47FE0"/>
    <w:rsid w:val="00D505B8"/>
    <w:rsid w:val="00D75209"/>
    <w:rsid w:val="00D772C1"/>
    <w:rsid w:val="00D90996"/>
    <w:rsid w:val="00DA2DAB"/>
    <w:rsid w:val="00DA3CBF"/>
    <w:rsid w:val="00DA5EB8"/>
    <w:rsid w:val="00DA7D57"/>
    <w:rsid w:val="00DB0364"/>
    <w:rsid w:val="00DB6C51"/>
    <w:rsid w:val="00DD287B"/>
    <w:rsid w:val="00DE276C"/>
    <w:rsid w:val="00DE4158"/>
    <w:rsid w:val="00DE573C"/>
    <w:rsid w:val="00DF0346"/>
    <w:rsid w:val="00DF562D"/>
    <w:rsid w:val="00E114F7"/>
    <w:rsid w:val="00E25FE9"/>
    <w:rsid w:val="00E27DFE"/>
    <w:rsid w:val="00E32183"/>
    <w:rsid w:val="00E32702"/>
    <w:rsid w:val="00E43415"/>
    <w:rsid w:val="00E504C2"/>
    <w:rsid w:val="00E54CD0"/>
    <w:rsid w:val="00E56349"/>
    <w:rsid w:val="00E6119D"/>
    <w:rsid w:val="00E61B7B"/>
    <w:rsid w:val="00E62024"/>
    <w:rsid w:val="00E65B18"/>
    <w:rsid w:val="00E666B9"/>
    <w:rsid w:val="00E70A29"/>
    <w:rsid w:val="00E82E2D"/>
    <w:rsid w:val="00E96141"/>
    <w:rsid w:val="00EA0847"/>
    <w:rsid w:val="00EB1207"/>
    <w:rsid w:val="00EC1185"/>
    <w:rsid w:val="00EC6323"/>
    <w:rsid w:val="00EC7635"/>
    <w:rsid w:val="00ED01F7"/>
    <w:rsid w:val="00ED4A8A"/>
    <w:rsid w:val="00EE409F"/>
    <w:rsid w:val="00EF2EFE"/>
    <w:rsid w:val="00EF30D7"/>
    <w:rsid w:val="00F03349"/>
    <w:rsid w:val="00F120CA"/>
    <w:rsid w:val="00F124E8"/>
    <w:rsid w:val="00F144F6"/>
    <w:rsid w:val="00F201F7"/>
    <w:rsid w:val="00F21294"/>
    <w:rsid w:val="00F34057"/>
    <w:rsid w:val="00F3439C"/>
    <w:rsid w:val="00F42D0E"/>
    <w:rsid w:val="00F52051"/>
    <w:rsid w:val="00F5230A"/>
    <w:rsid w:val="00F55C2E"/>
    <w:rsid w:val="00F6004D"/>
    <w:rsid w:val="00F60174"/>
    <w:rsid w:val="00F831DF"/>
    <w:rsid w:val="00F93515"/>
    <w:rsid w:val="00F95F71"/>
    <w:rsid w:val="00FA51C5"/>
    <w:rsid w:val="00FB7C41"/>
    <w:rsid w:val="00FC39E9"/>
    <w:rsid w:val="00FC5F44"/>
    <w:rsid w:val="00FD3B6F"/>
    <w:rsid w:val="00FD6EA2"/>
    <w:rsid w:val="00FF0D2C"/>
    <w:rsid w:val="00FF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E6C57CA"/>
  <w15:chartTrackingRefBased/>
  <w15:docId w15:val="{E802C3D4-ED8C-1C4D-82D1-ACEA7281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333"/>
    <w:pPr>
      <w:spacing w:after="200" w:line="276" w:lineRule="auto"/>
    </w:pPr>
    <w:rPr>
      <w:rFonts w:eastAsia="Times New Roman"/>
      <w:sz w:val="22"/>
      <w:szCs w:val="22"/>
      <w:lang w:val="en-GB" w:eastAsia="en-GB"/>
    </w:rPr>
  </w:style>
  <w:style w:type="paragraph" w:styleId="Heading1">
    <w:name w:val="heading 1"/>
    <w:basedOn w:val="Normal"/>
    <w:next w:val="Normal"/>
    <w:link w:val="Heading1Char"/>
    <w:uiPriority w:val="9"/>
    <w:qFormat/>
    <w:rsid w:val="00D772C1"/>
    <w:pPr>
      <w:keepNext/>
      <w:tabs>
        <w:tab w:val="left" w:pos="2730"/>
      </w:tabs>
      <w:jc w:val="right"/>
      <w:outlineLvl w:val="0"/>
    </w:pPr>
    <w:rPr>
      <w:rFonts w:ascii="Times New Roman" w:hAnsi="Times New Roman"/>
      <w:b/>
      <w:sz w:val="24"/>
      <w:szCs w:val="24"/>
      <w:lang w:val="sq-AL"/>
    </w:rPr>
  </w:style>
  <w:style w:type="paragraph" w:styleId="Heading2">
    <w:name w:val="heading 2"/>
    <w:basedOn w:val="Normal"/>
    <w:next w:val="Normal"/>
    <w:link w:val="Heading2Char"/>
    <w:uiPriority w:val="9"/>
    <w:unhideWhenUsed/>
    <w:qFormat/>
    <w:rsid w:val="00D772C1"/>
    <w:pPr>
      <w:keepNext/>
      <w:spacing w:after="0" w:line="240" w:lineRule="auto"/>
      <w:jc w:val="center"/>
      <w:outlineLvl w:val="1"/>
    </w:pPr>
    <w:rPr>
      <w:rFonts w:ascii="Times New Roman" w:hAnsi="Times New Roman"/>
      <w:b/>
      <w:sz w:val="24"/>
      <w:szCs w:val="24"/>
    </w:rPr>
  </w:style>
  <w:style w:type="paragraph" w:styleId="Heading5">
    <w:name w:val="heading 5"/>
    <w:basedOn w:val="Normal"/>
    <w:next w:val="Normal"/>
    <w:link w:val="Heading5Char"/>
    <w:uiPriority w:val="9"/>
    <w:semiHidden/>
    <w:unhideWhenUsed/>
    <w:qFormat/>
    <w:rsid w:val="0042326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72C1"/>
    <w:rPr>
      <w:rFonts w:ascii="Times New Roman" w:eastAsia="Times New Roman" w:hAnsi="Times New Roman" w:cs="Times New Roman"/>
      <w:b/>
      <w:sz w:val="24"/>
      <w:szCs w:val="24"/>
      <w:lang w:val="sq-AL" w:eastAsia="en-GB"/>
    </w:rPr>
  </w:style>
  <w:style w:type="character" w:customStyle="1" w:styleId="Heading2Char">
    <w:name w:val="Heading 2 Char"/>
    <w:link w:val="Heading2"/>
    <w:uiPriority w:val="9"/>
    <w:rsid w:val="00D772C1"/>
    <w:rPr>
      <w:rFonts w:ascii="Times New Roman" w:eastAsia="Times New Roman" w:hAnsi="Times New Roman" w:cs="Times New Roman"/>
      <w:b/>
      <w:sz w:val="24"/>
      <w:szCs w:val="24"/>
      <w:lang w:val="en-GB" w:eastAsia="en-GB"/>
    </w:rPr>
  </w:style>
  <w:style w:type="paragraph" w:styleId="Footer">
    <w:name w:val="footer"/>
    <w:basedOn w:val="Normal"/>
    <w:link w:val="FooterChar"/>
    <w:uiPriority w:val="99"/>
    <w:unhideWhenUsed/>
    <w:rsid w:val="00D772C1"/>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D772C1"/>
    <w:rPr>
      <w:rFonts w:ascii="Calibri" w:eastAsia="Calibri" w:hAnsi="Calibri" w:cs="Times New Roman"/>
    </w:rPr>
  </w:style>
  <w:style w:type="paragraph" w:styleId="NoSpacing">
    <w:name w:val="No Spacing"/>
    <w:uiPriority w:val="1"/>
    <w:qFormat/>
    <w:rsid w:val="00D772C1"/>
    <w:rPr>
      <w:rFonts w:ascii="Times New Roman" w:eastAsia="Times New Roman" w:hAnsi="Times New Roman"/>
      <w:sz w:val="24"/>
      <w:szCs w:val="24"/>
    </w:rPr>
  </w:style>
  <w:style w:type="paragraph" w:styleId="ListParagraph">
    <w:name w:val="List Paragraph"/>
    <w:basedOn w:val="Normal"/>
    <w:uiPriority w:val="99"/>
    <w:qFormat/>
    <w:rsid w:val="00D772C1"/>
    <w:pPr>
      <w:spacing w:after="0" w:line="240" w:lineRule="auto"/>
      <w:ind w:left="720"/>
    </w:pPr>
    <w:rPr>
      <w:rFonts w:eastAsia="Calibri" w:cs="Calibri"/>
      <w:lang w:val="en-US" w:eastAsia="en-US"/>
    </w:rPr>
  </w:style>
  <w:style w:type="paragraph" w:styleId="BalloonText">
    <w:name w:val="Balloon Text"/>
    <w:basedOn w:val="Normal"/>
    <w:link w:val="BalloonTextChar"/>
    <w:uiPriority w:val="99"/>
    <w:unhideWhenUsed/>
    <w:rsid w:val="005B3F25"/>
    <w:pPr>
      <w:spacing w:after="0" w:line="240" w:lineRule="auto"/>
    </w:pPr>
    <w:rPr>
      <w:rFonts w:ascii="Tahoma" w:hAnsi="Tahoma" w:cs="Tahoma"/>
      <w:sz w:val="16"/>
      <w:szCs w:val="16"/>
    </w:rPr>
  </w:style>
  <w:style w:type="character" w:customStyle="1" w:styleId="BalloonTextChar">
    <w:name w:val="Balloon Text Char"/>
    <w:link w:val="BalloonText"/>
    <w:uiPriority w:val="99"/>
    <w:rsid w:val="005B3F25"/>
    <w:rPr>
      <w:rFonts w:ascii="Tahoma" w:eastAsia="Times New Roman" w:hAnsi="Tahoma" w:cs="Tahoma"/>
      <w:sz w:val="16"/>
      <w:szCs w:val="16"/>
      <w:lang w:val="en-GB" w:eastAsia="en-GB"/>
    </w:rPr>
  </w:style>
  <w:style w:type="character" w:styleId="Hyperlink">
    <w:name w:val="Hyperlink"/>
    <w:rsid w:val="00744D49"/>
    <w:rPr>
      <w:color w:val="0000FF"/>
      <w:u w:val="single"/>
    </w:rPr>
  </w:style>
  <w:style w:type="paragraph" w:styleId="BodyTextIndent">
    <w:name w:val="Body Text Indent"/>
    <w:basedOn w:val="Normal"/>
    <w:link w:val="BodyTextIndentChar"/>
    <w:uiPriority w:val="99"/>
    <w:unhideWhenUsed/>
    <w:rsid w:val="00EC1185"/>
    <w:pPr>
      <w:tabs>
        <w:tab w:val="left" w:pos="993"/>
        <w:tab w:val="left" w:pos="2730"/>
      </w:tabs>
      <w:ind w:left="993" w:hanging="993"/>
      <w:jc w:val="both"/>
    </w:pPr>
    <w:rPr>
      <w:rFonts w:ascii="Times New Roman" w:hAnsi="Times New Roman"/>
      <w:sz w:val="24"/>
      <w:szCs w:val="24"/>
      <w:lang w:val="sq-AL" w:eastAsia="en-US"/>
    </w:rPr>
  </w:style>
  <w:style w:type="character" w:customStyle="1" w:styleId="BodyTextIndentChar">
    <w:name w:val="Body Text Indent Char"/>
    <w:link w:val="BodyTextIndent"/>
    <w:uiPriority w:val="99"/>
    <w:rsid w:val="00EC1185"/>
    <w:rPr>
      <w:rFonts w:ascii="Times New Roman" w:eastAsia="Times New Roman" w:hAnsi="Times New Roman"/>
      <w:sz w:val="24"/>
      <w:szCs w:val="24"/>
      <w:lang w:eastAsia="en-US"/>
    </w:rPr>
  </w:style>
  <w:style w:type="paragraph" w:styleId="Caption">
    <w:name w:val="caption"/>
    <w:basedOn w:val="Normal"/>
    <w:next w:val="Normal"/>
    <w:uiPriority w:val="35"/>
    <w:unhideWhenUsed/>
    <w:qFormat/>
    <w:rsid w:val="0046168F"/>
    <w:pPr>
      <w:spacing w:after="0" w:line="240" w:lineRule="auto"/>
      <w:jc w:val="center"/>
    </w:pPr>
    <w:rPr>
      <w:rFonts w:ascii="Times New Roman" w:hAnsi="Times New Roman"/>
      <w:b/>
      <w:sz w:val="24"/>
      <w:szCs w:val="24"/>
    </w:rPr>
  </w:style>
  <w:style w:type="character" w:customStyle="1" w:styleId="Heading5Char">
    <w:name w:val="Heading 5 Char"/>
    <w:link w:val="Heading5"/>
    <w:uiPriority w:val="9"/>
    <w:semiHidden/>
    <w:rsid w:val="00423265"/>
    <w:rPr>
      <w:rFonts w:ascii="Calibri" w:eastAsia="Times New Roman" w:hAnsi="Calibri" w:cs="Times New Roman"/>
      <w:b/>
      <w:bCs/>
      <w:i/>
      <w:iCs/>
      <w:sz w:val="26"/>
      <w:szCs w:val="26"/>
      <w:lang w:val="en-GB" w:eastAsia="en-GB"/>
    </w:rPr>
  </w:style>
  <w:style w:type="paragraph" w:styleId="Header">
    <w:name w:val="header"/>
    <w:basedOn w:val="Normal"/>
    <w:link w:val="HeaderChar"/>
    <w:uiPriority w:val="99"/>
    <w:unhideWhenUsed/>
    <w:rsid w:val="00F93515"/>
    <w:pPr>
      <w:tabs>
        <w:tab w:val="center" w:pos="4513"/>
        <w:tab w:val="right" w:pos="9026"/>
      </w:tabs>
    </w:pPr>
  </w:style>
  <w:style w:type="character" w:customStyle="1" w:styleId="HeaderChar">
    <w:name w:val="Header Char"/>
    <w:link w:val="Header"/>
    <w:uiPriority w:val="99"/>
    <w:rsid w:val="00F93515"/>
    <w:rPr>
      <w:rFonts w:eastAsia="Times New Roman"/>
      <w:sz w:val="22"/>
      <w:szCs w:val="22"/>
      <w:lang w:val="en-GB" w:eastAsia="en-GB"/>
    </w:rPr>
  </w:style>
  <w:style w:type="paragraph" w:customStyle="1" w:styleId="xelementtoproof">
    <w:name w:val="x_elementtoproof"/>
    <w:basedOn w:val="Normal"/>
    <w:rsid w:val="00D75209"/>
    <w:pPr>
      <w:spacing w:before="100" w:beforeAutospacing="1" w:after="100" w:afterAutospacing="1" w:line="240" w:lineRule="auto"/>
    </w:pPr>
    <w:rPr>
      <w:rFonts w:ascii="Times New Roman" w:hAnsi="Times New Roman"/>
      <w:sz w:val="24"/>
      <w:szCs w:val="24"/>
      <w:lang w:val="en-US" w:eastAsia="en-US"/>
    </w:rPr>
  </w:style>
  <w:style w:type="character" w:customStyle="1" w:styleId="UnresolvedMention">
    <w:name w:val="Unresolved Mention"/>
    <w:uiPriority w:val="99"/>
    <w:semiHidden/>
    <w:unhideWhenUsed/>
    <w:rsid w:val="00792502"/>
    <w:rPr>
      <w:color w:val="605E5C"/>
      <w:shd w:val="clear" w:color="auto" w:fill="E1DFDD"/>
    </w:rPr>
  </w:style>
  <w:style w:type="paragraph" w:customStyle="1" w:styleId="TEKSTIIII">
    <w:name w:val="TEKSTIIII"/>
    <w:basedOn w:val="Normal"/>
    <w:qFormat/>
    <w:rsid w:val="009171C4"/>
    <w:pPr>
      <w:tabs>
        <w:tab w:val="left" w:pos="720"/>
        <w:tab w:val="left" w:pos="5948"/>
      </w:tabs>
      <w:autoSpaceDE w:val="0"/>
      <w:autoSpaceDN w:val="0"/>
      <w:adjustRightInd w:val="0"/>
      <w:spacing w:after="0" w:line="240" w:lineRule="auto"/>
      <w:ind w:firstLine="284"/>
      <w:jc w:val="both"/>
    </w:pPr>
    <w:rPr>
      <w:rFonts w:ascii="Garamond" w:hAnsi="Garamond"/>
      <w:color w:val="000000"/>
      <w:sz w:val="24"/>
      <w:szCs w:val="24"/>
    </w:rPr>
  </w:style>
  <w:style w:type="paragraph" w:styleId="FootnoteText">
    <w:name w:val="footnote text"/>
    <w:basedOn w:val="Normal"/>
    <w:link w:val="FootnoteTextChar"/>
    <w:uiPriority w:val="99"/>
    <w:rsid w:val="006A16FB"/>
    <w:pPr>
      <w:autoSpaceDE w:val="0"/>
      <w:autoSpaceDN w:val="0"/>
      <w:adjustRightInd w:val="0"/>
      <w:spacing w:after="0" w:line="240" w:lineRule="auto"/>
    </w:pPr>
    <w:rPr>
      <w:rFonts w:ascii="Times New Roman" w:eastAsia="Calibri" w:hAnsi="Times New Roman"/>
      <w:color w:val="000000"/>
      <w:sz w:val="20"/>
      <w:szCs w:val="20"/>
      <w:lang w:val="sq-AL" w:eastAsia="en-US"/>
    </w:rPr>
  </w:style>
  <w:style w:type="character" w:customStyle="1" w:styleId="FootnoteTextChar">
    <w:name w:val="Footnote Text Char"/>
    <w:basedOn w:val="DefaultParagraphFont"/>
    <w:link w:val="FootnoteText"/>
    <w:uiPriority w:val="99"/>
    <w:rsid w:val="006A16FB"/>
    <w:rPr>
      <w:rFonts w:ascii="Times New Roman" w:hAnsi="Times New Roman"/>
      <w:color w:val="000000"/>
      <w:lang w:val="sq-AL"/>
    </w:rPr>
  </w:style>
  <w:style w:type="paragraph" w:styleId="ListBullet2">
    <w:name w:val="List Bullet 2"/>
    <w:basedOn w:val="Normal"/>
    <w:uiPriority w:val="99"/>
    <w:rsid w:val="006A16FB"/>
    <w:pPr>
      <w:numPr>
        <w:numId w:val="9"/>
      </w:numPr>
      <w:tabs>
        <w:tab w:val="left" w:pos="720"/>
      </w:tabs>
      <w:autoSpaceDE w:val="0"/>
      <w:autoSpaceDN w:val="0"/>
      <w:adjustRightInd w:val="0"/>
      <w:spacing w:after="0" w:line="240" w:lineRule="auto"/>
    </w:pPr>
    <w:rPr>
      <w:rFonts w:ascii="Times New Roman" w:eastAsia="Calibri" w:hAnsi="Times New Roman"/>
      <w:color w:val="000000"/>
      <w:sz w:val="24"/>
      <w:szCs w:val="24"/>
      <w:lang w:val="sq-AL" w:eastAsia="en-US"/>
    </w:rPr>
  </w:style>
  <w:style w:type="paragraph" w:styleId="ListBullet">
    <w:name w:val="List Bullet"/>
    <w:basedOn w:val="Normal"/>
    <w:uiPriority w:val="99"/>
    <w:rsid w:val="006A16FB"/>
    <w:pPr>
      <w:numPr>
        <w:numId w:val="10"/>
      </w:numPr>
      <w:tabs>
        <w:tab w:val="left" w:pos="360"/>
      </w:tabs>
      <w:autoSpaceDE w:val="0"/>
      <w:autoSpaceDN w:val="0"/>
      <w:adjustRightInd w:val="0"/>
      <w:spacing w:line="302" w:lineRule="atLeast"/>
    </w:pPr>
    <w:rPr>
      <w:rFonts w:ascii="Times New Roman" w:eastAsia="Calibri" w:hAnsi="Times New Roman"/>
      <w:color w:val="000000"/>
      <w:lang w:val="sq-AL" w:eastAsia="en-US"/>
    </w:rPr>
  </w:style>
  <w:style w:type="paragraph" w:styleId="NormalWeb">
    <w:name w:val="Normal (Web)"/>
    <w:basedOn w:val="Normal"/>
    <w:uiPriority w:val="99"/>
    <w:rsid w:val="006A16FB"/>
    <w:pPr>
      <w:autoSpaceDE w:val="0"/>
      <w:autoSpaceDN w:val="0"/>
      <w:adjustRightInd w:val="0"/>
      <w:spacing w:before="100" w:after="100" w:line="240" w:lineRule="auto"/>
    </w:pPr>
    <w:rPr>
      <w:rFonts w:ascii="Times New Roman" w:eastAsia="Calibri" w:hAnsi="Times New Roman"/>
      <w:color w:val="000000"/>
      <w:sz w:val="24"/>
      <w:szCs w:val="24"/>
      <w:lang w:val="sq-AL" w:eastAsia="en-US"/>
    </w:rPr>
  </w:style>
  <w:style w:type="paragraph" w:customStyle="1" w:styleId="xmsonormal">
    <w:name w:val="x_msonormal"/>
    <w:basedOn w:val="Normal"/>
    <w:uiPriority w:val="99"/>
    <w:rsid w:val="006A16FB"/>
    <w:pPr>
      <w:autoSpaceDE w:val="0"/>
      <w:autoSpaceDN w:val="0"/>
      <w:adjustRightInd w:val="0"/>
      <w:spacing w:before="100" w:after="100" w:line="240" w:lineRule="auto"/>
    </w:pPr>
    <w:rPr>
      <w:rFonts w:ascii="Times New Roman" w:eastAsia="Calibri" w:hAnsi="Times New Roman"/>
      <w:color w:val="000000"/>
      <w:sz w:val="24"/>
      <w:szCs w:val="24"/>
      <w:lang w:val="sq-AL" w:eastAsia="en-US"/>
    </w:rPr>
  </w:style>
  <w:style w:type="character" w:styleId="FootnoteReference">
    <w:name w:val="footnote reference"/>
    <w:basedOn w:val="DefaultParagraphFont"/>
    <w:uiPriority w:val="99"/>
    <w:semiHidden/>
    <w:unhideWhenUsed/>
    <w:rsid w:val="00715A0C"/>
    <w:rPr>
      <w:vertAlign w:val="superscript"/>
    </w:rPr>
  </w:style>
  <w:style w:type="paragraph" w:styleId="Revision">
    <w:name w:val="Revision"/>
    <w:hidden/>
    <w:uiPriority w:val="99"/>
    <w:semiHidden/>
    <w:rsid w:val="00A87A6D"/>
    <w:rPr>
      <w:rFonts w:eastAsia="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221">
      <w:bodyDiv w:val="1"/>
      <w:marLeft w:val="0"/>
      <w:marRight w:val="0"/>
      <w:marTop w:val="0"/>
      <w:marBottom w:val="0"/>
      <w:divBdr>
        <w:top w:val="none" w:sz="0" w:space="0" w:color="auto"/>
        <w:left w:val="none" w:sz="0" w:space="0" w:color="auto"/>
        <w:bottom w:val="none" w:sz="0" w:space="0" w:color="auto"/>
        <w:right w:val="none" w:sz="0" w:space="0" w:color="auto"/>
      </w:divBdr>
    </w:div>
    <w:div w:id="273485068">
      <w:bodyDiv w:val="1"/>
      <w:marLeft w:val="0"/>
      <w:marRight w:val="0"/>
      <w:marTop w:val="0"/>
      <w:marBottom w:val="0"/>
      <w:divBdr>
        <w:top w:val="none" w:sz="0" w:space="0" w:color="auto"/>
        <w:left w:val="none" w:sz="0" w:space="0" w:color="auto"/>
        <w:bottom w:val="none" w:sz="0" w:space="0" w:color="auto"/>
        <w:right w:val="none" w:sz="0" w:space="0" w:color="auto"/>
      </w:divBdr>
    </w:div>
    <w:div w:id="566116405">
      <w:bodyDiv w:val="1"/>
      <w:marLeft w:val="0"/>
      <w:marRight w:val="0"/>
      <w:marTop w:val="0"/>
      <w:marBottom w:val="0"/>
      <w:divBdr>
        <w:top w:val="none" w:sz="0" w:space="0" w:color="auto"/>
        <w:left w:val="none" w:sz="0" w:space="0" w:color="auto"/>
        <w:bottom w:val="none" w:sz="0" w:space="0" w:color="auto"/>
        <w:right w:val="none" w:sz="0" w:space="0" w:color="auto"/>
      </w:divBdr>
    </w:div>
    <w:div w:id="695082092">
      <w:bodyDiv w:val="1"/>
      <w:marLeft w:val="0"/>
      <w:marRight w:val="0"/>
      <w:marTop w:val="0"/>
      <w:marBottom w:val="0"/>
      <w:divBdr>
        <w:top w:val="none" w:sz="0" w:space="0" w:color="auto"/>
        <w:left w:val="none" w:sz="0" w:space="0" w:color="auto"/>
        <w:bottom w:val="none" w:sz="0" w:space="0" w:color="auto"/>
        <w:right w:val="none" w:sz="0" w:space="0" w:color="auto"/>
      </w:divBdr>
    </w:div>
    <w:div w:id="790634418">
      <w:bodyDiv w:val="1"/>
      <w:marLeft w:val="0"/>
      <w:marRight w:val="0"/>
      <w:marTop w:val="0"/>
      <w:marBottom w:val="0"/>
      <w:divBdr>
        <w:top w:val="none" w:sz="0" w:space="0" w:color="auto"/>
        <w:left w:val="none" w:sz="0" w:space="0" w:color="auto"/>
        <w:bottom w:val="none" w:sz="0" w:space="0" w:color="auto"/>
        <w:right w:val="none" w:sz="0" w:space="0" w:color="auto"/>
      </w:divBdr>
    </w:div>
    <w:div w:id="1189413839">
      <w:bodyDiv w:val="1"/>
      <w:marLeft w:val="0"/>
      <w:marRight w:val="0"/>
      <w:marTop w:val="0"/>
      <w:marBottom w:val="0"/>
      <w:divBdr>
        <w:top w:val="none" w:sz="0" w:space="0" w:color="auto"/>
        <w:left w:val="none" w:sz="0" w:space="0" w:color="auto"/>
        <w:bottom w:val="none" w:sz="0" w:space="0" w:color="auto"/>
        <w:right w:val="none" w:sz="0" w:space="0" w:color="auto"/>
      </w:divBdr>
    </w:div>
    <w:div w:id="1244025413">
      <w:bodyDiv w:val="1"/>
      <w:marLeft w:val="0"/>
      <w:marRight w:val="0"/>
      <w:marTop w:val="0"/>
      <w:marBottom w:val="0"/>
      <w:divBdr>
        <w:top w:val="none" w:sz="0" w:space="0" w:color="auto"/>
        <w:left w:val="none" w:sz="0" w:space="0" w:color="auto"/>
        <w:bottom w:val="none" w:sz="0" w:space="0" w:color="auto"/>
        <w:right w:val="none" w:sz="0" w:space="0" w:color="auto"/>
      </w:divBdr>
    </w:div>
    <w:div w:id="1490554669">
      <w:bodyDiv w:val="1"/>
      <w:marLeft w:val="0"/>
      <w:marRight w:val="0"/>
      <w:marTop w:val="0"/>
      <w:marBottom w:val="0"/>
      <w:divBdr>
        <w:top w:val="none" w:sz="0" w:space="0" w:color="auto"/>
        <w:left w:val="none" w:sz="0" w:space="0" w:color="auto"/>
        <w:bottom w:val="none" w:sz="0" w:space="0" w:color="auto"/>
        <w:right w:val="none" w:sz="0" w:space="0" w:color="auto"/>
      </w:divBdr>
    </w:div>
    <w:div w:id="177146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2025-07-07T09:31:09Z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2025-07-07T00:00:00Z</Date_x0020_protokolli>
    <Titulli xmlns="0e656187-b300-4fb0-8bf4-3a50f872073c">Për metodologjinë e mbledhjes së të dhënave statistikore kombëtare të sistemit të drejtësisë</Titulli>
    <Modifikuesi xmlns="0e656187-b300-4fb0-8bf4-3a50f872073c">entela.suli</Modifikuesi>
    <Nr_x002e__x0020_prot_x0020_QBZ xmlns="0e656187-b300-4fb0-8bf4-3a50f872073c">1087/1</Nr_x002e__x0020_prot_x0020_QBZ>
    <Data_x0020_e_x0020_Modifikimit xmlns="0e656187-b300-4fb0-8bf4-3a50f872073c">2025-07-09T09:49:09Z</Data_x0020_e_x0020_Modifikimit>
    <Dekretuar xmlns="0e656187-b300-4fb0-8bf4-3a50f872073c">false</Dekretuar>
    <Data xmlns="0e656187-b300-4fb0-8bf4-3a50f872073c">2025-06-26T00:00:00Z</Data>
    <Nr_x002e__x0020_protokolli_x0020_i_x0020_aktit xmlns="0e656187-b300-4fb0-8bf4-3a50f872073c">3318/1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4BC1E23282846739EA22353A6D33A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7B7DD-08C5-4034-A55F-E4971E60B0A6}">
  <ds:schemaRefs>
    <ds:schemaRef ds:uri="http://schemas.microsoft.com/office/2006/documentManagement/types"/>
    <ds:schemaRef ds:uri="http://schemas.microsoft.com/office/2006/metadata/properties"/>
    <ds:schemaRef ds:uri="http://purl.org/dc/terms/"/>
    <ds:schemaRef ds:uri="http://purl.org/dc/elements/1.1/"/>
    <ds:schemaRef ds:uri="0e656187-b300-4fb0-8bf4-3a50f872073c"/>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9143A60-9817-45DC-8AAA-DF7763B4D98D}">
  <ds:schemaRefs>
    <ds:schemaRef ds:uri="http://schemas.microsoft.com/sharepoint/v3/contenttype/forms"/>
  </ds:schemaRefs>
</ds:datastoreItem>
</file>

<file path=customXml/itemProps3.xml><?xml version="1.0" encoding="utf-8"?>
<ds:datastoreItem xmlns:ds="http://schemas.openxmlformats.org/officeDocument/2006/customXml" ds:itemID="{9FACEA54-F9EF-484A-B5FC-91B3EA378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1D00EE-E7C8-46AE-9E4A-E55BDA8A3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20</Pages>
  <Words>11737</Words>
  <Characters>60990</Characters>
  <Application>Microsoft Office Word</Application>
  <DocSecurity>0</DocSecurity>
  <Lines>508</Lines>
  <Paragraphs>145</Paragraphs>
  <ScaleCrop>false</ScaleCrop>
  <HeadingPairs>
    <vt:vector size="2" baseType="variant">
      <vt:variant>
        <vt:lpstr>Title</vt:lpstr>
      </vt:variant>
      <vt:variant>
        <vt:i4>1</vt:i4>
      </vt:variant>
    </vt:vector>
  </HeadingPairs>
  <TitlesOfParts>
    <vt:vector size="1" baseType="lpstr">
      <vt:lpstr>Për metodologjinë e mbledhjes së të dhënave statistikore kombëtare të sistemit të drejtësisë</vt:lpstr>
    </vt:vector>
  </TitlesOfParts>
  <Company>Microsoft</Company>
  <LinksUpToDate>false</LinksUpToDate>
  <CharactersWithSpaces>72582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metodologjinë e mbledhjes së të dhënave statistikore kombëtare të sistemit të drejtësisë</dc:title>
  <dc:creator>Elda Zenelaj</dc:creator>
  <cp:lastModifiedBy>Entela Suli</cp:lastModifiedBy>
  <cp:revision>33</cp:revision>
  <cp:lastPrinted>2023-10-31T09:35:00Z</cp:lastPrinted>
  <dcterms:created xsi:type="dcterms:W3CDTF">2025-07-07T09:11:00Z</dcterms:created>
  <dcterms:modified xsi:type="dcterms:W3CDTF">2025-07-09T11:34:00Z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b8553e1a6fbc9fff2ecb541fad69abcafdbb1031f4e7fa5c37cbd1ef22a6b61f</vt:lpwstr>
  </property>
</Properties>
</file>