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A49D23" w14:textId="77777777" w:rsidR="00B25388" w:rsidRPr="004A55E8" w:rsidRDefault="00B25388" w:rsidP="00B25388">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4A55E8">
        <w:rPr>
          <w:rFonts w:ascii="Garamond" w:hAnsi="Garamond" w:cs="Times New Roman"/>
          <w:b/>
          <w:bCs/>
          <w:color w:val="000000"/>
          <w:sz w:val="24"/>
          <w:szCs w:val="24"/>
          <w:lang w:val="sq-AL"/>
        </w:rPr>
        <w:t>UDHËZIM</w:t>
      </w:r>
    </w:p>
    <w:p w14:paraId="562D3AA7" w14:textId="1D847E25" w:rsidR="00B25388" w:rsidRPr="004A55E8" w:rsidRDefault="00B25388" w:rsidP="00B25388">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4A55E8">
        <w:rPr>
          <w:rFonts w:ascii="Garamond" w:hAnsi="Garamond" w:cs="Times New Roman"/>
          <w:b/>
          <w:bCs/>
          <w:color w:val="000000"/>
          <w:sz w:val="24"/>
          <w:szCs w:val="24"/>
          <w:lang w:val="sq-AL"/>
        </w:rPr>
        <w:t>Nr. 1, datë 15.4.2026</w:t>
      </w:r>
    </w:p>
    <w:p w14:paraId="20300AF0" w14:textId="77777777" w:rsidR="00B25388" w:rsidRPr="004A55E8" w:rsidRDefault="00B25388" w:rsidP="00B25388">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6E204CBC" w14:textId="6010091A" w:rsidR="00B25388" w:rsidRPr="004A55E8" w:rsidRDefault="00B25388" w:rsidP="00B25388">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4A55E8">
        <w:rPr>
          <w:rFonts w:ascii="Garamond" w:hAnsi="Garamond" w:cs="Times New Roman"/>
          <w:b/>
          <w:bCs/>
          <w:color w:val="000000"/>
          <w:sz w:val="24"/>
          <w:szCs w:val="24"/>
          <w:lang w:val="sq-AL"/>
        </w:rPr>
        <w:t xml:space="preserve"> PËR KRIJIMIN, ADMINISTRIMIN DHE VËNIEN NË DISPOZICION PËR PUBLIKUN TË REGJISTRIT ELEKTRONIK TË EKSPERTËVE</w:t>
      </w:r>
    </w:p>
    <w:p w14:paraId="682CC74C" w14:textId="77777777" w:rsidR="00B25388" w:rsidRPr="004A55E8" w:rsidRDefault="00B25388" w:rsidP="00B25388">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18E6AA52" w14:textId="695298B4" w:rsidR="00B25388" w:rsidRPr="004A55E8" w:rsidRDefault="00B25388" w:rsidP="00B2538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55E8">
        <w:rPr>
          <w:rFonts w:ascii="Garamond" w:hAnsi="Garamond" w:cs="Times New Roman"/>
          <w:color w:val="000000"/>
          <w:sz w:val="24"/>
          <w:szCs w:val="24"/>
          <w:lang w:val="sq-AL"/>
        </w:rPr>
        <w:t>Në mbështetje të nenit 102, pika 4, të Kushtetutës së Republikës së Shqipërisë</w:t>
      </w:r>
      <w:r w:rsidR="006E6069" w:rsidRPr="004A55E8">
        <w:rPr>
          <w:rFonts w:ascii="Garamond" w:hAnsi="Garamond" w:cs="Times New Roman"/>
          <w:color w:val="000000"/>
          <w:sz w:val="24"/>
          <w:szCs w:val="24"/>
          <w:lang w:val="sq-AL"/>
        </w:rPr>
        <w:t>;</w:t>
      </w:r>
      <w:r w:rsidRPr="004A55E8">
        <w:rPr>
          <w:rFonts w:ascii="Garamond" w:hAnsi="Garamond" w:cs="Times New Roman"/>
          <w:color w:val="000000"/>
          <w:sz w:val="24"/>
          <w:szCs w:val="24"/>
          <w:lang w:val="sq-AL"/>
        </w:rPr>
        <w:t xml:space="preserve"> të neneve 224/a, paragrafi i dytë, dhe 224/d, pika 1, të Kodit të Procedurës Civile, si dhe të nenit 7, pika 2, të ligjit nr. 8678, datë 14.5.2001, “Për organizimin dhe funksionimin e Ministrisë së Drejtësisë”, të ndryshuar,</w:t>
      </w:r>
    </w:p>
    <w:p w14:paraId="6420BAFE" w14:textId="77777777" w:rsidR="00B25388" w:rsidRPr="004A55E8" w:rsidRDefault="00B25388" w:rsidP="00B25388">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6B28CBF" w14:textId="77777777" w:rsidR="00B25388" w:rsidRPr="004A55E8" w:rsidRDefault="00B25388" w:rsidP="00B25388">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4A55E8">
        <w:rPr>
          <w:rFonts w:ascii="Garamond" w:hAnsi="Garamond" w:cs="Times New Roman"/>
          <w:bCs/>
          <w:color w:val="000000"/>
          <w:sz w:val="24"/>
          <w:szCs w:val="24"/>
          <w:lang w:val="sq-AL"/>
        </w:rPr>
        <w:t>UDHËZOJ</w:t>
      </w:r>
      <w:r w:rsidRPr="004A55E8">
        <w:rPr>
          <w:rFonts w:ascii="Garamond" w:hAnsi="Garamond" w:cs="Times New Roman"/>
          <w:color w:val="000000"/>
          <w:sz w:val="24"/>
          <w:szCs w:val="24"/>
          <w:lang w:val="sq-AL"/>
        </w:rPr>
        <w:t>:</w:t>
      </w:r>
    </w:p>
    <w:p w14:paraId="1ACE5980" w14:textId="77777777" w:rsidR="00B25388" w:rsidRPr="004A55E8" w:rsidRDefault="00B25388" w:rsidP="00B25388">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94C3C5E" w14:textId="77777777" w:rsidR="00B25388" w:rsidRPr="004A55E8" w:rsidRDefault="00B25388" w:rsidP="00B25388">
      <w:pPr>
        <w:autoSpaceDE w:val="0"/>
        <w:autoSpaceDN w:val="0"/>
        <w:adjustRightInd w:val="0"/>
        <w:spacing w:after="0" w:line="240" w:lineRule="auto"/>
        <w:ind w:firstLine="284"/>
        <w:rPr>
          <w:rFonts w:ascii="Garamond" w:hAnsi="Garamond" w:cs="Times New Roman"/>
          <w:b/>
          <w:bCs/>
          <w:color w:val="000000"/>
          <w:sz w:val="24"/>
          <w:szCs w:val="24"/>
          <w:lang w:val="sq-AL"/>
        </w:rPr>
      </w:pPr>
      <w:r w:rsidRPr="004A55E8">
        <w:rPr>
          <w:rFonts w:ascii="Garamond" w:hAnsi="Garamond" w:cs="Times New Roman"/>
          <w:b/>
          <w:bCs/>
          <w:color w:val="000000"/>
          <w:sz w:val="24"/>
          <w:szCs w:val="24"/>
          <w:lang w:val="sq-AL"/>
        </w:rPr>
        <w:t>I. Rregulla të përgjithshme</w:t>
      </w:r>
    </w:p>
    <w:p w14:paraId="7CB4DD2D" w14:textId="05ABDEFC" w:rsidR="00B25388" w:rsidRPr="004A55E8" w:rsidRDefault="00B25388" w:rsidP="00B2538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55E8">
        <w:rPr>
          <w:rFonts w:ascii="Garamond" w:hAnsi="Garamond" w:cs="Times New Roman"/>
          <w:color w:val="000000"/>
          <w:sz w:val="24"/>
          <w:szCs w:val="24"/>
          <w:lang w:val="sq-AL"/>
        </w:rPr>
        <w:t>1.</w:t>
      </w:r>
      <w:r w:rsidR="00214F3D" w:rsidRPr="004A55E8">
        <w:rPr>
          <w:rFonts w:ascii="Garamond" w:hAnsi="Garamond" w:cs="Times New Roman"/>
          <w:color w:val="000000"/>
          <w:sz w:val="24"/>
          <w:szCs w:val="24"/>
          <w:lang w:val="sq-AL"/>
        </w:rPr>
        <w:t xml:space="preserve"> </w:t>
      </w:r>
      <w:r w:rsidRPr="004A55E8">
        <w:rPr>
          <w:rFonts w:ascii="Garamond" w:hAnsi="Garamond" w:cs="Times New Roman"/>
          <w:color w:val="000000"/>
          <w:sz w:val="24"/>
          <w:szCs w:val="24"/>
          <w:lang w:val="sq-AL"/>
        </w:rPr>
        <w:t xml:space="preserve">Pranë Ministrisë së Drejtësisë krijohet, administrohet dhe vihet në dispozicion për publikun Regjistri Elektronik i Ekspertëve. </w:t>
      </w:r>
    </w:p>
    <w:p w14:paraId="41961171" w14:textId="2D960A84" w:rsidR="00B25388" w:rsidRPr="004A55E8" w:rsidRDefault="00B25388" w:rsidP="00B2538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55E8">
        <w:rPr>
          <w:rFonts w:ascii="Garamond" w:hAnsi="Garamond" w:cs="Times New Roman"/>
          <w:color w:val="000000"/>
          <w:sz w:val="24"/>
          <w:szCs w:val="24"/>
          <w:lang w:val="sq-AL"/>
        </w:rPr>
        <w:t>2.</w:t>
      </w:r>
      <w:r w:rsidR="00214F3D" w:rsidRPr="004A55E8">
        <w:rPr>
          <w:rFonts w:ascii="Garamond" w:hAnsi="Garamond" w:cs="Times New Roman"/>
          <w:color w:val="000000"/>
          <w:sz w:val="24"/>
          <w:szCs w:val="24"/>
          <w:lang w:val="sq-AL"/>
        </w:rPr>
        <w:t xml:space="preserve"> </w:t>
      </w:r>
      <w:r w:rsidRPr="004A55E8">
        <w:rPr>
          <w:rFonts w:ascii="Garamond" w:hAnsi="Garamond" w:cs="Times New Roman"/>
          <w:color w:val="000000"/>
          <w:sz w:val="24"/>
          <w:szCs w:val="24"/>
          <w:lang w:val="sq-AL"/>
        </w:rPr>
        <w:t xml:space="preserve">Regjistri Elektronik i Ekspertëve mbahet në formë elektronike dhe organizohet në seksione, duke grupuar ekspertët sipas fushës së ekspertizës dhe vendit të ushtrimit të aktivitetit, në përputhje me juridiksionin territorial të rretheve gjyqësore. </w:t>
      </w:r>
    </w:p>
    <w:p w14:paraId="3527ECE6" w14:textId="701E40CB" w:rsidR="00B25388" w:rsidRPr="004A55E8" w:rsidRDefault="00B25388" w:rsidP="00B25388">
      <w:pPr>
        <w:autoSpaceDE w:val="0"/>
        <w:autoSpaceDN w:val="0"/>
        <w:adjustRightInd w:val="0"/>
        <w:spacing w:after="0" w:line="240" w:lineRule="auto"/>
        <w:ind w:firstLine="284"/>
        <w:rPr>
          <w:rFonts w:ascii="Garamond" w:hAnsi="Garamond" w:cs="Times New Roman"/>
          <w:color w:val="000000"/>
          <w:sz w:val="24"/>
          <w:szCs w:val="24"/>
          <w:lang w:val="sq-AL"/>
        </w:rPr>
      </w:pPr>
      <w:r w:rsidRPr="004A55E8">
        <w:rPr>
          <w:rFonts w:ascii="Garamond" w:hAnsi="Garamond" w:cs="Times New Roman"/>
          <w:color w:val="000000"/>
          <w:sz w:val="24"/>
          <w:szCs w:val="24"/>
          <w:lang w:val="sq-AL"/>
        </w:rPr>
        <w:t>3.</w:t>
      </w:r>
      <w:r w:rsidR="00214F3D" w:rsidRPr="004A55E8">
        <w:rPr>
          <w:rFonts w:ascii="Garamond" w:hAnsi="Garamond" w:cs="Times New Roman"/>
          <w:color w:val="000000"/>
          <w:sz w:val="24"/>
          <w:szCs w:val="24"/>
          <w:lang w:val="sq-AL"/>
        </w:rPr>
        <w:t xml:space="preserve"> </w:t>
      </w:r>
      <w:r w:rsidRPr="004A55E8">
        <w:rPr>
          <w:rFonts w:ascii="Garamond" w:hAnsi="Garamond" w:cs="Times New Roman"/>
          <w:color w:val="000000"/>
          <w:sz w:val="24"/>
          <w:szCs w:val="24"/>
          <w:lang w:val="sq-AL"/>
        </w:rPr>
        <w:t>Regjistri Elektronik i Ekspertëve përmban këto të dhëna:</w:t>
      </w:r>
    </w:p>
    <w:p w14:paraId="57B80D05" w14:textId="77777777" w:rsidR="00B25388" w:rsidRPr="004A55E8" w:rsidRDefault="00B25388" w:rsidP="00B25388">
      <w:pPr>
        <w:autoSpaceDE w:val="0"/>
        <w:autoSpaceDN w:val="0"/>
        <w:adjustRightInd w:val="0"/>
        <w:spacing w:after="0" w:line="240" w:lineRule="auto"/>
        <w:ind w:firstLine="284"/>
        <w:rPr>
          <w:rFonts w:ascii="Garamond" w:hAnsi="Garamond" w:cs="Times New Roman"/>
          <w:color w:val="000000"/>
          <w:sz w:val="24"/>
          <w:szCs w:val="24"/>
          <w:lang w:val="sq-AL"/>
        </w:rPr>
      </w:pPr>
      <w:r w:rsidRPr="004A55E8">
        <w:rPr>
          <w:rFonts w:ascii="Garamond" w:hAnsi="Garamond" w:cs="Times New Roman"/>
          <w:color w:val="000000"/>
          <w:sz w:val="24"/>
          <w:szCs w:val="24"/>
          <w:lang w:val="sq-AL"/>
        </w:rPr>
        <w:t>I. numrin rendor;</w:t>
      </w:r>
    </w:p>
    <w:p w14:paraId="4AD84E02" w14:textId="77777777" w:rsidR="00B25388" w:rsidRPr="004A55E8" w:rsidRDefault="00B25388" w:rsidP="00B25388">
      <w:pPr>
        <w:autoSpaceDE w:val="0"/>
        <w:autoSpaceDN w:val="0"/>
        <w:adjustRightInd w:val="0"/>
        <w:spacing w:after="0" w:line="240" w:lineRule="auto"/>
        <w:ind w:firstLine="284"/>
        <w:rPr>
          <w:rFonts w:ascii="Garamond" w:hAnsi="Garamond" w:cs="Times New Roman"/>
          <w:color w:val="000000"/>
          <w:sz w:val="24"/>
          <w:szCs w:val="24"/>
          <w:lang w:val="sq-AL"/>
        </w:rPr>
      </w:pPr>
      <w:r w:rsidRPr="004A55E8">
        <w:rPr>
          <w:rFonts w:ascii="Garamond" w:hAnsi="Garamond" w:cs="Times New Roman"/>
          <w:color w:val="000000"/>
          <w:sz w:val="24"/>
          <w:szCs w:val="24"/>
          <w:lang w:val="sq-AL"/>
        </w:rPr>
        <w:t>II. numrin e protokollit dhe datën e regjistrimit;</w:t>
      </w:r>
    </w:p>
    <w:p w14:paraId="673590B8" w14:textId="77777777" w:rsidR="00B25388" w:rsidRPr="004A55E8" w:rsidRDefault="00B25388" w:rsidP="00B25388">
      <w:pPr>
        <w:autoSpaceDE w:val="0"/>
        <w:autoSpaceDN w:val="0"/>
        <w:adjustRightInd w:val="0"/>
        <w:spacing w:after="0" w:line="240" w:lineRule="auto"/>
        <w:ind w:firstLine="284"/>
        <w:rPr>
          <w:rFonts w:ascii="Garamond" w:hAnsi="Garamond" w:cs="Times New Roman"/>
          <w:color w:val="000000"/>
          <w:sz w:val="24"/>
          <w:szCs w:val="24"/>
          <w:lang w:val="sq-AL"/>
        </w:rPr>
      </w:pPr>
      <w:r w:rsidRPr="004A55E8">
        <w:rPr>
          <w:rFonts w:ascii="Garamond" w:hAnsi="Garamond" w:cs="Times New Roman"/>
          <w:color w:val="000000"/>
          <w:sz w:val="24"/>
          <w:szCs w:val="24"/>
          <w:lang w:val="sq-AL"/>
        </w:rPr>
        <w:t>III. gjeneralitetet e ekspertit: emri, atësia, mbiemri;</w:t>
      </w:r>
    </w:p>
    <w:p w14:paraId="0CFDD590" w14:textId="77777777" w:rsidR="00B25388" w:rsidRPr="004A55E8" w:rsidRDefault="00B25388" w:rsidP="00B25388">
      <w:pPr>
        <w:autoSpaceDE w:val="0"/>
        <w:autoSpaceDN w:val="0"/>
        <w:adjustRightInd w:val="0"/>
        <w:spacing w:after="0" w:line="240" w:lineRule="auto"/>
        <w:ind w:firstLine="284"/>
        <w:rPr>
          <w:rFonts w:ascii="Garamond" w:hAnsi="Garamond" w:cs="Times New Roman"/>
          <w:color w:val="000000"/>
          <w:sz w:val="24"/>
          <w:szCs w:val="24"/>
          <w:lang w:val="sq-AL"/>
        </w:rPr>
      </w:pPr>
      <w:r w:rsidRPr="004A55E8">
        <w:rPr>
          <w:rFonts w:ascii="Garamond" w:hAnsi="Garamond" w:cs="Times New Roman"/>
          <w:color w:val="000000"/>
          <w:sz w:val="24"/>
          <w:szCs w:val="24"/>
          <w:lang w:val="sq-AL"/>
        </w:rPr>
        <w:t>IV. adresën e ushtrimit të aktivitetit profesional: numri, rruga dhe qyteti;</w:t>
      </w:r>
    </w:p>
    <w:p w14:paraId="00F6AC50" w14:textId="77777777" w:rsidR="00B25388" w:rsidRPr="004A55E8" w:rsidRDefault="00B25388" w:rsidP="00B25388">
      <w:pPr>
        <w:autoSpaceDE w:val="0"/>
        <w:autoSpaceDN w:val="0"/>
        <w:adjustRightInd w:val="0"/>
        <w:spacing w:after="0" w:line="240" w:lineRule="auto"/>
        <w:ind w:firstLine="284"/>
        <w:rPr>
          <w:rFonts w:ascii="Garamond" w:hAnsi="Garamond" w:cs="Times New Roman"/>
          <w:color w:val="000000"/>
          <w:sz w:val="24"/>
          <w:szCs w:val="24"/>
          <w:lang w:val="sq-AL"/>
        </w:rPr>
      </w:pPr>
      <w:r w:rsidRPr="004A55E8">
        <w:rPr>
          <w:rFonts w:ascii="Garamond" w:hAnsi="Garamond" w:cs="Times New Roman"/>
          <w:color w:val="000000"/>
          <w:sz w:val="24"/>
          <w:szCs w:val="24"/>
          <w:lang w:val="sq-AL"/>
        </w:rPr>
        <w:t>V. numrat e kontaktit: numri i telefonit kryesor dhe dytësor;</w:t>
      </w:r>
    </w:p>
    <w:p w14:paraId="123D38FB" w14:textId="77777777" w:rsidR="00B25388" w:rsidRPr="004A55E8" w:rsidRDefault="00B25388" w:rsidP="00B25388">
      <w:pPr>
        <w:autoSpaceDE w:val="0"/>
        <w:autoSpaceDN w:val="0"/>
        <w:adjustRightInd w:val="0"/>
        <w:spacing w:after="0" w:line="240" w:lineRule="auto"/>
        <w:ind w:firstLine="284"/>
        <w:rPr>
          <w:rFonts w:ascii="Garamond" w:hAnsi="Garamond" w:cs="Times New Roman"/>
          <w:color w:val="000000"/>
          <w:sz w:val="24"/>
          <w:szCs w:val="24"/>
          <w:lang w:val="sq-AL"/>
        </w:rPr>
      </w:pPr>
      <w:r w:rsidRPr="004A55E8">
        <w:rPr>
          <w:rFonts w:ascii="Garamond" w:hAnsi="Garamond" w:cs="Times New Roman"/>
          <w:color w:val="000000"/>
          <w:sz w:val="24"/>
          <w:szCs w:val="24"/>
          <w:lang w:val="sq-AL"/>
        </w:rPr>
        <w:t>VI. adresën e postës elektronike;</w:t>
      </w:r>
    </w:p>
    <w:p w14:paraId="51BFA656" w14:textId="77777777" w:rsidR="00B25388" w:rsidRPr="004A55E8" w:rsidRDefault="00B25388" w:rsidP="00B25388">
      <w:pPr>
        <w:autoSpaceDE w:val="0"/>
        <w:autoSpaceDN w:val="0"/>
        <w:adjustRightInd w:val="0"/>
        <w:spacing w:after="0" w:line="240" w:lineRule="auto"/>
        <w:ind w:firstLine="284"/>
        <w:rPr>
          <w:rFonts w:ascii="Garamond" w:hAnsi="Garamond" w:cs="Times New Roman"/>
          <w:color w:val="000000"/>
          <w:sz w:val="24"/>
          <w:szCs w:val="24"/>
          <w:lang w:val="sq-AL"/>
        </w:rPr>
      </w:pPr>
      <w:r w:rsidRPr="004A55E8">
        <w:rPr>
          <w:rFonts w:ascii="Garamond" w:hAnsi="Garamond" w:cs="Times New Roman"/>
          <w:color w:val="000000"/>
          <w:sz w:val="24"/>
          <w:szCs w:val="24"/>
          <w:lang w:val="sq-AL"/>
        </w:rPr>
        <w:t>VII. fushën e ekspertizës;</w:t>
      </w:r>
    </w:p>
    <w:p w14:paraId="405D1C94" w14:textId="77777777" w:rsidR="00B25388" w:rsidRPr="004A55E8" w:rsidRDefault="00B25388" w:rsidP="00B25388">
      <w:pPr>
        <w:autoSpaceDE w:val="0"/>
        <w:autoSpaceDN w:val="0"/>
        <w:adjustRightInd w:val="0"/>
        <w:spacing w:after="0" w:line="240" w:lineRule="auto"/>
        <w:ind w:firstLine="284"/>
        <w:rPr>
          <w:rFonts w:ascii="Garamond" w:hAnsi="Garamond" w:cs="Times New Roman"/>
          <w:color w:val="000000"/>
          <w:sz w:val="24"/>
          <w:szCs w:val="24"/>
          <w:lang w:val="sq-AL"/>
        </w:rPr>
      </w:pPr>
      <w:r w:rsidRPr="004A55E8">
        <w:rPr>
          <w:rFonts w:ascii="Garamond" w:hAnsi="Garamond" w:cs="Times New Roman"/>
          <w:color w:val="000000"/>
          <w:sz w:val="24"/>
          <w:szCs w:val="24"/>
          <w:lang w:val="sq-AL"/>
        </w:rPr>
        <w:t>VIII. numrin e licencës;</w:t>
      </w:r>
    </w:p>
    <w:p w14:paraId="4F1E2824" w14:textId="77777777" w:rsidR="00B25388" w:rsidRPr="004A55E8" w:rsidRDefault="00B25388" w:rsidP="00B25388">
      <w:pPr>
        <w:autoSpaceDE w:val="0"/>
        <w:autoSpaceDN w:val="0"/>
        <w:adjustRightInd w:val="0"/>
        <w:spacing w:after="0" w:line="240" w:lineRule="auto"/>
        <w:ind w:firstLine="284"/>
        <w:rPr>
          <w:rFonts w:ascii="Garamond" w:hAnsi="Garamond" w:cs="Times New Roman"/>
          <w:color w:val="000000"/>
          <w:sz w:val="24"/>
          <w:szCs w:val="24"/>
          <w:lang w:val="sq-AL"/>
        </w:rPr>
      </w:pPr>
      <w:r w:rsidRPr="004A55E8">
        <w:rPr>
          <w:rFonts w:ascii="Garamond" w:hAnsi="Garamond" w:cs="Times New Roman"/>
          <w:color w:val="000000"/>
          <w:sz w:val="24"/>
          <w:szCs w:val="24"/>
          <w:lang w:val="sq-AL"/>
        </w:rPr>
        <w:t>IX. datën e lëshimit të licencës;</w:t>
      </w:r>
    </w:p>
    <w:p w14:paraId="52F6C6C4" w14:textId="77777777" w:rsidR="00B25388" w:rsidRPr="004A55E8" w:rsidRDefault="00B25388" w:rsidP="00B25388">
      <w:pPr>
        <w:autoSpaceDE w:val="0"/>
        <w:autoSpaceDN w:val="0"/>
        <w:adjustRightInd w:val="0"/>
        <w:spacing w:after="0" w:line="240" w:lineRule="auto"/>
        <w:ind w:firstLine="284"/>
        <w:rPr>
          <w:rFonts w:ascii="Garamond" w:hAnsi="Garamond" w:cs="Times New Roman"/>
          <w:color w:val="000000"/>
          <w:sz w:val="24"/>
          <w:szCs w:val="24"/>
          <w:lang w:val="sq-AL"/>
        </w:rPr>
      </w:pPr>
      <w:r w:rsidRPr="004A55E8">
        <w:rPr>
          <w:rFonts w:ascii="Garamond" w:hAnsi="Garamond" w:cs="Times New Roman"/>
          <w:color w:val="000000"/>
          <w:sz w:val="24"/>
          <w:szCs w:val="24"/>
          <w:lang w:val="sq-AL"/>
        </w:rPr>
        <w:t>X. datën e përfundimit të vlefshmërisë së licencës;</w:t>
      </w:r>
    </w:p>
    <w:p w14:paraId="6034374D" w14:textId="77777777" w:rsidR="00B25388" w:rsidRPr="004A55E8" w:rsidRDefault="00B25388" w:rsidP="00B25388">
      <w:pPr>
        <w:autoSpaceDE w:val="0"/>
        <w:autoSpaceDN w:val="0"/>
        <w:adjustRightInd w:val="0"/>
        <w:spacing w:after="0" w:line="240" w:lineRule="auto"/>
        <w:ind w:firstLine="284"/>
        <w:rPr>
          <w:rFonts w:ascii="Garamond" w:hAnsi="Garamond" w:cs="Times New Roman"/>
          <w:color w:val="000000"/>
          <w:sz w:val="24"/>
          <w:szCs w:val="24"/>
          <w:lang w:val="sq-AL"/>
        </w:rPr>
      </w:pPr>
      <w:r w:rsidRPr="004A55E8">
        <w:rPr>
          <w:rFonts w:ascii="Garamond" w:hAnsi="Garamond" w:cs="Times New Roman"/>
          <w:color w:val="000000"/>
          <w:sz w:val="24"/>
          <w:szCs w:val="24"/>
          <w:lang w:val="sq-AL"/>
        </w:rPr>
        <w:t>XI. autoritetin që ka lëshuar licencën;</w:t>
      </w:r>
    </w:p>
    <w:p w14:paraId="4E3A669B" w14:textId="77777777" w:rsidR="00B25388" w:rsidRPr="004A55E8" w:rsidRDefault="00B25388" w:rsidP="00B25388">
      <w:pPr>
        <w:autoSpaceDE w:val="0"/>
        <w:autoSpaceDN w:val="0"/>
        <w:adjustRightInd w:val="0"/>
        <w:spacing w:after="0" w:line="240" w:lineRule="auto"/>
        <w:ind w:firstLine="284"/>
        <w:rPr>
          <w:rFonts w:ascii="Garamond" w:hAnsi="Garamond" w:cs="Times New Roman"/>
          <w:color w:val="000000"/>
          <w:sz w:val="24"/>
          <w:szCs w:val="24"/>
          <w:lang w:val="sq-AL"/>
        </w:rPr>
      </w:pPr>
      <w:r w:rsidRPr="004A55E8">
        <w:rPr>
          <w:rFonts w:ascii="Garamond" w:hAnsi="Garamond" w:cs="Times New Roman"/>
          <w:color w:val="000000"/>
          <w:sz w:val="24"/>
          <w:szCs w:val="24"/>
          <w:lang w:val="sq-AL"/>
        </w:rPr>
        <w:t>XII. Numrin Unik të Identifikimit të Subjektit (NUIS);</w:t>
      </w:r>
    </w:p>
    <w:p w14:paraId="317F15C9" w14:textId="77777777" w:rsidR="00B25388" w:rsidRPr="004A55E8" w:rsidRDefault="00B25388" w:rsidP="00B25388">
      <w:pPr>
        <w:autoSpaceDE w:val="0"/>
        <w:autoSpaceDN w:val="0"/>
        <w:adjustRightInd w:val="0"/>
        <w:spacing w:after="0" w:line="240" w:lineRule="auto"/>
        <w:ind w:firstLine="284"/>
        <w:rPr>
          <w:rFonts w:ascii="Garamond" w:hAnsi="Garamond" w:cs="Times New Roman"/>
          <w:color w:val="000000"/>
          <w:sz w:val="24"/>
          <w:szCs w:val="24"/>
          <w:lang w:val="sq-AL"/>
        </w:rPr>
      </w:pPr>
      <w:r w:rsidRPr="004A55E8">
        <w:rPr>
          <w:rFonts w:ascii="Garamond" w:hAnsi="Garamond" w:cs="Times New Roman"/>
          <w:color w:val="000000"/>
          <w:sz w:val="24"/>
          <w:szCs w:val="24"/>
          <w:lang w:val="sq-AL"/>
        </w:rPr>
        <w:t>XIII. vitet e përvojës profesionale;</w:t>
      </w:r>
    </w:p>
    <w:p w14:paraId="737392D0" w14:textId="77777777" w:rsidR="00B25388" w:rsidRPr="004A55E8" w:rsidRDefault="00B25388" w:rsidP="00B25388">
      <w:pPr>
        <w:autoSpaceDE w:val="0"/>
        <w:autoSpaceDN w:val="0"/>
        <w:adjustRightInd w:val="0"/>
        <w:spacing w:after="0" w:line="240" w:lineRule="auto"/>
        <w:ind w:firstLine="284"/>
        <w:rPr>
          <w:rFonts w:ascii="Garamond" w:hAnsi="Garamond" w:cs="Times New Roman"/>
          <w:color w:val="000000"/>
          <w:sz w:val="24"/>
          <w:szCs w:val="24"/>
          <w:lang w:val="sq-AL"/>
        </w:rPr>
      </w:pPr>
      <w:r w:rsidRPr="004A55E8">
        <w:rPr>
          <w:rFonts w:ascii="Garamond" w:hAnsi="Garamond" w:cs="Times New Roman"/>
          <w:color w:val="000000"/>
          <w:sz w:val="24"/>
          <w:szCs w:val="24"/>
          <w:lang w:val="sq-AL"/>
        </w:rPr>
        <w:t>XIV. vitet e përvojës si ekspert në gjykatë;</w:t>
      </w:r>
    </w:p>
    <w:p w14:paraId="33D42AC0" w14:textId="77777777" w:rsidR="00B25388" w:rsidRPr="004A55E8" w:rsidRDefault="00B25388" w:rsidP="00B25388">
      <w:pPr>
        <w:autoSpaceDE w:val="0"/>
        <w:autoSpaceDN w:val="0"/>
        <w:adjustRightInd w:val="0"/>
        <w:spacing w:after="0" w:line="240" w:lineRule="auto"/>
        <w:ind w:firstLine="284"/>
        <w:rPr>
          <w:rFonts w:ascii="Garamond" w:hAnsi="Garamond" w:cs="Times New Roman"/>
          <w:color w:val="000000"/>
          <w:sz w:val="24"/>
          <w:szCs w:val="24"/>
          <w:lang w:val="sq-AL"/>
        </w:rPr>
      </w:pPr>
      <w:r w:rsidRPr="004A55E8">
        <w:rPr>
          <w:rFonts w:ascii="Garamond" w:hAnsi="Garamond" w:cs="Times New Roman"/>
          <w:color w:val="000000"/>
          <w:sz w:val="24"/>
          <w:szCs w:val="24"/>
          <w:lang w:val="sq-AL"/>
        </w:rPr>
        <w:t>XV. gjykatat për të cilat eksperti është i disponueshëm;</w:t>
      </w:r>
    </w:p>
    <w:p w14:paraId="6D78E4E2" w14:textId="77777777" w:rsidR="00B25388" w:rsidRPr="004A55E8" w:rsidRDefault="00B25388" w:rsidP="00B25388">
      <w:pPr>
        <w:autoSpaceDE w:val="0"/>
        <w:autoSpaceDN w:val="0"/>
        <w:adjustRightInd w:val="0"/>
        <w:spacing w:after="0" w:line="240" w:lineRule="auto"/>
        <w:ind w:firstLine="284"/>
        <w:rPr>
          <w:rFonts w:ascii="Garamond" w:hAnsi="Garamond" w:cs="Times New Roman"/>
          <w:color w:val="000000"/>
          <w:sz w:val="24"/>
          <w:szCs w:val="24"/>
          <w:lang w:val="sq-AL"/>
        </w:rPr>
      </w:pPr>
      <w:r w:rsidRPr="004A55E8">
        <w:rPr>
          <w:rFonts w:ascii="Garamond" w:hAnsi="Garamond" w:cs="Times New Roman"/>
          <w:color w:val="000000"/>
          <w:sz w:val="24"/>
          <w:szCs w:val="24"/>
          <w:lang w:val="sq-AL"/>
        </w:rPr>
        <w:t>XVI. shënime/komente, përfshirë të dhëna të nevojshme që lidhen me aplikimin;</w:t>
      </w:r>
    </w:p>
    <w:p w14:paraId="51F1A9D6" w14:textId="77777777" w:rsidR="00B25388" w:rsidRPr="004A55E8" w:rsidRDefault="00B25388" w:rsidP="00B25388">
      <w:pPr>
        <w:autoSpaceDE w:val="0"/>
        <w:autoSpaceDN w:val="0"/>
        <w:adjustRightInd w:val="0"/>
        <w:spacing w:after="0" w:line="240" w:lineRule="auto"/>
        <w:ind w:firstLine="284"/>
        <w:rPr>
          <w:rFonts w:ascii="Garamond" w:hAnsi="Garamond" w:cs="Times New Roman"/>
          <w:color w:val="000000"/>
          <w:sz w:val="24"/>
          <w:szCs w:val="24"/>
          <w:lang w:val="sq-AL"/>
        </w:rPr>
      </w:pPr>
      <w:r w:rsidRPr="004A55E8">
        <w:rPr>
          <w:rFonts w:ascii="Garamond" w:hAnsi="Garamond" w:cs="Times New Roman"/>
          <w:color w:val="000000"/>
          <w:sz w:val="24"/>
          <w:szCs w:val="24"/>
          <w:lang w:val="sq-AL"/>
        </w:rPr>
        <w:t>XVII. datën e miratimit fillestar në regjistër;</w:t>
      </w:r>
    </w:p>
    <w:p w14:paraId="3F0D5AC6" w14:textId="77777777" w:rsidR="00B25388" w:rsidRPr="004A55E8" w:rsidRDefault="00B25388" w:rsidP="00B25388">
      <w:pPr>
        <w:autoSpaceDE w:val="0"/>
        <w:autoSpaceDN w:val="0"/>
        <w:adjustRightInd w:val="0"/>
        <w:spacing w:after="0" w:line="240" w:lineRule="auto"/>
        <w:ind w:firstLine="284"/>
        <w:rPr>
          <w:rFonts w:ascii="Garamond" w:hAnsi="Garamond" w:cs="Times New Roman"/>
          <w:color w:val="000000"/>
          <w:sz w:val="24"/>
          <w:szCs w:val="24"/>
          <w:lang w:val="sq-AL"/>
        </w:rPr>
      </w:pPr>
      <w:r w:rsidRPr="004A55E8">
        <w:rPr>
          <w:rFonts w:ascii="Garamond" w:hAnsi="Garamond" w:cs="Times New Roman"/>
          <w:color w:val="000000"/>
          <w:sz w:val="24"/>
          <w:szCs w:val="24"/>
          <w:lang w:val="sq-AL"/>
        </w:rPr>
        <w:t>XVIII. datën e rishikimit të ardhshëm;</w:t>
      </w:r>
    </w:p>
    <w:p w14:paraId="7E602435" w14:textId="77777777" w:rsidR="00B25388" w:rsidRPr="004A55E8" w:rsidRDefault="00B25388" w:rsidP="00B2538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55E8">
        <w:rPr>
          <w:rFonts w:ascii="Garamond" w:hAnsi="Garamond" w:cs="Times New Roman"/>
          <w:color w:val="000000"/>
          <w:sz w:val="24"/>
          <w:szCs w:val="24"/>
          <w:lang w:val="sq-AL"/>
        </w:rPr>
        <w:t xml:space="preserve">XIX. statusin e regjistrimit, përfshirë fazën e shqyrtimit të aplikimit ose ushtrimit të ekspertizës. </w:t>
      </w:r>
    </w:p>
    <w:p w14:paraId="495A13FE" w14:textId="53A89997" w:rsidR="00B25388" w:rsidRPr="004A55E8" w:rsidRDefault="00B25388" w:rsidP="00B2538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55E8">
        <w:rPr>
          <w:rFonts w:ascii="Garamond" w:hAnsi="Garamond" w:cs="Times New Roman"/>
          <w:color w:val="000000"/>
          <w:sz w:val="24"/>
          <w:szCs w:val="24"/>
          <w:lang w:val="sq-AL"/>
        </w:rPr>
        <w:t>4.</w:t>
      </w:r>
      <w:r w:rsidR="00214F3D" w:rsidRPr="004A55E8">
        <w:rPr>
          <w:rFonts w:ascii="Garamond" w:hAnsi="Garamond" w:cs="Times New Roman"/>
          <w:color w:val="000000"/>
          <w:sz w:val="24"/>
          <w:szCs w:val="24"/>
          <w:lang w:val="sq-AL"/>
        </w:rPr>
        <w:t xml:space="preserve"> </w:t>
      </w:r>
      <w:r w:rsidRPr="004A55E8">
        <w:rPr>
          <w:rFonts w:ascii="Garamond" w:hAnsi="Garamond" w:cs="Times New Roman"/>
          <w:color w:val="000000"/>
          <w:sz w:val="24"/>
          <w:szCs w:val="24"/>
          <w:lang w:val="sq-AL"/>
        </w:rPr>
        <w:t xml:space="preserve">Në Regjistrin Elektronik të Ekspertëve regjistrohen ekspertët për të cilët legjislacioni në fuqi parashikon licencimin. </w:t>
      </w:r>
    </w:p>
    <w:p w14:paraId="1FBDD22A" w14:textId="06191ACA" w:rsidR="00B25388" w:rsidRPr="004A55E8" w:rsidRDefault="00B25388" w:rsidP="00B2538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55E8">
        <w:rPr>
          <w:rFonts w:ascii="Garamond" w:hAnsi="Garamond" w:cs="Times New Roman"/>
          <w:color w:val="000000"/>
          <w:sz w:val="24"/>
          <w:szCs w:val="24"/>
          <w:lang w:val="sq-AL"/>
        </w:rPr>
        <w:t>5.</w:t>
      </w:r>
      <w:r w:rsidR="00214F3D" w:rsidRPr="004A55E8">
        <w:rPr>
          <w:rFonts w:ascii="Garamond" w:hAnsi="Garamond" w:cs="Times New Roman"/>
          <w:color w:val="000000"/>
          <w:sz w:val="24"/>
          <w:szCs w:val="24"/>
          <w:lang w:val="sq-AL"/>
        </w:rPr>
        <w:t xml:space="preserve"> </w:t>
      </w:r>
      <w:r w:rsidRPr="004A55E8">
        <w:rPr>
          <w:rFonts w:ascii="Garamond" w:hAnsi="Garamond" w:cs="Times New Roman"/>
          <w:color w:val="000000"/>
          <w:sz w:val="24"/>
          <w:szCs w:val="24"/>
          <w:lang w:val="sq-AL"/>
        </w:rPr>
        <w:t>Në Regjistrin Elektronik të Ekspertëve regjistrohen ekspertët që plotësojnë kriteret e mëposhtme:</w:t>
      </w:r>
    </w:p>
    <w:p w14:paraId="50345565" w14:textId="0C255E33" w:rsidR="00B25388" w:rsidRPr="004A55E8" w:rsidRDefault="00B25388" w:rsidP="00B2538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55E8">
        <w:rPr>
          <w:rFonts w:ascii="Garamond" w:hAnsi="Garamond" w:cs="Times New Roman"/>
          <w:color w:val="000000"/>
          <w:sz w:val="24"/>
          <w:szCs w:val="24"/>
          <w:lang w:val="sq-AL"/>
        </w:rPr>
        <w:t>i.</w:t>
      </w:r>
      <w:r w:rsidR="00214F3D" w:rsidRPr="004A55E8">
        <w:rPr>
          <w:rFonts w:ascii="Garamond" w:hAnsi="Garamond" w:cs="Times New Roman"/>
          <w:color w:val="000000"/>
          <w:sz w:val="24"/>
          <w:szCs w:val="24"/>
          <w:lang w:val="sq-AL"/>
        </w:rPr>
        <w:t xml:space="preserve"> </w:t>
      </w:r>
      <w:r w:rsidRPr="004A55E8">
        <w:rPr>
          <w:rFonts w:ascii="Garamond" w:hAnsi="Garamond" w:cs="Times New Roman"/>
          <w:color w:val="000000"/>
          <w:sz w:val="24"/>
          <w:szCs w:val="24"/>
          <w:lang w:val="sq-AL"/>
        </w:rPr>
        <w:t>të kenë zotësi të plotë për të vepruar;</w:t>
      </w:r>
    </w:p>
    <w:p w14:paraId="02BCF01E" w14:textId="77777777" w:rsidR="00B25388" w:rsidRPr="004A55E8" w:rsidRDefault="00B25388" w:rsidP="00B2538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55E8">
        <w:rPr>
          <w:rFonts w:ascii="Garamond" w:hAnsi="Garamond" w:cs="Times New Roman"/>
          <w:color w:val="000000"/>
          <w:sz w:val="24"/>
          <w:szCs w:val="24"/>
          <w:lang w:val="sq-AL"/>
        </w:rPr>
        <w:t>ii. të kenë jo më pak se dhjetë vjet përvojë profesionale në fushën përkatëse ose të ngjashme, ose pesë vjet përvojë profesionale e këtij lloji, nëse aplikanti ka përfunduar trajnim profesional në fushën përkatëse;</w:t>
      </w:r>
    </w:p>
    <w:p w14:paraId="25545C02" w14:textId="77777777" w:rsidR="00B25388" w:rsidRPr="004A55E8" w:rsidRDefault="00B25388" w:rsidP="00B2538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55E8">
        <w:rPr>
          <w:rFonts w:ascii="Garamond" w:hAnsi="Garamond" w:cs="Times New Roman"/>
          <w:color w:val="000000"/>
          <w:sz w:val="24"/>
          <w:szCs w:val="24"/>
          <w:lang w:val="sq-AL"/>
        </w:rPr>
        <w:t>iii. të jenë të regjistruar dhe të kenë përmbushur rregullisht detyrimet në organet tatimore;</w:t>
      </w:r>
    </w:p>
    <w:p w14:paraId="305A798B" w14:textId="77777777" w:rsidR="00B25388" w:rsidRPr="004A55E8" w:rsidRDefault="00B25388" w:rsidP="00B2538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55E8">
        <w:rPr>
          <w:rFonts w:ascii="Garamond" w:hAnsi="Garamond" w:cs="Times New Roman"/>
          <w:color w:val="000000"/>
          <w:sz w:val="24"/>
          <w:szCs w:val="24"/>
          <w:lang w:val="sq-AL"/>
        </w:rPr>
        <w:t>iv. të mos jenë dënuar me vendim gjyqësor të formës së prerë:</w:t>
      </w:r>
    </w:p>
    <w:p w14:paraId="19F5988C" w14:textId="5305725C" w:rsidR="00B25388" w:rsidRPr="004A55E8" w:rsidRDefault="00B25388" w:rsidP="00B2538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55E8">
        <w:rPr>
          <w:rFonts w:ascii="Garamond" w:hAnsi="Garamond" w:cs="Times New Roman"/>
          <w:color w:val="000000"/>
          <w:sz w:val="24"/>
          <w:szCs w:val="24"/>
          <w:lang w:val="sq-AL"/>
        </w:rPr>
        <w:lastRenderedPageBreak/>
        <w:t>a</w:t>
      </w:r>
      <w:r w:rsidR="00214F3D" w:rsidRPr="004A55E8">
        <w:rPr>
          <w:rFonts w:ascii="Garamond" w:hAnsi="Garamond" w:cs="Times New Roman"/>
          <w:color w:val="000000"/>
          <w:sz w:val="24"/>
          <w:szCs w:val="24"/>
          <w:lang w:val="sq-AL"/>
        </w:rPr>
        <w:t>)</w:t>
      </w:r>
      <w:r w:rsidRPr="004A55E8">
        <w:rPr>
          <w:rFonts w:ascii="Garamond" w:hAnsi="Garamond" w:cs="Times New Roman"/>
          <w:color w:val="000000"/>
          <w:sz w:val="24"/>
          <w:szCs w:val="24"/>
          <w:lang w:val="sq-AL"/>
        </w:rPr>
        <w:t xml:space="preserve"> për një vepër penale të kryer me dashje/nga pakujdesia, për të cilën nuk janë rehabilituar;</w:t>
      </w:r>
    </w:p>
    <w:p w14:paraId="7DE9FE89" w14:textId="6B63C676" w:rsidR="00B25388" w:rsidRPr="004A55E8" w:rsidRDefault="00B25388" w:rsidP="00B2538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55E8">
        <w:rPr>
          <w:rFonts w:ascii="Garamond" w:hAnsi="Garamond" w:cs="Times New Roman"/>
          <w:color w:val="000000"/>
          <w:sz w:val="24"/>
          <w:szCs w:val="24"/>
          <w:lang w:val="sq-AL"/>
        </w:rPr>
        <w:t>b</w:t>
      </w:r>
      <w:r w:rsidR="00214F3D" w:rsidRPr="004A55E8">
        <w:rPr>
          <w:rFonts w:ascii="Garamond" w:hAnsi="Garamond" w:cs="Times New Roman"/>
          <w:color w:val="000000"/>
          <w:sz w:val="24"/>
          <w:szCs w:val="24"/>
          <w:lang w:val="sq-AL"/>
        </w:rPr>
        <w:t>)</w:t>
      </w:r>
      <w:r w:rsidRPr="004A55E8">
        <w:rPr>
          <w:rFonts w:ascii="Garamond" w:hAnsi="Garamond" w:cs="Times New Roman"/>
          <w:color w:val="000000"/>
          <w:sz w:val="24"/>
          <w:szCs w:val="24"/>
          <w:lang w:val="sq-AL"/>
        </w:rPr>
        <w:t xml:space="preserve"> p</w:t>
      </w:r>
      <w:r w:rsidR="00214F3D" w:rsidRPr="004A55E8">
        <w:rPr>
          <w:rFonts w:ascii="Garamond" w:hAnsi="Garamond" w:cs="Times New Roman"/>
          <w:color w:val="000000"/>
          <w:sz w:val="24"/>
          <w:szCs w:val="24"/>
          <w:lang w:val="sq-AL"/>
        </w:rPr>
        <w:t>ë</w:t>
      </w:r>
      <w:r w:rsidRPr="004A55E8">
        <w:rPr>
          <w:rFonts w:ascii="Garamond" w:hAnsi="Garamond" w:cs="Times New Roman"/>
          <w:color w:val="000000"/>
          <w:sz w:val="24"/>
          <w:szCs w:val="24"/>
          <w:lang w:val="sq-AL"/>
        </w:rPr>
        <w:t>r nj</w:t>
      </w:r>
      <w:r w:rsidR="00214F3D" w:rsidRPr="004A55E8">
        <w:rPr>
          <w:rFonts w:ascii="Garamond" w:hAnsi="Garamond" w:cs="Times New Roman"/>
          <w:color w:val="000000"/>
          <w:sz w:val="24"/>
          <w:szCs w:val="24"/>
          <w:lang w:val="sq-AL"/>
        </w:rPr>
        <w:t>ë</w:t>
      </w:r>
      <w:r w:rsidRPr="004A55E8">
        <w:rPr>
          <w:rFonts w:ascii="Garamond" w:hAnsi="Garamond" w:cs="Times New Roman"/>
          <w:color w:val="000000"/>
          <w:sz w:val="24"/>
          <w:szCs w:val="24"/>
          <w:lang w:val="sq-AL"/>
        </w:rPr>
        <w:t xml:space="preserve"> </w:t>
      </w:r>
      <w:r w:rsidR="00214F3D" w:rsidRPr="004A55E8">
        <w:rPr>
          <w:rFonts w:ascii="Garamond" w:hAnsi="Garamond" w:cs="Times New Roman"/>
          <w:color w:val="000000"/>
          <w:sz w:val="24"/>
          <w:szCs w:val="24"/>
          <w:lang w:val="sq-AL"/>
        </w:rPr>
        <w:t>vepër</w:t>
      </w:r>
      <w:r w:rsidRPr="004A55E8">
        <w:rPr>
          <w:rFonts w:ascii="Garamond" w:hAnsi="Garamond" w:cs="Times New Roman"/>
          <w:color w:val="000000"/>
          <w:sz w:val="24"/>
          <w:szCs w:val="24"/>
          <w:lang w:val="sq-AL"/>
        </w:rPr>
        <w:t xml:space="preserve"> penale të kryer me dashje, për të cilën janë rehabilituar, kur vepra penale cenon figurën dhe integritetin e profesionit të ekspertit</w:t>
      </w:r>
      <w:r w:rsidR="004A55E8" w:rsidRPr="004A55E8">
        <w:rPr>
          <w:rFonts w:ascii="Garamond" w:hAnsi="Garamond" w:cs="Times New Roman"/>
          <w:color w:val="000000"/>
          <w:sz w:val="24"/>
          <w:szCs w:val="24"/>
          <w:lang w:val="sq-AL"/>
        </w:rPr>
        <w:t>,</w:t>
      </w:r>
      <w:r w:rsidRPr="004A55E8">
        <w:rPr>
          <w:rFonts w:ascii="Garamond" w:hAnsi="Garamond" w:cs="Times New Roman"/>
          <w:color w:val="000000"/>
          <w:sz w:val="24"/>
          <w:szCs w:val="24"/>
          <w:lang w:val="sq-AL"/>
        </w:rPr>
        <w:t xml:space="preserve"> sipas përcaktimeve në legjislacionin në fuqi që normon ushtrimin e profesionit përkatës;</w:t>
      </w:r>
    </w:p>
    <w:p w14:paraId="14D6B925" w14:textId="77777777" w:rsidR="00B25388" w:rsidRPr="004A55E8" w:rsidRDefault="00B25388" w:rsidP="00B2538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55E8">
        <w:rPr>
          <w:rFonts w:ascii="Garamond" w:hAnsi="Garamond" w:cs="Times New Roman"/>
          <w:color w:val="000000"/>
          <w:sz w:val="24"/>
          <w:szCs w:val="24"/>
          <w:lang w:val="sq-AL"/>
        </w:rPr>
        <w:t xml:space="preserve">v. të jenë të pajisur me licencën profesionale përkatëse, sipas fushës së ekspertizës për të cilën paraqesin kërkesë për regjistrim. </w:t>
      </w:r>
    </w:p>
    <w:p w14:paraId="0C897F29" w14:textId="77777777" w:rsidR="00B25388" w:rsidRPr="004A55E8" w:rsidRDefault="00B25388" w:rsidP="00B2538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55E8">
        <w:rPr>
          <w:rFonts w:ascii="Garamond" w:hAnsi="Garamond" w:cs="Times New Roman"/>
          <w:color w:val="000000"/>
          <w:sz w:val="24"/>
          <w:szCs w:val="24"/>
          <w:lang w:val="sq-AL"/>
        </w:rPr>
        <w:t xml:space="preserve">6. Regjistri Elektronik i Ekspertëve publikohet në faqen zyrtare elektronike të Ministrisë së Drejtësisë. </w:t>
      </w:r>
    </w:p>
    <w:p w14:paraId="11DFFCA6" w14:textId="77777777" w:rsidR="00B25388" w:rsidRPr="004A55E8" w:rsidRDefault="00B25388" w:rsidP="00B2538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55E8">
        <w:rPr>
          <w:rFonts w:ascii="Garamond" w:hAnsi="Garamond" w:cs="Times New Roman"/>
          <w:color w:val="000000"/>
          <w:sz w:val="24"/>
          <w:szCs w:val="24"/>
          <w:lang w:val="sq-AL"/>
        </w:rPr>
        <w:t xml:space="preserve">7. Regjistri Elektronik i Ekspertëve plotësohet dhe përditësohet me të dhëna, në përputhje me legjislacionin në fuqi për mbrojtjen e të dhënave personale. </w:t>
      </w:r>
    </w:p>
    <w:p w14:paraId="58EC1AFC" w14:textId="77777777" w:rsidR="00B25388" w:rsidRPr="004A55E8" w:rsidRDefault="00B25388" w:rsidP="00B25388">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4A55E8">
        <w:rPr>
          <w:rFonts w:ascii="Garamond" w:hAnsi="Garamond" w:cs="Times New Roman"/>
          <w:b/>
          <w:bCs/>
          <w:color w:val="000000"/>
          <w:sz w:val="24"/>
          <w:szCs w:val="24"/>
          <w:lang w:val="sq-AL"/>
        </w:rPr>
        <w:t>II. Kërkesa për regjistrim</w:t>
      </w:r>
    </w:p>
    <w:p w14:paraId="74D4159A" w14:textId="22C82B5F" w:rsidR="00B25388" w:rsidRPr="004A55E8" w:rsidRDefault="00B25388" w:rsidP="00B2538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55E8">
        <w:rPr>
          <w:rFonts w:ascii="Garamond" w:hAnsi="Garamond" w:cs="Times New Roman"/>
          <w:color w:val="000000"/>
          <w:sz w:val="24"/>
          <w:szCs w:val="24"/>
          <w:lang w:val="sq-AL"/>
        </w:rPr>
        <w:t>8.</w:t>
      </w:r>
      <w:r w:rsidR="00214F3D" w:rsidRPr="004A55E8">
        <w:rPr>
          <w:rFonts w:ascii="Garamond" w:hAnsi="Garamond" w:cs="Times New Roman"/>
          <w:color w:val="000000"/>
          <w:sz w:val="24"/>
          <w:szCs w:val="24"/>
          <w:lang w:val="sq-AL"/>
        </w:rPr>
        <w:t xml:space="preserve"> </w:t>
      </w:r>
      <w:r w:rsidRPr="004A55E8">
        <w:rPr>
          <w:rFonts w:ascii="Garamond" w:hAnsi="Garamond" w:cs="Times New Roman"/>
          <w:color w:val="000000"/>
          <w:sz w:val="24"/>
          <w:szCs w:val="24"/>
          <w:lang w:val="sq-AL"/>
        </w:rPr>
        <w:t xml:space="preserve">Kërkesa për regjistrim në Regjistrin Elektronik të Ekspertëve paraqitet nëpërmjet portalit </w:t>
      </w:r>
      <w:r w:rsidR="00214F3D" w:rsidRPr="004A55E8">
        <w:rPr>
          <w:rFonts w:ascii="Garamond" w:hAnsi="Garamond" w:cs="Times New Roman"/>
          <w:i/>
          <w:iCs/>
          <w:color w:val="000000"/>
          <w:sz w:val="24"/>
          <w:szCs w:val="24"/>
          <w:lang w:val="sq-AL"/>
        </w:rPr>
        <w:t>e-Albania</w:t>
      </w:r>
      <w:r w:rsidRPr="004A55E8">
        <w:rPr>
          <w:rFonts w:ascii="Garamond" w:hAnsi="Garamond" w:cs="Times New Roman"/>
          <w:color w:val="000000"/>
          <w:sz w:val="24"/>
          <w:szCs w:val="24"/>
          <w:lang w:val="sq-AL"/>
        </w:rPr>
        <w:t xml:space="preserve"> në shërbimin “aplikim për ekspert gjykate”. </w:t>
      </w:r>
    </w:p>
    <w:p w14:paraId="074DAFE8" w14:textId="77777777" w:rsidR="00B25388" w:rsidRPr="004A55E8" w:rsidRDefault="00B25388" w:rsidP="00B25388">
      <w:pPr>
        <w:autoSpaceDE w:val="0"/>
        <w:autoSpaceDN w:val="0"/>
        <w:adjustRightInd w:val="0"/>
        <w:spacing w:after="0" w:line="240" w:lineRule="auto"/>
        <w:ind w:firstLine="284"/>
        <w:rPr>
          <w:rFonts w:ascii="Garamond" w:hAnsi="Garamond" w:cs="Times New Roman"/>
          <w:b/>
          <w:bCs/>
          <w:color w:val="000000"/>
          <w:sz w:val="24"/>
          <w:szCs w:val="24"/>
          <w:lang w:val="sq-AL"/>
        </w:rPr>
      </w:pPr>
      <w:r w:rsidRPr="004A55E8">
        <w:rPr>
          <w:rFonts w:ascii="Garamond" w:hAnsi="Garamond" w:cs="Times New Roman"/>
          <w:b/>
          <w:bCs/>
          <w:color w:val="000000"/>
          <w:sz w:val="24"/>
          <w:szCs w:val="24"/>
          <w:lang w:val="sq-AL"/>
        </w:rPr>
        <w:t>III. Procedura e aplikimit</w:t>
      </w:r>
    </w:p>
    <w:p w14:paraId="4A620D9B" w14:textId="77777777" w:rsidR="00B25388" w:rsidRPr="004A55E8" w:rsidRDefault="00B25388" w:rsidP="00B2538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55E8">
        <w:rPr>
          <w:rFonts w:ascii="Garamond" w:hAnsi="Garamond" w:cs="Times New Roman"/>
          <w:color w:val="000000"/>
          <w:sz w:val="24"/>
          <w:szCs w:val="24"/>
          <w:lang w:val="sq-AL"/>
        </w:rPr>
        <w:t xml:space="preserve">9. Aplikantët e interesuar për regjistrimin në Regjistrin Elektronik të Ekspertëve plotësojnë formularin e aplikimit </w:t>
      </w:r>
      <w:r w:rsidR="00214F3D" w:rsidRPr="004A55E8">
        <w:rPr>
          <w:rFonts w:ascii="Garamond" w:hAnsi="Garamond" w:cs="Times New Roman"/>
          <w:i/>
          <w:iCs/>
          <w:color w:val="000000"/>
          <w:sz w:val="24"/>
          <w:szCs w:val="24"/>
          <w:lang w:val="sq-AL"/>
        </w:rPr>
        <w:t>online</w:t>
      </w:r>
      <w:r w:rsidRPr="004A55E8">
        <w:rPr>
          <w:rFonts w:ascii="Garamond" w:hAnsi="Garamond" w:cs="Times New Roman"/>
          <w:color w:val="000000"/>
          <w:sz w:val="24"/>
          <w:szCs w:val="24"/>
          <w:lang w:val="sq-AL"/>
        </w:rPr>
        <w:t xml:space="preserve"> në portalin </w:t>
      </w:r>
      <w:r w:rsidR="00214F3D" w:rsidRPr="004A55E8">
        <w:rPr>
          <w:rFonts w:ascii="Garamond" w:hAnsi="Garamond" w:cs="Times New Roman"/>
          <w:i/>
          <w:iCs/>
          <w:color w:val="000000"/>
          <w:sz w:val="24"/>
          <w:szCs w:val="24"/>
          <w:lang w:val="sq-AL"/>
        </w:rPr>
        <w:t>e-Albania</w:t>
      </w:r>
      <w:r w:rsidRPr="004A55E8">
        <w:rPr>
          <w:rFonts w:ascii="Garamond" w:hAnsi="Garamond" w:cs="Times New Roman"/>
          <w:color w:val="000000"/>
          <w:sz w:val="24"/>
          <w:szCs w:val="24"/>
          <w:lang w:val="sq-AL"/>
        </w:rPr>
        <w:t>, të shoqëruar me dokumentacionin e mëposhtëm:</w:t>
      </w:r>
    </w:p>
    <w:p w14:paraId="2EB0C13C" w14:textId="77777777" w:rsidR="00B25388" w:rsidRPr="004A55E8" w:rsidRDefault="00B25388" w:rsidP="00B2538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55E8">
        <w:rPr>
          <w:rFonts w:ascii="Garamond" w:hAnsi="Garamond" w:cs="Times New Roman"/>
          <w:color w:val="000000"/>
          <w:sz w:val="24"/>
          <w:szCs w:val="24"/>
          <w:lang w:val="sq-AL"/>
        </w:rPr>
        <w:t>i. jetëshkrimin;</w:t>
      </w:r>
    </w:p>
    <w:p w14:paraId="4DF1F10A" w14:textId="77777777" w:rsidR="00B25388" w:rsidRPr="004A55E8" w:rsidRDefault="00B25388" w:rsidP="00B2538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55E8">
        <w:rPr>
          <w:rFonts w:ascii="Garamond" w:hAnsi="Garamond" w:cs="Times New Roman"/>
          <w:color w:val="000000"/>
          <w:sz w:val="24"/>
          <w:szCs w:val="24"/>
          <w:lang w:val="sq-AL"/>
        </w:rPr>
        <w:t>ii. licencën profesionale për fushën përkatëse;</w:t>
      </w:r>
    </w:p>
    <w:p w14:paraId="55B8E918" w14:textId="77777777" w:rsidR="00B25388" w:rsidRPr="004A55E8" w:rsidRDefault="00B25388" w:rsidP="00B2538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55E8">
        <w:rPr>
          <w:rFonts w:ascii="Garamond" w:hAnsi="Garamond" w:cs="Times New Roman"/>
          <w:color w:val="000000"/>
          <w:sz w:val="24"/>
          <w:szCs w:val="24"/>
          <w:lang w:val="sq-AL"/>
        </w:rPr>
        <w:t>iii. vërtetimet e licencimit dhe kualifikimit;</w:t>
      </w:r>
    </w:p>
    <w:p w14:paraId="31D31D1B" w14:textId="77777777" w:rsidR="00B25388" w:rsidRPr="004A55E8" w:rsidRDefault="00B25388" w:rsidP="00B2538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55E8">
        <w:rPr>
          <w:rFonts w:ascii="Garamond" w:hAnsi="Garamond" w:cs="Times New Roman"/>
          <w:color w:val="000000"/>
          <w:sz w:val="24"/>
          <w:szCs w:val="24"/>
          <w:lang w:val="sq-AL"/>
        </w:rPr>
        <w:t>iv. vërtetime pune për përvojën profesionale;</w:t>
      </w:r>
    </w:p>
    <w:p w14:paraId="0B10510E" w14:textId="5D77D34E" w:rsidR="00B25388" w:rsidRPr="004A55E8" w:rsidRDefault="00B25388" w:rsidP="00B2538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55E8">
        <w:rPr>
          <w:rFonts w:ascii="Garamond" w:hAnsi="Garamond" w:cs="Times New Roman"/>
          <w:color w:val="000000"/>
          <w:sz w:val="24"/>
          <w:szCs w:val="24"/>
          <w:lang w:val="sq-AL"/>
        </w:rPr>
        <w:t>v.</w:t>
      </w:r>
      <w:r w:rsidR="006E6069" w:rsidRPr="004A55E8">
        <w:rPr>
          <w:rFonts w:ascii="Garamond" w:hAnsi="Garamond" w:cs="Times New Roman"/>
          <w:color w:val="000000"/>
          <w:sz w:val="24"/>
          <w:szCs w:val="24"/>
          <w:lang w:val="sq-AL"/>
        </w:rPr>
        <w:t xml:space="preserve"> </w:t>
      </w:r>
      <w:r w:rsidRPr="004A55E8">
        <w:rPr>
          <w:rFonts w:ascii="Garamond" w:hAnsi="Garamond" w:cs="Times New Roman"/>
          <w:color w:val="000000"/>
          <w:sz w:val="24"/>
          <w:szCs w:val="24"/>
          <w:lang w:val="sq-AL"/>
        </w:rPr>
        <w:t>trajnime profesionale në fushën përkatëse;</w:t>
      </w:r>
    </w:p>
    <w:p w14:paraId="0C023B10" w14:textId="77777777" w:rsidR="00B25388" w:rsidRPr="004A55E8" w:rsidRDefault="00B25388" w:rsidP="00B2538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55E8">
        <w:rPr>
          <w:rFonts w:ascii="Garamond" w:hAnsi="Garamond" w:cs="Times New Roman"/>
          <w:color w:val="000000"/>
          <w:sz w:val="24"/>
          <w:szCs w:val="24"/>
          <w:lang w:val="sq-AL"/>
        </w:rPr>
        <w:t>vi. vërtetim nga organet tatimore për përmbushjen e detyrimeve;</w:t>
      </w:r>
    </w:p>
    <w:p w14:paraId="4CA09866" w14:textId="77777777" w:rsidR="00B25388" w:rsidRPr="004A55E8" w:rsidRDefault="00B25388" w:rsidP="00B2538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55E8">
        <w:rPr>
          <w:rFonts w:ascii="Garamond" w:hAnsi="Garamond" w:cs="Times New Roman"/>
          <w:color w:val="000000"/>
          <w:sz w:val="24"/>
          <w:szCs w:val="24"/>
          <w:lang w:val="sq-AL"/>
        </w:rPr>
        <w:t>vii. librezën e punës dhe dokumentacionin që provon pagesën e kontributeve shoqërore.</w:t>
      </w:r>
    </w:p>
    <w:p w14:paraId="480354C0" w14:textId="77777777" w:rsidR="00B25388" w:rsidRPr="004A55E8" w:rsidRDefault="00B25388" w:rsidP="00B2538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55E8">
        <w:rPr>
          <w:rFonts w:ascii="Garamond" w:hAnsi="Garamond" w:cs="Times New Roman"/>
          <w:color w:val="000000"/>
          <w:sz w:val="24"/>
          <w:szCs w:val="24"/>
          <w:lang w:val="sq-AL"/>
        </w:rPr>
        <w:t xml:space="preserve">10. Në llogaritjen e përvojës profesionale merret në konsideratë e gjithë periudha e ushtrimit të saj, edhe nëse është ushtruar me ndërprerje. </w:t>
      </w:r>
    </w:p>
    <w:p w14:paraId="42D71F78" w14:textId="7EBA4229" w:rsidR="00B25388" w:rsidRPr="004A55E8" w:rsidRDefault="00B25388" w:rsidP="00B2538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55E8">
        <w:rPr>
          <w:rFonts w:ascii="Garamond" w:hAnsi="Garamond" w:cs="Times New Roman"/>
          <w:color w:val="000000"/>
          <w:sz w:val="24"/>
          <w:szCs w:val="24"/>
          <w:lang w:val="sq-AL"/>
        </w:rPr>
        <w:t>11. Dokumentet duhet të jenë origjinale ose të nj</w:t>
      </w:r>
      <w:r w:rsidR="00461343">
        <w:rPr>
          <w:rFonts w:ascii="Garamond" w:hAnsi="Garamond" w:cs="Times New Roman"/>
          <w:color w:val="000000"/>
          <w:sz w:val="24"/>
          <w:szCs w:val="24"/>
          <w:lang w:val="sq-AL"/>
        </w:rPr>
        <w:t>ë</w:t>
      </w:r>
      <w:r w:rsidRPr="004A55E8">
        <w:rPr>
          <w:rFonts w:ascii="Garamond" w:hAnsi="Garamond" w:cs="Times New Roman"/>
          <w:color w:val="000000"/>
          <w:sz w:val="24"/>
          <w:szCs w:val="24"/>
          <w:lang w:val="sq-AL"/>
        </w:rPr>
        <w:t xml:space="preserve">suara me origjinalin dhe paraqiten nëpërmjet portalit </w:t>
      </w:r>
      <w:r w:rsidR="00214F3D" w:rsidRPr="004A55E8">
        <w:rPr>
          <w:rFonts w:ascii="Garamond" w:hAnsi="Garamond" w:cs="Times New Roman"/>
          <w:i/>
          <w:iCs/>
          <w:color w:val="000000"/>
          <w:sz w:val="24"/>
          <w:szCs w:val="24"/>
          <w:lang w:val="sq-AL"/>
        </w:rPr>
        <w:t>e-Albania</w:t>
      </w:r>
      <w:r w:rsidRPr="004A55E8">
        <w:rPr>
          <w:rFonts w:ascii="Garamond" w:hAnsi="Garamond" w:cs="Times New Roman"/>
          <w:color w:val="000000"/>
          <w:sz w:val="24"/>
          <w:szCs w:val="24"/>
          <w:lang w:val="sq-AL"/>
        </w:rPr>
        <w:t xml:space="preserve">. </w:t>
      </w:r>
    </w:p>
    <w:p w14:paraId="51DF10A4" w14:textId="77777777" w:rsidR="00B25388" w:rsidRPr="004A55E8" w:rsidRDefault="00B25388" w:rsidP="00B2538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55E8">
        <w:rPr>
          <w:rFonts w:ascii="Garamond" w:hAnsi="Garamond" w:cs="Times New Roman"/>
          <w:color w:val="000000"/>
          <w:sz w:val="24"/>
          <w:szCs w:val="24"/>
          <w:lang w:val="sq-AL"/>
        </w:rPr>
        <w:t xml:space="preserve">12. Për çdo aplikim të ardhur në Regjistrin Elektronik të Ekspertëve krijohet një dosje elektronike, në të cilën ruhen kërkesa e aplikimit, dokumentacioni shoqërues dhe kartela e regjistrimit. </w:t>
      </w:r>
    </w:p>
    <w:p w14:paraId="758E3971" w14:textId="77777777" w:rsidR="00B25388" w:rsidRPr="004A55E8" w:rsidRDefault="00B25388" w:rsidP="00B2538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55E8">
        <w:rPr>
          <w:rFonts w:ascii="Garamond" w:hAnsi="Garamond" w:cs="Times New Roman"/>
          <w:color w:val="000000"/>
          <w:sz w:val="24"/>
          <w:szCs w:val="24"/>
          <w:lang w:val="sq-AL"/>
        </w:rPr>
        <w:t xml:space="preserve">13. Ministria e Drejtësisë njofton aplikuesin për konfirmimin e marrjes së kërkesës së tij për regjistrim, në adresën elektronike të deklaruar në formularin e aplikimit </w:t>
      </w:r>
      <w:r w:rsidR="00214F3D" w:rsidRPr="004A55E8">
        <w:rPr>
          <w:rFonts w:ascii="Garamond" w:hAnsi="Garamond" w:cs="Times New Roman"/>
          <w:i/>
          <w:iCs/>
          <w:color w:val="000000"/>
          <w:sz w:val="24"/>
          <w:szCs w:val="24"/>
          <w:lang w:val="sq-AL"/>
        </w:rPr>
        <w:t>online</w:t>
      </w:r>
      <w:r w:rsidRPr="004A55E8">
        <w:rPr>
          <w:rFonts w:ascii="Garamond" w:hAnsi="Garamond" w:cs="Times New Roman"/>
          <w:color w:val="000000"/>
          <w:sz w:val="24"/>
          <w:szCs w:val="24"/>
          <w:lang w:val="sq-AL"/>
        </w:rPr>
        <w:t>.</w:t>
      </w:r>
    </w:p>
    <w:p w14:paraId="6C3EAA65" w14:textId="77777777" w:rsidR="00B25388" w:rsidRPr="004A55E8" w:rsidRDefault="00B25388" w:rsidP="00B25388">
      <w:pPr>
        <w:autoSpaceDE w:val="0"/>
        <w:autoSpaceDN w:val="0"/>
        <w:adjustRightInd w:val="0"/>
        <w:spacing w:after="0" w:line="240" w:lineRule="auto"/>
        <w:ind w:firstLine="284"/>
        <w:rPr>
          <w:rFonts w:ascii="Garamond" w:hAnsi="Garamond" w:cs="Times New Roman"/>
          <w:b/>
          <w:bCs/>
          <w:color w:val="000000"/>
          <w:sz w:val="24"/>
          <w:szCs w:val="24"/>
          <w:lang w:val="sq-AL"/>
        </w:rPr>
      </w:pPr>
      <w:r w:rsidRPr="004A55E8">
        <w:rPr>
          <w:rFonts w:ascii="Garamond" w:hAnsi="Garamond" w:cs="Times New Roman"/>
          <w:b/>
          <w:bCs/>
          <w:color w:val="000000"/>
          <w:sz w:val="24"/>
          <w:szCs w:val="24"/>
          <w:lang w:val="sq-AL"/>
        </w:rPr>
        <w:t>IV. Procedura e vlerësimit të aplikimit</w:t>
      </w:r>
    </w:p>
    <w:p w14:paraId="3B1BD8C2" w14:textId="77777777" w:rsidR="00B25388" w:rsidRPr="004A55E8" w:rsidRDefault="00B25388" w:rsidP="00B2538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55E8">
        <w:rPr>
          <w:rFonts w:ascii="Garamond" w:hAnsi="Garamond" w:cs="Times New Roman"/>
          <w:color w:val="000000"/>
          <w:sz w:val="24"/>
          <w:szCs w:val="24"/>
          <w:lang w:val="sq-AL"/>
        </w:rPr>
        <w:t xml:space="preserve">14. Aplikimi dhe dokumentacioni shoqërues, të paraqitura në mënyrë elektronike nëpërmjet portalit </w:t>
      </w:r>
      <w:r w:rsidR="00214F3D" w:rsidRPr="004A55E8">
        <w:rPr>
          <w:rFonts w:ascii="Garamond" w:hAnsi="Garamond" w:cs="Times New Roman"/>
          <w:i/>
          <w:iCs/>
          <w:color w:val="000000"/>
          <w:sz w:val="24"/>
          <w:szCs w:val="24"/>
          <w:lang w:val="sq-AL"/>
        </w:rPr>
        <w:t>e-Albania</w:t>
      </w:r>
      <w:r w:rsidRPr="004A55E8">
        <w:rPr>
          <w:rFonts w:ascii="Garamond" w:hAnsi="Garamond" w:cs="Times New Roman"/>
          <w:color w:val="000000"/>
          <w:sz w:val="24"/>
          <w:szCs w:val="24"/>
          <w:lang w:val="sq-AL"/>
        </w:rPr>
        <w:t xml:space="preserve">, shqyrtohen sipas radhës së regjistrimit. Aplikimi shqyrtohet brenda 60 (gjashtëdhjetë) ditëve nga data e paraqitjes së kërkesës për regjistrim. </w:t>
      </w:r>
    </w:p>
    <w:p w14:paraId="36574BE4" w14:textId="77777777" w:rsidR="00B25388" w:rsidRPr="004A55E8" w:rsidRDefault="00B25388" w:rsidP="00B2538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55E8">
        <w:rPr>
          <w:rFonts w:ascii="Garamond" w:hAnsi="Garamond" w:cs="Times New Roman"/>
          <w:color w:val="000000"/>
          <w:sz w:val="24"/>
          <w:szCs w:val="24"/>
          <w:lang w:val="sq-AL"/>
        </w:rPr>
        <w:t>15. Gjatë shqyrtimit të kërkesës për regjistrim, struktura përgjegjëse kryen procedurat e mëposhtme:</w:t>
      </w:r>
    </w:p>
    <w:p w14:paraId="4E073342" w14:textId="0017EE6D" w:rsidR="00B25388" w:rsidRPr="004A55E8" w:rsidRDefault="00B25388" w:rsidP="00B2538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55E8">
        <w:rPr>
          <w:rFonts w:ascii="Garamond" w:hAnsi="Garamond" w:cs="Times New Roman"/>
          <w:color w:val="000000"/>
          <w:sz w:val="24"/>
          <w:szCs w:val="24"/>
          <w:lang w:val="sq-AL"/>
        </w:rPr>
        <w:t>a</w:t>
      </w:r>
      <w:r w:rsidR="004C12B6" w:rsidRPr="004A55E8">
        <w:rPr>
          <w:rFonts w:ascii="Garamond" w:hAnsi="Garamond" w:cs="Times New Roman"/>
          <w:color w:val="000000"/>
          <w:sz w:val="24"/>
          <w:szCs w:val="24"/>
          <w:lang w:val="sq-AL"/>
        </w:rPr>
        <w:t>)</w:t>
      </w:r>
      <w:r w:rsidRPr="004A55E8">
        <w:rPr>
          <w:rFonts w:ascii="Garamond" w:hAnsi="Garamond" w:cs="Times New Roman"/>
          <w:color w:val="000000"/>
          <w:sz w:val="24"/>
          <w:szCs w:val="24"/>
          <w:lang w:val="sq-AL"/>
        </w:rPr>
        <w:t xml:space="preserve"> në rast se aplikanti nuk ka paraqitur dokumentacionin e plotë, sipas pikës 9 të këtij udhëzimi, kërkon plotësimin e tij brenda 15 (pesëmbëdhjetë) ditëve nga data e njoftimit;</w:t>
      </w:r>
    </w:p>
    <w:p w14:paraId="0546451F" w14:textId="143544C9" w:rsidR="00B25388" w:rsidRPr="004A55E8" w:rsidRDefault="00B25388" w:rsidP="00B2538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55E8">
        <w:rPr>
          <w:rFonts w:ascii="Garamond" w:hAnsi="Garamond" w:cs="Times New Roman"/>
          <w:color w:val="000000"/>
          <w:sz w:val="24"/>
          <w:szCs w:val="24"/>
          <w:lang w:val="sq-AL"/>
        </w:rPr>
        <w:t>b</w:t>
      </w:r>
      <w:r w:rsidR="004C12B6" w:rsidRPr="004A55E8">
        <w:rPr>
          <w:rFonts w:ascii="Garamond" w:hAnsi="Garamond" w:cs="Times New Roman"/>
          <w:color w:val="000000"/>
          <w:sz w:val="24"/>
          <w:szCs w:val="24"/>
          <w:lang w:val="sq-AL"/>
        </w:rPr>
        <w:t>)</w:t>
      </w:r>
      <w:r w:rsidRPr="004A55E8">
        <w:rPr>
          <w:rFonts w:ascii="Garamond" w:hAnsi="Garamond" w:cs="Times New Roman"/>
          <w:color w:val="000000"/>
          <w:sz w:val="24"/>
          <w:szCs w:val="24"/>
          <w:lang w:val="sq-AL"/>
        </w:rPr>
        <w:t xml:space="preserve"> kërkon informacion shtesë dhe verifikim të të dhënave nga institucioni që ka licencuar ekspertin.</w:t>
      </w:r>
    </w:p>
    <w:p w14:paraId="73D65714" w14:textId="5234FE60" w:rsidR="00B25388" w:rsidRPr="004A55E8" w:rsidRDefault="00B25388" w:rsidP="00B2538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55E8">
        <w:rPr>
          <w:rFonts w:ascii="Garamond" w:hAnsi="Garamond" w:cs="Times New Roman"/>
          <w:color w:val="000000"/>
          <w:sz w:val="24"/>
          <w:szCs w:val="24"/>
          <w:lang w:val="sq-AL"/>
        </w:rPr>
        <w:t>Në të dy</w:t>
      </w:r>
      <w:r w:rsidR="000211FD">
        <w:rPr>
          <w:rFonts w:ascii="Garamond" w:hAnsi="Garamond" w:cs="Times New Roman"/>
          <w:color w:val="000000"/>
          <w:sz w:val="24"/>
          <w:szCs w:val="24"/>
          <w:lang w:val="sq-AL"/>
        </w:rPr>
        <w:t>ja</w:t>
      </w:r>
      <w:r w:rsidRPr="004A55E8">
        <w:rPr>
          <w:rFonts w:ascii="Garamond" w:hAnsi="Garamond" w:cs="Times New Roman"/>
          <w:color w:val="000000"/>
          <w:sz w:val="24"/>
          <w:szCs w:val="24"/>
          <w:lang w:val="sq-AL"/>
        </w:rPr>
        <w:t xml:space="preserve"> rastet, procedura e shqyrtimit të aplikimit pezullohet deri në paraqitjen e dokumentacionit ose informacionit të kërkuar. </w:t>
      </w:r>
    </w:p>
    <w:p w14:paraId="00D7898A" w14:textId="77777777" w:rsidR="00B25388" w:rsidRPr="004A55E8" w:rsidRDefault="00B25388" w:rsidP="00B2538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55E8">
        <w:rPr>
          <w:rFonts w:ascii="Garamond" w:hAnsi="Garamond" w:cs="Times New Roman"/>
          <w:color w:val="000000"/>
          <w:sz w:val="24"/>
          <w:szCs w:val="24"/>
          <w:lang w:val="sq-AL"/>
        </w:rPr>
        <w:t xml:space="preserve">16. Pas përfundimit të verifikimeve, struktura përgjegjëse përpilon një relacion shpjegues, në të cilin përmbledh të dhënat e dokumentacionit të paraqitur dhe vlerësimin mbi përmbushjen ose jo të kritereve ligjore, duke sugjeruar pranimin ose refuzimin e aplikimit. Relacioni i paraqitet për miratim Sekretarit të Përgjithshëm nëpërmjet sistemit elektronik të Regjistrit Elektronik të Ekspertëve. Në rast miratimi të aplikimit, kryhet regjistrimi i ekspertit dhe njoftimi i tij nëpërmjet portalit </w:t>
      </w:r>
      <w:r w:rsidR="00214F3D" w:rsidRPr="004A55E8">
        <w:rPr>
          <w:rFonts w:ascii="Garamond" w:hAnsi="Garamond" w:cs="Times New Roman"/>
          <w:i/>
          <w:iCs/>
          <w:color w:val="000000"/>
          <w:sz w:val="24"/>
          <w:szCs w:val="24"/>
          <w:lang w:val="sq-AL"/>
        </w:rPr>
        <w:t>e-Albania</w:t>
      </w:r>
      <w:r w:rsidRPr="004A55E8">
        <w:rPr>
          <w:rFonts w:ascii="Garamond" w:hAnsi="Garamond" w:cs="Times New Roman"/>
          <w:color w:val="000000"/>
          <w:sz w:val="24"/>
          <w:szCs w:val="24"/>
          <w:lang w:val="sq-AL"/>
        </w:rPr>
        <w:t xml:space="preserve">, në adresën elektronike të deklaruar në formularin e aplikimit </w:t>
      </w:r>
      <w:r w:rsidR="00214F3D" w:rsidRPr="004A55E8">
        <w:rPr>
          <w:rFonts w:ascii="Garamond" w:hAnsi="Garamond" w:cs="Times New Roman"/>
          <w:i/>
          <w:iCs/>
          <w:color w:val="000000"/>
          <w:sz w:val="24"/>
          <w:szCs w:val="24"/>
          <w:lang w:val="sq-AL"/>
        </w:rPr>
        <w:t>online</w:t>
      </w:r>
      <w:r w:rsidRPr="004A55E8">
        <w:rPr>
          <w:rFonts w:ascii="Garamond" w:hAnsi="Garamond" w:cs="Times New Roman"/>
          <w:color w:val="000000"/>
          <w:sz w:val="24"/>
          <w:szCs w:val="24"/>
          <w:lang w:val="sq-AL"/>
        </w:rPr>
        <w:t>.</w:t>
      </w:r>
    </w:p>
    <w:p w14:paraId="67C41C91" w14:textId="77777777" w:rsidR="00B25388" w:rsidRPr="004A55E8" w:rsidRDefault="00B25388" w:rsidP="00B2538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55E8">
        <w:rPr>
          <w:rFonts w:ascii="Garamond" w:hAnsi="Garamond" w:cs="Times New Roman"/>
          <w:color w:val="000000"/>
          <w:sz w:val="24"/>
          <w:szCs w:val="24"/>
          <w:lang w:val="sq-AL"/>
        </w:rPr>
        <w:lastRenderedPageBreak/>
        <w:t xml:space="preserve">17. Kërkesa për regjistrim refuzohet kur aplikanti nuk plotëson kriteret ligjore ose nuk paraqet dokumentacionin e kërkuar brenda afatit 15 (pesëmbëdhjetë) ditor. Në të dyja rastet, aplikanti njoftohet për shkaqet e refuzimit nëpërmjet portalit </w:t>
      </w:r>
      <w:r w:rsidR="00214F3D" w:rsidRPr="004A55E8">
        <w:rPr>
          <w:rFonts w:ascii="Garamond" w:hAnsi="Garamond" w:cs="Times New Roman"/>
          <w:i/>
          <w:iCs/>
          <w:color w:val="000000"/>
          <w:sz w:val="24"/>
          <w:szCs w:val="24"/>
          <w:lang w:val="sq-AL"/>
        </w:rPr>
        <w:t>e-Albania</w:t>
      </w:r>
      <w:r w:rsidRPr="004A55E8">
        <w:rPr>
          <w:rFonts w:ascii="Garamond" w:hAnsi="Garamond" w:cs="Times New Roman"/>
          <w:color w:val="000000"/>
          <w:sz w:val="24"/>
          <w:szCs w:val="24"/>
          <w:lang w:val="sq-AL"/>
        </w:rPr>
        <w:t xml:space="preserve">. </w:t>
      </w:r>
    </w:p>
    <w:p w14:paraId="6988D1AC" w14:textId="15EE903B" w:rsidR="00B25388" w:rsidRPr="004A55E8" w:rsidRDefault="00B25388" w:rsidP="00B2538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55E8">
        <w:rPr>
          <w:rFonts w:ascii="Garamond" w:hAnsi="Garamond" w:cs="Times New Roman"/>
          <w:color w:val="000000"/>
          <w:sz w:val="24"/>
          <w:szCs w:val="24"/>
          <w:lang w:val="sq-AL"/>
        </w:rPr>
        <w:t xml:space="preserve">18. Aplikanti, kërkesa e të cilit është refuzuar, ka të drejtë të paraqesë ankim pranë </w:t>
      </w:r>
      <w:r w:rsidR="00C90B9A" w:rsidRPr="004A55E8">
        <w:rPr>
          <w:rFonts w:ascii="Garamond" w:hAnsi="Garamond" w:cs="Times New Roman"/>
          <w:color w:val="000000"/>
          <w:sz w:val="24"/>
          <w:szCs w:val="24"/>
          <w:lang w:val="sq-AL"/>
        </w:rPr>
        <w:t xml:space="preserve">ministrit </w:t>
      </w:r>
      <w:r w:rsidRPr="004A55E8">
        <w:rPr>
          <w:rFonts w:ascii="Garamond" w:hAnsi="Garamond" w:cs="Times New Roman"/>
          <w:color w:val="000000"/>
          <w:sz w:val="24"/>
          <w:szCs w:val="24"/>
          <w:lang w:val="sq-AL"/>
        </w:rPr>
        <w:t xml:space="preserve">të Drejtësisë brenda 5 (pesë) ditëve nga marrja e njoftimit. Ministri shqyrton ankimin dhe njofton ankuesin brenda 10 (dhjetë) ditëve nga data e depozitimit të tij. </w:t>
      </w:r>
    </w:p>
    <w:p w14:paraId="40E0A779" w14:textId="40504C0D" w:rsidR="00B25388" w:rsidRPr="004A55E8" w:rsidRDefault="00B25388" w:rsidP="00B2538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55E8">
        <w:rPr>
          <w:rFonts w:ascii="Garamond" w:hAnsi="Garamond" w:cs="Times New Roman"/>
          <w:color w:val="000000"/>
          <w:sz w:val="24"/>
          <w:szCs w:val="24"/>
          <w:lang w:val="sq-AL"/>
        </w:rPr>
        <w:t xml:space="preserve">19. Pas shqyrtimit të ankimit, </w:t>
      </w:r>
      <w:r w:rsidR="00BD6D7E" w:rsidRPr="004A55E8">
        <w:rPr>
          <w:rFonts w:ascii="Garamond" w:hAnsi="Garamond" w:cs="Times New Roman"/>
          <w:color w:val="000000"/>
          <w:sz w:val="24"/>
          <w:szCs w:val="24"/>
          <w:lang w:val="sq-AL"/>
        </w:rPr>
        <w:t xml:space="preserve">ministri </w:t>
      </w:r>
      <w:r w:rsidRPr="004A55E8">
        <w:rPr>
          <w:rFonts w:ascii="Garamond" w:hAnsi="Garamond" w:cs="Times New Roman"/>
          <w:color w:val="000000"/>
          <w:sz w:val="24"/>
          <w:szCs w:val="24"/>
          <w:lang w:val="sq-AL"/>
        </w:rPr>
        <w:t xml:space="preserve">i Drejtësisë vendos për pranimin ose refuzimin e tij. Në rast pranimi, procedohet me regjistrimin e aplikantit në Regjistrin Elektronik të Ekspertëve dhe njoftimin e tij, ndërsa në rast refuzimi, ankuesi njoftohet për arsyet e refuzimit. </w:t>
      </w:r>
    </w:p>
    <w:p w14:paraId="0585ADB1" w14:textId="77777777" w:rsidR="00B25388" w:rsidRPr="004A55E8" w:rsidRDefault="00B25388" w:rsidP="00B25388">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4A55E8">
        <w:rPr>
          <w:rFonts w:ascii="Garamond" w:hAnsi="Garamond" w:cs="Times New Roman"/>
          <w:b/>
          <w:bCs/>
          <w:color w:val="000000"/>
          <w:sz w:val="24"/>
          <w:szCs w:val="24"/>
          <w:lang w:val="sq-AL"/>
        </w:rPr>
        <w:t>V. Pezullimi/heqja e ekspertit nga regjistri</w:t>
      </w:r>
    </w:p>
    <w:p w14:paraId="746525E1" w14:textId="63826902" w:rsidR="00B25388" w:rsidRPr="004A55E8" w:rsidRDefault="00B25388" w:rsidP="00B2538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55E8">
        <w:rPr>
          <w:rFonts w:ascii="Garamond" w:hAnsi="Garamond" w:cs="Times New Roman"/>
          <w:color w:val="000000"/>
          <w:sz w:val="24"/>
          <w:szCs w:val="24"/>
          <w:lang w:val="sq-AL"/>
        </w:rPr>
        <w:t>20. Në rast se ndaj ekspertit të thirrur në gjykatë paraqiten ankesa lidhur me sjelljen deontologjike ndaj gjykatës</w:t>
      </w:r>
      <w:r w:rsidR="00BD6D7E">
        <w:rPr>
          <w:rFonts w:ascii="Garamond" w:hAnsi="Garamond" w:cs="Times New Roman"/>
          <w:color w:val="000000"/>
          <w:sz w:val="24"/>
          <w:szCs w:val="24"/>
          <w:lang w:val="sq-AL"/>
        </w:rPr>
        <w:t>,</w:t>
      </w:r>
      <w:r w:rsidRPr="004A55E8">
        <w:rPr>
          <w:rFonts w:ascii="Garamond" w:hAnsi="Garamond" w:cs="Times New Roman"/>
          <w:color w:val="000000"/>
          <w:sz w:val="24"/>
          <w:szCs w:val="24"/>
          <w:lang w:val="sq-AL"/>
        </w:rPr>
        <w:t xml:space="preserve"> apo palëve në proces, ose për mospërmbushje të detyrimeve profesionale/ligjore, Ministria e Drejtësisë kryen verifikimin e tyre, duke marrë të dhëna nga gjykata përkatëse mbi procesin gjyqësor në të cilin pretendohet se eksperti nuk ka përmbushur detyrimet e tij ligjore. Ministria e Drejtësisë i kërkon ekspertit paraqitjen e shpjegimeve lidhur me faktet e konstatuara. Në rast se konstatohet mospërmbushje e detyrimeve ligjore, Ministria e Drejtësisë procedon me çregjistrimin e ekspertit nga Regjistri Elektronik i Ekspertëve dhe njofton institucionin që ka licencuar ekspertin. </w:t>
      </w:r>
    </w:p>
    <w:p w14:paraId="676B2CFC" w14:textId="5CFD16D4" w:rsidR="00B25388" w:rsidRPr="004A55E8" w:rsidRDefault="00B25388" w:rsidP="00B2538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55E8">
        <w:rPr>
          <w:rFonts w:ascii="Garamond" w:hAnsi="Garamond" w:cs="Times New Roman"/>
          <w:color w:val="000000"/>
          <w:sz w:val="24"/>
          <w:szCs w:val="24"/>
          <w:lang w:val="sq-AL"/>
        </w:rPr>
        <w:t>20.1. Eksperti i çregjistruar për herë të parë për shkelje deontologjike ose mospërmbushje të detyrimeve profesionale/ligjore nuk mund të regjistrohet për një periudhë 6</w:t>
      </w:r>
      <w:r w:rsidR="00BD6D7E">
        <w:rPr>
          <w:rFonts w:ascii="Garamond" w:hAnsi="Garamond" w:cs="Times New Roman"/>
          <w:color w:val="000000"/>
          <w:sz w:val="24"/>
          <w:szCs w:val="24"/>
          <w:lang w:val="sq-AL"/>
        </w:rPr>
        <w:t>-</w:t>
      </w:r>
      <w:r w:rsidR="00BD6D7E" w:rsidRPr="004A55E8">
        <w:rPr>
          <w:rFonts w:ascii="Garamond" w:hAnsi="Garamond" w:cs="Times New Roman"/>
          <w:color w:val="000000"/>
          <w:sz w:val="24"/>
          <w:szCs w:val="24"/>
          <w:lang w:val="sq-AL"/>
        </w:rPr>
        <w:t>mujore</w:t>
      </w:r>
      <w:r w:rsidRPr="004A55E8">
        <w:rPr>
          <w:rFonts w:ascii="Garamond" w:hAnsi="Garamond" w:cs="Times New Roman"/>
          <w:color w:val="000000"/>
          <w:sz w:val="24"/>
          <w:szCs w:val="24"/>
          <w:lang w:val="sq-AL"/>
        </w:rPr>
        <w:t xml:space="preserve"> (gjashtë</w:t>
      </w:r>
      <w:r w:rsidR="00BD6D7E" w:rsidRPr="004A55E8">
        <w:rPr>
          <w:rFonts w:ascii="Garamond" w:hAnsi="Garamond" w:cs="Times New Roman"/>
          <w:color w:val="000000"/>
          <w:sz w:val="24"/>
          <w:szCs w:val="24"/>
          <w:lang w:val="sq-AL"/>
        </w:rPr>
        <w:t>mujore</w:t>
      </w:r>
      <w:r w:rsidRPr="004A55E8">
        <w:rPr>
          <w:rFonts w:ascii="Garamond" w:hAnsi="Garamond" w:cs="Times New Roman"/>
          <w:color w:val="000000"/>
          <w:sz w:val="24"/>
          <w:szCs w:val="24"/>
          <w:lang w:val="sq-AL"/>
        </w:rPr>
        <w:t>) nga data e çregjistrimit.</w:t>
      </w:r>
    </w:p>
    <w:p w14:paraId="15A9B051" w14:textId="0CFEFDD6" w:rsidR="00B25388" w:rsidRPr="004A55E8" w:rsidRDefault="00B25388" w:rsidP="00B2538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55E8">
        <w:rPr>
          <w:rFonts w:ascii="Garamond" w:hAnsi="Garamond" w:cs="Times New Roman"/>
          <w:color w:val="000000"/>
          <w:sz w:val="24"/>
          <w:szCs w:val="24"/>
          <w:lang w:val="sq-AL"/>
        </w:rPr>
        <w:t>20.2. Në rast çregjistrimi për herë të dytë për të njëjtat shkaqe, eksperti nuk mund të regjistrohet për një periudhë 1</w:t>
      </w:r>
      <w:r w:rsidR="00235B56">
        <w:rPr>
          <w:rFonts w:ascii="Garamond" w:hAnsi="Garamond" w:cs="Times New Roman"/>
          <w:color w:val="000000"/>
          <w:sz w:val="24"/>
          <w:szCs w:val="24"/>
          <w:lang w:val="sq-AL"/>
        </w:rPr>
        <w:t>-</w:t>
      </w:r>
      <w:r w:rsidR="00235B56" w:rsidRPr="00235B56">
        <w:rPr>
          <w:rFonts w:ascii="Garamond" w:hAnsi="Garamond" w:cs="Times New Roman"/>
          <w:color w:val="000000"/>
          <w:sz w:val="24"/>
          <w:szCs w:val="24"/>
          <w:lang w:val="sq-AL"/>
        </w:rPr>
        <w:t xml:space="preserve"> </w:t>
      </w:r>
      <w:r w:rsidR="00235B56" w:rsidRPr="004A55E8">
        <w:rPr>
          <w:rFonts w:ascii="Garamond" w:hAnsi="Garamond" w:cs="Times New Roman"/>
          <w:color w:val="000000"/>
          <w:sz w:val="24"/>
          <w:szCs w:val="24"/>
          <w:lang w:val="sq-AL"/>
        </w:rPr>
        <w:t>vjeçare</w:t>
      </w:r>
      <w:r w:rsidRPr="004A55E8">
        <w:rPr>
          <w:rFonts w:ascii="Garamond" w:hAnsi="Garamond" w:cs="Times New Roman"/>
          <w:color w:val="000000"/>
          <w:sz w:val="24"/>
          <w:szCs w:val="24"/>
          <w:lang w:val="sq-AL"/>
        </w:rPr>
        <w:t xml:space="preserve"> (një</w:t>
      </w:r>
      <w:r w:rsidR="00235B56" w:rsidRPr="004A55E8">
        <w:rPr>
          <w:rFonts w:ascii="Garamond" w:hAnsi="Garamond" w:cs="Times New Roman"/>
          <w:color w:val="000000"/>
          <w:sz w:val="24"/>
          <w:szCs w:val="24"/>
          <w:lang w:val="sq-AL"/>
        </w:rPr>
        <w:t>vjeçare</w:t>
      </w:r>
      <w:r w:rsidRPr="004A55E8">
        <w:rPr>
          <w:rFonts w:ascii="Garamond" w:hAnsi="Garamond" w:cs="Times New Roman"/>
          <w:color w:val="000000"/>
          <w:sz w:val="24"/>
          <w:szCs w:val="24"/>
          <w:lang w:val="sq-AL"/>
        </w:rPr>
        <w:t>).</w:t>
      </w:r>
    </w:p>
    <w:p w14:paraId="29DDD511" w14:textId="0261A890" w:rsidR="00B25388" w:rsidRPr="004A55E8" w:rsidRDefault="00B25388" w:rsidP="00B2538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55E8">
        <w:rPr>
          <w:rFonts w:ascii="Garamond" w:hAnsi="Garamond" w:cs="Times New Roman"/>
          <w:color w:val="000000"/>
          <w:sz w:val="24"/>
          <w:szCs w:val="24"/>
          <w:lang w:val="sq-AL"/>
        </w:rPr>
        <w:t>20.3. Në rast çregjistrimi për më shumë se dy herë, eksperti nuk mund të regjistrohet për një periudhë 3</w:t>
      </w:r>
      <w:r w:rsidR="007045EA">
        <w:rPr>
          <w:rFonts w:ascii="Garamond" w:hAnsi="Garamond" w:cs="Times New Roman"/>
          <w:color w:val="000000"/>
          <w:sz w:val="24"/>
          <w:szCs w:val="24"/>
          <w:lang w:val="sq-AL"/>
        </w:rPr>
        <w:t>-</w:t>
      </w:r>
      <w:r w:rsidR="007045EA" w:rsidRPr="004A55E8">
        <w:rPr>
          <w:rFonts w:ascii="Garamond" w:hAnsi="Garamond" w:cs="Times New Roman"/>
          <w:color w:val="000000"/>
          <w:sz w:val="24"/>
          <w:szCs w:val="24"/>
          <w:lang w:val="sq-AL"/>
        </w:rPr>
        <w:t>vjeçare</w:t>
      </w:r>
      <w:r w:rsidRPr="004A55E8">
        <w:rPr>
          <w:rFonts w:ascii="Garamond" w:hAnsi="Garamond" w:cs="Times New Roman"/>
          <w:color w:val="000000"/>
          <w:sz w:val="24"/>
          <w:szCs w:val="24"/>
          <w:lang w:val="sq-AL"/>
        </w:rPr>
        <w:t xml:space="preserve"> (tre</w:t>
      </w:r>
      <w:r w:rsidR="007045EA" w:rsidRPr="004A55E8">
        <w:rPr>
          <w:rFonts w:ascii="Garamond" w:hAnsi="Garamond" w:cs="Times New Roman"/>
          <w:color w:val="000000"/>
          <w:sz w:val="24"/>
          <w:szCs w:val="24"/>
          <w:lang w:val="sq-AL"/>
        </w:rPr>
        <w:t>vjeçare</w:t>
      </w:r>
      <w:r w:rsidRPr="004A55E8">
        <w:rPr>
          <w:rFonts w:ascii="Garamond" w:hAnsi="Garamond" w:cs="Times New Roman"/>
          <w:color w:val="000000"/>
          <w:sz w:val="24"/>
          <w:szCs w:val="24"/>
          <w:lang w:val="sq-AL"/>
        </w:rPr>
        <w:t>).</w:t>
      </w:r>
    </w:p>
    <w:p w14:paraId="3E43A526" w14:textId="77777777" w:rsidR="00B25388" w:rsidRPr="004A55E8" w:rsidRDefault="00B25388" w:rsidP="00B2538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55E8">
        <w:rPr>
          <w:rFonts w:ascii="Garamond" w:hAnsi="Garamond" w:cs="Times New Roman"/>
          <w:color w:val="000000"/>
          <w:sz w:val="24"/>
          <w:szCs w:val="24"/>
          <w:lang w:val="sq-AL"/>
        </w:rPr>
        <w:t>20.4. Në rast çregjistrimi për më shumë se tri herë, eksperti nuk mund të regjistrohet më në Regjistrin Elektronik të Ekspertëve.</w:t>
      </w:r>
    </w:p>
    <w:p w14:paraId="44237095" w14:textId="5A9C87FE" w:rsidR="00B25388" w:rsidRPr="004A55E8" w:rsidRDefault="00B25388" w:rsidP="00B2538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55E8">
        <w:rPr>
          <w:rFonts w:ascii="Garamond" w:hAnsi="Garamond" w:cs="Times New Roman"/>
          <w:color w:val="000000"/>
          <w:sz w:val="24"/>
          <w:szCs w:val="24"/>
          <w:lang w:val="sq-AL"/>
        </w:rPr>
        <w:t>21.</w:t>
      </w:r>
      <w:r w:rsidR="004C12B6" w:rsidRPr="004A55E8">
        <w:rPr>
          <w:rFonts w:ascii="Garamond" w:hAnsi="Garamond" w:cs="Times New Roman"/>
          <w:color w:val="000000"/>
          <w:sz w:val="24"/>
          <w:szCs w:val="24"/>
          <w:lang w:val="sq-AL"/>
        </w:rPr>
        <w:t xml:space="preserve"> </w:t>
      </w:r>
      <w:r w:rsidRPr="004A55E8">
        <w:rPr>
          <w:rFonts w:ascii="Garamond" w:hAnsi="Garamond" w:cs="Times New Roman"/>
          <w:color w:val="000000"/>
          <w:sz w:val="24"/>
          <w:szCs w:val="24"/>
          <w:lang w:val="sq-AL"/>
        </w:rPr>
        <w:t xml:space="preserve">Në rast se ndaj ekspertit vendoset një masë ndaluese në kuptim të Kodit të Procedurës Penale ose ai merret i pandehur në një proces gjyqësor, struktura përgjegjëse shënon statusin “I pezulluar” në regjistër dhe njofton ekspertin. Ky status ndryshohet ose hiqet në varësi të vendimit gjyqësor të formës së prerë. Në rast vdekjeje ose dënimi penal me vendim të formës së prerë, eksperti çregjistrohet nga regjistri dhe njoftohet për çregjistrimin e tij. </w:t>
      </w:r>
    </w:p>
    <w:p w14:paraId="1EA2CC70" w14:textId="77777777" w:rsidR="00B25388" w:rsidRPr="004A55E8" w:rsidRDefault="00B25388" w:rsidP="00B2538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55E8">
        <w:rPr>
          <w:rFonts w:ascii="Garamond" w:hAnsi="Garamond" w:cs="Times New Roman"/>
          <w:color w:val="000000"/>
          <w:sz w:val="24"/>
          <w:szCs w:val="24"/>
          <w:lang w:val="sq-AL"/>
        </w:rPr>
        <w:t>22. Në rast se eksperti largohet nga Shqipëria ose vendos të pezullojë ushtrimin e aktivitetit profesional, ai njofton Ministrinë e Drejtësisë dhe kërkon pezullimin e përkohshëm. Në këtë rast, në regjistër shënohet statusi “I pezulluar” dhe njoftohet eksperti për pezullimin e tij.</w:t>
      </w:r>
    </w:p>
    <w:p w14:paraId="6689A307" w14:textId="77777777" w:rsidR="00B25388" w:rsidRPr="004A55E8" w:rsidRDefault="00B25388" w:rsidP="00B25388">
      <w:pPr>
        <w:autoSpaceDE w:val="0"/>
        <w:autoSpaceDN w:val="0"/>
        <w:adjustRightInd w:val="0"/>
        <w:spacing w:after="0" w:line="240" w:lineRule="auto"/>
        <w:ind w:firstLine="284"/>
        <w:rPr>
          <w:rFonts w:ascii="Garamond" w:hAnsi="Garamond" w:cs="Times New Roman"/>
          <w:color w:val="000000"/>
          <w:sz w:val="24"/>
          <w:szCs w:val="24"/>
          <w:lang w:val="sq-AL"/>
        </w:rPr>
      </w:pPr>
      <w:r w:rsidRPr="004A55E8">
        <w:rPr>
          <w:rFonts w:ascii="Garamond" w:hAnsi="Garamond" w:cs="Times New Roman"/>
          <w:color w:val="000000"/>
          <w:sz w:val="24"/>
          <w:szCs w:val="24"/>
          <w:lang w:val="sq-AL"/>
        </w:rPr>
        <w:t>23. Ministria e Drejtësisë ka të drejtë:</w:t>
      </w:r>
    </w:p>
    <w:p w14:paraId="4940222D" w14:textId="64003D9B" w:rsidR="00B25388" w:rsidRPr="004A55E8" w:rsidRDefault="00B25388" w:rsidP="00B2538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55E8">
        <w:rPr>
          <w:rFonts w:ascii="Garamond" w:hAnsi="Garamond" w:cs="Times New Roman"/>
          <w:color w:val="000000"/>
          <w:sz w:val="24"/>
          <w:szCs w:val="24"/>
          <w:lang w:val="sq-AL"/>
        </w:rPr>
        <w:t>a</w:t>
      </w:r>
      <w:r w:rsidR="004C12B6" w:rsidRPr="004A55E8">
        <w:rPr>
          <w:rFonts w:ascii="Garamond" w:hAnsi="Garamond" w:cs="Times New Roman"/>
          <w:color w:val="000000"/>
          <w:sz w:val="24"/>
          <w:szCs w:val="24"/>
          <w:lang w:val="sq-AL"/>
        </w:rPr>
        <w:t xml:space="preserve">) </w:t>
      </w:r>
      <w:r w:rsidRPr="004A55E8">
        <w:rPr>
          <w:rFonts w:ascii="Garamond" w:hAnsi="Garamond" w:cs="Times New Roman"/>
          <w:color w:val="000000"/>
          <w:sz w:val="24"/>
          <w:szCs w:val="24"/>
          <w:lang w:val="sq-AL"/>
        </w:rPr>
        <w:t>të nisë procedurën e pezullimit të ekspertit, nëse vihet në dijeni të një prej fakteve të lartpërmendura në këtë udhëzim ose të një pengesë ligjore për ushtrimin e profesionit me karakter të përkohshëm;</w:t>
      </w:r>
    </w:p>
    <w:p w14:paraId="3C6C01FF" w14:textId="0458F6C9" w:rsidR="00B25388" w:rsidRPr="004A55E8" w:rsidRDefault="00B25388" w:rsidP="00B2538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55E8">
        <w:rPr>
          <w:rFonts w:ascii="Garamond" w:hAnsi="Garamond" w:cs="Times New Roman"/>
          <w:color w:val="000000"/>
          <w:sz w:val="24"/>
          <w:szCs w:val="24"/>
          <w:lang w:val="sq-AL"/>
        </w:rPr>
        <w:t>b</w:t>
      </w:r>
      <w:r w:rsidR="004C12B6" w:rsidRPr="004A55E8">
        <w:rPr>
          <w:rFonts w:ascii="Garamond" w:hAnsi="Garamond" w:cs="Times New Roman"/>
          <w:color w:val="000000"/>
          <w:sz w:val="24"/>
          <w:szCs w:val="24"/>
          <w:lang w:val="sq-AL"/>
        </w:rPr>
        <w:t xml:space="preserve">) </w:t>
      </w:r>
      <w:r w:rsidRPr="004A55E8">
        <w:rPr>
          <w:rFonts w:ascii="Garamond" w:hAnsi="Garamond" w:cs="Times New Roman"/>
          <w:color w:val="000000"/>
          <w:sz w:val="24"/>
          <w:szCs w:val="24"/>
          <w:lang w:val="sq-AL"/>
        </w:rPr>
        <w:t>të nisë procedurën e çregjistrimit, nëse vihet në dijeni të një prej fakteve të lartpërmendura në këtë udhëzim ose të mungesës së kritereve ligjore të parashikuara në pikat 4 dhe 5 të këtij udhëzimi.</w:t>
      </w:r>
    </w:p>
    <w:p w14:paraId="169571D3" w14:textId="0D7A566B" w:rsidR="00B25388" w:rsidRPr="004A55E8" w:rsidRDefault="00B25388" w:rsidP="00B2538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55E8">
        <w:rPr>
          <w:rFonts w:ascii="Garamond" w:hAnsi="Garamond" w:cs="Times New Roman"/>
          <w:color w:val="000000"/>
          <w:sz w:val="24"/>
          <w:szCs w:val="24"/>
          <w:lang w:val="sq-AL"/>
        </w:rPr>
        <w:t>Në të dy</w:t>
      </w:r>
      <w:r w:rsidR="00493D55">
        <w:rPr>
          <w:rFonts w:ascii="Garamond" w:hAnsi="Garamond" w:cs="Times New Roman"/>
          <w:color w:val="000000"/>
          <w:sz w:val="24"/>
          <w:szCs w:val="24"/>
          <w:lang w:val="sq-AL"/>
        </w:rPr>
        <w:t>ja</w:t>
      </w:r>
      <w:r w:rsidRPr="004A55E8">
        <w:rPr>
          <w:rFonts w:ascii="Garamond" w:hAnsi="Garamond" w:cs="Times New Roman"/>
          <w:color w:val="000000"/>
          <w:sz w:val="24"/>
          <w:szCs w:val="24"/>
          <w:lang w:val="sq-AL"/>
        </w:rPr>
        <w:t xml:space="preserve"> rastet, eksperti njoftohet paraprakisht dhe ka të drejtë të paraqesë shpjegime brenda 15 (pesëmbëdhjetë) ditëve. </w:t>
      </w:r>
    </w:p>
    <w:p w14:paraId="7E3C6B7D" w14:textId="77777777" w:rsidR="00B25388" w:rsidRPr="004A55E8" w:rsidRDefault="00B25388" w:rsidP="00B2538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55E8">
        <w:rPr>
          <w:rFonts w:ascii="Garamond" w:hAnsi="Garamond" w:cs="Times New Roman"/>
          <w:color w:val="000000"/>
          <w:sz w:val="24"/>
          <w:szCs w:val="24"/>
          <w:lang w:val="sq-AL"/>
        </w:rPr>
        <w:t xml:space="preserve">23.1. Pas shqyrtimit të të dhënave dhe parashtrimeve të ekspertit, struktura përgjegjëse i propozon Sekretarit të Përgjithshëm pezullimin ose çregjistrimin. Vendimi i njoftohet ekspertit nëpërmjet portalit </w:t>
      </w:r>
      <w:r w:rsidR="00214F3D" w:rsidRPr="004A55E8">
        <w:rPr>
          <w:rFonts w:ascii="Garamond" w:hAnsi="Garamond" w:cs="Times New Roman"/>
          <w:i/>
          <w:iCs/>
          <w:color w:val="000000"/>
          <w:sz w:val="24"/>
          <w:szCs w:val="24"/>
          <w:lang w:val="sq-AL"/>
        </w:rPr>
        <w:t>e-Albania</w:t>
      </w:r>
      <w:r w:rsidRPr="004A55E8">
        <w:rPr>
          <w:rFonts w:ascii="Garamond" w:hAnsi="Garamond" w:cs="Times New Roman"/>
          <w:color w:val="000000"/>
          <w:sz w:val="24"/>
          <w:szCs w:val="24"/>
          <w:lang w:val="sq-AL"/>
        </w:rPr>
        <w:t>.</w:t>
      </w:r>
    </w:p>
    <w:p w14:paraId="6EF49152" w14:textId="673C3AC4" w:rsidR="00B25388" w:rsidRPr="004A55E8" w:rsidRDefault="00B25388" w:rsidP="00B2538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55E8">
        <w:rPr>
          <w:rFonts w:ascii="Garamond" w:hAnsi="Garamond" w:cs="Times New Roman"/>
          <w:color w:val="000000"/>
          <w:sz w:val="24"/>
          <w:szCs w:val="24"/>
          <w:lang w:val="sq-AL"/>
        </w:rPr>
        <w:t xml:space="preserve">23.2. Eksperti kundër vendimit për pezullim ose çregjistrim nga Regjistri Elektronik të Ekspertëve ka të drejtën e ankimit brenda 5 (pesë) ditëve pranë </w:t>
      </w:r>
      <w:r w:rsidR="00493D55" w:rsidRPr="004A55E8">
        <w:rPr>
          <w:rFonts w:ascii="Garamond" w:hAnsi="Garamond" w:cs="Times New Roman"/>
          <w:color w:val="000000"/>
          <w:sz w:val="24"/>
          <w:szCs w:val="24"/>
          <w:lang w:val="sq-AL"/>
        </w:rPr>
        <w:t xml:space="preserve">ministrit </w:t>
      </w:r>
      <w:r w:rsidRPr="004A55E8">
        <w:rPr>
          <w:rFonts w:ascii="Garamond" w:hAnsi="Garamond" w:cs="Times New Roman"/>
          <w:color w:val="000000"/>
          <w:sz w:val="24"/>
          <w:szCs w:val="24"/>
          <w:lang w:val="sq-AL"/>
        </w:rPr>
        <w:t>të Drejtësisë. Ministri shqyrton ankesën dhe njofton ankuesin brenda 10 (dhjetë) ditëve.</w:t>
      </w:r>
    </w:p>
    <w:p w14:paraId="3777DAD2" w14:textId="0F762FE5" w:rsidR="00B25388" w:rsidRPr="004A55E8" w:rsidRDefault="00B25388" w:rsidP="00B2538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55E8">
        <w:rPr>
          <w:rFonts w:ascii="Garamond" w:hAnsi="Garamond" w:cs="Times New Roman"/>
          <w:color w:val="000000"/>
          <w:sz w:val="24"/>
          <w:szCs w:val="24"/>
          <w:lang w:val="sq-AL"/>
        </w:rPr>
        <w:lastRenderedPageBreak/>
        <w:t xml:space="preserve">23.3. Në rast pranimi të ankimit, hiqet pezullimi ose bëhet riregjistrimi dhe eksperti njoftohet nëpërmjet portalit </w:t>
      </w:r>
      <w:r w:rsidR="00214F3D" w:rsidRPr="004A55E8">
        <w:rPr>
          <w:rFonts w:ascii="Garamond" w:hAnsi="Garamond" w:cs="Times New Roman"/>
          <w:i/>
          <w:iCs/>
          <w:color w:val="000000"/>
          <w:sz w:val="24"/>
          <w:szCs w:val="24"/>
          <w:lang w:val="sq-AL"/>
        </w:rPr>
        <w:t>e-Albania</w:t>
      </w:r>
      <w:r w:rsidRPr="004A55E8">
        <w:rPr>
          <w:rFonts w:ascii="Garamond" w:hAnsi="Garamond" w:cs="Times New Roman"/>
          <w:color w:val="000000"/>
          <w:sz w:val="24"/>
          <w:szCs w:val="24"/>
          <w:lang w:val="sq-AL"/>
        </w:rPr>
        <w:t>.</w:t>
      </w:r>
    </w:p>
    <w:p w14:paraId="0C1270A6" w14:textId="77777777" w:rsidR="00B25388" w:rsidRPr="004A55E8" w:rsidRDefault="00B25388" w:rsidP="00B25388">
      <w:pPr>
        <w:autoSpaceDE w:val="0"/>
        <w:autoSpaceDN w:val="0"/>
        <w:adjustRightInd w:val="0"/>
        <w:spacing w:after="0" w:line="240" w:lineRule="auto"/>
        <w:ind w:firstLine="284"/>
        <w:rPr>
          <w:rFonts w:ascii="Garamond" w:hAnsi="Garamond" w:cs="Times New Roman"/>
          <w:b/>
          <w:bCs/>
          <w:color w:val="000000"/>
          <w:sz w:val="24"/>
          <w:szCs w:val="24"/>
          <w:lang w:val="sq-AL"/>
        </w:rPr>
      </w:pPr>
      <w:r w:rsidRPr="004A55E8">
        <w:rPr>
          <w:rFonts w:ascii="Garamond" w:hAnsi="Garamond" w:cs="Times New Roman"/>
          <w:b/>
          <w:bCs/>
          <w:color w:val="000000"/>
          <w:sz w:val="24"/>
          <w:szCs w:val="24"/>
          <w:lang w:val="sq-AL"/>
        </w:rPr>
        <w:t>VI. Procedura e korrigjimit të gabimeve</w:t>
      </w:r>
    </w:p>
    <w:p w14:paraId="3A785949" w14:textId="77777777" w:rsidR="00B25388" w:rsidRPr="004A55E8" w:rsidRDefault="00B25388" w:rsidP="00B2538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55E8">
        <w:rPr>
          <w:rFonts w:ascii="Garamond" w:hAnsi="Garamond" w:cs="Times New Roman"/>
          <w:color w:val="000000"/>
          <w:sz w:val="24"/>
          <w:szCs w:val="24"/>
          <w:lang w:val="sq-AL"/>
        </w:rPr>
        <w:t xml:space="preserve">24. Pasaktësitë ose gabimet teknike, të cilat rezultojnë qartë nga dokumentacioni i depozituar dhe që nuk cenojnë vlefshmërinë e regjistrimit korrigjohen kryesisht ose me kërkesë të ekspertit. </w:t>
      </w:r>
    </w:p>
    <w:p w14:paraId="36061C36" w14:textId="1DE93991" w:rsidR="00B25388" w:rsidRPr="004A55E8" w:rsidRDefault="00B25388" w:rsidP="00B2538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55E8">
        <w:rPr>
          <w:rFonts w:ascii="Garamond" w:hAnsi="Garamond" w:cs="Times New Roman"/>
          <w:color w:val="000000"/>
          <w:sz w:val="24"/>
          <w:szCs w:val="24"/>
          <w:lang w:val="sq-AL"/>
        </w:rPr>
        <w:t xml:space="preserve">25. Korrigjimet pasqyrohen në sistemin elektronik të Regjistrit Elektronik të Ekspertëve dhe në rast kur kërkesa për korrigjim është </w:t>
      </w:r>
      <w:r w:rsidR="004C12B6" w:rsidRPr="004A55E8">
        <w:rPr>
          <w:rFonts w:ascii="Garamond" w:hAnsi="Garamond" w:cs="Times New Roman"/>
          <w:color w:val="000000"/>
          <w:sz w:val="24"/>
          <w:szCs w:val="24"/>
          <w:lang w:val="sq-AL"/>
        </w:rPr>
        <w:t>paraqitur</w:t>
      </w:r>
      <w:r w:rsidRPr="004A55E8">
        <w:rPr>
          <w:rFonts w:ascii="Garamond" w:hAnsi="Garamond" w:cs="Times New Roman"/>
          <w:color w:val="000000"/>
          <w:sz w:val="24"/>
          <w:szCs w:val="24"/>
          <w:lang w:val="sq-AL"/>
        </w:rPr>
        <w:t xml:space="preserve"> nga eksperti, ai njoftohet për korrigjimin e kryer. </w:t>
      </w:r>
    </w:p>
    <w:p w14:paraId="23752387" w14:textId="2E27A466" w:rsidR="00B25388" w:rsidRPr="004A55E8" w:rsidRDefault="00B25388" w:rsidP="00B2538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55E8">
        <w:rPr>
          <w:rFonts w:ascii="Garamond" w:hAnsi="Garamond" w:cs="Times New Roman"/>
          <w:color w:val="000000"/>
          <w:sz w:val="24"/>
          <w:szCs w:val="24"/>
          <w:lang w:val="sq-AL"/>
        </w:rPr>
        <w:t>26. Ndryshimet e të dhënave të pasakta, të cilat nuk rezultojnë qartë nga dokumentacioni i depozituar</w:t>
      </w:r>
      <w:r w:rsidR="0072499E">
        <w:rPr>
          <w:rFonts w:ascii="Garamond" w:hAnsi="Garamond" w:cs="Times New Roman"/>
          <w:color w:val="000000"/>
          <w:sz w:val="24"/>
          <w:szCs w:val="24"/>
          <w:lang w:val="sq-AL"/>
        </w:rPr>
        <w:t>,</w:t>
      </w:r>
      <w:r w:rsidRPr="004A55E8">
        <w:rPr>
          <w:rFonts w:ascii="Garamond" w:hAnsi="Garamond" w:cs="Times New Roman"/>
          <w:color w:val="000000"/>
          <w:sz w:val="24"/>
          <w:szCs w:val="24"/>
          <w:lang w:val="sq-AL"/>
        </w:rPr>
        <w:t xml:space="preserve"> apo që cenojnë vlefshmërinë e regjistrimit</w:t>
      </w:r>
      <w:r w:rsidR="0072499E">
        <w:rPr>
          <w:rFonts w:ascii="Garamond" w:hAnsi="Garamond" w:cs="Times New Roman"/>
          <w:color w:val="000000"/>
          <w:sz w:val="24"/>
          <w:szCs w:val="24"/>
          <w:lang w:val="sq-AL"/>
        </w:rPr>
        <w:t>,</w:t>
      </w:r>
      <w:r w:rsidRPr="004A55E8">
        <w:rPr>
          <w:rFonts w:ascii="Garamond" w:hAnsi="Garamond" w:cs="Times New Roman"/>
          <w:color w:val="000000"/>
          <w:sz w:val="24"/>
          <w:szCs w:val="24"/>
          <w:lang w:val="sq-AL"/>
        </w:rPr>
        <w:t xml:space="preserve"> kryhen nëpërmjet paraqitjes së një aplikimi të ri. </w:t>
      </w:r>
    </w:p>
    <w:p w14:paraId="5FE0B8B3" w14:textId="77777777" w:rsidR="00B25388" w:rsidRPr="004A55E8" w:rsidRDefault="00B25388" w:rsidP="00B25388">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4A55E8">
        <w:rPr>
          <w:rFonts w:ascii="Garamond" w:hAnsi="Garamond" w:cs="Times New Roman"/>
          <w:b/>
          <w:bCs/>
          <w:color w:val="000000"/>
          <w:sz w:val="24"/>
          <w:szCs w:val="24"/>
          <w:lang w:val="sq-AL"/>
        </w:rPr>
        <w:t>VII. Procedura e përditësimit të të dhënave</w:t>
      </w:r>
    </w:p>
    <w:p w14:paraId="4B1A8FE1" w14:textId="41DAB9E4" w:rsidR="00B25388" w:rsidRPr="004A55E8" w:rsidRDefault="00B25388" w:rsidP="00B2538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55E8">
        <w:rPr>
          <w:rFonts w:ascii="Garamond" w:hAnsi="Garamond" w:cs="Times New Roman"/>
          <w:color w:val="000000"/>
          <w:sz w:val="24"/>
          <w:szCs w:val="24"/>
          <w:lang w:val="sq-AL"/>
        </w:rPr>
        <w:t>27. Ministria e Drejtësisë kryen, të paktën një herë në dy vjet, verifikimin e të dhënave për çdo ekspert, me qëllim çregjistrimin e atyre që nuk plotësojnë më kushtet ligjore</w:t>
      </w:r>
      <w:r w:rsidR="0072499E">
        <w:rPr>
          <w:rFonts w:ascii="Garamond" w:hAnsi="Garamond" w:cs="Times New Roman"/>
          <w:color w:val="000000"/>
          <w:sz w:val="24"/>
          <w:szCs w:val="24"/>
          <w:lang w:val="sq-AL"/>
        </w:rPr>
        <w:t>,</w:t>
      </w:r>
      <w:r w:rsidRPr="004A55E8">
        <w:rPr>
          <w:rFonts w:ascii="Garamond" w:hAnsi="Garamond" w:cs="Times New Roman"/>
          <w:color w:val="000000"/>
          <w:sz w:val="24"/>
          <w:szCs w:val="24"/>
          <w:lang w:val="sq-AL"/>
        </w:rPr>
        <w:t xml:space="preserve"> ose për të cilët ekziston një pengesë ligjore për ushtrimin e profesionit. </w:t>
      </w:r>
    </w:p>
    <w:p w14:paraId="550E974F" w14:textId="77777777" w:rsidR="00B25388" w:rsidRPr="004A55E8" w:rsidRDefault="00B25388" w:rsidP="00B25388">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4A55E8">
        <w:rPr>
          <w:rFonts w:ascii="Garamond" w:hAnsi="Garamond" w:cs="Times New Roman"/>
          <w:b/>
          <w:bCs/>
          <w:color w:val="000000"/>
          <w:sz w:val="24"/>
          <w:szCs w:val="24"/>
          <w:lang w:val="sq-AL"/>
        </w:rPr>
        <w:t>VIII. Sistemi i pikëzimit</w:t>
      </w:r>
    </w:p>
    <w:p w14:paraId="2BCF931C" w14:textId="77777777" w:rsidR="00B25388" w:rsidRPr="004A55E8" w:rsidRDefault="00B25388" w:rsidP="00B2538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55E8">
        <w:rPr>
          <w:rFonts w:ascii="Garamond" w:hAnsi="Garamond" w:cs="Times New Roman"/>
          <w:color w:val="000000"/>
          <w:sz w:val="24"/>
          <w:szCs w:val="24"/>
          <w:lang w:val="sq-AL"/>
        </w:rPr>
        <w:t xml:space="preserve">28. Regjistri Elektronik i Ekspertëve parashikon një sistem pikëzimi, nëpërmjet të cilit palët e interesuara vlerësojnë ekspertët për punën e kryer. </w:t>
      </w:r>
    </w:p>
    <w:p w14:paraId="554B51BE" w14:textId="2C70C34D" w:rsidR="00B25388" w:rsidRPr="004A55E8" w:rsidRDefault="00B25388" w:rsidP="00B2538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55E8">
        <w:rPr>
          <w:rFonts w:ascii="Garamond" w:hAnsi="Garamond" w:cs="Times New Roman"/>
          <w:color w:val="000000"/>
          <w:sz w:val="24"/>
          <w:szCs w:val="24"/>
          <w:lang w:val="sq-AL"/>
        </w:rPr>
        <w:t>29. Sistemi i pikëzimit është i aksesueshëm në faqen zyrtare të Ministrisë së Drejtësisë dhe realizohet nëpërmjet plotësimit të formularit përkatës elektronik në shërbimin “Vlerësim i ekspertëve në gjykata”</w:t>
      </w:r>
      <w:bookmarkStart w:id="0" w:name="_GoBack"/>
      <w:bookmarkEnd w:id="0"/>
      <w:r w:rsidRPr="004A55E8">
        <w:rPr>
          <w:rFonts w:ascii="Garamond" w:hAnsi="Garamond" w:cs="Times New Roman"/>
          <w:color w:val="000000"/>
          <w:sz w:val="24"/>
          <w:szCs w:val="24"/>
          <w:lang w:val="sq-AL"/>
        </w:rPr>
        <w:t xml:space="preserve"> në portalin </w:t>
      </w:r>
      <w:r w:rsidR="00214F3D" w:rsidRPr="004A55E8">
        <w:rPr>
          <w:rFonts w:ascii="Garamond" w:hAnsi="Garamond" w:cs="Times New Roman"/>
          <w:i/>
          <w:iCs/>
          <w:color w:val="000000"/>
          <w:sz w:val="24"/>
          <w:szCs w:val="24"/>
          <w:lang w:val="sq-AL"/>
        </w:rPr>
        <w:t>e-Albania</w:t>
      </w:r>
      <w:r w:rsidRPr="004A55E8">
        <w:rPr>
          <w:rFonts w:ascii="Garamond" w:hAnsi="Garamond" w:cs="Times New Roman"/>
          <w:color w:val="000000"/>
          <w:sz w:val="24"/>
          <w:szCs w:val="24"/>
          <w:lang w:val="sq-AL"/>
        </w:rPr>
        <w:t>.</w:t>
      </w:r>
    </w:p>
    <w:p w14:paraId="458BC52F" w14:textId="77777777" w:rsidR="00B25388" w:rsidRPr="004A55E8" w:rsidRDefault="00B25388" w:rsidP="00B2538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55E8">
        <w:rPr>
          <w:rFonts w:ascii="Garamond" w:hAnsi="Garamond" w:cs="Times New Roman"/>
          <w:color w:val="000000"/>
          <w:sz w:val="24"/>
          <w:szCs w:val="24"/>
          <w:lang w:val="sq-AL"/>
        </w:rPr>
        <w:t>30. Ministria e Drejtësisë harton të paktën 1 (një) herë në vit një raport analize mbi të dhënat e sistemit të pikëzimit, duke evidentuar gjetjet dhe problematikat ndaj ekspertëve bazuar në pikëzimet e bëra, si dhe duke rekomanduar adresimin e tyre.</w:t>
      </w:r>
    </w:p>
    <w:p w14:paraId="1E1869C7" w14:textId="77777777" w:rsidR="00B25388" w:rsidRPr="004A55E8" w:rsidRDefault="00B25388" w:rsidP="00B25388">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4A55E8">
        <w:rPr>
          <w:rFonts w:ascii="Garamond" w:hAnsi="Garamond" w:cs="Times New Roman"/>
          <w:b/>
          <w:bCs/>
          <w:color w:val="000000"/>
          <w:sz w:val="24"/>
          <w:szCs w:val="24"/>
          <w:lang w:val="sq-AL"/>
        </w:rPr>
        <w:t>IX. Rregulla të fundit dhe tranzitore</w:t>
      </w:r>
    </w:p>
    <w:p w14:paraId="299EB8A2" w14:textId="77777777" w:rsidR="00B25388" w:rsidRPr="004A55E8" w:rsidRDefault="00B25388" w:rsidP="00B2538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55E8">
        <w:rPr>
          <w:rFonts w:ascii="Garamond" w:hAnsi="Garamond" w:cs="Times New Roman"/>
          <w:color w:val="000000"/>
          <w:sz w:val="24"/>
          <w:szCs w:val="24"/>
          <w:lang w:val="sq-AL"/>
        </w:rPr>
        <w:t xml:space="preserve">31. Ngarkohet struktura përgjegjëse për administrimin e Regjistrit Elektronik të Ekspertëve për zbatimin e këtij udhëzimi. </w:t>
      </w:r>
    </w:p>
    <w:p w14:paraId="491DE150" w14:textId="2CE0D0FC" w:rsidR="00B25388" w:rsidRPr="004A55E8" w:rsidRDefault="00B25388" w:rsidP="00B2538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55E8">
        <w:rPr>
          <w:rFonts w:ascii="Garamond" w:hAnsi="Garamond" w:cs="Times New Roman"/>
          <w:color w:val="000000"/>
          <w:sz w:val="24"/>
          <w:szCs w:val="24"/>
          <w:lang w:val="sq-AL"/>
        </w:rPr>
        <w:t>32.</w:t>
      </w:r>
      <w:r w:rsidRPr="004A55E8">
        <w:rPr>
          <w:rFonts w:ascii="Garamond" w:eastAsia="MS Mincho" w:hAnsi="Garamond" w:cs="MS Mincho"/>
          <w:color w:val="000000"/>
          <w:sz w:val="24"/>
          <w:szCs w:val="24"/>
          <w:lang w:val="sq-AL"/>
        </w:rPr>
        <w:t xml:space="preserve"> </w:t>
      </w:r>
      <w:r w:rsidRPr="004A55E8">
        <w:rPr>
          <w:rFonts w:ascii="Garamond" w:hAnsi="Garamond" w:cs="Times New Roman"/>
          <w:color w:val="000000"/>
          <w:sz w:val="24"/>
          <w:szCs w:val="24"/>
          <w:lang w:val="sq-AL"/>
        </w:rPr>
        <w:t xml:space="preserve">Udhëzimi i </w:t>
      </w:r>
      <w:r w:rsidR="00225FBB" w:rsidRPr="004A55E8">
        <w:rPr>
          <w:rFonts w:ascii="Garamond" w:hAnsi="Garamond" w:cs="Times New Roman"/>
          <w:color w:val="000000"/>
          <w:sz w:val="24"/>
          <w:szCs w:val="24"/>
          <w:lang w:val="sq-AL"/>
        </w:rPr>
        <w:t xml:space="preserve">ministrit </w:t>
      </w:r>
      <w:r w:rsidRPr="004A55E8">
        <w:rPr>
          <w:rFonts w:ascii="Garamond" w:hAnsi="Garamond" w:cs="Times New Roman"/>
          <w:color w:val="000000"/>
          <w:sz w:val="24"/>
          <w:szCs w:val="24"/>
          <w:lang w:val="sq-AL"/>
        </w:rPr>
        <w:t>të Drejtësisë nr. 10619, datë 19.10.2018, “Për krijimin, administrimin dhe vënien në dispozicion për publikun të Regjistrit Elektronik të Ekspertëve”, i ndryshuar, shfuqizohet.</w:t>
      </w:r>
    </w:p>
    <w:p w14:paraId="1A599853" w14:textId="47F4FBB4" w:rsidR="00B25388" w:rsidRPr="004A55E8" w:rsidRDefault="00B25388" w:rsidP="00B2538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55E8">
        <w:rPr>
          <w:rFonts w:ascii="Garamond" w:hAnsi="Garamond" w:cs="Times New Roman"/>
          <w:color w:val="000000"/>
          <w:sz w:val="24"/>
          <w:szCs w:val="24"/>
          <w:lang w:val="sq-AL"/>
        </w:rPr>
        <w:t xml:space="preserve">33. Ky </w:t>
      </w:r>
      <w:r w:rsidR="00225FBB" w:rsidRPr="004A55E8">
        <w:rPr>
          <w:rFonts w:ascii="Garamond" w:hAnsi="Garamond" w:cs="Times New Roman"/>
          <w:color w:val="000000"/>
          <w:sz w:val="24"/>
          <w:szCs w:val="24"/>
          <w:lang w:val="sq-AL"/>
        </w:rPr>
        <w:t xml:space="preserve">udhëzim </w:t>
      </w:r>
      <w:r w:rsidRPr="004A55E8">
        <w:rPr>
          <w:rFonts w:ascii="Garamond" w:hAnsi="Garamond" w:cs="Times New Roman"/>
          <w:color w:val="000000"/>
          <w:sz w:val="24"/>
          <w:szCs w:val="24"/>
          <w:lang w:val="sq-AL"/>
        </w:rPr>
        <w:t>hyn në fuqi pas botimit në Fletoren Zyrtare.</w:t>
      </w:r>
    </w:p>
    <w:p w14:paraId="7A356EF5" w14:textId="77777777" w:rsidR="00B25388" w:rsidRPr="004A55E8" w:rsidRDefault="00B25388" w:rsidP="00B25388">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EEE9FCB" w14:textId="77777777" w:rsidR="00B25388" w:rsidRPr="004A55E8" w:rsidRDefault="00B25388" w:rsidP="00B25388">
      <w:pPr>
        <w:autoSpaceDE w:val="0"/>
        <w:autoSpaceDN w:val="0"/>
        <w:adjustRightInd w:val="0"/>
        <w:spacing w:after="0" w:line="240" w:lineRule="auto"/>
        <w:ind w:firstLine="284"/>
        <w:jc w:val="right"/>
        <w:rPr>
          <w:rFonts w:ascii="Garamond" w:hAnsi="Garamond" w:cs="Times New Roman"/>
          <w:bCs/>
          <w:sz w:val="24"/>
          <w:szCs w:val="24"/>
          <w:lang w:val="sq-AL"/>
        </w:rPr>
      </w:pPr>
      <w:r w:rsidRPr="004A55E8">
        <w:rPr>
          <w:rFonts w:ascii="Garamond" w:hAnsi="Garamond" w:cs="Times New Roman"/>
          <w:bCs/>
          <w:color w:val="000000"/>
          <w:sz w:val="24"/>
          <w:szCs w:val="24"/>
          <w:lang w:val="sq-AL"/>
        </w:rPr>
        <w:t>MINISTËR I DREJTËSISË</w:t>
      </w:r>
    </w:p>
    <w:p w14:paraId="53751313" w14:textId="77777777" w:rsidR="00B25388" w:rsidRPr="004A55E8" w:rsidRDefault="00B25388" w:rsidP="00B25388">
      <w:pPr>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4A55E8">
        <w:rPr>
          <w:rFonts w:ascii="Garamond" w:hAnsi="Garamond" w:cs="Times New Roman"/>
          <w:b/>
          <w:bCs/>
          <w:color w:val="000000"/>
          <w:sz w:val="24"/>
          <w:szCs w:val="24"/>
          <w:lang w:val="sq-AL"/>
        </w:rPr>
        <w:t>Toni Gogu</w:t>
      </w:r>
    </w:p>
    <w:p w14:paraId="52E11A51" w14:textId="14606237" w:rsidR="006B450B" w:rsidRPr="004A55E8" w:rsidRDefault="006B450B" w:rsidP="00B25388">
      <w:pPr>
        <w:rPr>
          <w:lang w:val="sq-AL"/>
        </w:rPr>
      </w:pPr>
    </w:p>
    <w:sectPr w:rsidR="006B450B" w:rsidRPr="004A55E8" w:rsidSect="00214F3D">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3713C"/>
    <w:multiLevelType w:val="hybridMultilevel"/>
    <w:tmpl w:val="988E2A8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0477EE"/>
    <w:multiLevelType w:val="multilevel"/>
    <w:tmpl w:val="78502AE4"/>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AC24829"/>
    <w:multiLevelType w:val="multilevel"/>
    <w:tmpl w:val="010A525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D15C7C"/>
    <w:multiLevelType w:val="multilevel"/>
    <w:tmpl w:val="BBB81D82"/>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76929B7"/>
    <w:multiLevelType w:val="hybridMultilevel"/>
    <w:tmpl w:val="7736DE3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4625F1"/>
    <w:multiLevelType w:val="hybridMultilevel"/>
    <w:tmpl w:val="6DA0078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4C09E0"/>
    <w:multiLevelType w:val="multilevel"/>
    <w:tmpl w:val="11C2824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CB113E9"/>
    <w:multiLevelType w:val="multilevel"/>
    <w:tmpl w:val="128849FC"/>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0756C92"/>
    <w:multiLevelType w:val="multilevel"/>
    <w:tmpl w:val="FA9838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2D04C00"/>
    <w:multiLevelType w:val="multilevel"/>
    <w:tmpl w:val="D5940B1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4CA14F7"/>
    <w:multiLevelType w:val="multilevel"/>
    <w:tmpl w:val="E9C6F2F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1C0418F"/>
    <w:multiLevelType w:val="multilevel"/>
    <w:tmpl w:val="805819CA"/>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AFB7BDB"/>
    <w:multiLevelType w:val="multilevel"/>
    <w:tmpl w:val="BE2ADA5E"/>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BAE2EDB"/>
    <w:multiLevelType w:val="multilevel"/>
    <w:tmpl w:val="78282F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28C266A"/>
    <w:multiLevelType w:val="multilevel"/>
    <w:tmpl w:val="C166D7B2"/>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A987E39"/>
    <w:multiLevelType w:val="multilevel"/>
    <w:tmpl w:val="4F8AD9F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D9808B8"/>
    <w:multiLevelType w:val="multilevel"/>
    <w:tmpl w:val="6D827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2"/>
  </w:num>
  <w:num w:numId="3">
    <w:abstractNumId w:val="9"/>
  </w:num>
  <w:num w:numId="4">
    <w:abstractNumId w:val="13"/>
  </w:num>
  <w:num w:numId="5">
    <w:abstractNumId w:val="6"/>
  </w:num>
  <w:num w:numId="6">
    <w:abstractNumId w:val="10"/>
  </w:num>
  <w:num w:numId="7">
    <w:abstractNumId w:val="15"/>
  </w:num>
  <w:num w:numId="8">
    <w:abstractNumId w:val="1"/>
  </w:num>
  <w:num w:numId="9">
    <w:abstractNumId w:val="14"/>
  </w:num>
  <w:num w:numId="10">
    <w:abstractNumId w:val="3"/>
  </w:num>
  <w:num w:numId="11">
    <w:abstractNumId w:val="7"/>
  </w:num>
  <w:num w:numId="12">
    <w:abstractNumId w:val="11"/>
  </w:num>
  <w:num w:numId="13">
    <w:abstractNumId w:val="12"/>
  </w:num>
  <w:num w:numId="14">
    <w:abstractNumId w:val="16"/>
  </w:num>
  <w:num w:numId="15">
    <w:abstractNumId w:val="5"/>
  </w:num>
  <w:num w:numId="16">
    <w:abstractNumId w:val="0"/>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1AC5"/>
    <w:rsid w:val="000113C4"/>
    <w:rsid w:val="000211FD"/>
    <w:rsid w:val="0002666B"/>
    <w:rsid w:val="000E5A9A"/>
    <w:rsid w:val="00110767"/>
    <w:rsid w:val="00115FF1"/>
    <w:rsid w:val="0012441F"/>
    <w:rsid w:val="001B5B15"/>
    <w:rsid w:val="001F32CD"/>
    <w:rsid w:val="00214F3D"/>
    <w:rsid w:val="00225FBB"/>
    <w:rsid w:val="00235B56"/>
    <w:rsid w:val="00270E45"/>
    <w:rsid w:val="002912D0"/>
    <w:rsid w:val="002C302D"/>
    <w:rsid w:val="002F2D79"/>
    <w:rsid w:val="00321AC5"/>
    <w:rsid w:val="0035197A"/>
    <w:rsid w:val="003F51EB"/>
    <w:rsid w:val="00461343"/>
    <w:rsid w:val="00493D55"/>
    <w:rsid w:val="004A55E8"/>
    <w:rsid w:val="004C12B6"/>
    <w:rsid w:val="00550EDD"/>
    <w:rsid w:val="00596AC5"/>
    <w:rsid w:val="005F489B"/>
    <w:rsid w:val="0064361C"/>
    <w:rsid w:val="00660E00"/>
    <w:rsid w:val="006B450B"/>
    <w:rsid w:val="006B6244"/>
    <w:rsid w:val="006E6069"/>
    <w:rsid w:val="007045EA"/>
    <w:rsid w:val="0072499E"/>
    <w:rsid w:val="007A0CEA"/>
    <w:rsid w:val="008256E6"/>
    <w:rsid w:val="0094230C"/>
    <w:rsid w:val="009872C4"/>
    <w:rsid w:val="00A072C8"/>
    <w:rsid w:val="00A22ADF"/>
    <w:rsid w:val="00A40D26"/>
    <w:rsid w:val="00A66FC6"/>
    <w:rsid w:val="00B120F7"/>
    <w:rsid w:val="00B1690D"/>
    <w:rsid w:val="00B25388"/>
    <w:rsid w:val="00B6624A"/>
    <w:rsid w:val="00BA2C15"/>
    <w:rsid w:val="00BD30B5"/>
    <w:rsid w:val="00BD5AEC"/>
    <w:rsid w:val="00BD6D7E"/>
    <w:rsid w:val="00C90B9A"/>
    <w:rsid w:val="00CA4E9B"/>
    <w:rsid w:val="00CC6C35"/>
    <w:rsid w:val="00CF6A55"/>
    <w:rsid w:val="00D65BD5"/>
    <w:rsid w:val="00D77F95"/>
    <w:rsid w:val="00D92DEF"/>
    <w:rsid w:val="00DA445C"/>
    <w:rsid w:val="00E76669"/>
    <w:rsid w:val="00F36689"/>
    <w:rsid w:val="00F66D73"/>
    <w:rsid w:val="00F676E2"/>
    <w:rsid w:val="00F7273F"/>
    <w:rsid w:val="00FC436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7953C"/>
  <w15:chartTrackingRefBased/>
  <w15:docId w15:val="{C4F9C946-31C4-4554-A9FF-D7945D290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321AC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21AC5"/>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321AC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21AC5"/>
    <w:rPr>
      <w:b/>
      <w:bCs/>
    </w:rPr>
  </w:style>
  <w:style w:type="paragraph" w:styleId="z-TopofForm">
    <w:name w:val="HTML Top of Form"/>
    <w:basedOn w:val="Normal"/>
    <w:next w:val="Normal"/>
    <w:link w:val="z-TopofFormChar"/>
    <w:hidden/>
    <w:uiPriority w:val="99"/>
    <w:semiHidden/>
    <w:unhideWhenUsed/>
    <w:rsid w:val="00A072C8"/>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A072C8"/>
    <w:rPr>
      <w:rFonts w:ascii="Arial" w:eastAsia="Times New Roman" w:hAnsi="Arial" w:cs="Arial"/>
      <w:vanish/>
      <w:sz w:val="16"/>
      <w:szCs w:val="16"/>
    </w:rPr>
  </w:style>
  <w:style w:type="paragraph" w:customStyle="1" w:styleId="placeholder">
    <w:name w:val="placeholder"/>
    <w:basedOn w:val="Normal"/>
    <w:rsid w:val="00A072C8"/>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A072C8"/>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A072C8"/>
    <w:rPr>
      <w:rFonts w:ascii="Arial" w:eastAsia="Times New Roman" w:hAnsi="Arial" w:cs="Arial"/>
      <w:vanish/>
      <w:sz w:val="16"/>
      <w:szCs w:val="16"/>
    </w:rPr>
  </w:style>
  <w:style w:type="paragraph" w:styleId="ListParagraph">
    <w:name w:val="List Paragraph"/>
    <w:basedOn w:val="Normal"/>
    <w:uiPriority w:val="34"/>
    <w:qFormat/>
    <w:rsid w:val="009872C4"/>
    <w:pPr>
      <w:ind w:left="720"/>
      <w:contextualSpacing/>
    </w:pPr>
  </w:style>
  <w:style w:type="paragraph" w:styleId="BalloonText">
    <w:name w:val="Balloon Text"/>
    <w:basedOn w:val="Normal"/>
    <w:link w:val="BalloonTextChar"/>
    <w:uiPriority w:val="99"/>
    <w:semiHidden/>
    <w:unhideWhenUsed/>
    <w:rsid w:val="00F366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668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085787">
      <w:bodyDiv w:val="1"/>
      <w:marLeft w:val="0"/>
      <w:marRight w:val="0"/>
      <w:marTop w:val="0"/>
      <w:marBottom w:val="0"/>
      <w:divBdr>
        <w:top w:val="none" w:sz="0" w:space="0" w:color="auto"/>
        <w:left w:val="none" w:sz="0" w:space="0" w:color="auto"/>
        <w:bottom w:val="none" w:sz="0" w:space="0" w:color="auto"/>
        <w:right w:val="none" w:sz="0" w:space="0" w:color="auto"/>
      </w:divBdr>
      <w:divsChild>
        <w:div w:id="1428694829">
          <w:marLeft w:val="0"/>
          <w:marRight w:val="0"/>
          <w:marTop w:val="0"/>
          <w:marBottom w:val="0"/>
          <w:divBdr>
            <w:top w:val="none" w:sz="0" w:space="0" w:color="auto"/>
            <w:left w:val="none" w:sz="0" w:space="0" w:color="auto"/>
            <w:bottom w:val="none" w:sz="0" w:space="0" w:color="auto"/>
            <w:right w:val="none" w:sz="0" w:space="0" w:color="auto"/>
          </w:divBdr>
          <w:divsChild>
            <w:div w:id="1720591124">
              <w:marLeft w:val="0"/>
              <w:marRight w:val="0"/>
              <w:marTop w:val="0"/>
              <w:marBottom w:val="0"/>
              <w:divBdr>
                <w:top w:val="none" w:sz="0" w:space="0" w:color="auto"/>
                <w:left w:val="none" w:sz="0" w:space="0" w:color="auto"/>
                <w:bottom w:val="none" w:sz="0" w:space="0" w:color="auto"/>
                <w:right w:val="none" w:sz="0" w:space="0" w:color="auto"/>
              </w:divBdr>
              <w:divsChild>
                <w:div w:id="1082724499">
                  <w:marLeft w:val="0"/>
                  <w:marRight w:val="0"/>
                  <w:marTop w:val="0"/>
                  <w:marBottom w:val="0"/>
                  <w:divBdr>
                    <w:top w:val="none" w:sz="0" w:space="0" w:color="auto"/>
                    <w:left w:val="none" w:sz="0" w:space="0" w:color="auto"/>
                    <w:bottom w:val="none" w:sz="0" w:space="0" w:color="auto"/>
                    <w:right w:val="none" w:sz="0" w:space="0" w:color="auto"/>
                  </w:divBdr>
                  <w:divsChild>
                    <w:div w:id="489948295">
                      <w:marLeft w:val="0"/>
                      <w:marRight w:val="0"/>
                      <w:marTop w:val="0"/>
                      <w:marBottom w:val="0"/>
                      <w:divBdr>
                        <w:top w:val="none" w:sz="0" w:space="0" w:color="auto"/>
                        <w:left w:val="none" w:sz="0" w:space="0" w:color="auto"/>
                        <w:bottom w:val="none" w:sz="0" w:space="0" w:color="auto"/>
                        <w:right w:val="none" w:sz="0" w:space="0" w:color="auto"/>
                      </w:divBdr>
                      <w:divsChild>
                        <w:div w:id="1095202932">
                          <w:marLeft w:val="0"/>
                          <w:marRight w:val="0"/>
                          <w:marTop w:val="0"/>
                          <w:marBottom w:val="0"/>
                          <w:divBdr>
                            <w:top w:val="none" w:sz="0" w:space="0" w:color="auto"/>
                            <w:left w:val="none" w:sz="0" w:space="0" w:color="auto"/>
                            <w:bottom w:val="none" w:sz="0" w:space="0" w:color="auto"/>
                            <w:right w:val="none" w:sz="0" w:space="0" w:color="auto"/>
                          </w:divBdr>
                          <w:divsChild>
                            <w:div w:id="776827243">
                              <w:marLeft w:val="0"/>
                              <w:marRight w:val="0"/>
                              <w:marTop w:val="0"/>
                              <w:marBottom w:val="0"/>
                              <w:divBdr>
                                <w:top w:val="none" w:sz="0" w:space="0" w:color="auto"/>
                                <w:left w:val="none" w:sz="0" w:space="0" w:color="auto"/>
                                <w:bottom w:val="none" w:sz="0" w:space="0" w:color="auto"/>
                                <w:right w:val="none" w:sz="0" w:space="0" w:color="auto"/>
                              </w:divBdr>
                              <w:divsChild>
                                <w:div w:id="678117158">
                                  <w:marLeft w:val="0"/>
                                  <w:marRight w:val="0"/>
                                  <w:marTop w:val="0"/>
                                  <w:marBottom w:val="0"/>
                                  <w:divBdr>
                                    <w:top w:val="none" w:sz="0" w:space="0" w:color="auto"/>
                                    <w:left w:val="none" w:sz="0" w:space="0" w:color="auto"/>
                                    <w:bottom w:val="none" w:sz="0" w:space="0" w:color="auto"/>
                                    <w:right w:val="none" w:sz="0" w:space="0" w:color="auto"/>
                                  </w:divBdr>
                                  <w:divsChild>
                                    <w:div w:id="380058329">
                                      <w:marLeft w:val="0"/>
                                      <w:marRight w:val="0"/>
                                      <w:marTop w:val="0"/>
                                      <w:marBottom w:val="0"/>
                                      <w:divBdr>
                                        <w:top w:val="none" w:sz="0" w:space="0" w:color="auto"/>
                                        <w:left w:val="none" w:sz="0" w:space="0" w:color="auto"/>
                                        <w:bottom w:val="none" w:sz="0" w:space="0" w:color="auto"/>
                                        <w:right w:val="none" w:sz="0" w:space="0" w:color="auto"/>
                                      </w:divBdr>
                                      <w:divsChild>
                                        <w:div w:id="879898091">
                                          <w:marLeft w:val="0"/>
                                          <w:marRight w:val="0"/>
                                          <w:marTop w:val="0"/>
                                          <w:marBottom w:val="0"/>
                                          <w:divBdr>
                                            <w:top w:val="none" w:sz="0" w:space="0" w:color="auto"/>
                                            <w:left w:val="none" w:sz="0" w:space="0" w:color="auto"/>
                                            <w:bottom w:val="none" w:sz="0" w:space="0" w:color="auto"/>
                                            <w:right w:val="none" w:sz="0" w:space="0" w:color="auto"/>
                                          </w:divBdr>
                                          <w:divsChild>
                                            <w:div w:id="813066325">
                                              <w:marLeft w:val="0"/>
                                              <w:marRight w:val="0"/>
                                              <w:marTop w:val="0"/>
                                              <w:marBottom w:val="0"/>
                                              <w:divBdr>
                                                <w:top w:val="none" w:sz="0" w:space="0" w:color="auto"/>
                                                <w:left w:val="none" w:sz="0" w:space="0" w:color="auto"/>
                                                <w:bottom w:val="none" w:sz="0" w:space="0" w:color="auto"/>
                                                <w:right w:val="none" w:sz="0" w:space="0" w:color="auto"/>
                                              </w:divBdr>
                                              <w:divsChild>
                                                <w:div w:id="1587111447">
                                                  <w:marLeft w:val="0"/>
                                                  <w:marRight w:val="0"/>
                                                  <w:marTop w:val="0"/>
                                                  <w:marBottom w:val="0"/>
                                                  <w:divBdr>
                                                    <w:top w:val="none" w:sz="0" w:space="0" w:color="auto"/>
                                                    <w:left w:val="none" w:sz="0" w:space="0" w:color="auto"/>
                                                    <w:bottom w:val="none" w:sz="0" w:space="0" w:color="auto"/>
                                                    <w:right w:val="none" w:sz="0" w:space="0" w:color="auto"/>
                                                  </w:divBdr>
                                                  <w:divsChild>
                                                    <w:div w:id="1769737463">
                                                      <w:marLeft w:val="0"/>
                                                      <w:marRight w:val="0"/>
                                                      <w:marTop w:val="0"/>
                                                      <w:marBottom w:val="0"/>
                                                      <w:divBdr>
                                                        <w:top w:val="none" w:sz="0" w:space="0" w:color="auto"/>
                                                        <w:left w:val="none" w:sz="0" w:space="0" w:color="auto"/>
                                                        <w:bottom w:val="none" w:sz="0" w:space="0" w:color="auto"/>
                                                        <w:right w:val="none" w:sz="0" w:space="0" w:color="auto"/>
                                                      </w:divBdr>
                                                      <w:divsChild>
                                                        <w:div w:id="338392432">
                                                          <w:marLeft w:val="0"/>
                                                          <w:marRight w:val="0"/>
                                                          <w:marTop w:val="0"/>
                                                          <w:marBottom w:val="0"/>
                                                          <w:divBdr>
                                                            <w:top w:val="none" w:sz="0" w:space="0" w:color="auto"/>
                                                            <w:left w:val="none" w:sz="0" w:space="0" w:color="auto"/>
                                                            <w:bottom w:val="none" w:sz="0" w:space="0" w:color="auto"/>
                                                            <w:right w:val="none" w:sz="0" w:space="0" w:color="auto"/>
                                                          </w:divBdr>
                                                          <w:divsChild>
                                                            <w:div w:id="1217663094">
                                                              <w:marLeft w:val="0"/>
                                                              <w:marRight w:val="0"/>
                                                              <w:marTop w:val="0"/>
                                                              <w:marBottom w:val="0"/>
                                                              <w:divBdr>
                                                                <w:top w:val="none" w:sz="0" w:space="0" w:color="auto"/>
                                                                <w:left w:val="none" w:sz="0" w:space="0" w:color="auto"/>
                                                                <w:bottom w:val="none" w:sz="0" w:space="0" w:color="auto"/>
                                                                <w:right w:val="none" w:sz="0" w:space="0" w:color="auto"/>
                                                              </w:divBdr>
                                                              <w:divsChild>
                                                                <w:div w:id="702174676">
                                                                  <w:marLeft w:val="0"/>
                                                                  <w:marRight w:val="0"/>
                                                                  <w:marTop w:val="0"/>
                                                                  <w:marBottom w:val="0"/>
                                                                  <w:divBdr>
                                                                    <w:top w:val="none" w:sz="0" w:space="0" w:color="auto"/>
                                                                    <w:left w:val="none" w:sz="0" w:space="0" w:color="auto"/>
                                                                    <w:bottom w:val="none" w:sz="0" w:space="0" w:color="auto"/>
                                                                    <w:right w:val="none" w:sz="0" w:space="0" w:color="auto"/>
                                                                  </w:divBdr>
                                                                  <w:divsChild>
                                                                    <w:div w:id="111359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495020">
                                          <w:marLeft w:val="0"/>
                                          <w:marRight w:val="0"/>
                                          <w:marTop w:val="0"/>
                                          <w:marBottom w:val="0"/>
                                          <w:divBdr>
                                            <w:top w:val="none" w:sz="0" w:space="0" w:color="auto"/>
                                            <w:left w:val="none" w:sz="0" w:space="0" w:color="auto"/>
                                            <w:bottom w:val="none" w:sz="0" w:space="0" w:color="auto"/>
                                            <w:right w:val="none" w:sz="0" w:space="0" w:color="auto"/>
                                          </w:divBdr>
                                          <w:divsChild>
                                            <w:div w:id="333193948">
                                              <w:marLeft w:val="0"/>
                                              <w:marRight w:val="0"/>
                                              <w:marTop w:val="0"/>
                                              <w:marBottom w:val="0"/>
                                              <w:divBdr>
                                                <w:top w:val="none" w:sz="0" w:space="0" w:color="auto"/>
                                                <w:left w:val="none" w:sz="0" w:space="0" w:color="auto"/>
                                                <w:bottom w:val="none" w:sz="0" w:space="0" w:color="auto"/>
                                                <w:right w:val="none" w:sz="0" w:space="0" w:color="auto"/>
                                              </w:divBdr>
                                              <w:divsChild>
                                                <w:div w:id="1411148891">
                                                  <w:marLeft w:val="0"/>
                                                  <w:marRight w:val="0"/>
                                                  <w:marTop w:val="0"/>
                                                  <w:marBottom w:val="0"/>
                                                  <w:divBdr>
                                                    <w:top w:val="none" w:sz="0" w:space="0" w:color="auto"/>
                                                    <w:left w:val="none" w:sz="0" w:space="0" w:color="auto"/>
                                                    <w:bottom w:val="none" w:sz="0" w:space="0" w:color="auto"/>
                                                    <w:right w:val="none" w:sz="0" w:space="0" w:color="auto"/>
                                                  </w:divBdr>
                                                  <w:divsChild>
                                                    <w:div w:id="249776829">
                                                      <w:marLeft w:val="0"/>
                                                      <w:marRight w:val="0"/>
                                                      <w:marTop w:val="0"/>
                                                      <w:marBottom w:val="0"/>
                                                      <w:divBdr>
                                                        <w:top w:val="none" w:sz="0" w:space="0" w:color="auto"/>
                                                        <w:left w:val="none" w:sz="0" w:space="0" w:color="auto"/>
                                                        <w:bottom w:val="none" w:sz="0" w:space="0" w:color="auto"/>
                                                        <w:right w:val="none" w:sz="0" w:space="0" w:color="auto"/>
                                                      </w:divBdr>
                                                      <w:divsChild>
                                                        <w:div w:id="39208648">
                                                          <w:marLeft w:val="0"/>
                                                          <w:marRight w:val="0"/>
                                                          <w:marTop w:val="0"/>
                                                          <w:marBottom w:val="0"/>
                                                          <w:divBdr>
                                                            <w:top w:val="none" w:sz="0" w:space="0" w:color="auto"/>
                                                            <w:left w:val="none" w:sz="0" w:space="0" w:color="auto"/>
                                                            <w:bottom w:val="none" w:sz="0" w:space="0" w:color="auto"/>
                                                            <w:right w:val="none" w:sz="0" w:space="0" w:color="auto"/>
                                                          </w:divBdr>
                                                          <w:divsChild>
                                                            <w:div w:id="1120611671">
                                                              <w:marLeft w:val="0"/>
                                                              <w:marRight w:val="0"/>
                                                              <w:marTop w:val="0"/>
                                                              <w:marBottom w:val="0"/>
                                                              <w:divBdr>
                                                                <w:top w:val="none" w:sz="0" w:space="0" w:color="auto"/>
                                                                <w:left w:val="none" w:sz="0" w:space="0" w:color="auto"/>
                                                                <w:bottom w:val="none" w:sz="0" w:space="0" w:color="auto"/>
                                                                <w:right w:val="none" w:sz="0" w:space="0" w:color="auto"/>
                                                              </w:divBdr>
                                                              <w:divsChild>
                                                                <w:div w:id="664674194">
                                                                  <w:marLeft w:val="0"/>
                                                                  <w:marRight w:val="0"/>
                                                                  <w:marTop w:val="0"/>
                                                                  <w:marBottom w:val="0"/>
                                                                  <w:divBdr>
                                                                    <w:top w:val="none" w:sz="0" w:space="0" w:color="auto"/>
                                                                    <w:left w:val="none" w:sz="0" w:space="0" w:color="auto"/>
                                                                    <w:bottom w:val="none" w:sz="0" w:space="0" w:color="auto"/>
                                                                    <w:right w:val="none" w:sz="0" w:space="0" w:color="auto"/>
                                                                  </w:divBdr>
                                                                  <w:divsChild>
                                                                    <w:div w:id="1928033206">
                                                                      <w:marLeft w:val="0"/>
                                                                      <w:marRight w:val="0"/>
                                                                      <w:marTop w:val="0"/>
                                                                      <w:marBottom w:val="0"/>
                                                                      <w:divBdr>
                                                                        <w:top w:val="none" w:sz="0" w:space="0" w:color="auto"/>
                                                                        <w:left w:val="none" w:sz="0" w:space="0" w:color="auto"/>
                                                                        <w:bottom w:val="none" w:sz="0" w:space="0" w:color="auto"/>
                                                                        <w:right w:val="none" w:sz="0" w:space="0" w:color="auto"/>
                                                                      </w:divBdr>
                                                                      <w:divsChild>
                                                                        <w:div w:id="1545827266">
                                                                          <w:marLeft w:val="0"/>
                                                                          <w:marRight w:val="0"/>
                                                                          <w:marTop w:val="0"/>
                                                                          <w:marBottom w:val="0"/>
                                                                          <w:divBdr>
                                                                            <w:top w:val="none" w:sz="0" w:space="0" w:color="auto"/>
                                                                            <w:left w:val="none" w:sz="0" w:space="0" w:color="auto"/>
                                                                            <w:bottom w:val="none" w:sz="0" w:space="0" w:color="auto"/>
                                                                            <w:right w:val="none" w:sz="0" w:space="0" w:color="auto"/>
                                                                          </w:divBdr>
                                                                          <w:divsChild>
                                                                            <w:div w:id="877202131">
                                                                              <w:marLeft w:val="0"/>
                                                                              <w:marRight w:val="0"/>
                                                                              <w:marTop w:val="0"/>
                                                                              <w:marBottom w:val="0"/>
                                                                              <w:divBdr>
                                                                                <w:top w:val="none" w:sz="0" w:space="0" w:color="auto"/>
                                                                                <w:left w:val="none" w:sz="0" w:space="0" w:color="auto"/>
                                                                                <w:bottom w:val="none" w:sz="0" w:space="0" w:color="auto"/>
                                                                                <w:right w:val="none" w:sz="0" w:space="0" w:color="auto"/>
                                                                              </w:divBdr>
                                                                              <w:divsChild>
                                                                                <w:div w:id="388843953">
                                                                                  <w:marLeft w:val="0"/>
                                                                                  <w:marRight w:val="0"/>
                                                                                  <w:marTop w:val="0"/>
                                                                                  <w:marBottom w:val="0"/>
                                                                                  <w:divBdr>
                                                                                    <w:top w:val="none" w:sz="0" w:space="0" w:color="auto"/>
                                                                                    <w:left w:val="none" w:sz="0" w:space="0" w:color="auto"/>
                                                                                    <w:bottom w:val="none" w:sz="0" w:space="0" w:color="auto"/>
                                                                                    <w:right w:val="none" w:sz="0" w:space="0" w:color="auto"/>
                                                                                  </w:divBdr>
                                                                                  <w:divsChild>
                                                                                    <w:div w:id="1947618697">
                                                                                      <w:marLeft w:val="0"/>
                                                                                      <w:marRight w:val="0"/>
                                                                                      <w:marTop w:val="0"/>
                                                                                      <w:marBottom w:val="0"/>
                                                                                      <w:divBdr>
                                                                                        <w:top w:val="none" w:sz="0" w:space="0" w:color="auto"/>
                                                                                        <w:left w:val="none" w:sz="0" w:space="0" w:color="auto"/>
                                                                                        <w:bottom w:val="none" w:sz="0" w:space="0" w:color="auto"/>
                                                                                        <w:right w:val="none" w:sz="0" w:space="0" w:color="auto"/>
                                                                                      </w:divBdr>
                                                                                      <w:divsChild>
                                                                                        <w:div w:id="1445267066">
                                                                                          <w:marLeft w:val="0"/>
                                                                                          <w:marRight w:val="0"/>
                                                                                          <w:marTop w:val="0"/>
                                                                                          <w:marBottom w:val="0"/>
                                                                                          <w:divBdr>
                                                                                            <w:top w:val="none" w:sz="0" w:space="0" w:color="auto"/>
                                                                                            <w:left w:val="none" w:sz="0" w:space="0" w:color="auto"/>
                                                                                            <w:bottom w:val="none" w:sz="0" w:space="0" w:color="auto"/>
                                                                                            <w:right w:val="none" w:sz="0" w:space="0" w:color="auto"/>
                                                                                          </w:divBdr>
                                                                                          <w:divsChild>
                                                                                            <w:div w:id="537862222">
                                                                                              <w:marLeft w:val="0"/>
                                                                                              <w:marRight w:val="0"/>
                                                                                              <w:marTop w:val="0"/>
                                                                                              <w:marBottom w:val="0"/>
                                                                                              <w:divBdr>
                                                                                                <w:top w:val="none" w:sz="0" w:space="0" w:color="auto"/>
                                                                                                <w:left w:val="none" w:sz="0" w:space="0" w:color="auto"/>
                                                                                                <w:bottom w:val="none" w:sz="0" w:space="0" w:color="auto"/>
                                                                                                <w:right w:val="none" w:sz="0" w:space="0" w:color="auto"/>
                                                                                              </w:divBdr>
                                                                                              <w:divsChild>
                                                                                                <w:div w:id="352196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862548">
                                                                                          <w:marLeft w:val="0"/>
                                                                                          <w:marRight w:val="0"/>
                                                                                          <w:marTop w:val="0"/>
                                                                                          <w:marBottom w:val="0"/>
                                                                                          <w:divBdr>
                                                                                            <w:top w:val="none" w:sz="0" w:space="0" w:color="auto"/>
                                                                                            <w:left w:val="none" w:sz="0" w:space="0" w:color="auto"/>
                                                                                            <w:bottom w:val="none" w:sz="0" w:space="0" w:color="auto"/>
                                                                                            <w:right w:val="none" w:sz="0" w:space="0" w:color="auto"/>
                                                                                          </w:divBdr>
                                                                                          <w:divsChild>
                                                                                            <w:div w:id="2128893150">
                                                                                              <w:marLeft w:val="0"/>
                                                                                              <w:marRight w:val="0"/>
                                                                                              <w:marTop w:val="0"/>
                                                                                              <w:marBottom w:val="0"/>
                                                                                              <w:divBdr>
                                                                                                <w:top w:val="none" w:sz="0" w:space="0" w:color="auto"/>
                                                                                                <w:left w:val="none" w:sz="0" w:space="0" w:color="auto"/>
                                                                                                <w:bottom w:val="none" w:sz="0" w:space="0" w:color="auto"/>
                                                                                                <w:right w:val="none" w:sz="0" w:space="0" w:color="auto"/>
                                                                                              </w:divBdr>
                                                                                              <w:divsChild>
                                                                                                <w:div w:id="1905675783">
                                                                                                  <w:marLeft w:val="0"/>
                                                                                                  <w:marRight w:val="0"/>
                                                                                                  <w:marTop w:val="0"/>
                                                                                                  <w:marBottom w:val="0"/>
                                                                                                  <w:divBdr>
                                                                                                    <w:top w:val="none" w:sz="0" w:space="0" w:color="auto"/>
                                                                                                    <w:left w:val="none" w:sz="0" w:space="0" w:color="auto"/>
                                                                                                    <w:bottom w:val="none" w:sz="0" w:space="0" w:color="auto"/>
                                                                                                    <w:right w:val="none" w:sz="0" w:space="0" w:color="auto"/>
                                                                                                  </w:divBdr>
                                                                                                </w:div>
                                                                                                <w:div w:id="207828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7958876">
                                                                  <w:marLeft w:val="0"/>
                                                                  <w:marRight w:val="0"/>
                                                                  <w:marTop w:val="0"/>
                                                                  <w:marBottom w:val="0"/>
                                                                  <w:divBdr>
                                                                    <w:top w:val="none" w:sz="0" w:space="0" w:color="auto"/>
                                                                    <w:left w:val="none" w:sz="0" w:space="0" w:color="auto"/>
                                                                    <w:bottom w:val="none" w:sz="0" w:space="0" w:color="auto"/>
                                                                    <w:right w:val="none" w:sz="0" w:space="0" w:color="auto"/>
                                                                  </w:divBdr>
                                                                  <w:divsChild>
                                                                    <w:div w:id="1260916312">
                                                                      <w:marLeft w:val="0"/>
                                                                      <w:marRight w:val="0"/>
                                                                      <w:marTop w:val="0"/>
                                                                      <w:marBottom w:val="0"/>
                                                                      <w:divBdr>
                                                                        <w:top w:val="none" w:sz="0" w:space="0" w:color="auto"/>
                                                                        <w:left w:val="none" w:sz="0" w:space="0" w:color="auto"/>
                                                                        <w:bottom w:val="none" w:sz="0" w:space="0" w:color="auto"/>
                                                                        <w:right w:val="none" w:sz="0" w:space="0" w:color="auto"/>
                                                                      </w:divBdr>
                                                                      <w:divsChild>
                                                                        <w:div w:id="1601066108">
                                                                          <w:marLeft w:val="0"/>
                                                                          <w:marRight w:val="0"/>
                                                                          <w:marTop w:val="0"/>
                                                                          <w:marBottom w:val="0"/>
                                                                          <w:divBdr>
                                                                            <w:top w:val="none" w:sz="0" w:space="0" w:color="auto"/>
                                                                            <w:left w:val="none" w:sz="0" w:space="0" w:color="auto"/>
                                                                            <w:bottom w:val="none" w:sz="0" w:space="0" w:color="auto"/>
                                                                            <w:right w:val="none" w:sz="0" w:space="0" w:color="auto"/>
                                                                          </w:divBdr>
                                                                          <w:divsChild>
                                                                            <w:div w:id="1280719992">
                                                                              <w:marLeft w:val="0"/>
                                                                              <w:marRight w:val="0"/>
                                                                              <w:marTop w:val="0"/>
                                                                              <w:marBottom w:val="0"/>
                                                                              <w:divBdr>
                                                                                <w:top w:val="none" w:sz="0" w:space="0" w:color="auto"/>
                                                                                <w:left w:val="none" w:sz="0" w:space="0" w:color="auto"/>
                                                                                <w:bottom w:val="none" w:sz="0" w:space="0" w:color="auto"/>
                                                                                <w:right w:val="none" w:sz="0" w:space="0" w:color="auto"/>
                                                                              </w:divBdr>
                                                                              <w:divsChild>
                                                                                <w:div w:id="893352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7984625">
      <w:bodyDiv w:val="1"/>
      <w:marLeft w:val="0"/>
      <w:marRight w:val="0"/>
      <w:marTop w:val="0"/>
      <w:marBottom w:val="0"/>
      <w:divBdr>
        <w:top w:val="none" w:sz="0" w:space="0" w:color="auto"/>
        <w:left w:val="none" w:sz="0" w:space="0" w:color="auto"/>
        <w:bottom w:val="none" w:sz="0" w:space="0" w:color="auto"/>
        <w:right w:val="none" w:sz="0" w:space="0" w:color="auto"/>
      </w:divBdr>
    </w:div>
    <w:div w:id="1252272570">
      <w:bodyDiv w:val="1"/>
      <w:marLeft w:val="0"/>
      <w:marRight w:val="0"/>
      <w:marTop w:val="0"/>
      <w:marBottom w:val="0"/>
      <w:divBdr>
        <w:top w:val="none" w:sz="0" w:space="0" w:color="auto"/>
        <w:left w:val="none" w:sz="0" w:space="0" w:color="auto"/>
        <w:bottom w:val="none" w:sz="0" w:space="0" w:color="auto"/>
        <w:right w:val="none" w:sz="0" w:space="0" w:color="auto"/>
      </w:divBdr>
    </w:div>
    <w:div w:id="1497112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666A31AB9F084682979A40104EE00AC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Nr_x002e__x0020_akti>
    <Data_x0020_e_x0020_Krijimit xmlns="0e656187-b300-4fb0-8bf4-3a50f872073c">2026-04-20T12:47:52Z</Data_x0020_e_x0020_Krijimit>
    <URL xmlns="0e656187-b300-4fb0-8bf4-3a50f872073c" xsi:nil="true"/>
    <Institucion_x0020_Pergjegjes xmlns="0e656187-b300-4fb0-8bf4-3a50f872073c">http://qbz.gov.al/resource/authority/legal-institution/29|ministria-e-drejtesise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2026-04-20T00:00:00Z</Date_x0020_protokolli>
    <Titulli xmlns="0e656187-b300-4fb0-8bf4-3a50f872073c">Për krijimin, administrimin dhe vënien në dispozicion për publikun të Regjistrit Elektronik të Ekspertëve</Titulli>
    <Modifikuesi xmlns="0e656187-b300-4fb0-8bf4-3a50f872073c">keisina.zace</Modifikuesi>
    <Nr_x002e__x0020_prot_x0020_QBZ xmlns="0e656187-b300-4fb0-8bf4-3a50f872073c">851/1</Nr_x002e__x0020_prot_x0020_QBZ>
    <Data_x0020_e_x0020_Modifikimit xmlns="0e656187-b300-4fb0-8bf4-3a50f872073c">2026-04-20T12:52:50Z</Data_x0020_e_x0020_Modifikimit>
    <Dekretuar xmlns="0e656187-b300-4fb0-8bf4-3a50f872073c">false</Dekretuar>
    <Data xmlns="0e656187-b300-4fb0-8bf4-3a50f872073c">2026-04-15T00:00:00Z</Data>
    <Nr_x002e__x0020_protokolli_x0020_i_x0020_aktit xmlns="0e656187-b300-4fb0-8bf4-3a50f872073c">2264/1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66A31AB9F084682979A40104EE00AC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D7285F0-E561-4DAC-91E0-F875E427D3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E647C20-0EC3-4B4B-B474-9C8137627D0F}">
  <ds:schemaRefs>
    <ds:schemaRef ds:uri="http://schemas.microsoft.com/office/2006/metadata/properties"/>
    <ds:schemaRef ds:uri="http://purl.org/dc/dcmitype/"/>
    <ds:schemaRef ds:uri="0e656187-b300-4fb0-8bf4-3a50f872073c"/>
    <ds:schemaRef ds:uri="http://purl.org/dc/terms/"/>
    <ds:schemaRef ds:uri="http://schemas.openxmlformats.org/package/2006/metadata/core-properties"/>
    <ds:schemaRef ds:uri="http://schemas.microsoft.com/office/2006/documentManagement/types"/>
    <ds:schemaRef ds:uri="http://www.w3.org/XML/1998/namespace"/>
    <ds:schemaRef ds:uri="http://purl.org/dc/elements/1.1/"/>
  </ds:schemaRefs>
</ds:datastoreItem>
</file>

<file path=customXml/itemProps3.xml><?xml version="1.0" encoding="utf-8"?>
<ds:datastoreItem xmlns:ds="http://schemas.openxmlformats.org/officeDocument/2006/customXml" ds:itemID="{B0066787-4232-4C60-9D2D-6AD3F30F0203}">
  <ds:schemaRefs>
    <ds:schemaRef ds:uri="http://schemas.microsoft.com/sharepoint/v3/contenttype/forms"/>
  </ds:schemaRefs>
</ds:datastoreItem>
</file>

<file path=customXml/itemProps4.xml><?xml version="1.0" encoding="utf-8"?>
<ds:datastoreItem xmlns:ds="http://schemas.openxmlformats.org/officeDocument/2006/customXml" ds:itemID="{BFB4E98F-CA7C-4F8E-96CE-EB827B54136B}">
  <ds:schemaRefs>
    <ds:schemaRef ds:uri="http://schemas.microsoft.com/sharepoint/v3/contenttype/forms"/>
  </ds:schemaRefs>
</ds:datastoreItem>
</file>

<file path=customXml/itemProps5.xml><?xml version="1.0" encoding="utf-8"?>
<ds:datastoreItem xmlns:ds="http://schemas.openxmlformats.org/officeDocument/2006/customXml" ds:itemID="{F2006169-D234-4E8D-A2FA-DD1FC74710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1808</Words>
  <Characters>10306</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Për krijimin, administrimin dhe vënien në dispozicion për publikun të Regjistrit Elektronik të Ekspertëve</vt:lpstr>
    </vt:vector>
  </TitlesOfParts>
  <Company/>
  <LinksUpToDate>false</LinksUpToDate>
  <CharactersWithSpaces>12090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krijimin, administrimin dhe vënien në dispozicion për publikun të Regjistrit Elektronik të Ekspertëve</dc:title>
  <dc:creator>Entela Dobi</dc:creator>
  <cp:lastModifiedBy>Alma Lisaku</cp:lastModifiedBy>
  <cp:revision>21</cp:revision>
  <cp:lastPrinted>2026-04-02T11:02:00Z</cp:lastPrinted>
  <dcterms:created xsi:type="dcterms:W3CDTF">2026-04-20T11:47:00Z</dcterms:created>
  <dcterms:modified xsi:type="dcterms:W3CDTF">2026-04-20T12:13:00Z</dcterms:modified>
</cp:coreProperties>
</file>