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185A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UDHËZIM</w:t>
      </w:r>
    </w:p>
    <w:p w14:paraId="3D61E6C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Nr. 759, datë 30.9.2024</w:t>
      </w:r>
    </w:p>
    <w:p w14:paraId="6FDE81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09FB75" w14:textId="0AB5B406" w:rsidR="00CE677D" w:rsidRPr="00174EC3" w:rsidRDefault="00CE677D" w:rsidP="00594C60">
      <w:pPr>
        <w:autoSpaceDE w:val="0"/>
        <w:autoSpaceDN w:val="0"/>
        <w:adjustRightInd w:val="0"/>
        <w:spacing w:after="0" w:line="240" w:lineRule="auto"/>
        <w:jc w:val="center"/>
        <w:rPr>
          <w:rFonts w:ascii="Garamond" w:hAnsi="Garamond" w:cs="Times New Roman"/>
          <w:b/>
          <w:bCs/>
          <w:sz w:val="24"/>
          <w:szCs w:val="24"/>
        </w:rPr>
      </w:pPr>
      <w:r w:rsidRPr="00174EC3">
        <w:rPr>
          <w:rFonts w:ascii="Garamond" w:hAnsi="Garamond" w:cs="Times New Roman"/>
          <w:b/>
          <w:bCs/>
          <w:sz w:val="24"/>
          <w:szCs w:val="24"/>
        </w:rPr>
        <w:t>PËR MËNYRËN E ORGANIZIMIT DHE VEPRIMTARISË, MENAXHIMIN E BURIMEVE NJERËZORE, PËRBËRJEN E NJËSISË SË ZHVILLIMIT TË INSTITUCIONEVE</w:t>
      </w:r>
      <w:r w:rsidR="000731B8" w:rsidRPr="00174EC3">
        <w:rPr>
          <w:rFonts w:ascii="Garamond" w:hAnsi="Garamond" w:cs="Times New Roman"/>
          <w:b/>
          <w:bCs/>
          <w:sz w:val="24"/>
          <w:szCs w:val="24"/>
        </w:rPr>
        <w:t>,</w:t>
      </w:r>
      <w:r w:rsidRPr="00174EC3">
        <w:rPr>
          <w:rFonts w:ascii="Garamond" w:hAnsi="Garamond" w:cs="Times New Roman"/>
          <w:b/>
          <w:bCs/>
          <w:sz w:val="24"/>
          <w:szCs w:val="24"/>
        </w:rPr>
        <w:t xml:space="preserve"> OFRUESVE TË ARSIMIT DHE FORMIMIT PROFESIONAL DHE ZHVILLIMIT TË VAZHDUAR PROFESIONAL TË PERSONELIT</w:t>
      </w:r>
    </w:p>
    <w:p w14:paraId="20F8394F" w14:textId="5C5BE377" w:rsidR="00974F1C" w:rsidRPr="00174EC3" w:rsidRDefault="00974F1C" w:rsidP="00594C60">
      <w:pPr>
        <w:autoSpaceDE w:val="0"/>
        <w:autoSpaceDN w:val="0"/>
        <w:adjustRightInd w:val="0"/>
        <w:spacing w:after="0" w:line="240" w:lineRule="auto"/>
        <w:jc w:val="center"/>
        <w:rPr>
          <w:rFonts w:ascii="Garamond" w:hAnsi="Garamond" w:cs="Times New Roman"/>
          <w:bCs/>
          <w:i/>
          <w:sz w:val="24"/>
          <w:szCs w:val="24"/>
        </w:rPr>
      </w:pPr>
      <w:r w:rsidRPr="00174EC3">
        <w:rPr>
          <w:rFonts w:ascii="Garamond" w:hAnsi="Garamond" w:cs="Times New Roman"/>
          <w:bCs/>
          <w:i/>
          <w:sz w:val="24"/>
          <w:szCs w:val="24"/>
        </w:rPr>
        <w:t>(Ndryshuar me udhëzimin nr. 1090, datë 12.12.2024)</w:t>
      </w:r>
    </w:p>
    <w:p w14:paraId="4C323D26" w14:textId="06863E4D" w:rsidR="00974F1C" w:rsidRPr="00174EC3" w:rsidRDefault="00974F1C" w:rsidP="00974F1C">
      <w:pPr>
        <w:autoSpaceDE w:val="0"/>
        <w:autoSpaceDN w:val="0"/>
        <w:adjustRightInd w:val="0"/>
        <w:spacing w:after="0" w:line="240" w:lineRule="auto"/>
        <w:jc w:val="right"/>
        <w:rPr>
          <w:rFonts w:ascii="Garamond" w:hAnsi="Garamond" w:cs="Times New Roman"/>
          <w:bCs/>
          <w:i/>
          <w:sz w:val="24"/>
          <w:szCs w:val="24"/>
        </w:rPr>
      </w:pPr>
      <w:r w:rsidRPr="00174EC3">
        <w:rPr>
          <w:rFonts w:ascii="Garamond" w:hAnsi="Garamond" w:cs="Times New Roman"/>
          <w:bCs/>
          <w:i/>
          <w:sz w:val="24"/>
          <w:szCs w:val="24"/>
        </w:rPr>
        <w:t>(I përditësuar)</w:t>
      </w:r>
    </w:p>
    <w:p w14:paraId="08009D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AAC196F" w14:textId="63713CA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mbështetje të pikës 4, neni 102, të Kushtetutës së Shqipërisë; të nenit 12, pika 4 dhe të nenit 15, pika 3, të ligjit nr. 15/2017, datë 16.2.2017, “Për arsimin dhe formimin profesional në Republikën e Shqipërisë”, i ndryshuar</w:t>
      </w:r>
      <w:r w:rsidR="00E545BB" w:rsidRPr="00174EC3">
        <w:rPr>
          <w:rFonts w:ascii="Garamond" w:hAnsi="Garamond" w:cs="Times New Roman"/>
          <w:sz w:val="24"/>
          <w:szCs w:val="24"/>
        </w:rPr>
        <w:t>,</w:t>
      </w:r>
    </w:p>
    <w:p w14:paraId="575879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828339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UDHËZOJ:</w:t>
      </w:r>
    </w:p>
    <w:p w14:paraId="394F580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3F2003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I</w:t>
      </w:r>
    </w:p>
    <w:p w14:paraId="65FEB30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DISPOZITA TË PËRGJITHSHME</w:t>
      </w:r>
    </w:p>
    <w:p w14:paraId="772772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F6FF3D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w:t>
      </w:r>
    </w:p>
    <w:p w14:paraId="44E961F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Qëllimi </w:t>
      </w:r>
    </w:p>
    <w:p w14:paraId="4860B7D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79B542" w14:textId="18A84FD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Ky udhëzim ka për qëllim të vendosë rregulla të detyrueshme për organizimin dhe veprimtarinë e </w:t>
      </w:r>
      <w:bookmarkStart w:id="0" w:name="_GoBack"/>
      <w:bookmarkEnd w:id="0"/>
      <w:r w:rsidRPr="00174EC3">
        <w:rPr>
          <w:rFonts w:ascii="Garamond" w:hAnsi="Garamond" w:cs="Times New Roman"/>
          <w:sz w:val="24"/>
          <w:szCs w:val="24"/>
        </w:rPr>
        <w:t>ofruesve publik të arsimit dhe formimit profesional duke përcaktuar mënyrat e menaxhimit të burimeve njerëzore, duke përfshirë rekrutimin, trajnimin dhe zhvillimin e personelit</w:t>
      </w:r>
      <w:r w:rsidR="00F42174" w:rsidRPr="00174EC3">
        <w:rPr>
          <w:rFonts w:ascii="Garamond" w:hAnsi="Garamond" w:cs="Times New Roman"/>
          <w:sz w:val="24"/>
          <w:szCs w:val="24"/>
        </w:rPr>
        <w:t>,</w:t>
      </w:r>
      <w:r w:rsidRPr="00174EC3">
        <w:rPr>
          <w:rFonts w:ascii="Garamond" w:hAnsi="Garamond" w:cs="Times New Roman"/>
          <w:sz w:val="24"/>
          <w:szCs w:val="24"/>
        </w:rPr>
        <w:t xml:space="preserve"> si dhe përbërjen e njësisë së zhvillimit, duke përfshirë rolet dhe përgjegjësitë e anëtarëve të saj.</w:t>
      </w:r>
    </w:p>
    <w:p w14:paraId="752B6C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DDB6A1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w:t>
      </w:r>
    </w:p>
    <w:p w14:paraId="0580997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Shkurtime</w:t>
      </w:r>
    </w:p>
    <w:p w14:paraId="318D3A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02E9A"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AFP </w:t>
      </w:r>
      <w:r w:rsidR="00E70DD3" w:rsidRPr="00174EC3">
        <w:rPr>
          <w:rFonts w:ascii="Garamond" w:hAnsi="Garamond"/>
          <w:sz w:val="24"/>
          <w:szCs w:val="24"/>
        </w:rPr>
        <w:tab/>
      </w:r>
      <w:r w:rsidRPr="00174EC3">
        <w:rPr>
          <w:rFonts w:ascii="Garamond" w:hAnsi="Garamond" w:cs="Times New Roman"/>
          <w:sz w:val="24"/>
          <w:szCs w:val="24"/>
        </w:rPr>
        <w:t>Arsim dhe formim profesional</w:t>
      </w:r>
    </w:p>
    <w:p w14:paraId="11D88F2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AK </w:t>
      </w:r>
      <w:r w:rsidR="00E70DD3" w:rsidRPr="00174EC3">
        <w:rPr>
          <w:rFonts w:ascii="Garamond" w:hAnsi="Garamond"/>
          <w:sz w:val="24"/>
          <w:szCs w:val="24"/>
        </w:rPr>
        <w:tab/>
      </w:r>
      <w:r w:rsidRPr="00174EC3">
        <w:rPr>
          <w:rFonts w:ascii="Garamond" w:hAnsi="Garamond" w:cs="Times New Roman"/>
          <w:sz w:val="24"/>
          <w:szCs w:val="24"/>
        </w:rPr>
        <w:t>Aftësi e kufizuar</w:t>
      </w:r>
    </w:p>
    <w:p w14:paraId="3BF9AB42"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AKAFPK </w:t>
      </w:r>
      <w:r w:rsidR="00E70DD3" w:rsidRPr="00174EC3">
        <w:rPr>
          <w:rFonts w:ascii="Garamond" w:hAnsi="Garamond"/>
          <w:sz w:val="24"/>
          <w:szCs w:val="24"/>
        </w:rPr>
        <w:tab/>
      </w:r>
      <w:r w:rsidRPr="00174EC3">
        <w:rPr>
          <w:rFonts w:ascii="Garamond" w:hAnsi="Garamond" w:cs="Times New Roman"/>
          <w:sz w:val="24"/>
          <w:szCs w:val="24"/>
        </w:rPr>
        <w:t>Agjencia Kombëtare e Arsimit, Formimit Profesional dhe Kualifikimeve</w:t>
      </w:r>
    </w:p>
    <w:p w14:paraId="742BCAC1"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AKPA </w:t>
      </w:r>
      <w:r w:rsidR="00E70DD3" w:rsidRPr="00174EC3">
        <w:rPr>
          <w:rFonts w:ascii="Garamond" w:hAnsi="Garamond"/>
          <w:sz w:val="24"/>
          <w:szCs w:val="24"/>
        </w:rPr>
        <w:tab/>
      </w:r>
      <w:r w:rsidRPr="00174EC3">
        <w:rPr>
          <w:rFonts w:ascii="Garamond" w:hAnsi="Garamond" w:cs="Times New Roman"/>
          <w:sz w:val="24"/>
          <w:szCs w:val="24"/>
        </w:rPr>
        <w:t>Agjencia Kombëtare e Punësimit dhe Aftësive</w:t>
      </w:r>
    </w:p>
    <w:p w14:paraId="4F0E4EC4" w14:textId="3934074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AMP </w:t>
      </w:r>
      <w:r w:rsidR="00E70DD3" w:rsidRPr="00174EC3">
        <w:rPr>
          <w:rFonts w:ascii="Garamond" w:hAnsi="Garamond"/>
          <w:sz w:val="24"/>
          <w:szCs w:val="24"/>
        </w:rPr>
        <w:tab/>
      </w:r>
      <w:r w:rsidRPr="00174EC3">
        <w:rPr>
          <w:rFonts w:ascii="Garamond" w:hAnsi="Garamond" w:cs="Times New Roman"/>
          <w:sz w:val="24"/>
          <w:szCs w:val="24"/>
        </w:rPr>
        <w:t xml:space="preserve">Arsim i </w:t>
      </w:r>
      <w:r w:rsidR="00F42174" w:rsidRPr="00174EC3">
        <w:rPr>
          <w:rFonts w:ascii="Garamond" w:hAnsi="Garamond" w:cs="Times New Roman"/>
          <w:sz w:val="24"/>
          <w:szCs w:val="24"/>
        </w:rPr>
        <w:t>mesëm profesional</w:t>
      </w:r>
    </w:p>
    <w:p w14:paraId="72F08A65" w14:textId="6F6A8EB0"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AP</w:t>
      </w:r>
      <w:r w:rsidR="00F42174" w:rsidRPr="00174EC3">
        <w:rPr>
          <w:rFonts w:ascii="Garamond" w:hAnsi="Garamond"/>
          <w:sz w:val="24"/>
          <w:szCs w:val="24"/>
        </w:rPr>
        <w:t xml:space="preserve"> </w:t>
      </w:r>
      <w:r w:rsidR="00E70DD3" w:rsidRPr="00174EC3">
        <w:rPr>
          <w:rFonts w:ascii="Garamond" w:hAnsi="Garamond" w:cs="Times New Roman"/>
          <w:sz w:val="24"/>
          <w:szCs w:val="24"/>
        </w:rPr>
        <w:tab/>
      </w:r>
      <w:r w:rsidRPr="00174EC3">
        <w:rPr>
          <w:rFonts w:ascii="Garamond" w:hAnsi="Garamond" w:cs="Times New Roman"/>
          <w:sz w:val="24"/>
          <w:szCs w:val="24"/>
        </w:rPr>
        <w:t xml:space="preserve">Arsim </w:t>
      </w:r>
      <w:r w:rsidR="00F42174" w:rsidRPr="00174EC3">
        <w:rPr>
          <w:rFonts w:ascii="Garamond" w:hAnsi="Garamond" w:cs="Times New Roman"/>
          <w:sz w:val="24"/>
          <w:szCs w:val="24"/>
        </w:rPr>
        <w:t>profesional</w:t>
      </w:r>
    </w:p>
    <w:p w14:paraId="10FA32B0"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ASCAP </w:t>
      </w:r>
      <w:r w:rsidR="00E70DD3" w:rsidRPr="00174EC3">
        <w:rPr>
          <w:rFonts w:ascii="Garamond" w:hAnsi="Garamond"/>
          <w:sz w:val="24"/>
          <w:szCs w:val="24"/>
        </w:rPr>
        <w:tab/>
      </w:r>
      <w:r w:rsidRPr="00174EC3">
        <w:rPr>
          <w:rFonts w:ascii="Garamond" w:hAnsi="Garamond" w:cs="Times New Roman"/>
          <w:sz w:val="24"/>
          <w:szCs w:val="24"/>
        </w:rPr>
        <w:t>Agjencia e Sigurimit të Cilësisë në Arsimin Parauniversitar</w:t>
      </w:r>
    </w:p>
    <w:p w14:paraId="6977564A"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DRAP </w:t>
      </w:r>
      <w:r w:rsidR="00E70DD3" w:rsidRPr="00174EC3">
        <w:rPr>
          <w:rFonts w:ascii="Garamond" w:hAnsi="Garamond"/>
          <w:sz w:val="24"/>
          <w:szCs w:val="24"/>
        </w:rPr>
        <w:tab/>
      </w:r>
      <w:r w:rsidRPr="00174EC3">
        <w:rPr>
          <w:rFonts w:ascii="Garamond" w:hAnsi="Garamond" w:cs="Times New Roman"/>
          <w:sz w:val="24"/>
          <w:szCs w:val="24"/>
        </w:rPr>
        <w:t>Drejtoria Rajonale e Arsimit Parauniversitar</w:t>
      </w:r>
    </w:p>
    <w:p w14:paraId="2236323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FPP </w:t>
      </w:r>
      <w:r w:rsidR="00E70DD3" w:rsidRPr="00174EC3">
        <w:rPr>
          <w:rFonts w:ascii="Garamond" w:hAnsi="Garamond"/>
          <w:sz w:val="24"/>
          <w:szCs w:val="24"/>
        </w:rPr>
        <w:tab/>
      </w:r>
      <w:r w:rsidRPr="00174EC3">
        <w:rPr>
          <w:rFonts w:ascii="Garamond" w:hAnsi="Garamond" w:cs="Times New Roman"/>
          <w:sz w:val="24"/>
          <w:szCs w:val="24"/>
        </w:rPr>
        <w:t>Formimi Profesional Publik</w:t>
      </w:r>
    </w:p>
    <w:p w14:paraId="14325ACE"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KSHK </w:t>
      </w:r>
      <w:r w:rsidR="00E70DD3" w:rsidRPr="00174EC3">
        <w:rPr>
          <w:rFonts w:ascii="Garamond" w:hAnsi="Garamond"/>
          <w:sz w:val="24"/>
          <w:szCs w:val="24"/>
        </w:rPr>
        <w:tab/>
      </w:r>
      <w:r w:rsidRPr="00174EC3">
        <w:rPr>
          <w:rFonts w:ascii="Garamond" w:hAnsi="Garamond" w:cs="Times New Roman"/>
          <w:sz w:val="24"/>
          <w:szCs w:val="24"/>
        </w:rPr>
        <w:t>Korniza Shqiptare e Kualifikimeve</w:t>
      </w:r>
    </w:p>
    <w:p w14:paraId="6AD241FD"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MAS </w:t>
      </w:r>
      <w:r w:rsidR="00E70DD3" w:rsidRPr="00174EC3">
        <w:rPr>
          <w:rFonts w:ascii="Garamond" w:hAnsi="Garamond"/>
          <w:sz w:val="24"/>
          <w:szCs w:val="24"/>
        </w:rPr>
        <w:tab/>
      </w:r>
      <w:r w:rsidRPr="00174EC3">
        <w:rPr>
          <w:rFonts w:ascii="Garamond" w:hAnsi="Garamond" w:cs="Times New Roman"/>
          <w:sz w:val="24"/>
          <w:szCs w:val="24"/>
        </w:rPr>
        <w:t>Ministria e Arsimit dhe Sportit</w:t>
      </w:r>
    </w:p>
    <w:p w14:paraId="1F3A66B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MEKI </w:t>
      </w:r>
      <w:r w:rsidR="00E70DD3" w:rsidRPr="00174EC3">
        <w:rPr>
          <w:rFonts w:ascii="Garamond" w:hAnsi="Garamond"/>
          <w:sz w:val="24"/>
          <w:szCs w:val="24"/>
        </w:rPr>
        <w:tab/>
      </w:r>
      <w:r w:rsidRPr="00174EC3">
        <w:rPr>
          <w:rFonts w:ascii="Garamond" w:hAnsi="Garamond" w:cs="Times New Roman"/>
          <w:sz w:val="24"/>
          <w:szCs w:val="24"/>
        </w:rPr>
        <w:t>Ministria e Ekonomisë, Kulturës dhe Inovacionit</w:t>
      </w:r>
    </w:p>
    <w:p w14:paraId="1E846D27" w14:textId="725A0E4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IOAFP</w:t>
      </w:r>
      <w:r w:rsidRPr="00174EC3">
        <w:rPr>
          <w:rFonts w:ascii="Garamond" w:hAnsi="Garamond" w:cs="Times New Roman"/>
          <w:sz w:val="24"/>
          <w:szCs w:val="24"/>
        </w:rPr>
        <w:t xml:space="preserve"> </w:t>
      </w:r>
      <w:r w:rsidR="00E70DD3" w:rsidRPr="00174EC3">
        <w:rPr>
          <w:rFonts w:ascii="Garamond" w:hAnsi="Garamond" w:cs="Times New Roman"/>
          <w:sz w:val="24"/>
          <w:szCs w:val="24"/>
        </w:rPr>
        <w:tab/>
      </w:r>
      <w:r w:rsidRPr="00174EC3">
        <w:rPr>
          <w:rFonts w:ascii="Garamond" w:hAnsi="Garamond" w:cs="Times New Roman"/>
          <w:sz w:val="24"/>
          <w:szCs w:val="24"/>
        </w:rPr>
        <w:t>Institucionet ofruese t</w:t>
      </w:r>
      <w:r w:rsidR="004421E9" w:rsidRPr="00174EC3">
        <w:rPr>
          <w:rFonts w:ascii="Garamond" w:hAnsi="Garamond" w:cs="Times New Roman"/>
          <w:sz w:val="24"/>
          <w:szCs w:val="24"/>
        </w:rPr>
        <w:t>ë</w:t>
      </w:r>
      <w:r w:rsidRPr="00174EC3">
        <w:rPr>
          <w:rFonts w:ascii="Garamond" w:hAnsi="Garamond" w:cs="Times New Roman"/>
          <w:sz w:val="24"/>
          <w:szCs w:val="24"/>
        </w:rPr>
        <w:t xml:space="preserve"> arsimit dhe formimit profesional</w:t>
      </w:r>
    </w:p>
    <w:p w14:paraId="595C3AB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MFK </w:t>
      </w:r>
      <w:r w:rsidR="00E70DD3" w:rsidRPr="00174EC3">
        <w:rPr>
          <w:rFonts w:ascii="Garamond" w:hAnsi="Garamond"/>
          <w:sz w:val="24"/>
          <w:szCs w:val="24"/>
        </w:rPr>
        <w:tab/>
      </w:r>
      <w:r w:rsidRPr="00174EC3">
        <w:rPr>
          <w:rFonts w:ascii="Garamond" w:hAnsi="Garamond" w:cs="Times New Roman"/>
          <w:sz w:val="24"/>
          <w:szCs w:val="24"/>
        </w:rPr>
        <w:t>Menaxhimi financiar dhe kontrolli</w:t>
      </w:r>
    </w:p>
    <w:p w14:paraId="42469976"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MSHP </w:t>
      </w:r>
      <w:r w:rsidR="00E70DD3" w:rsidRPr="00174EC3">
        <w:rPr>
          <w:rFonts w:ascii="Garamond" w:hAnsi="Garamond"/>
          <w:sz w:val="24"/>
          <w:szCs w:val="24"/>
        </w:rPr>
        <w:tab/>
      </w:r>
      <w:r w:rsidRPr="00174EC3">
        <w:rPr>
          <w:rFonts w:ascii="Garamond" w:hAnsi="Garamond" w:cs="Times New Roman"/>
          <w:sz w:val="24"/>
          <w:szCs w:val="24"/>
        </w:rPr>
        <w:t>Matura Shtetërore Profesionale</w:t>
      </w:r>
    </w:p>
    <w:p w14:paraId="297A292C" w14:textId="2DB5B2B4" w:rsidR="00CE677D" w:rsidRPr="00174EC3"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NJSHPS </w:t>
      </w:r>
      <w:r w:rsidR="00E70DD3" w:rsidRPr="00174EC3">
        <w:rPr>
          <w:rFonts w:ascii="Garamond" w:hAnsi="Garamond"/>
          <w:sz w:val="24"/>
          <w:szCs w:val="24"/>
        </w:rPr>
        <w:tab/>
      </w:r>
      <w:r w:rsidR="00CE677D" w:rsidRPr="00174EC3">
        <w:rPr>
          <w:rFonts w:ascii="Garamond" w:hAnsi="Garamond" w:cs="Times New Roman"/>
          <w:sz w:val="24"/>
          <w:szCs w:val="24"/>
        </w:rPr>
        <w:t>Njësia e Shërbimit Psikosocial</w:t>
      </w:r>
    </w:p>
    <w:p w14:paraId="4E8A46A3" w14:textId="33128A3C" w:rsidR="00CE677D" w:rsidRPr="00174EC3"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NJZH </w:t>
      </w:r>
      <w:r w:rsidR="00E70DD3" w:rsidRPr="00174EC3">
        <w:rPr>
          <w:rFonts w:ascii="Garamond" w:hAnsi="Garamond"/>
          <w:sz w:val="24"/>
          <w:szCs w:val="24"/>
        </w:rPr>
        <w:tab/>
      </w:r>
      <w:r w:rsidR="00CE677D" w:rsidRPr="00174EC3">
        <w:rPr>
          <w:rFonts w:ascii="Garamond" w:hAnsi="Garamond" w:cs="Times New Roman"/>
          <w:sz w:val="24"/>
          <w:szCs w:val="24"/>
        </w:rPr>
        <w:t>Njësia e zhvillimit</w:t>
      </w:r>
    </w:p>
    <w:p w14:paraId="29C4CA43"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RN </w:t>
      </w:r>
      <w:r w:rsidR="00E70DD3" w:rsidRPr="00174EC3">
        <w:rPr>
          <w:rFonts w:ascii="Garamond" w:hAnsi="Garamond"/>
          <w:sz w:val="24"/>
          <w:szCs w:val="24"/>
        </w:rPr>
        <w:tab/>
      </w:r>
      <w:r w:rsidRPr="00174EC3">
        <w:rPr>
          <w:rFonts w:ascii="Garamond" w:hAnsi="Garamond" w:cs="Times New Roman"/>
          <w:sz w:val="24"/>
          <w:szCs w:val="24"/>
        </w:rPr>
        <w:t>Rezultat i të nxënit</w:t>
      </w:r>
    </w:p>
    <w:p w14:paraId="7D902728"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lastRenderedPageBreak/>
        <w:t xml:space="preserve">OJF </w:t>
      </w:r>
      <w:r w:rsidR="00E70DD3" w:rsidRPr="00174EC3">
        <w:rPr>
          <w:rFonts w:ascii="Garamond" w:hAnsi="Garamond"/>
          <w:sz w:val="24"/>
          <w:szCs w:val="24"/>
        </w:rPr>
        <w:tab/>
      </w:r>
      <w:r w:rsidRPr="00174EC3">
        <w:rPr>
          <w:rFonts w:ascii="Garamond" w:hAnsi="Garamond" w:cs="Times New Roman"/>
          <w:sz w:val="24"/>
          <w:szCs w:val="24"/>
        </w:rPr>
        <w:t>Organizata jofitimprurëse</w:t>
      </w:r>
    </w:p>
    <w:p w14:paraId="1E3B19ED"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PEI </w:t>
      </w:r>
      <w:r w:rsidR="00E70DD3" w:rsidRPr="00174EC3">
        <w:rPr>
          <w:rFonts w:ascii="Garamond" w:hAnsi="Garamond"/>
          <w:sz w:val="24"/>
          <w:szCs w:val="24"/>
        </w:rPr>
        <w:tab/>
      </w:r>
      <w:r w:rsidRPr="00174EC3">
        <w:rPr>
          <w:rFonts w:ascii="Garamond" w:hAnsi="Garamond" w:cs="Times New Roman"/>
          <w:sz w:val="24"/>
          <w:szCs w:val="24"/>
        </w:rPr>
        <w:t>Plan edukativ individual</w:t>
      </w:r>
    </w:p>
    <w:p w14:paraId="5C5E5E41"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PK </w:t>
      </w:r>
      <w:r w:rsidR="00E70DD3" w:rsidRPr="00174EC3">
        <w:rPr>
          <w:rFonts w:ascii="Garamond" w:hAnsi="Garamond"/>
          <w:sz w:val="24"/>
          <w:szCs w:val="24"/>
        </w:rPr>
        <w:tab/>
      </w:r>
      <w:r w:rsidRPr="00174EC3">
        <w:rPr>
          <w:rFonts w:ascii="Garamond" w:hAnsi="Garamond" w:cs="Times New Roman"/>
          <w:sz w:val="24"/>
          <w:szCs w:val="24"/>
        </w:rPr>
        <w:t xml:space="preserve">I paklasifikuar </w:t>
      </w:r>
    </w:p>
    <w:p w14:paraId="2B52D68E" w14:textId="4B4605B1"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SC</w:t>
      </w:r>
      <w:r w:rsidR="00E70DD3" w:rsidRPr="00174EC3">
        <w:rPr>
          <w:rFonts w:ascii="Garamond" w:hAnsi="Garamond"/>
          <w:sz w:val="24"/>
          <w:szCs w:val="24"/>
        </w:rPr>
        <w:tab/>
      </w:r>
      <w:r w:rsidRPr="00174EC3">
        <w:rPr>
          <w:rFonts w:ascii="Garamond" w:hAnsi="Garamond" w:cs="Times New Roman"/>
          <w:sz w:val="24"/>
          <w:szCs w:val="24"/>
        </w:rPr>
        <w:t>Sigurimi i cilësisë</w:t>
      </w:r>
    </w:p>
    <w:p w14:paraId="23FDD17E" w14:textId="58554405"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ZVA</w:t>
      </w:r>
      <w:r w:rsidR="00E70DD3" w:rsidRPr="00174EC3">
        <w:rPr>
          <w:rFonts w:ascii="Garamond" w:hAnsi="Garamond"/>
          <w:sz w:val="24"/>
          <w:szCs w:val="24"/>
        </w:rPr>
        <w:tab/>
      </w:r>
      <w:r w:rsidRPr="00174EC3">
        <w:rPr>
          <w:rFonts w:ascii="Garamond" w:hAnsi="Garamond" w:cs="Times New Roman"/>
          <w:sz w:val="24"/>
          <w:szCs w:val="24"/>
        </w:rPr>
        <w:t>Zyra vendore arsimore</w:t>
      </w:r>
    </w:p>
    <w:p w14:paraId="5B5A8253" w14:textId="65EC77D5" w:rsidR="00CE677D" w:rsidRPr="00174EC3" w:rsidRDefault="0006217A"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ZHVP </w:t>
      </w:r>
      <w:r w:rsidR="00E70DD3" w:rsidRPr="00174EC3">
        <w:rPr>
          <w:rFonts w:ascii="Garamond" w:hAnsi="Garamond"/>
          <w:sz w:val="24"/>
          <w:szCs w:val="24"/>
        </w:rPr>
        <w:tab/>
      </w:r>
      <w:r w:rsidR="00CE677D" w:rsidRPr="00174EC3">
        <w:rPr>
          <w:rFonts w:ascii="Garamond" w:hAnsi="Garamond" w:cs="Times New Roman"/>
          <w:sz w:val="24"/>
          <w:szCs w:val="24"/>
        </w:rPr>
        <w:t>Zhvillimi i vazhduar profesional</w:t>
      </w:r>
    </w:p>
    <w:p w14:paraId="3A4682CB"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
    <w:p w14:paraId="3E147B0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sz w:val="24"/>
          <w:szCs w:val="24"/>
        </w:rPr>
        <w:t>Neni 3</w:t>
      </w:r>
    </w:p>
    <w:p w14:paraId="32C017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Përkufizime</w:t>
      </w:r>
    </w:p>
    <w:p w14:paraId="0E413C5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7B3CD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Termat e përdorur në këtë udhëzim do të kenë kuptimin që kanë në legjislacionin për AFP-në, legjislacionin për sistemin arsimor parauniversitar dhe legjislacionin për Kornizën Shqiptare të Kualifikimeve, si dhe në legjislacionin tjetër në fuqi, në bazë të cilit ushtrojnë veprimtarinë ofruesit e AFP-së. </w:t>
      </w:r>
    </w:p>
    <w:p w14:paraId="47D280A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19E49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w:t>
      </w:r>
    </w:p>
    <w:p w14:paraId="607F54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Himni dhe flamuri kombëtar</w:t>
      </w:r>
    </w:p>
    <w:p w14:paraId="0FCE8E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23730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Himni kombëtar këndohet nga nxënësit në ofruesit publikë të AFP-së, në arsimin e mesëm profesional, në Republikën e Shqipërisë, të hënën e parë të çdo muaji, para fillimit të mësimit dhe në raste ceremonish.</w:t>
      </w:r>
    </w:p>
    <w:p w14:paraId="1A427A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Flamuri kombëtar i Republikës së Shqipërisë vendoset në çdo ofrues publik të arsimit dhe formimit profesional. </w:t>
      </w:r>
    </w:p>
    <w:p w14:paraId="035FF2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2DBABB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II</w:t>
      </w:r>
    </w:p>
    <w:p w14:paraId="1057DB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OFRUESIT PUBLIKË TË ARSIMIT DHE FORMIMIT PROFESIONAL</w:t>
      </w:r>
    </w:p>
    <w:p w14:paraId="158EC06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20775B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w:t>
      </w:r>
    </w:p>
    <w:p w14:paraId="1E06A62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Kuadri rregullator i ofruesve publikë të AFP-së</w:t>
      </w:r>
    </w:p>
    <w:p w14:paraId="002190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2C164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veprojnë në përputhje me legjislacionin për arsimin e formimin profesional, legjislacionin për Kornizën Shqiptare të Kualifikimeve (KSHK), legjislacionin për sistemin arsimor parauniversitar, si dhe legjislacionin tjetër në fuqi, që lidhet me veprimtarinë dhe funksionimin e tyre.</w:t>
      </w:r>
    </w:p>
    <w:p w14:paraId="703100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Ofruesit publikë të AFP-së funksionojnë sipas rregullores së brendshme, e cila hartohet mbi bazën e rregullores tip, në shtojcën 1 të këtij udhëzimi.</w:t>
      </w:r>
    </w:p>
    <w:p w14:paraId="22FFC2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Rregullorja e brendshme hartohet nën drejtimin e drejtorit të ofruesit publikë të AFP-së, me pjesëmarrjen e grupeve të punës dhe miratohet nga bordi drejtues i ofruesit publik.</w:t>
      </w:r>
    </w:p>
    <w:p w14:paraId="48C9114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A90E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w:t>
      </w:r>
    </w:p>
    <w:p w14:paraId="44A44DE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Funksionet e ofruesve publikë të AFP-së</w:t>
      </w:r>
    </w:p>
    <w:p w14:paraId="6E4C541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1435F7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janë institucione në varësi të ministrisë përgjegjëse për AFP-në, në menaxhimin e Agjencisë Kombëtare të Punësimit dhe Aftësive (AKPA).</w:t>
      </w:r>
    </w:p>
    <w:p w14:paraId="10B1E8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Ofruesit publikë të AFP-së organizohen në formën e shkollave të mesme profesionale, qendrave të formimit profesional ose qendrave shumëfunksionale të AFP-së.</w:t>
      </w:r>
    </w:p>
    <w:p w14:paraId="1436AC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publikë të AFP-së ushtrojnë funksionet e mëposhtme:</w:t>
      </w:r>
    </w:p>
    <w:p w14:paraId="1095D5A9" w14:textId="4F584A2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a) ofrojnë kualifikime profesionale të niveleve 2–5 të KSHK-së, të cilat fillojnë pas përfundimit të arsimit bazë</w:t>
      </w:r>
      <w:r w:rsidR="00FD537B" w:rsidRPr="00174EC3">
        <w:rPr>
          <w:rFonts w:ascii="Garamond" w:hAnsi="Garamond" w:cs="Times New Roman"/>
          <w:sz w:val="24"/>
          <w:szCs w:val="24"/>
        </w:rPr>
        <w:t>;</w:t>
      </w:r>
    </w:p>
    <w:p w14:paraId="5F327B63" w14:textId="5737E63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ofrojnë kualifikime profesionale të niveleve 2-5 të KSHK-së, nëpërmjet arsimit dhe formimit profesional në formën e dyfishtë</w:t>
      </w:r>
      <w:r w:rsidR="00FD537B" w:rsidRPr="00174EC3">
        <w:rPr>
          <w:rFonts w:ascii="Garamond" w:hAnsi="Garamond" w:cs="Times New Roman"/>
          <w:sz w:val="24"/>
          <w:szCs w:val="24"/>
        </w:rPr>
        <w:t>;</w:t>
      </w:r>
    </w:p>
    <w:p w14:paraId="2EB475F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ofrojnë arsim të mesëm profesional në nivelet e mëposhtme:</w:t>
      </w:r>
    </w:p>
    <w:p w14:paraId="5C1F7E84" w14:textId="7468289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w:t>
      </w:r>
      <w:r w:rsidR="005F356B" w:rsidRPr="00174EC3">
        <w:rPr>
          <w:rFonts w:ascii="Garamond" w:hAnsi="Garamond" w:cs="Times New Roman"/>
          <w:sz w:val="24"/>
          <w:szCs w:val="24"/>
        </w:rPr>
        <w:t>m</w:t>
      </w:r>
      <w:r w:rsidRPr="00174EC3">
        <w:rPr>
          <w:rFonts w:ascii="Garamond" w:hAnsi="Garamond" w:cs="Times New Roman"/>
          <w:sz w:val="24"/>
          <w:szCs w:val="24"/>
        </w:rPr>
        <w:t xml:space="preserve">e përfundimin e arsimit profesional bazë, i orientuar sipas drejtimeve të gjera profesionale, me kohëzgjatje 2 </w:t>
      </w:r>
      <w:r w:rsidR="00E0468E" w:rsidRPr="00174EC3">
        <w:rPr>
          <w:rFonts w:ascii="Garamond" w:hAnsi="Garamond" w:cs="Times New Roman"/>
          <w:sz w:val="24"/>
          <w:szCs w:val="24"/>
        </w:rPr>
        <w:t>vjet shkollorë</w:t>
      </w:r>
      <w:r w:rsidRPr="00174EC3">
        <w:rPr>
          <w:rFonts w:ascii="Garamond" w:hAnsi="Garamond" w:cs="Times New Roman"/>
          <w:sz w:val="24"/>
          <w:szCs w:val="24"/>
        </w:rPr>
        <w:t>, mund të përftohet niveli 2 i KSHK-së. Ky nivel arsimor përfundon me certifikatë të përgatitjes bazë profesionale dhe lejon kalimin në nivel më të lartë të arsimit profesional ose në tregun e punës</w:t>
      </w:r>
      <w:r w:rsidR="005F356B" w:rsidRPr="00174EC3">
        <w:rPr>
          <w:rFonts w:ascii="Garamond" w:hAnsi="Garamond" w:cs="Times New Roman"/>
          <w:sz w:val="24"/>
          <w:szCs w:val="24"/>
        </w:rPr>
        <w:t>;</w:t>
      </w:r>
    </w:p>
    <w:p w14:paraId="3F4587B6" w14:textId="4CE88D2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 </w:t>
      </w:r>
      <w:r w:rsidR="005F356B" w:rsidRPr="00174EC3">
        <w:rPr>
          <w:rFonts w:ascii="Garamond" w:hAnsi="Garamond" w:cs="Times New Roman"/>
          <w:sz w:val="24"/>
          <w:szCs w:val="24"/>
        </w:rPr>
        <w:t>m</w:t>
      </w:r>
      <w:r w:rsidRPr="00174EC3">
        <w:rPr>
          <w:rFonts w:ascii="Garamond" w:hAnsi="Garamond" w:cs="Times New Roman"/>
          <w:sz w:val="24"/>
          <w:szCs w:val="24"/>
        </w:rPr>
        <w:t xml:space="preserve">e përfundimin e arsimit profesional bazë, i orientuar sipas profileve profesionale për çdo drejtim profesional, me kohëzgjatje 2 </w:t>
      </w:r>
      <w:r w:rsidR="00E0468E" w:rsidRPr="00174EC3">
        <w:rPr>
          <w:rFonts w:ascii="Garamond" w:hAnsi="Garamond" w:cs="Times New Roman"/>
          <w:sz w:val="24"/>
          <w:szCs w:val="24"/>
        </w:rPr>
        <w:t>vjet shkollorë</w:t>
      </w:r>
      <w:r w:rsidRPr="00174EC3">
        <w:rPr>
          <w:rFonts w:ascii="Garamond" w:hAnsi="Garamond" w:cs="Times New Roman"/>
          <w:sz w:val="24"/>
          <w:szCs w:val="24"/>
        </w:rPr>
        <w:t>, mund të përftohe</w:t>
      </w:r>
      <w:r w:rsidR="00BE5751" w:rsidRPr="00174EC3">
        <w:rPr>
          <w:rFonts w:ascii="Garamond" w:hAnsi="Garamond" w:cs="Times New Roman"/>
          <w:sz w:val="24"/>
          <w:szCs w:val="24"/>
        </w:rPr>
        <w:t>n</w:t>
      </w:r>
      <w:r w:rsidRPr="00174EC3">
        <w:rPr>
          <w:rFonts w:ascii="Garamond" w:hAnsi="Garamond" w:cs="Times New Roman"/>
          <w:sz w:val="24"/>
          <w:szCs w:val="24"/>
        </w:rPr>
        <w:t xml:space="preserve"> nivel</w:t>
      </w:r>
      <w:r w:rsidR="00BE5751" w:rsidRPr="00174EC3">
        <w:rPr>
          <w:rFonts w:ascii="Garamond" w:hAnsi="Garamond" w:cs="Times New Roman"/>
          <w:sz w:val="24"/>
          <w:szCs w:val="24"/>
        </w:rPr>
        <w:t>et</w:t>
      </w:r>
      <w:r w:rsidRPr="00174EC3">
        <w:rPr>
          <w:rFonts w:ascii="Garamond" w:hAnsi="Garamond" w:cs="Times New Roman"/>
          <w:sz w:val="24"/>
          <w:szCs w:val="24"/>
        </w:rPr>
        <w:t xml:space="preserve"> 3 dhe 4 </w:t>
      </w:r>
      <w:r w:rsidR="00BE5751" w:rsidRPr="00174EC3">
        <w:rPr>
          <w:rFonts w:ascii="Garamond" w:hAnsi="Garamond" w:cs="Times New Roman"/>
          <w:sz w:val="24"/>
          <w:szCs w:val="24"/>
        </w:rPr>
        <w:t xml:space="preserve">të </w:t>
      </w:r>
      <w:r w:rsidRPr="00174EC3">
        <w:rPr>
          <w:rFonts w:ascii="Garamond" w:hAnsi="Garamond" w:cs="Times New Roman"/>
          <w:sz w:val="24"/>
          <w:szCs w:val="24"/>
        </w:rPr>
        <w:t>KSHK-së. Ky nivel arsimor përfundon me certifikatën e punëtorit të kualifikuar, teknikut/menaxherit në profesionin përkatës dhe/ose me diplomën e maturës shtetërore profesionale, si dhe lejon kalimin në tregun e punës e në arsimin e lartë</w:t>
      </w:r>
      <w:r w:rsidR="005F356B" w:rsidRPr="00174EC3">
        <w:rPr>
          <w:rFonts w:ascii="Garamond" w:hAnsi="Garamond" w:cs="Times New Roman"/>
          <w:sz w:val="24"/>
          <w:szCs w:val="24"/>
        </w:rPr>
        <w:t>;</w:t>
      </w:r>
    </w:p>
    <w:p w14:paraId="69743153" w14:textId="5FFCE68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iii. </w:t>
      </w:r>
      <w:r w:rsidR="005F356B" w:rsidRPr="00174EC3">
        <w:rPr>
          <w:rFonts w:ascii="Garamond" w:hAnsi="Garamond" w:cs="Times New Roman"/>
          <w:sz w:val="24"/>
          <w:szCs w:val="24"/>
        </w:rPr>
        <w:t>m</w:t>
      </w:r>
      <w:r w:rsidRPr="00174EC3">
        <w:rPr>
          <w:rFonts w:ascii="Garamond" w:hAnsi="Garamond" w:cs="Times New Roman"/>
          <w:sz w:val="24"/>
          <w:szCs w:val="24"/>
        </w:rPr>
        <w:t xml:space="preserve">e përfundimin e arsimit të mesëm profesional, i orientuar sipas drejtimeve të gjera profesionale, me kohëzgjatje 3 </w:t>
      </w:r>
      <w:r w:rsidR="00AD2030" w:rsidRPr="00174EC3">
        <w:rPr>
          <w:rFonts w:ascii="Garamond" w:hAnsi="Garamond" w:cs="Times New Roman"/>
          <w:sz w:val="24"/>
          <w:szCs w:val="24"/>
        </w:rPr>
        <w:t xml:space="preserve">vjet </w:t>
      </w:r>
      <w:r w:rsidRPr="00174EC3">
        <w:rPr>
          <w:rFonts w:ascii="Garamond" w:hAnsi="Garamond" w:cs="Times New Roman"/>
          <w:sz w:val="24"/>
          <w:szCs w:val="24"/>
        </w:rPr>
        <w:t>shkollor</w:t>
      </w:r>
      <w:r w:rsidR="0067493E" w:rsidRPr="00174EC3">
        <w:rPr>
          <w:rFonts w:ascii="Garamond" w:hAnsi="Garamond" w:cs="Times New Roman"/>
          <w:sz w:val="24"/>
          <w:szCs w:val="24"/>
        </w:rPr>
        <w:t>ë</w:t>
      </w:r>
      <w:r w:rsidRPr="00174EC3">
        <w:rPr>
          <w:rFonts w:ascii="Garamond" w:hAnsi="Garamond" w:cs="Times New Roman"/>
          <w:sz w:val="24"/>
          <w:szCs w:val="24"/>
        </w:rPr>
        <w:t xml:space="preserve"> pas përfundimit të arsimit bazë, mund të përftohet niveli 3 i KSHK-së. Ky nivel arsimor përfundon me certifikatë profesionale të maturës shkollore profesionale (shkollës së mesme) dhe lejon kalimin në nivel më të lartë të arsimit profesional, në kursin urë të përgjithshëm ose në tregun e punës</w:t>
      </w:r>
      <w:r w:rsidR="005F356B" w:rsidRPr="00174EC3">
        <w:rPr>
          <w:rFonts w:ascii="Garamond" w:hAnsi="Garamond" w:cs="Times New Roman"/>
          <w:sz w:val="24"/>
          <w:szCs w:val="24"/>
        </w:rPr>
        <w:t>;</w:t>
      </w:r>
    </w:p>
    <w:p w14:paraId="29951FAF" w14:textId="5119419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iv. </w:t>
      </w:r>
      <w:r w:rsidR="005F356B" w:rsidRPr="00174EC3">
        <w:rPr>
          <w:rFonts w:ascii="Garamond" w:hAnsi="Garamond" w:cs="Times New Roman"/>
          <w:sz w:val="24"/>
          <w:szCs w:val="24"/>
        </w:rPr>
        <w:t>m</w:t>
      </w:r>
      <w:r w:rsidRPr="00174EC3">
        <w:rPr>
          <w:rFonts w:ascii="Garamond" w:hAnsi="Garamond" w:cs="Times New Roman"/>
          <w:sz w:val="24"/>
          <w:szCs w:val="24"/>
        </w:rPr>
        <w:t>e përfundimin e arsimit të mesëm profesional, i orientuar sipas profileve profesionale për çdo drejtim profesional, me kohëzgjatje 1 vit shkollor, pas përfundimit të arsimit profesional bazë, mund të përftohet niveli 3 i KSHK-së. Ky nivel arsimor përfundon me certifikatë profesionale të maturës shkollore profesionale (shkollës së mesme) dhe lejon kalimin në nivel më të lartë të arsimit profesional, në kursin urë të përgjithshëm ose në tregun e punës</w:t>
      </w:r>
      <w:r w:rsidR="00AC5EA8" w:rsidRPr="00174EC3">
        <w:rPr>
          <w:rFonts w:ascii="Garamond" w:hAnsi="Garamond" w:cs="Times New Roman"/>
          <w:sz w:val="24"/>
          <w:szCs w:val="24"/>
        </w:rPr>
        <w:t>;</w:t>
      </w:r>
    </w:p>
    <w:p w14:paraId="58ED50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kryejnë vlerësimin dhe aftësitë e njohjes së të nxënit të mëparshëm, sipas procedurave dhe formateve të ofruara nga Agjencia Kombëtare e Arsimit, Formimit Profesional dhe Kualifikimeve (AKAFPK), pas akreditimit si qendra vlerësimi nga kjo agjenci;</w:t>
      </w:r>
    </w:p>
    <w:p w14:paraId="23471B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ofrojnë trajnime për aftësitë bazë, trajnim për kompetencat specifike kyçe, për individët të cilët nuk kanë arritur të kryejnë arsimin bazë të detyrueshëm apo lëndët individuale, ose që dëshirojnë të arrijnë nivele më të larta të njohurive në fusha apo lëndë të caktuara;</w:t>
      </w:r>
    </w:p>
    <w:p w14:paraId="79FB76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ofrojnë trajnime në fushat, në të cilat ofruesi publik i AFP-së ka më shumë eksperiencë, për mësuesit ose trajnerët që vijnë nga ofrues publikë të tjerë të AFP-së ose institucione të tjera përkatëse dhe shërbime të tjera të kësaj natyre në mbështetje të veprimtarisë së ofruesit publik;</w:t>
      </w:r>
    </w:p>
    <w:p w14:paraId="3EEDDC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ofrojnë programe afatshkurtra trajnimi </w:t>
      </w:r>
      <w:r w:rsidRPr="00174EC3">
        <w:rPr>
          <w:rFonts w:ascii="Garamond" w:hAnsi="Garamond" w:cs="Times New Roman"/>
          <w:i/>
          <w:iCs/>
          <w:sz w:val="24"/>
          <w:szCs w:val="24"/>
        </w:rPr>
        <w:t>online</w:t>
      </w:r>
      <w:r w:rsidRPr="00174EC3">
        <w:rPr>
          <w:rFonts w:ascii="Garamond" w:hAnsi="Garamond" w:cs="Times New Roman"/>
          <w:sz w:val="24"/>
          <w:szCs w:val="24"/>
        </w:rPr>
        <w:t>, si dhe mundësinë e mësimit në distancë për programe të arsimit dhe formimit profesional;</w:t>
      </w:r>
    </w:p>
    <w:p w14:paraId="463F17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ofrojnë mundësinë e mësimit në distancë dhe të kombinuar nëpërmjet platformave digjitale për programet e arsimit dhe formimit profesional.</w:t>
      </w:r>
    </w:p>
    <w:p w14:paraId="7D7098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ofrojnë shërbime për udhëzimin, këshillimin e karrierës së nxënësve dhe kursantëve, me qëllim lehtësimin e punësimit të tyre ose vijimësinë në arsimin e mëtejshëm;</w:t>
      </w:r>
    </w:p>
    <w:p w14:paraId="63A43736" w14:textId="2289A466"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gjenerojnë të ardhura, të cilat mund t’i përdorin në masën 100%, sipas nenit 30, pika 3, të ligjit nr. 15/2017, datë 16.2.2017, “Për arsimin dhe formimin profesional në Republikën e Shqipërisë”</w:t>
      </w:r>
      <w:r w:rsidR="00695419" w:rsidRPr="00174EC3">
        <w:rPr>
          <w:rFonts w:ascii="Garamond" w:hAnsi="Garamond" w:cs="Times New Roman"/>
          <w:sz w:val="24"/>
          <w:szCs w:val="24"/>
        </w:rPr>
        <w:t>,</w:t>
      </w:r>
      <w:r w:rsidRPr="00174EC3">
        <w:rPr>
          <w:rFonts w:ascii="Garamond" w:hAnsi="Garamond" w:cs="Times New Roman"/>
          <w:sz w:val="24"/>
          <w:szCs w:val="24"/>
        </w:rPr>
        <w:t xml:space="preserve"> i ndryshuar;</w:t>
      </w:r>
    </w:p>
    <w:p w14:paraId="2DE6FA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sigurojnë statistika në nivel ofruesi sipas kuadrit përkatës rregullator në fuqi;</w:t>
      </w:r>
    </w:p>
    <w:p w14:paraId="1137BD17" w14:textId="2FAC44D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sigurojnë mbështetje psikosociale dhe garantojnë mbështetje për nxënësit me aftësi të kufizuara.</w:t>
      </w:r>
    </w:p>
    <w:p w14:paraId="225DD48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F09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w:t>
      </w:r>
    </w:p>
    <w:p w14:paraId="4A01A2C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ofruesve publikë të AFP-së</w:t>
      </w:r>
    </w:p>
    <w:p w14:paraId="3BCF7D2C" w14:textId="22B521F1" w:rsidR="00CE677D" w:rsidRPr="00174EC3"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(Shfuqizuar pikat 5, 6, 8, 9 dhe 11 me udhëzimin nr. 1090, datë 12.12.2024)</w:t>
      </w:r>
    </w:p>
    <w:p w14:paraId="2201CD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Në zbatim të funksioneve të tyre, ofruesit publikë të AFP-së kryejnë detyrat e mëposhtme:</w:t>
      </w:r>
    </w:p>
    <w:p w14:paraId="3A3AB9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Përshtatin përmbajtjen e kurrikulës kombëtare me kushtet lokale dhe hartojnë planet e mësimdhënies teorike dhe/ose praktike për aftësitë kurrikulare dhe ndërkurrikulare (aftësi të buta dhe digjitale), si dhe</w:t>
      </w:r>
      <w:r w:rsidRPr="00174EC3">
        <w:rPr>
          <w:rFonts w:ascii="Garamond" w:hAnsi="Garamond" w:cs="Times New Roman"/>
          <w:b/>
          <w:bCs/>
          <w:sz w:val="24"/>
          <w:szCs w:val="24"/>
        </w:rPr>
        <w:t xml:space="preserve"> </w:t>
      </w:r>
      <w:r w:rsidRPr="00174EC3">
        <w:rPr>
          <w:rFonts w:ascii="Garamond" w:hAnsi="Garamond" w:cs="Times New Roman"/>
          <w:sz w:val="24"/>
          <w:szCs w:val="24"/>
        </w:rPr>
        <w:t>zhvillojnë materiale mësimore, përfshire ato digjitale dhe të të nxënit, sipas udhëzimeve dhe trajnimeve të ofruara nga Agjencia Kombëtare e Arsimit, Formimit Profesional dhe Kualifikimeve (AKAFPK);</w:t>
      </w:r>
    </w:p>
    <w:p w14:paraId="79DB56C8" w14:textId="494B1CE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Identifikojnë kërkesat për aftësi, nevojat për kualifikime dhe kurse ose lloje të tjera trajnimesh nga bizneset, tregu i punës dhe grupe të veçanta individësh dhe aplikojnë në ministrinë përgjegjëse për arsimin dhe formimin profesional përpara fillimit të vitit shkollor për ofrimin e këtyre kualifikimeve profesionale, përfshirë edhe ato kualifikime profesionale që do të ofrohen nëpërmjet formës së dyfishtë të AFP-së</w:t>
      </w:r>
      <w:r w:rsidR="00524E1F" w:rsidRPr="00174EC3">
        <w:rPr>
          <w:rFonts w:ascii="Garamond" w:hAnsi="Garamond" w:cs="Times New Roman"/>
          <w:sz w:val="24"/>
          <w:szCs w:val="24"/>
        </w:rPr>
        <w:t>;</w:t>
      </w:r>
    </w:p>
    <w:p w14:paraId="6E9D360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Planifikojnë, organizojnë dhe mbikëqyrin të gjithë proceset e mësimdhënies teorike dhe praktike që zhvillohen në ofruesit publikë të AFP-së; </w:t>
      </w:r>
    </w:p>
    <w:p w14:paraId="202EC905" w14:textId="7345789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Identifikojnë, përzgjedhin dhe nënshkruajnë marrëveshje bashkëpunimi me biznese partnere dhe mundësojnë kryerjen e praktikës profesionale në mjediset e biznesit për nxënësit/kursantët</w:t>
      </w:r>
      <w:r w:rsidR="00F42174" w:rsidRPr="00174EC3">
        <w:rPr>
          <w:rFonts w:ascii="Garamond" w:hAnsi="Garamond" w:cs="Times New Roman"/>
          <w:sz w:val="24"/>
          <w:szCs w:val="24"/>
        </w:rPr>
        <w:t>,</w:t>
      </w:r>
      <w:r w:rsidRPr="00174EC3">
        <w:rPr>
          <w:rFonts w:ascii="Garamond" w:hAnsi="Garamond" w:cs="Times New Roman"/>
          <w:sz w:val="24"/>
          <w:szCs w:val="24"/>
        </w:rPr>
        <w:t xml:space="preserve"> si dhe për mësuesit për qëllime trajnimi dhe mësimi</w:t>
      </w:r>
      <w:r w:rsidR="00524E1F" w:rsidRPr="00174EC3">
        <w:rPr>
          <w:rFonts w:ascii="Garamond" w:hAnsi="Garamond" w:cs="Times New Roman"/>
          <w:sz w:val="24"/>
          <w:szCs w:val="24"/>
        </w:rPr>
        <w:t>;</w:t>
      </w:r>
      <w:r w:rsidRPr="00174EC3">
        <w:rPr>
          <w:rFonts w:ascii="Garamond" w:hAnsi="Garamond" w:cs="Times New Roman"/>
          <w:sz w:val="24"/>
          <w:szCs w:val="24"/>
        </w:rPr>
        <w:t xml:space="preserve"> </w:t>
      </w:r>
    </w:p>
    <w:p w14:paraId="3DE27EE3" w14:textId="3C067DC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p>
    <w:p w14:paraId="352A9B8A" w14:textId="5A1C6F5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r w:rsidR="00F42174" w:rsidRPr="00174EC3">
        <w:rPr>
          <w:rFonts w:ascii="Garamond" w:hAnsi="Garamond" w:cs="Times New Roman"/>
          <w:sz w:val="24"/>
          <w:szCs w:val="24"/>
        </w:rPr>
        <w:t xml:space="preserve"> </w:t>
      </w:r>
    </w:p>
    <w:p w14:paraId="3E9DC524" w14:textId="4B308AE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Planifikojnë dhe organizojnë në bashkëpunim me bizneset pjesëmarrëse praktikat profesionale në biznes, si dhe mbikëqyrin zbatimin e tyre</w:t>
      </w:r>
      <w:r w:rsidR="00524E1F" w:rsidRPr="00174EC3">
        <w:rPr>
          <w:rFonts w:ascii="Garamond" w:hAnsi="Garamond" w:cs="Times New Roman"/>
          <w:sz w:val="24"/>
          <w:szCs w:val="24"/>
        </w:rPr>
        <w:t>;</w:t>
      </w:r>
    </w:p>
    <w:p w14:paraId="45A0BEE9" w14:textId="710617B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w:t>
      </w:r>
      <w:r w:rsidR="00974F1C" w:rsidRPr="00174EC3">
        <w:rPr>
          <w:rFonts w:ascii="Garamond" w:hAnsi="Garamond" w:cs="Times New Roman"/>
          <w:sz w:val="24"/>
          <w:szCs w:val="24"/>
        </w:rPr>
        <w:t>Shfuqizuar;</w:t>
      </w:r>
    </w:p>
    <w:p w14:paraId="42C8B966" w14:textId="2EFE9B5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p>
    <w:p w14:paraId="297D66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Kryejnë vlerësime të rregullta të njohurive dhe aftësive kurrikulare dhe ndërkurrikulare (aftësive të buta) të nxënësve/kursantëve që ndjekin AFP-në dhe kryejnë testime, si dhe provime përfundimtare në bashkëpunim me partnerët përkatës të biznesit, sipas udhëzimit përkatës;</w:t>
      </w:r>
    </w:p>
    <w:p w14:paraId="4AC6C529" w14:textId="7A60172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p>
    <w:p w14:paraId="4686A1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I nënshtrohen procedurës së vetëvlerësimit dhe akreditimit për të përmirësuar cilësinë e ofrimit të AFP-së;</w:t>
      </w:r>
    </w:p>
    <w:p w14:paraId="35F9B1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13. Sigurojnë një bashkëpunim të ngushtë me ofruesit e tjerë publikë të AFP-së dhe koordinojnë ofrimin e AFP-së, për t’iu përgjigjur në mënyrë më efektive nevojave të tregut të punës dhe kërkesave individuale të nxënësve/kursantëve;</w:t>
      </w:r>
    </w:p>
    <w:p w14:paraId="4726E3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14. Bashkëpunojnë me njësitë e vetëqeverisjes vendore, bizneset, strukturat rajonale të punësimit për të promovuar zhvillimin ekonomik, rritjen e punësimit dhe rolin e AFP-së në këtë drejtim;</w:t>
      </w:r>
    </w:p>
    <w:p w14:paraId="39E46B24" w14:textId="0437F83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15. Bashkëpunojnë dhe nënshkruajnë marrëveshje me të tretët për ofrimin e programeve/ kurseve/</w:t>
      </w:r>
      <w:r w:rsidR="001834AA" w:rsidRPr="00174EC3">
        <w:rPr>
          <w:rFonts w:ascii="Garamond" w:hAnsi="Garamond" w:cs="Times New Roman"/>
          <w:sz w:val="24"/>
          <w:szCs w:val="24"/>
        </w:rPr>
        <w:t xml:space="preserve"> </w:t>
      </w:r>
      <w:r w:rsidRPr="00174EC3">
        <w:rPr>
          <w:rFonts w:ascii="Garamond" w:hAnsi="Garamond" w:cs="Times New Roman"/>
          <w:sz w:val="24"/>
          <w:szCs w:val="24"/>
        </w:rPr>
        <w:t>trajnimeve të ofruara sipas përcaktimeve të këtij udhëzimi;</w:t>
      </w:r>
    </w:p>
    <w:p w14:paraId="0AEF0B1D" w14:textId="6A6A04A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16. Aplikojnë dhe zbatojnë projekte në fushën e arsimit dhe formimit profesional dhe nënshkruajnë marrëveshje bashkëpunimi me të tretë, vendës apo të huaj, si dhe zbatojnë marrëveshje me institucione arsimore të huaja të njohura ndërkombëtare ose organizma ndërkombëtarë për lëshimin e diplomave/</w:t>
      </w:r>
      <w:r w:rsidR="001834AA" w:rsidRPr="00174EC3">
        <w:rPr>
          <w:rFonts w:ascii="Garamond" w:hAnsi="Garamond" w:cs="Times New Roman"/>
          <w:sz w:val="24"/>
          <w:szCs w:val="24"/>
        </w:rPr>
        <w:t xml:space="preserve"> </w:t>
      </w:r>
      <w:r w:rsidRPr="00174EC3">
        <w:rPr>
          <w:rFonts w:ascii="Garamond" w:hAnsi="Garamond" w:cs="Times New Roman"/>
          <w:sz w:val="24"/>
          <w:szCs w:val="24"/>
        </w:rPr>
        <w:t>certifikatave të përbashkëta ose të dyfishta nga institucionet pjesëmarrëse t</w:t>
      </w:r>
      <w:r w:rsidR="00B1534F" w:rsidRPr="00174EC3">
        <w:rPr>
          <w:rFonts w:ascii="Garamond" w:hAnsi="Garamond" w:cs="Times New Roman"/>
          <w:sz w:val="24"/>
          <w:szCs w:val="24"/>
        </w:rPr>
        <w:t>ë</w:t>
      </w:r>
      <w:r w:rsidRPr="00174EC3">
        <w:rPr>
          <w:rFonts w:ascii="Garamond" w:hAnsi="Garamond" w:cs="Times New Roman"/>
          <w:sz w:val="24"/>
          <w:szCs w:val="24"/>
        </w:rPr>
        <w:t xml:space="preserve"> lidhura nga Ministria përgjegjëse për AFP-në ose institucionet publike ofruese të AFP-së/Agjencia Kombëtare e Punësimit dhe Aftësive, me qëllim rritjen e cilësisë dhe standardeve, të kualifikimeve profesionale</w:t>
      </w:r>
      <w:r w:rsidR="00DE03E4" w:rsidRPr="00174EC3">
        <w:rPr>
          <w:rFonts w:ascii="Garamond" w:hAnsi="Garamond" w:cs="Times New Roman"/>
          <w:sz w:val="24"/>
          <w:szCs w:val="24"/>
        </w:rPr>
        <w:t>;</w:t>
      </w:r>
    </w:p>
    <w:p w14:paraId="0F8A12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17. Prokurojnë sipas legjislacionit përkatës në fuqi, materialet dhe pajisjet e nevojshme për të siguruar funksionimin e rregullt të ofruesit publik të AFP-së;</w:t>
      </w:r>
    </w:p>
    <w:p w14:paraId="3EF4B6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18. Prodhojnë dhe shesin, bazuar në rregullat e procedurat e përcaktuara në udhëzimin përkatës të ministrit përgjegjës për AFP-në dhe ministrit përgjegjës për Financat, për mënyrën e gjenerimit dhe shpenzimit të të ardhurave, sipas nenit 30, të ligjit nr. 15/2017, “Për arsimin dhe formimin profesional në Republikën e Shqipërisë”, i ndryshuar;</w:t>
      </w:r>
    </w:p>
    <w:p w14:paraId="4D16C6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19. Japin me qira për kohëzgjatje të caktuar mjedise apo pajisje, me anë të lidhjes së një kontrate qiraje me shkrim, sipas procedurave të përcaktuara në legjislacionin në fuqi;</w:t>
      </w:r>
    </w:p>
    <w:p w14:paraId="7DC21E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20. Mbajnë dhe menaxhojnë një sistem kontabiliteti, sipas përcaktimeve të legjislacionit përkatës në fuqi;</w:t>
      </w:r>
    </w:p>
    <w:p w14:paraId="1B29A2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21. Planifikojnë dhe organizojnë zhvillimin e vazhduar të personelit drejtues, personelit mësimdhënës dhe personelit mbështetës;</w:t>
      </w:r>
    </w:p>
    <w:p w14:paraId="273A7D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22. Protokollojnë dhe ruajnë dokumentacionin zyrtar të veprimtarisë së tyre, në përputhje me kuadrin ligjor për protokollin dhe arkivimin;</w:t>
      </w:r>
    </w:p>
    <w:p w14:paraId="09ED7A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23. Përgatisin dhe mirëmbajnë inventarin e aseteve të ofruesit publik të AFP-së, duke përfshirë pajisjet, mallrat dhe materialet;</w:t>
      </w:r>
    </w:p>
    <w:p w14:paraId="768EF7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24. Organizojnë dhe mbështesin veprimtarinë e bordit drejtues të ofruesit publik, në përputhje me udhëzimin përkatës për organizimin dhe veprimtarinë e bordit drejtues të ofruesve publik të AFP-së, sipas pikës 4, të nenit 13, të ligjit nr. 15/2017, “Për arsimin dhe formimin profesional në Republikën e Shqipërisë”, i ndryshuar;</w:t>
      </w:r>
    </w:p>
    <w:p w14:paraId="65C74D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25. Prodhojnë dhe përpunojnë statistikat administrative në nivel ofruesi publik të AFP-së dhe raportojnë rregullisht në Drejtorinë Qendrore të AKPA-së;</w:t>
      </w:r>
    </w:p>
    <w:p w14:paraId="29ED340D" w14:textId="78EC40E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26. Mbledhin të dhëna të gjurmimit në nivel ofruesi publik dhe raportojnë në mënyre periodike në Drejtorinë Qendrore të AKPA-së</w:t>
      </w:r>
      <w:r w:rsidR="00D40527" w:rsidRPr="00174EC3">
        <w:rPr>
          <w:rFonts w:ascii="Garamond" w:hAnsi="Garamond" w:cs="Times New Roman"/>
          <w:sz w:val="24"/>
          <w:szCs w:val="24"/>
        </w:rPr>
        <w:t>;</w:t>
      </w:r>
    </w:p>
    <w:p w14:paraId="0BF2AF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27. Promovojnë aktivitetet e ofruesit publik të AFP-së, përmes kanaleve të ndryshme në mënyrë të përshtatshme.</w:t>
      </w:r>
    </w:p>
    <w:p w14:paraId="7846F7A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5981D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w:t>
      </w:r>
    </w:p>
    <w:p w14:paraId="47AB1B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Struktura bazë e ofruesve publikë të AFP-së</w:t>
      </w:r>
    </w:p>
    <w:p w14:paraId="0A5574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B61C4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Ofruesi publik i AFP-së organizohet sipas një strukture tip të miratuar nga ministri përgjegjës për AFP-në, sipas shtojcës 2 të këtij udhëzimi. </w:t>
      </w:r>
    </w:p>
    <w:p w14:paraId="40BD844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Struktura bazë përbëhet nga: </w:t>
      </w:r>
    </w:p>
    <w:p w14:paraId="4189513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personeli drejtues;</w:t>
      </w:r>
    </w:p>
    <w:p w14:paraId="4BFDA3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personeli mësimdhënës, përfshirë rolet e departamenteve mësimore dhe të njësisë së zhvillimit;</w:t>
      </w:r>
    </w:p>
    <w:p w14:paraId="5C7AA8CE" w14:textId="5742153B" w:rsidR="00CE677D" w:rsidRPr="00174EC3" w:rsidRDefault="003C544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w:t>
      </w:r>
      <w:r w:rsidR="00CE677D" w:rsidRPr="00174EC3">
        <w:rPr>
          <w:rFonts w:ascii="Garamond" w:hAnsi="Garamond" w:cs="Times New Roman"/>
          <w:sz w:val="24"/>
          <w:szCs w:val="24"/>
        </w:rPr>
        <w:t>) personeli i financës dhe administrimit.</w:t>
      </w:r>
    </w:p>
    <w:p w14:paraId="68AAE0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Struktura dhe organika e çdo ofruesi publik, e cila përmban ndarjen e roleve dhe detyrave, miratohet me urdhër të ministrit përgjegjës për AFP-në.</w:t>
      </w:r>
    </w:p>
    <w:p w14:paraId="7E7FA7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23800C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III</w:t>
      </w:r>
    </w:p>
    <w:p w14:paraId="39838E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PLANIFIKIMI, MONITORIMI DHE SIGURIMI I CILËSISË</w:t>
      </w:r>
    </w:p>
    <w:p w14:paraId="06EFDF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706AD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w:t>
      </w:r>
    </w:p>
    <w:p w14:paraId="62BE841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Planifikimi afatmesëm</w:t>
      </w:r>
    </w:p>
    <w:p w14:paraId="41DED1C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22B48F" w14:textId="5E9E9D7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Plani afatmesëm i ofruesve publikë të AFP-së hartohet për katër </w:t>
      </w:r>
      <w:r w:rsidR="0067493E" w:rsidRPr="00174EC3">
        <w:rPr>
          <w:rFonts w:ascii="Garamond" w:hAnsi="Garamond" w:cs="Times New Roman"/>
          <w:sz w:val="24"/>
          <w:szCs w:val="24"/>
        </w:rPr>
        <w:t xml:space="preserve">vjet </w:t>
      </w:r>
      <w:r w:rsidRPr="00174EC3">
        <w:rPr>
          <w:rFonts w:ascii="Garamond" w:hAnsi="Garamond" w:cs="Times New Roman"/>
          <w:sz w:val="24"/>
          <w:szCs w:val="24"/>
        </w:rPr>
        <w:t>në bazë të formatit tip, sipas shtojcës 3 të këtij udhëzimi. Ky plan mbështetet në prioritetet strategjike dhe në planifikimin afatmesëm të institucioneve qendrore përgjegjëse për AFP-në.</w:t>
      </w:r>
    </w:p>
    <w:p w14:paraId="7A758FB0" w14:textId="6EB4507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ngre grupin e planifikimit dhe monitorimit me detyrë hartimi</w:t>
      </w:r>
      <w:r w:rsidR="00FA5458" w:rsidRPr="00174EC3">
        <w:rPr>
          <w:rFonts w:ascii="Garamond" w:hAnsi="Garamond" w:cs="Times New Roman"/>
          <w:sz w:val="24"/>
          <w:szCs w:val="24"/>
        </w:rPr>
        <w:t>n</w:t>
      </w:r>
      <w:r w:rsidRPr="00174EC3">
        <w:rPr>
          <w:rFonts w:ascii="Garamond" w:hAnsi="Garamond" w:cs="Times New Roman"/>
          <w:sz w:val="24"/>
          <w:szCs w:val="24"/>
        </w:rPr>
        <w:t xml:space="preserve">, monitorimin </w:t>
      </w:r>
      <w:r w:rsidR="00FA5458" w:rsidRPr="00174EC3">
        <w:rPr>
          <w:rFonts w:ascii="Garamond" w:hAnsi="Garamond" w:cs="Times New Roman"/>
          <w:sz w:val="24"/>
          <w:szCs w:val="24"/>
        </w:rPr>
        <w:t xml:space="preserve">dhe raportimin </w:t>
      </w:r>
      <w:r w:rsidRPr="00174EC3">
        <w:rPr>
          <w:rFonts w:ascii="Garamond" w:hAnsi="Garamond" w:cs="Times New Roman"/>
          <w:sz w:val="24"/>
          <w:szCs w:val="24"/>
        </w:rPr>
        <w:t>e zbatimit të planit afatmesëm.</w:t>
      </w:r>
    </w:p>
    <w:p w14:paraId="0B1646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Grupi i planifikimit dhe monitorimit ka në përbërje të tij: drejtorin, zëvendësdrejtorët, përgjegjësin e njësisë së zhvillimit, përgjegjësit e departamenteve, përgjegjësin e sektorit të financës dhe administrimit, përgjegjësin e bazës prodhuese apo personat që ushtrojnë detyrat e përcaktuara për këto role.</w:t>
      </w:r>
    </w:p>
    <w:p w14:paraId="709D73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4. Grupi i planifikimit:</w:t>
      </w:r>
    </w:p>
    <w:p w14:paraId="6366CA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zbërthen në nivel ofruesi publik objektivat dhe aktivitetet e planifikuara në fushën e AFP-së, sipas prioriteteve strategjike dhe planifikimit afatmesëm të institucioneve qendrore përgjegjëse për AFP-në;</w:t>
      </w:r>
    </w:p>
    <w:p w14:paraId="796EC34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organizon dhe dokumenton takime e diskutime me personelin mësimdhënës dhe personelin mbështetës, nxënës/kursantë, prindër, bordin drejtues, përfaqësues të biznesit dhe grupe të tjera të interesit, me qëllim analizën gjithëpërfshirëse të rezultateve të arritura, mundësive dhe sfidave për vitet në vijim;</w:t>
      </w:r>
    </w:p>
    <w:p w14:paraId="2946650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grumbullon evidenca të brendshme në bazë të rezultateve të vetëvlerësimit të ofruesit publik të AFP-së dhe evidenca të zhvillimit rajonal në aspektin ekonomik, demografik, social, teknologjik;</w:t>
      </w:r>
    </w:p>
    <w:p w14:paraId="0C9F20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propozon draftplanin afatmesëm, bazuar në informacionin e grumbulluar më sipër (pikat: “a”, “b”, “c” dhe “d”).</w:t>
      </w:r>
    </w:p>
    <w:p w14:paraId="4FA8EF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ofruesit publikë të AFP-së, të cilët janë shkolla profesionale, draftplani afatmesëm diskutohet</w:t>
      </w:r>
      <w:r w:rsidRPr="00174EC3">
        <w:rPr>
          <w:rFonts w:ascii="Garamond" w:hAnsi="Garamond" w:cs="Times New Roman"/>
          <w:strike/>
          <w:sz w:val="24"/>
          <w:szCs w:val="24"/>
        </w:rPr>
        <w:t xml:space="preserve"> </w:t>
      </w:r>
      <w:r w:rsidRPr="00174EC3">
        <w:rPr>
          <w:rFonts w:ascii="Garamond" w:hAnsi="Garamond" w:cs="Times New Roman"/>
          <w:sz w:val="24"/>
          <w:szCs w:val="24"/>
        </w:rPr>
        <w:t>në këshillin e mësuesve, këshillin e prindërve, qeverinë e nxënësve, komunitetin e biznesit dhe me përfaqësues të tjerë të komunitetit të shkollës.</w:t>
      </w:r>
    </w:p>
    <w:p w14:paraId="1F06E2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 i ofruesit publik të AFP-së i paraqet për diskutim e miratim bordit drejtues planin afatmesëm, jo më vonë se data 15 prill në vitin e caktuar shkollor për shkollat e qendrat shumëfunksionale dhe jo më vonë se data 15 nëntor e atij viti për qendrat e formimit profesional. Pas miratimit, plani afatmesëm nënshkruhet nga drejtori dhe kryetari i bordit.</w:t>
      </w:r>
    </w:p>
    <w:p w14:paraId="663D73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Plani afatmesëm i ofruesit publik të AFP-së, i miratuar nga bordi drejtues dhe i nënshkruar nga drejtori dhe kryetari i bordit drejtues, dërgohet në Drejtorinë Qendrore të AKPA-së jo më vonë se data 30 prill i atij viti shkollor për shkollat dhe qendrat shumëfunksionale dhe jo më vonë se data 30 nëntori i atij viti kalendarik për qendrat e formimit profesional.</w:t>
      </w:r>
    </w:p>
    <w:p w14:paraId="5E7832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Drejtori i raporton bordit drejtues të ofruesit publik të AFP-së, një herë në vit, mbi ecurinë e zbatimit të planit afatmesëm.</w:t>
      </w:r>
    </w:p>
    <w:p w14:paraId="442BD3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Çdo vit, brenda muajit maj, për ofruesit publikë të AFP-së që ofrojnë arsim profesional, dhe brenda muajit nëntor, në qendrat e formimit profesional, bëhet rishikimi i aktiviteteve të planit afatmesëm, bazuar në ecurinë dhe ndryshimet e kontekstit.</w:t>
      </w:r>
    </w:p>
    <w:p w14:paraId="60658B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Plani afatmesëm është dokument publik i cili vendoset në faqen e internetit të ofruesit publik të AFP-së (nëse ka). Pjesë të tij afishohen në vende të dukshme në institucion.</w:t>
      </w:r>
    </w:p>
    <w:p w14:paraId="32989D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Drejtoria e përgjithshme e AKPA-së harton udhëzues për procesin e hartimit të planit të afatmesëm të ofruesit publik.</w:t>
      </w:r>
    </w:p>
    <w:p w14:paraId="23ED8F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BA6849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w:t>
      </w:r>
    </w:p>
    <w:p w14:paraId="6E38F7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Plani vjetor i ofruesit publik të AFP-së</w:t>
      </w:r>
    </w:p>
    <w:p w14:paraId="1A7282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6076ADC" w14:textId="7266439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Plani vjetor i ofruesit publik të AFP-së (në vijim “plani vjetor”) bazohet në planin afatmesëm, arritjet në vitin e kaluar mësimor dhe rezultatet e procesit të vetëvlerësimit. Ai gjithashtu merr në konsideratë objektivat dhe treguesit/indikatorët kryesorë vjetorë të përcaktuar nga institucionet qendrore përgjegjëse për AFP-në. </w:t>
      </w:r>
    </w:p>
    <w:p w14:paraId="559B5BA1" w14:textId="2DD36A7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Plani vjetor hartohet nga grupi i punës për planifikimin dhe monitorimin në bazë të formatit tip, sipas shtojcës 4 të këtij udhëzimi, në diskutim me grupet e interesit brenda dhe jashtë ofruesit publik të AFP-së. Për analizën e konteksti të jashtëm ofruesit e AFP</w:t>
      </w:r>
      <w:r w:rsidR="00D70428" w:rsidRPr="00174EC3">
        <w:rPr>
          <w:rFonts w:ascii="Garamond" w:hAnsi="Garamond" w:cs="Times New Roman"/>
          <w:sz w:val="24"/>
          <w:szCs w:val="24"/>
        </w:rPr>
        <w:t>-së</w:t>
      </w:r>
      <w:r w:rsidRPr="00174EC3">
        <w:rPr>
          <w:rFonts w:ascii="Garamond" w:hAnsi="Garamond" w:cs="Times New Roman"/>
          <w:sz w:val="24"/>
          <w:szCs w:val="24"/>
        </w:rPr>
        <w:t xml:space="preserve"> ndër të tjera, ndërveprojnë dhe sigurojnë informacion nga AKPA</w:t>
      </w:r>
      <w:r w:rsidR="001834AA" w:rsidRPr="00174EC3">
        <w:rPr>
          <w:rFonts w:ascii="Garamond" w:hAnsi="Garamond" w:cs="Times New Roman"/>
          <w:sz w:val="24"/>
          <w:szCs w:val="24"/>
        </w:rPr>
        <w:t>-ja</w:t>
      </w:r>
      <w:r w:rsidRPr="00174EC3">
        <w:rPr>
          <w:rFonts w:ascii="Garamond" w:hAnsi="Garamond" w:cs="Times New Roman"/>
          <w:sz w:val="24"/>
          <w:szCs w:val="24"/>
        </w:rPr>
        <w:t xml:space="preserve"> në nivel qendror dhe rajonal.</w:t>
      </w:r>
    </w:p>
    <w:p w14:paraId="441703EF" w14:textId="70C2AC4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Indikatorët kryesorë cilësorë dhe sasiorë të ofruesve të AFP</w:t>
      </w:r>
      <w:r w:rsidR="00F33210" w:rsidRPr="00174EC3">
        <w:rPr>
          <w:rFonts w:ascii="Garamond" w:hAnsi="Garamond" w:cs="Times New Roman"/>
          <w:sz w:val="24"/>
          <w:szCs w:val="24"/>
        </w:rPr>
        <w:t>-së</w:t>
      </w:r>
      <w:r w:rsidRPr="00174EC3">
        <w:rPr>
          <w:rFonts w:ascii="Garamond" w:hAnsi="Garamond" w:cs="Times New Roman"/>
          <w:sz w:val="24"/>
          <w:szCs w:val="24"/>
        </w:rPr>
        <w:t xml:space="preserve"> përcaktohen në kartën vjetore të Performancës së ofruesit të AFP-së, sipas shtojcës 5, e cila pas miratimit i përcillet çdo institucioni, nga ana e Agjencisë Kombëtare të Punësimit dhe Aftësive brenda 3 mujorit të parë të vitit kalendarik.</w:t>
      </w:r>
    </w:p>
    <w:p w14:paraId="41FEB680" w14:textId="0B33970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4. Planifikimi i procesit mësimor, si pjesë e planifikimit vjetor të ofruesit publik të AFP-së, realizohet sipas udhëzimeve të posaçme dhe përfshin aspekte operative dhe tematike. Ky proces bazohet në dialog dhe</w:t>
      </w:r>
      <w:r w:rsidR="0029748F" w:rsidRPr="00174EC3">
        <w:rPr>
          <w:rFonts w:ascii="Garamond" w:hAnsi="Garamond" w:cs="Times New Roman"/>
          <w:sz w:val="24"/>
          <w:szCs w:val="24"/>
        </w:rPr>
        <w:t xml:space="preserve"> ndërveprim</w:t>
      </w:r>
      <w:r w:rsidRPr="00174EC3">
        <w:rPr>
          <w:rFonts w:ascii="Garamond" w:hAnsi="Garamond" w:cs="Times New Roman"/>
          <w:sz w:val="24"/>
          <w:szCs w:val="24"/>
        </w:rPr>
        <w:t xml:space="preserve"> konstruktiv të dokumentuar dhe synon përmirësimin e vazhdueshëm të këtij procesi.</w:t>
      </w:r>
    </w:p>
    <w:p w14:paraId="63AC1BB3" w14:textId="597D080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Plani vjetor hartohet dhe dërgohet te</w:t>
      </w:r>
      <w:r w:rsidR="001834AA" w:rsidRPr="00174EC3">
        <w:rPr>
          <w:rFonts w:ascii="Garamond" w:hAnsi="Garamond" w:cs="Times New Roman"/>
          <w:sz w:val="24"/>
          <w:szCs w:val="24"/>
        </w:rPr>
        <w:t>k</w:t>
      </w:r>
      <w:r w:rsidRPr="00174EC3">
        <w:rPr>
          <w:rFonts w:ascii="Garamond" w:hAnsi="Garamond" w:cs="Times New Roman"/>
          <w:sz w:val="24"/>
          <w:szCs w:val="24"/>
        </w:rPr>
        <w:t xml:space="preserve"> Agjencia Kombëtare e Punësimit dhe Aftësive brenda datës 30 qershor në vitin e caktuar shkollor për shkollat e qendrat shumëfunksionale AKPA brenda 15 ditësh bën vlerësimin dhe kthen përgjigje mbi përputhshmërinë e objektivave kryesorë të planit me objektivat vjetorë </w:t>
      </w:r>
      <w:r w:rsidR="001834AA" w:rsidRPr="00174EC3">
        <w:rPr>
          <w:rFonts w:ascii="Garamond" w:hAnsi="Garamond" w:cs="Times New Roman"/>
          <w:sz w:val="24"/>
          <w:szCs w:val="24"/>
        </w:rPr>
        <w:t>institucional</w:t>
      </w:r>
      <w:r w:rsidR="00676395" w:rsidRPr="00174EC3">
        <w:rPr>
          <w:rFonts w:ascii="Garamond" w:hAnsi="Garamond" w:cs="Times New Roman"/>
          <w:sz w:val="24"/>
          <w:szCs w:val="24"/>
        </w:rPr>
        <w:t>ë</w:t>
      </w:r>
      <w:r w:rsidRPr="00174EC3">
        <w:rPr>
          <w:rFonts w:ascii="Garamond" w:hAnsi="Garamond" w:cs="Times New Roman"/>
          <w:sz w:val="24"/>
          <w:szCs w:val="24"/>
        </w:rPr>
        <w:t>. Në rastin e qendrave të formimit profesional, plani vjetor hartohet dhe dërgohet te</w:t>
      </w:r>
      <w:r w:rsidR="00D86461" w:rsidRPr="00174EC3">
        <w:rPr>
          <w:rFonts w:ascii="Garamond" w:hAnsi="Garamond" w:cs="Times New Roman"/>
          <w:sz w:val="24"/>
          <w:szCs w:val="24"/>
        </w:rPr>
        <w:t>k</w:t>
      </w:r>
      <w:r w:rsidRPr="00174EC3">
        <w:rPr>
          <w:rFonts w:ascii="Garamond" w:hAnsi="Garamond" w:cs="Times New Roman"/>
          <w:sz w:val="24"/>
          <w:szCs w:val="24"/>
        </w:rPr>
        <w:t xml:space="preserve"> Agjencia Kombëtare e Punësimit dhe Aftësive brenda 1 dhjetorit. AKPA</w:t>
      </w:r>
      <w:r w:rsidR="007C2218" w:rsidRPr="00174EC3">
        <w:rPr>
          <w:rFonts w:ascii="Garamond" w:hAnsi="Garamond" w:cs="Times New Roman"/>
          <w:sz w:val="24"/>
          <w:szCs w:val="24"/>
        </w:rPr>
        <w:t>-ja</w:t>
      </w:r>
      <w:r w:rsidRPr="00174EC3">
        <w:rPr>
          <w:rFonts w:ascii="Garamond" w:hAnsi="Garamond" w:cs="Times New Roman"/>
          <w:sz w:val="24"/>
          <w:szCs w:val="24"/>
        </w:rPr>
        <w:t xml:space="preserve"> brenda 15 ditësh bën vlerësimin dhe kthen përgjigje mbi përputhshmërinë e objektivave kryesorë të planit me objektivat vjetorë </w:t>
      </w:r>
      <w:r w:rsidR="001834AA" w:rsidRPr="00174EC3">
        <w:rPr>
          <w:rFonts w:ascii="Garamond" w:hAnsi="Garamond" w:cs="Times New Roman"/>
          <w:sz w:val="24"/>
          <w:szCs w:val="24"/>
        </w:rPr>
        <w:t>institucional</w:t>
      </w:r>
      <w:r w:rsidR="00676395" w:rsidRPr="00174EC3">
        <w:rPr>
          <w:rFonts w:ascii="Garamond" w:hAnsi="Garamond" w:cs="Times New Roman"/>
          <w:sz w:val="24"/>
          <w:szCs w:val="24"/>
        </w:rPr>
        <w:t>ë</w:t>
      </w:r>
      <w:r w:rsidRPr="00174EC3">
        <w:rPr>
          <w:rFonts w:ascii="Garamond" w:hAnsi="Garamond" w:cs="Times New Roman"/>
          <w:sz w:val="24"/>
          <w:szCs w:val="24"/>
        </w:rPr>
        <w:t>.</w:t>
      </w:r>
    </w:p>
    <w:p w14:paraId="5CAF7B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 ofruesit publikë të AFP-së, të cilët ofrojnë arsim të mesëm profesional, plani vjetor përpara dërgimit paraprak në AKPA prezantohet dhe diskutohet në këshillin e mësuesve. Procesi i konsultimit dokumentohet dhe rekomandimet reflektohen në planin vjetor.</w:t>
      </w:r>
    </w:p>
    <w:p w14:paraId="532725B5" w14:textId="4338B8B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Drejtori i ofruesit publik të AFP-së pas konfirmimit paraprak të AKPA-së apo pas reflektimit të komenteve të dërguara prej saj, i paraqet për diskutim e miratim bordit drejtues planin vjetor, jo më vonë se data 10 qershor. Në rastin e qendrave të formimit profesional, ky plan pas konfirmimit paraprak nga AKPA</w:t>
      </w:r>
      <w:r w:rsidR="00CD468B" w:rsidRPr="00174EC3">
        <w:rPr>
          <w:rFonts w:ascii="Garamond" w:hAnsi="Garamond" w:cs="Times New Roman"/>
          <w:sz w:val="24"/>
          <w:szCs w:val="24"/>
        </w:rPr>
        <w:t>-ja</w:t>
      </w:r>
      <w:r w:rsidRPr="00174EC3">
        <w:rPr>
          <w:rFonts w:ascii="Garamond" w:hAnsi="Garamond" w:cs="Times New Roman"/>
          <w:sz w:val="24"/>
          <w:szCs w:val="24"/>
        </w:rPr>
        <w:t xml:space="preserve"> apo pas reflektimit të komenteve të dërguara prej saj, miratohet brenda vitit kalendarik. Pas miratimit, plani nënshkruhet nga drejtori dhe kryetari i bordit.</w:t>
      </w:r>
    </w:p>
    <w:p w14:paraId="1FDE76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Plani vjetor duhet të jetë i miratuar për t’u zbatuar që në ditën e parë të vitit shkollor apo të vitit kalendarik në rastin e qendrave të formimit profesional.</w:t>
      </w:r>
    </w:p>
    <w:p w14:paraId="347526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Në ofruesit publikë të AFP-së, të cilët ofrojnë arsim të mesëm profesional, plani vjetor i miratuar prezantohet dhe para komunitetit të prindërve, nxënësve/kursantëve, bizneseve dhe partnerëve të tjerë. Procesi i komunikimit dokumentohet dhe rekomandimet e grupeve të interesit reflektohen në planin vjetor. </w:t>
      </w:r>
    </w:p>
    <w:p w14:paraId="0D4C3A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Plani vjetor i miratuar i përcillet për informacion Drejtorisë Qendrore të AKPA-së, menjëherë pas miratimit, por jo më vonë se data 10 qershor. </w:t>
      </w:r>
    </w:p>
    <w:p w14:paraId="4079E0C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Plani vjetor publikohet në faqen e internetit (nëse ka) të ofruesit publik të AFP-së dhe pjesë të tij afishohen në vende të dukshme të institucionit. </w:t>
      </w:r>
    </w:p>
    <w:p w14:paraId="1EB240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Procedura mbi ndërtimin e planit afatmesëm të ofruesve publik të AFP-së rregullohet nëpërmjet një udhëzuesi të veçantë të miratuar nga Drejtori i Përgjithshëm i AKPA-s.</w:t>
      </w:r>
    </w:p>
    <w:p w14:paraId="375FD1D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0249A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w:t>
      </w:r>
    </w:p>
    <w:p w14:paraId="5CD03AA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Propozimi për nevojat për kualifikime profesionale të reja</w:t>
      </w:r>
    </w:p>
    <w:p w14:paraId="3B66C7F3" w14:textId="48EE3321" w:rsidR="00CE677D" w:rsidRPr="00174EC3"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pikat 4 dhe 5 me udhëzimin nr. 1090, datë 12.12.2024)</w:t>
      </w:r>
    </w:p>
    <w:p w14:paraId="55B5A49E" w14:textId="77777777" w:rsidR="00974F1C" w:rsidRPr="00174EC3"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711180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 publik i AFP-së identifikon nevojat për kualifikime profesionale të reja, në bashkëpunim me strukturat përkatëse të punësimit dhe aktorë të tjerë të tregut të punës në zonë.</w:t>
      </w:r>
    </w:p>
    <w:p w14:paraId="4775FD0C" w14:textId="0B307F8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Drejtuesi i ofruesit publik të AFP-së organizon periodikisht takime dhe konsultime me aktorët në nivel rajonal/lokal për të identifikuar nevojat për</w:t>
      </w:r>
      <w:r w:rsidR="00F42174" w:rsidRPr="00174EC3">
        <w:rPr>
          <w:rFonts w:ascii="Garamond" w:hAnsi="Garamond" w:cs="Times New Roman"/>
          <w:sz w:val="24"/>
          <w:szCs w:val="24"/>
        </w:rPr>
        <w:t xml:space="preserve"> </w:t>
      </w:r>
      <w:r w:rsidRPr="00174EC3">
        <w:rPr>
          <w:rFonts w:ascii="Garamond" w:hAnsi="Garamond" w:cs="Times New Roman"/>
          <w:sz w:val="24"/>
          <w:szCs w:val="24"/>
        </w:rPr>
        <w:t xml:space="preserve">aftësi kurrikulare dhe ndërkurrikulare (aftësive të buta). </w:t>
      </w:r>
    </w:p>
    <w:p w14:paraId="147995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Drejtuesi i ofruesit publik të AFP-së, pas konsaultimin me bordin drejtues, përcjell në AKAFPK, duke vënë në dijeni edhe Drejtorinë Qendrore të AKPA-së, kërkesën e argumentuar për hartimin e një kualifikimi të ri profesional.</w:t>
      </w:r>
    </w:p>
    <w:p w14:paraId="17579F1D" w14:textId="3A32DF2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177FE664" w14:textId="105CCDB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974F1C" w:rsidRPr="00174EC3">
        <w:rPr>
          <w:rFonts w:ascii="Garamond" w:hAnsi="Garamond" w:cs="Times New Roman"/>
          <w:sz w:val="24"/>
          <w:szCs w:val="24"/>
        </w:rPr>
        <w:t>Shfuqizuar</w:t>
      </w:r>
      <w:r w:rsidRPr="00174EC3">
        <w:rPr>
          <w:rFonts w:ascii="Garamond" w:hAnsi="Garamond" w:cs="Times New Roman"/>
          <w:sz w:val="24"/>
          <w:szCs w:val="24"/>
        </w:rPr>
        <w:t xml:space="preserve">. </w:t>
      </w:r>
    </w:p>
    <w:p w14:paraId="20B64F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D8F1F2" w14:textId="77777777" w:rsidR="00974F1C" w:rsidRPr="00174EC3" w:rsidRDefault="00974F1C" w:rsidP="00CE677D">
      <w:pPr>
        <w:autoSpaceDE w:val="0"/>
        <w:autoSpaceDN w:val="0"/>
        <w:adjustRightInd w:val="0"/>
        <w:spacing w:after="0" w:line="240" w:lineRule="auto"/>
        <w:ind w:firstLine="284"/>
        <w:jc w:val="center"/>
        <w:rPr>
          <w:rFonts w:ascii="Garamond" w:hAnsi="Garamond" w:cs="Times New Roman"/>
          <w:sz w:val="24"/>
          <w:szCs w:val="24"/>
        </w:rPr>
      </w:pPr>
    </w:p>
    <w:p w14:paraId="0D115B1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12</w:t>
      </w:r>
    </w:p>
    <w:p w14:paraId="6DE15DE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vetëvlerësimit të ofruesit publik të AFP-së</w:t>
      </w:r>
    </w:p>
    <w:p w14:paraId="79DD00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E6059AB" w14:textId="5E34874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Zhvillimi i cilësisë është një proces i vazhdueshëm, në të cilin përfshihet i gjithë stafi i ofruesit</w:t>
      </w:r>
      <w:r w:rsidR="00F42174" w:rsidRPr="00174EC3">
        <w:rPr>
          <w:rFonts w:ascii="Garamond" w:hAnsi="Garamond" w:cs="Times New Roman"/>
          <w:sz w:val="24"/>
          <w:szCs w:val="24"/>
        </w:rPr>
        <w:t xml:space="preserve"> </w:t>
      </w:r>
      <w:r w:rsidRPr="00174EC3">
        <w:rPr>
          <w:rFonts w:ascii="Garamond" w:hAnsi="Garamond" w:cs="Times New Roman"/>
          <w:sz w:val="24"/>
          <w:szCs w:val="24"/>
        </w:rPr>
        <w:t>publik të AFP-së dhe bazohet në rrethin e cilësisë: planifiko – bëj – kontrollo – vepro.</w:t>
      </w:r>
    </w:p>
    <w:p w14:paraId="415CBFA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Procesi i vetëvlerësimit është kontrolli i planifikuar, sistematik i standardeve, i cili kryhet nga të gjithë ofruesit publikë të AFP-së, për 5 (pesë) fushat e cilësisë, të përcaktuara me udhëzimin nr. 16, datë 8.5.2018, “Për zhvillimin e vetëvlerësimit në institucionet ofruese publike të arsimit dhe formimit profesional”.</w:t>
      </w:r>
    </w:p>
    <w:p w14:paraId="1E321F6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Rezultati i procesit të vetëvlerësimit shprehet në katër shkallë vlerësimi: shumë mirë, mirë, mjaftueshëm, dobët, të cilat janë të përshkruara në udhëzuesin zyrtar të vetëvlerësimit të ofruesve publik të AFP-së. </w:t>
      </w:r>
    </w:p>
    <w:p w14:paraId="03EC48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publik të AFP-së.</w:t>
      </w:r>
    </w:p>
    <w:p w14:paraId="1A9F8D0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Raporti përfundimtar i procesit të vetëvlerësimit dërgohet zyrtarisht në AKAFPK dhe AKPA.</w:t>
      </w:r>
    </w:p>
    <w:p w14:paraId="75F2A0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FAE5D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w:t>
      </w:r>
    </w:p>
    <w:p w14:paraId="6F4FFE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vlerësimit të jashtëm të ofruesit publik të AFP-së</w:t>
      </w:r>
    </w:p>
    <w:p w14:paraId="6AF305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17121C" w14:textId="43C04ED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w:t>
      </w:r>
      <w:r w:rsidR="00D86461" w:rsidRPr="00174EC3">
        <w:rPr>
          <w:rFonts w:ascii="Garamond" w:hAnsi="Garamond" w:cs="Times New Roman"/>
          <w:sz w:val="24"/>
          <w:szCs w:val="24"/>
        </w:rPr>
        <w:t>Vlerësimi</w:t>
      </w:r>
      <w:r w:rsidRPr="00174EC3">
        <w:rPr>
          <w:rFonts w:ascii="Garamond" w:hAnsi="Garamond" w:cs="Times New Roman"/>
          <w:sz w:val="24"/>
          <w:szCs w:val="24"/>
        </w:rPr>
        <w:t xml:space="preserve"> i jashtëm i ofruesve publik t</w:t>
      </w:r>
      <w:r w:rsidR="004029B0" w:rsidRPr="00174EC3">
        <w:rPr>
          <w:rFonts w:ascii="Garamond" w:hAnsi="Garamond" w:cs="Times New Roman"/>
          <w:sz w:val="24"/>
          <w:szCs w:val="24"/>
        </w:rPr>
        <w:t>ë</w:t>
      </w:r>
      <w:r w:rsidRPr="00174EC3">
        <w:rPr>
          <w:rFonts w:ascii="Garamond" w:hAnsi="Garamond" w:cs="Times New Roman"/>
          <w:sz w:val="24"/>
          <w:szCs w:val="24"/>
        </w:rPr>
        <w:t xml:space="preserve"> AFP-s</w:t>
      </w:r>
      <w:r w:rsidR="004029B0" w:rsidRPr="00174EC3">
        <w:rPr>
          <w:rFonts w:ascii="Garamond" w:hAnsi="Garamond" w:cs="Times New Roman"/>
          <w:sz w:val="24"/>
          <w:szCs w:val="24"/>
        </w:rPr>
        <w:t>ë</w:t>
      </w:r>
      <w:r w:rsidRPr="00174EC3">
        <w:rPr>
          <w:rFonts w:ascii="Garamond" w:hAnsi="Garamond" w:cs="Times New Roman"/>
          <w:sz w:val="24"/>
          <w:szCs w:val="24"/>
        </w:rPr>
        <w:t xml:space="preserve"> është kontrolli i planifikuar, sistematik i standardeve për të gjithë fushat e cilësisë, të përcaktuara nga udhëzimet e posaçme për vlerësimet e jashtme.</w:t>
      </w:r>
    </w:p>
    <w:p w14:paraId="781E6C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Çdo ofrues publik i AFP-së garanton burimet njerëzore, financiare dhe dokumentacionin e nevojshëm për procesin e vlerësimit të jashtëm.</w:t>
      </w:r>
    </w:p>
    <w:p w14:paraId="42240B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Çdo ofrues publik i AFP-së koordinon punën me ekipet e vlerësimit të jashtëm dhe plotëson në kohë të gjitha kërkesat e tyre.</w:t>
      </w:r>
    </w:p>
    <w:p w14:paraId="7BCDE9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587CF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p>
    <w:p w14:paraId="663DB17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Monitorimi dhe vlerësimi i performancës në ofruesit publikë të AFP-së</w:t>
      </w:r>
    </w:p>
    <w:p w14:paraId="67CD0E5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AB4A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Monitorimi e vlerësimi i arritjeve ka për qëllim përmirësimin e cilësisë dhe mirëmenaxhimin e ofruesit publik të AFP-së dhe mbështet procesin e vlerësimit të brendshëm dhe të jashtëm.</w:t>
      </w:r>
    </w:p>
    <w:p w14:paraId="065849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Monitorimi i ofruesit publik të AFP-së përfshin të gjitha aspektet e funksionimit të institucionit dhe është i koordinuar me kornizën kombëtare të monitorimit e matjes së rezultateve në sektorin e punësimit e zhvillimit të aftësive, ku përshkruhen treguesit, procedura e mbledhjes së të dhënave dhe përgjegjësitë sipas niveleve. </w:t>
      </w:r>
    </w:p>
    <w:p w14:paraId="041924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Monitorimi dhe vlerësimi i arritjeve është në nivel ofruesi publik, njësie/departamenti dhe individual dhe bazohet në objektivat vjetorë, mbi treguesit kryesorë të arritjeve, të cilët shërbejnë për të kuptuar ecurinë e ofruesit publik të AFP-së në nivele e dimensione të ndryshme.</w:t>
      </w:r>
    </w:p>
    <w:p w14:paraId="539CF192" w14:textId="6848316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Vlerësimi i arritjeve në nivel ofruesi kryhet nga ana e Agjencisë Kombëtare të Punësimit dhe Aftësive me periodicitet 6-mujor dhe vjetor</w:t>
      </w:r>
      <w:r w:rsidR="001F39F7" w:rsidRPr="00174EC3">
        <w:rPr>
          <w:rFonts w:ascii="Garamond" w:hAnsi="Garamond" w:cs="Times New Roman"/>
          <w:sz w:val="24"/>
          <w:szCs w:val="24"/>
        </w:rPr>
        <w:t>,</w:t>
      </w:r>
      <w:r w:rsidRPr="00174EC3">
        <w:rPr>
          <w:rFonts w:ascii="Garamond" w:hAnsi="Garamond" w:cs="Times New Roman"/>
          <w:sz w:val="24"/>
          <w:szCs w:val="24"/>
        </w:rPr>
        <w:t xml:space="preserve"> duke u bazuar në treguesit e kartës vjetore të Performancës së Ofruesit të AFP-së. </w:t>
      </w:r>
    </w:p>
    <w:p w14:paraId="46EC43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Monitorimi i planit vjetor të ofruesve të AFP, kryhet së brendshmi nëpërmjet strukturave përgjegjëse të ofruesve publikë të AFP-së dhe së jashtmi nëpërmjet njësisë përgjegjëse për monitorimin e performancës në Agjencinë Kombëtare të Punësimit dhe Aftësive, me anë të vlerësimit të </w:t>
      </w:r>
      <w:r w:rsidRPr="00174EC3">
        <w:rPr>
          <w:rFonts w:ascii="Garamond" w:hAnsi="Garamond" w:cs="Times New Roman"/>
          <w:sz w:val="24"/>
          <w:szCs w:val="24"/>
        </w:rPr>
        <w:lastRenderedPageBreak/>
        <w:t xml:space="preserve">procedurave të ndjekura, vlerësimit paraprak përmbajtjesor të dokumentit të draftuar dhe monitorimit të aktiviteteve të parashikuar në plan. </w:t>
      </w:r>
    </w:p>
    <w:p w14:paraId="70E79BE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Monitorimi i mbarëvajtjes së veprimtarisë institucionale dhe cilësisë së ofrimit të shërbimit të ofruesve të AFP-së kryhet në formë </w:t>
      </w:r>
      <w:r w:rsidRPr="00174EC3">
        <w:rPr>
          <w:rFonts w:ascii="Garamond" w:hAnsi="Garamond" w:cs="Times New Roman"/>
          <w:i/>
          <w:sz w:val="24"/>
          <w:szCs w:val="24"/>
        </w:rPr>
        <w:t>Ad H</w:t>
      </w:r>
      <w:r w:rsidRPr="00174EC3">
        <w:rPr>
          <w:rFonts w:ascii="Garamond" w:hAnsi="Garamond" w:cs="Times New Roman"/>
          <w:sz w:val="24"/>
          <w:szCs w:val="24"/>
        </w:rPr>
        <w:t>oc nga ana e ministrisë përgjegjëse për AFP dhe/apo Agjencisë Kombëtare të Punësimit dhe Aftësive nëpërmjet urdhrave të titullarëve të institucioneve apo personave të deleguar prej tyre. Monitorimi kryhet të paktën një herë në vit dhe vlerëson elementë të tillë si zhvillimi dhe mbarëvajtja e procesit mësimor, planifikimi dhe zbatimi i kritereve për numrin e nxënësve për klasë dhe orarin mësimor, planifikimi dhe zbatimi i shpërndarjes së normave të punës mësimore, planifikimi i zhvillimit të praktikave në biznes etj.</w:t>
      </w:r>
    </w:p>
    <w:p w14:paraId="00551B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Monitorimi i procesit mësimor, si pjesë e monitorimit dhe vlerësimit të arritjeve realizohet sipas udhëzimeve të posaçme dhe përfshin aspekte operative dhe tematike. Ky proces bazohet në dialog dhe ndërveprim konstruktiv të dokumentuar dhe synon përmirësimin e vazhdueshëm të këtij procesi.</w:t>
      </w:r>
    </w:p>
    <w:p w14:paraId="5C1B3F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Monitorimi dhe vlerësimi i brendshëm i arritjeve të ofruesit publik të AFP-së realizohet me pjesëmarrjen e stafit drejtues, stafit të mësuesve, stafit mbështetës, nxënësve/kursantëve, komunitetit të prindërve, komunitetit të bizneseve dhe partnerëve të tjerë.</w:t>
      </w:r>
    </w:p>
    <w:p w14:paraId="1C5898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ED0C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IV</w:t>
      </w:r>
    </w:p>
    <w:p w14:paraId="59F28BA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MENAXHIMI FINANCIAR</w:t>
      </w:r>
    </w:p>
    <w:p w14:paraId="48E396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E192A7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w:t>
      </w:r>
    </w:p>
    <w:p w14:paraId="067FF8F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Menaxhimi financiar dhe kontrolli</w:t>
      </w:r>
    </w:p>
    <w:p w14:paraId="767F09B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2A4F0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janë njësi publike që shpenzojnë fonde publike dhe si të tilla janë të detyruara të zbatojnë legjislacionin përkatës për menaxhimin financiar dhe kontrollin (MFK) në Republikën e Shqipërisë, lidhur me parimet, rregullat, procedurat, strukturat administrative, metodat, si dhe përgjegjësitë menaxheriale për planifikimin, zbatimin, kontrollin e buxhetit, kontabilitetit dhe raportimin.</w:t>
      </w:r>
    </w:p>
    <w:p w14:paraId="0CBB6B2C" w14:textId="0E08C5B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Drejtoria Qendrore e AKPA</w:t>
      </w:r>
      <w:r w:rsidR="000018D3" w:rsidRPr="00174EC3">
        <w:rPr>
          <w:rFonts w:ascii="Garamond" w:hAnsi="Garamond" w:cs="Times New Roman"/>
          <w:sz w:val="24"/>
          <w:szCs w:val="24"/>
        </w:rPr>
        <w:t>-së</w:t>
      </w:r>
      <w:r w:rsidRPr="00174EC3">
        <w:rPr>
          <w:rFonts w:ascii="Garamond" w:hAnsi="Garamond" w:cs="Times New Roman"/>
          <w:sz w:val="24"/>
          <w:szCs w:val="24"/>
        </w:rPr>
        <w:t xml:space="preserve"> auditon në mënyrë periodike ofruesit publik të AFP-së, në përputhje me legjislacionin për auditin e brendshëm.</w:t>
      </w:r>
    </w:p>
    <w:p w14:paraId="0D0B3D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Efektet financiare për angazhimet në marrëveshje, kur mbulohen nga institucioni publik ofrues i AFP-së/Agjencia Kombëtare e Punësimit dhe Aftësive, sipas parashikimeve të marrëveshjes, në rastet kur nuk u nënshtrohen rregullave të prokurimit publik, rregullohen me udhëzim të përbashkët të ministrit përgjegjës për financat dhe ministrit përgjegjës për AFP-në. Institucionet publike ofruese të AFP-së, përpara lidhjes së marrëveshjes së bashkëpunimit dhe për hapjen e programeve të përbashkëta ose të dyfishta të studimit, marrin miratimin paraprak të ministrisë përgjegjëse për AFP-në.</w:t>
      </w:r>
    </w:p>
    <w:p w14:paraId="035158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2AB3F8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V</w:t>
      </w:r>
    </w:p>
    <w:p w14:paraId="5EB0939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PRANIMI, PROCEDURAT E REGJISTRIMIT DHE TRANSFERIMIT </w:t>
      </w:r>
    </w:p>
    <w:p w14:paraId="371C12C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NË ARSIMIN E MESËM PROFESIONAL</w:t>
      </w:r>
    </w:p>
    <w:p w14:paraId="4B0A2CB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60627E6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w:t>
      </w:r>
    </w:p>
    <w:p w14:paraId="3D986DB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Pranimet në arsimin e mesëm profesional</w:t>
      </w:r>
    </w:p>
    <w:p w14:paraId="1BB6E592" w14:textId="53DA7BFE" w:rsidR="00CE677D" w:rsidRPr="00174EC3"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3 me udhëzimin nr. 1090, datë 12.12.2024)</w:t>
      </w:r>
    </w:p>
    <w:p w14:paraId="7FD3AAFB" w14:textId="77777777" w:rsidR="00974F1C" w:rsidRPr="00174EC3"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5291D9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e AFP-së, të cilët ofrojnë arsim të mesëm profesional, pranojnë nxënës nga të gjitha shkollat e arsimit bazë.</w:t>
      </w:r>
    </w:p>
    <w:p w14:paraId="405E2794" w14:textId="789AC8F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2. Në ofruesin e AFP-së, në klasën e dhjetë të arsimit të mesëm profesional pranohen nxënës të moshës jo më të madhe se 18 vjeç dhe lejohen të ndjekin shkollën deri në moshën 22 vjeç.</w:t>
      </w:r>
      <w:r w:rsidR="00F42174" w:rsidRPr="00174EC3">
        <w:rPr>
          <w:rFonts w:ascii="Garamond" w:hAnsi="Garamond" w:cs="Times New Roman"/>
          <w:sz w:val="24"/>
          <w:szCs w:val="24"/>
        </w:rPr>
        <w:t xml:space="preserve"> </w:t>
      </w:r>
    </w:p>
    <w:p w14:paraId="77212DE2" w14:textId="50912B8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4EEA1E21" w14:textId="7CDED9D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Në ofruesit</w:t>
      </w:r>
      <w:r w:rsidR="00F42174" w:rsidRPr="00174EC3">
        <w:rPr>
          <w:rFonts w:ascii="Garamond" w:hAnsi="Garamond" w:cs="Calibri"/>
          <w:sz w:val="24"/>
          <w:szCs w:val="24"/>
        </w:rPr>
        <w:t xml:space="preserve"> </w:t>
      </w:r>
      <w:r w:rsidRPr="00174EC3">
        <w:rPr>
          <w:rFonts w:ascii="Garamond" w:hAnsi="Garamond" w:cs="Times New Roman"/>
          <w:sz w:val="24"/>
          <w:szCs w:val="24"/>
        </w:rPr>
        <w:t>e AFP-së, të cilët ofrojnë arsim të mesëm profesional, nxënësit pranohen pa konkurs. Në rastet kur një ofrues i AFP-së, në vitin akademik paraardhës ka pasur kërkesa më të mëdha se numri i nxënësve të regjistruar për drejtime mësimore të veçanta, drejtoria e ofruesit të AFP-së përcakton kuota bazuar në kritere të posaçme, në bazë të prioriteteve dhe objektivave të planit afatmesëm.</w:t>
      </w:r>
    </w:p>
    <w:p w14:paraId="0692A8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Kur në një ofrues të AFP-së, në vitin akademik paraardhës ka pasur kërkesa më të mëdha se numri i nxënësve të regjistruar për drejtim mësimor, për aplikimet e bëra brenda 7 ditëve nga hapja e regjistrimeve, nxënësit përzgjidhen sipas vlerësimit të kritereve në radhë: vendbanimit të nxënësit brenda qarkut ku operon ofruesi, mesatares më të lartë të notave të dëftesës së arsimit bazë, datës më të hershme të aplikimit. Në rast se ka kapacitete të lira pas vlerësimit të bërë për aplikimet e bëra në 7 ditëshin e parë, pranimi bëhet sipas parimit kush aplikon i pari pranohet i pari bazuar në mesataren minimale të pranuar një vit më parë për drejtimin mësimor. Në raste të veçanta, drejtoria e ofruesit të AFP-së, përcakton kuota bazuar në kritere të posaçme, në bazë të prioriteteve dhe objektivave të planit afatmesëm.</w:t>
      </w:r>
    </w:p>
    <w:p w14:paraId="435873B9"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5C65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17</w:t>
      </w:r>
    </w:p>
    <w:p w14:paraId="7ABD7B9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regjistrimit në arsimin e mesëm profesional</w:t>
      </w:r>
    </w:p>
    <w:p w14:paraId="7E50A31E" w14:textId="5A9C8466" w:rsidR="00974F1C" w:rsidRPr="00174EC3"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4 me udhëzimin nr. 1090, datë 12.12.2024)</w:t>
      </w:r>
    </w:p>
    <w:p w14:paraId="523B77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4E51DD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publikojnë në mjediset e jashtme dhe në faqen e internetit të AKPA-së, një javë para fillimit të regjistrimeve informacion mbi procesin e regjistrimit me këto të dhëna:</w:t>
      </w:r>
    </w:p>
    <w:p w14:paraId="35BC72AB" w14:textId="4DAD105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numrin e pranimeve të reja</w:t>
      </w:r>
      <w:r w:rsidR="000B5266" w:rsidRPr="00174EC3">
        <w:rPr>
          <w:rFonts w:ascii="Garamond" w:hAnsi="Garamond" w:cs="Times New Roman"/>
          <w:sz w:val="24"/>
          <w:szCs w:val="24"/>
        </w:rPr>
        <w:t>;</w:t>
      </w:r>
    </w:p>
    <w:p w14:paraId="1987D73A" w14:textId="0357A24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afatet e aplikimit për regjistrim</w:t>
      </w:r>
      <w:r w:rsidR="000B5266" w:rsidRPr="00174EC3">
        <w:rPr>
          <w:rFonts w:ascii="Garamond" w:hAnsi="Garamond" w:cs="Times New Roman"/>
          <w:sz w:val="24"/>
          <w:szCs w:val="24"/>
        </w:rPr>
        <w:t>.</w:t>
      </w:r>
    </w:p>
    <w:p w14:paraId="5C9AD59C" w14:textId="09CCC20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Aplikimi për regjistrim bëhet online nga nxënësi ose personi që ushtron përgjegjësinë prindërore të nxënësit duke plotësuar të dhënat e nevojshme të formularit në shërbimin përkatës.</w:t>
      </w:r>
      <w:r w:rsidR="00F42174" w:rsidRPr="00174EC3">
        <w:rPr>
          <w:rFonts w:ascii="Garamond" w:hAnsi="Garamond" w:cs="Times New Roman"/>
          <w:sz w:val="24"/>
          <w:szCs w:val="24"/>
        </w:rPr>
        <w:t xml:space="preserve"> </w:t>
      </w:r>
    </w:p>
    <w:p w14:paraId="3B019C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 publik i AFP-së pas shqyrtimit të aplikimeve për regjistrim në arsimin e mesëm profesional, konfirmon brenda afateve të caktuara përgjigjen e miratimit ose refuzimit të aplikimit.</w:t>
      </w:r>
    </w:p>
    <w:p w14:paraId="47EE5FCE" w14:textId="03B80C0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1EDE39A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E5691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18</w:t>
      </w:r>
    </w:p>
    <w:p w14:paraId="6A05F5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Transferimi nga një ofrues publik i AFP-së në tjetrin në arsimin e mesëm profesional</w:t>
      </w:r>
    </w:p>
    <w:p w14:paraId="01AE1882" w14:textId="4950877A" w:rsidR="00CE677D" w:rsidRPr="00174EC3"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5 me udhëzimin nr. 1090, datë 12.12.2024)</w:t>
      </w:r>
    </w:p>
    <w:p w14:paraId="16DFB445" w14:textId="77777777" w:rsidR="00974F1C" w:rsidRPr="00174EC3" w:rsidRDefault="00974F1C" w:rsidP="00974F1C">
      <w:pPr>
        <w:autoSpaceDE w:val="0"/>
        <w:autoSpaceDN w:val="0"/>
        <w:adjustRightInd w:val="0"/>
        <w:spacing w:after="0" w:line="240" w:lineRule="auto"/>
        <w:ind w:firstLine="284"/>
        <w:jc w:val="center"/>
        <w:rPr>
          <w:rFonts w:ascii="Garamond" w:hAnsi="Garamond" w:cs="Times New Roman"/>
          <w:sz w:val="24"/>
          <w:szCs w:val="24"/>
        </w:rPr>
      </w:pPr>
    </w:p>
    <w:p w14:paraId="0EEEEA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Transferimi i nxënësit, si rregull, bëhet gjatë vitit shkollor ose pas përfundimit të vitit shkollor, por vetëm brenda të njëjtit drejtim mësimor.</w:t>
      </w:r>
    </w:p>
    <w:p w14:paraId="7EB931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Aplikimi për transferim bëhet online nga nxënësi ose personi që ushtron përgjegjësinë prindërore të nxënësit duke plotësuar të dhënat e nevojshme të formularit në shërbimin përkatës. </w:t>
      </w:r>
    </w:p>
    <w:p w14:paraId="21B43EFA" w14:textId="427E0393"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w:t>
      </w:r>
      <w:r w:rsidR="00CE677D" w:rsidRPr="00174EC3">
        <w:rPr>
          <w:rFonts w:ascii="Garamond" w:hAnsi="Garamond" w:cs="Times New Roman"/>
          <w:sz w:val="24"/>
          <w:szCs w:val="24"/>
        </w:rPr>
        <w:t xml:space="preserve">. Ofruesi publik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 </w:t>
      </w:r>
    </w:p>
    <w:p w14:paraId="1AE0B10C" w14:textId="30409B75"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w:t>
      </w:r>
      <w:r w:rsidR="00CE677D" w:rsidRPr="00174EC3">
        <w:rPr>
          <w:rFonts w:ascii="Garamond" w:hAnsi="Garamond" w:cs="Times New Roman"/>
          <w:sz w:val="24"/>
          <w:szCs w:val="24"/>
        </w:rPr>
        <w:t>. Nxënësi shlyen detyrimet që rrjedhin nga ndryshimet në planet mësimore dhe programet lëndore/modulare të shkollave, në përputhje me njëvlershmërinë e tyre. Drejtoria e ofruesit publik të AFP-së cakton datat e provimeve për njëvlershmërinë.</w:t>
      </w:r>
    </w:p>
    <w:p w14:paraId="38F4E3FD" w14:textId="1DB8DC89"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w:t>
      </w:r>
      <w:r w:rsidR="00CE677D" w:rsidRPr="00174EC3">
        <w:rPr>
          <w:rFonts w:ascii="Garamond" w:hAnsi="Garamond" w:cs="Times New Roman"/>
          <w:sz w:val="24"/>
          <w:szCs w:val="24"/>
        </w:rPr>
        <w:t xml:space="preserve">. </w:t>
      </w:r>
      <w:r w:rsidR="00974F1C" w:rsidRPr="00174EC3">
        <w:rPr>
          <w:rFonts w:ascii="Garamond" w:hAnsi="Garamond" w:cs="Times New Roman"/>
          <w:sz w:val="24"/>
          <w:szCs w:val="24"/>
        </w:rPr>
        <w:t>Shfuqizuar.</w:t>
      </w:r>
      <w:r w:rsidR="00CE677D" w:rsidRPr="00174EC3">
        <w:rPr>
          <w:rFonts w:ascii="Garamond" w:hAnsi="Garamond" w:cs="Times New Roman"/>
          <w:sz w:val="24"/>
          <w:szCs w:val="24"/>
        </w:rPr>
        <w:t xml:space="preserve"> </w:t>
      </w:r>
    </w:p>
    <w:p w14:paraId="25DB3774" w14:textId="349CA553"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6</w:t>
      </w:r>
      <w:r w:rsidR="00CE677D" w:rsidRPr="00174EC3">
        <w:rPr>
          <w:rFonts w:ascii="Garamond" w:hAnsi="Garamond" w:cs="Times New Roman"/>
          <w:sz w:val="24"/>
          <w:szCs w:val="24"/>
        </w:rPr>
        <w:t>. Për nxënësit shqiptarë ose të huaj, të cilët kërkojnë të transferojnë studimet nga shkollat profesionale jashtë shtetit në Shqipëri, për vitet e ndërmjetme, këto transferime bëhen me udhëzim të posaçëm të ministrit përgjegjës për AFP-në.</w:t>
      </w:r>
    </w:p>
    <w:p w14:paraId="65EB2F1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A7B3A7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19</w:t>
      </w:r>
    </w:p>
    <w:p w14:paraId="347D986E" w14:textId="34254258"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Transferimi i nxënësve nga arsimi i përgjithshëm në arsimin e mesëm profesional dhe anasjellas </w:t>
      </w:r>
    </w:p>
    <w:p w14:paraId="514D813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2562D8E0" w14:textId="6350F71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Kushtet dhe procedurat për transferimin nga arsimi i mesëm i përgjithshëm në arsimin e mesëm profesional dhe anasjellas rregullohet me udhëzim të përbashkët të ministrit përgjegjës për arsimin dhe ministrit përgjegjës për AFP-në, sipas nenit 20, pika 5, të ligjit nr. 15/2017, datë 16.2.2017, “Për arsimin dhe formimin profesional në Republikën e Shqipërisë”, i ndryshuar.</w:t>
      </w:r>
    </w:p>
    <w:p w14:paraId="5C26BE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Aplikimi për transferim bëhet online nga nxënësi ose personi që ushtron përgjegjësinë prindërore të nxënësit duke plotësuar të dhënat e nevojshme të formularit në shërbimin përkatës.</w:t>
      </w:r>
    </w:p>
    <w:p w14:paraId="555B86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w:t>
      </w:r>
    </w:p>
    <w:p w14:paraId="334538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4DF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VI</w:t>
      </w:r>
    </w:p>
    <w:p w14:paraId="617F575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PRANIMI, PROCEDURAT E APLIKIMIT PËR REGJISTRIM DHE TRANSFERIMI NË ARSIMIN PROFESIONAL PAS TË MESMES</w:t>
      </w:r>
    </w:p>
    <w:p w14:paraId="6D45972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1C427C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20</w:t>
      </w:r>
    </w:p>
    <w:p w14:paraId="7D36E6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Pranimet në arsimin profesional pas të mesëm</w:t>
      </w:r>
    </w:p>
    <w:p w14:paraId="3E26EB2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6184AD9" w14:textId="1E83A701" w:rsidR="00CE677D" w:rsidRPr="00174EC3" w:rsidRDefault="00CE677D" w:rsidP="00CE677D">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w:t>
      </w:r>
      <w:r w:rsidR="00F42174" w:rsidRPr="00174EC3">
        <w:rPr>
          <w:rFonts w:ascii="Garamond" w:hAnsi="Garamond" w:cs="Times New Roman"/>
          <w:sz w:val="24"/>
          <w:szCs w:val="24"/>
        </w:rPr>
        <w:t xml:space="preserve"> </w:t>
      </w:r>
      <w:r w:rsidRPr="00174EC3">
        <w:rPr>
          <w:rFonts w:ascii="Garamond" w:hAnsi="Garamond" w:cs="Times New Roman"/>
          <w:sz w:val="24"/>
          <w:szCs w:val="24"/>
        </w:rPr>
        <w:t>Studimet pas të mesme në shkollat e arsimit profesional i ndjekin të gjithë ata individë që kanë përfunduar me sukses arsimin e mesëm, sipas kritereve të pranimit të përcaktuara në standardin përkatës të kualifikimit.</w:t>
      </w:r>
    </w:p>
    <w:p w14:paraId="1CFC67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Në raste të veçanta, kur kërkesat për të ndjekur këtë shkollim janë më të larta se kapacitet reale të ofruesve të arsimit dhe formimit profesional, ministria përgjegjëse për AFP-në përgatit udhëzime të veçanta me kritere të posaçme pranimi në këto kualifikime.</w:t>
      </w:r>
    </w:p>
    <w:p w14:paraId="1A1DB53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0BCBCE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21</w:t>
      </w:r>
    </w:p>
    <w:p w14:paraId="63A84B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aplikimit për regjistrim në arsimin profesional pas të mesëm</w:t>
      </w:r>
    </w:p>
    <w:p w14:paraId="4A7790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7DD82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publikojnë në mjediset e jashtme dhe në faqen e internetit të AKPA-së, një javë para fillimit të regjistrimeve informacion mbi procesin e regjistrimit me këto të dhëna:</w:t>
      </w:r>
    </w:p>
    <w:p w14:paraId="37F2FB3C" w14:textId="146EFAE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numrin e pranimeve të reja</w:t>
      </w:r>
      <w:r w:rsidR="00307C75" w:rsidRPr="00174EC3">
        <w:rPr>
          <w:rFonts w:ascii="Garamond" w:hAnsi="Garamond" w:cs="Times New Roman"/>
          <w:sz w:val="24"/>
          <w:szCs w:val="24"/>
        </w:rPr>
        <w:t>;</w:t>
      </w:r>
    </w:p>
    <w:p w14:paraId="7F9CEC2F" w14:textId="009BDD4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afatet e aplikimit për regjistrim</w:t>
      </w:r>
      <w:r w:rsidR="00307C75" w:rsidRPr="00174EC3">
        <w:rPr>
          <w:rFonts w:ascii="Garamond" w:hAnsi="Garamond" w:cs="Times New Roman"/>
          <w:sz w:val="24"/>
          <w:szCs w:val="24"/>
        </w:rPr>
        <w:t>.</w:t>
      </w:r>
    </w:p>
    <w:p w14:paraId="421DBA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Aplikimi për regjistrim bëhet online duke plotësuar të dhënat e nevojshme të formularit në shërbimin përkatës. Aplikanti duhet të ngarkojë në sistem kopje e diplomës së shkollimit të mëparshëm.</w:t>
      </w:r>
    </w:p>
    <w:p w14:paraId="098A168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Ofruesit i AFP-së pas shqyrtimit të aplikimeve për regjistrim në arsimin profesional pas të mesëm, konfirmon brenda afateve të caktuara përgjigjen e miratimit ose refuzimit të aplikimit. </w:t>
      </w:r>
    </w:p>
    <w:p w14:paraId="118EFD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58FBF6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22</w:t>
      </w:r>
    </w:p>
    <w:p w14:paraId="66AEDC2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Transferimi nga një ofrues publik në tjetrin në arsimin pas të mesëm profesional</w:t>
      </w:r>
    </w:p>
    <w:p w14:paraId="5D3FFF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B26D6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Transferimi nga një ofrues publik i AP-së në tjetrin, në arsimin pas të mesëm profesional, si rregull, bëhet pas përfundimit të vitit shkollor, ose në raste të veçanta, gjatë vitit shkollor dhe ndiqen të njëjtat procedura për transferimin nga një ofrues publik i AP-së në tjetrin në arsimin e mesëm profesional, si në kreun V të këtij udhëzimi. </w:t>
      </w:r>
    </w:p>
    <w:p w14:paraId="1C0C5A7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0F7137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1B1C73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VII</w:t>
      </w:r>
    </w:p>
    <w:p w14:paraId="5C33874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PRANIMI DHE PROCEDURAT E REGJISTRIMIT NË FORMIMIN PROFESIONAL</w:t>
      </w:r>
    </w:p>
    <w:p w14:paraId="3FD99E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AB13A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23</w:t>
      </w:r>
    </w:p>
    <w:p w14:paraId="1C0F479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Pranimet në kurset e Formimit Profesional Publik (FPP)</w:t>
      </w:r>
    </w:p>
    <w:p w14:paraId="113A82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BFE5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kurset e FPP-së pranohen të gjithë të rinjtë dhe të rriturit që kanë përfunduar arsimin e detyruar.</w:t>
      </w:r>
    </w:p>
    <w:p w14:paraId="38D60A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Pranimi në kurset e FPP-së bëhet në përputhje me “kërkesat e pranimit” që përmban programi i kursit përkatës.</w:t>
      </w:r>
    </w:p>
    <w:p w14:paraId="0651ED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publik të kurseve të formimit profesional shpallin njoftimin për hapjen e kursit përkatës, kërkesat e pranimit dhe të përjashtimit nga tarifa, të paktën dy javë para ditës së hapjes së kursit.</w:t>
      </w:r>
    </w:p>
    <w:p w14:paraId="1021FE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 personat me nevoja të veçanta, ofruesit publik të formimit profesional përgatisin kërkesa pranimi të veçanta.</w:t>
      </w:r>
    </w:p>
    <w:p w14:paraId="033AFC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rast se numri i aplikuesve për të ndjekur një kurs është më i madh se sa mundësitë e ofruesit publik, bëhet përzgjedhja e aplikantëve bazuar në kritere të paracaktuara dhe të publikuara.</w:t>
      </w:r>
    </w:p>
    <w:p w14:paraId="08EC74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2505E1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24</w:t>
      </w:r>
    </w:p>
    <w:p w14:paraId="103726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regjistrimit në Kurset e Formimit Profesional (FPP)</w:t>
      </w:r>
    </w:p>
    <w:p w14:paraId="2EDF85E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502118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Aplikimi për regjistrimin në formimin profesional, të punëkërkuesve të papunë të regjistruar pranë strukturës vendore të punësimit, bëhet online dhe nëpërmjet referimit nga kjo e fundit përmes sistemit elektronik.</w:t>
      </w:r>
    </w:p>
    <w:p w14:paraId="20C361E7" w14:textId="5A4D8AE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Aplikimi për regjistrim nga të interesuarit, të cilët nuk janë punëkërkues të papunë,</w:t>
      </w:r>
      <w:r w:rsidR="00F42174" w:rsidRPr="00174EC3">
        <w:rPr>
          <w:rFonts w:ascii="Garamond" w:hAnsi="Garamond" w:cs="Times New Roman"/>
          <w:sz w:val="24"/>
          <w:szCs w:val="24"/>
        </w:rPr>
        <w:t xml:space="preserve"> </w:t>
      </w:r>
      <w:r w:rsidRPr="00174EC3">
        <w:rPr>
          <w:rFonts w:ascii="Garamond" w:hAnsi="Garamond" w:cs="Times New Roman"/>
          <w:sz w:val="24"/>
          <w:szCs w:val="24"/>
        </w:rPr>
        <w:t xml:space="preserve">bëhet </w:t>
      </w:r>
      <w:r w:rsidRPr="00174EC3">
        <w:rPr>
          <w:rFonts w:ascii="Garamond" w:hAnsi="Garamond" w:cs="Times New Roman"/>
          <w:i/>
          <w:iCs/>
          <w:sz w:val="24"/>
          <w:szCs w:val="24"/>
        </w:rPr>
        <w:t>online</w:t>
      </w:r>
      <w:r w:rsidRPr="00174EC3">
        <w:rPr>
          <w:rFonts w:ascii="Garamond" w:hAnsi="Garamond" w:cs="Times New Roman"/>
          <w:sz w:val="24"/>
          <w:szCs w:val="24"/>
        </w:rPr>
        <w:t xml:space="preserve"> duke plotësuar të dhënat e nevojshme të formularit në shërbimin përkatës. Ofruesit publikë të AFP-së pas shqyrtimit të aplikimeve për regjistrim për kurset konfirmon brenda afateve të caktuara përgjigjen e miratimit ose refuzimit të aplikimit. </w:t>
      </w:r>
    </w:p>
    <w:p w14:paraId="028F94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I/e interesuari/a, për t’u regjistruar në kursin e FPP-së, duhet të paraqesë në sekretari ose të ngarkojë online:</w:t>
      </w:r>
    </w:p>
    <w:p w14:paraId="5939A0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fotokopjen e dëftesës së arsimit bazë;</w:t>
      </w:r>
    </w:p>
    <w:p w14:paraId="12C1988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dokumente të tjera të cilat janë pjesë e kërkesave të pranimit dhe të përjashtimit nga tarifa;</w:t>
      </w:r>
    </w:p>
    <w:p w14:paraId="2805C2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dëftesën e pagimit të tarifës së ndjekjes së kursit, nëse nuk plotëson kriteret për përjashtimin nga kjo tarifë.</w:t>
      </w:r>
    </w:p>
    <w:p w14:paraId="000720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Aplikimi për regjistrim në kursin e FPP-së fillon ditën që shpallet njoftimi për hapjen e kursit dhe përfundon një ditë përpara fillimit të kursit.</w:t>
      </w:r>
    </w:p>
    <w:p w14:paraId="2C7A968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5EE7A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VIII</w:t>
      </w:r>
    </w:p>
    <w:p w14:paraId="58E0B78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KURRIKULAT NË ARSIMIN DHE FORMIMIN PROFESIONAL</w:t>
      </w:r>
    </w:p>
    <w:p w14:paraId="3FEDD8B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9FA51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25</w:t>
      </w:r>
    </w:p>
    <w:p w14:paraId="618C6D0B" w14:textId="72A38BF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Kurrikulat në </w:t>
      </w:r>
      <w:r w:rsidR="001A4ED4" w:rsidRPr="00174EC3">
        <w:rPr>
          <w:rFonts w:ascii="Garamond" w:hAnsi="Garamond" w:cs="Times New Roman"/>
          <w:b/>
          <w:bCs/>
          <w:sz w:val="24"/>
          <w:szCs w:val="24"/>
        </w:rPr>
        <w:t xml:space="preserve">arsimin e mesëm profesional publik </w:t>
      </w:r>
      <w:r w:rsidRPr="00174EC3">
        <w:rPr>
          <w:rFonts w:ascii="Garamond" w:hAnsi="Garamond" w:cs="Times New Roman"/>
          <w:b/>
          <w:bCs/>
          <w:sz w:val="24"/>
          <w:szCs w:val="24"/>
        </w:rPr>
        <w:t>(AMP)</w:t>
      </w:r>
    </w:p>
    <w:p w14:paraId="6340201A" w14:textId="60504AAC" w:rsidR="00CE677D" w:rsidRPr="00174EC3" w:rsidRDefault="00974F1C" w:rsidP="00974F1C">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Cs/>
          <w:i/>
          <w:sz w:val="24"/>
          <w:szCs w:val="24"/>
        </w:rPr>
        <w:t>(Shfuqizuar pikat 4, 5 dhe 6 me udhëzimin nr. 1090, datë 12.12.2024)</w:t>
      </w:r>
    </w:p>
    <w:p w14:paraId="2E1C6E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1. Kurrikulat në arsimin e mesëm profesional, për nivelet 2–4 të KSHK-së, përbëhen nga programet e kulturës së përgjithshme dhe programet e kulturës profesionale, teorike dhe praktike.</w:t>
      </w:r>
    </w:p>
    <w:p w14:paraId="13D62A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Kurrikulat në arsimin profesional pas të mesëm, për nivelin e 5-të të KSHK-së, përbëhen nga programet e kulturës profesionale, teorike dhe praktike.</w:t>
      </w:r>
    </w:p>
    <w:p w14:paraId="1A214B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Kurrikulat në arsimin profesional përgatiten në dy nivele: a) kurrikula në nivelin qendror; dhe b) kurrikula në nivel ofruesi.</w:t>
      </w:r>
    </w:p>
    <w:p w14:paraId="0A584A34" w14:textId="11A6D91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7823750B" w14:textId="46E5E0B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974F1C" w:rsidRPr="00174EC3">
        <w:rPr>
          <w:rFonts w:ascii="Garamond" w:hAnsi="Garamond" w:cs="Times New Roman"/>
          <w:sz w:val="24"/>
          <w:szCs w:val="24"/>
        </w:rPr>
        <w:t>Shfuqizuar</w:t>
      </w:r>
      <w:r w:rsidRPr="00174EC3">
        <w:rPr>
          <w:rFonts w:ascii="Garamond" w:hAnsi="Garamond" w:cs="Times New Roman"/>
          <w:sz w:val="24"/>
          <w:szCs w:val="24"/>
        </w:rPr>
        <w:t xml:space="preserve">. </w:t>
      </w:r>
    </w:p>
    <w:p w14:paraId="034E2421" w14:textId="10CFC88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r w:rsidR="00974F1C" w:rsidRPr="00174EC3">
        <w:rPr>
          <w:rFonts w:ascii="Garamond" w:hAnsi="Garamond" w:cs="Times New Roman"/>
          <w:sz w:val="24"/>
          <w:szCs w:val="24"/>
        </w:rPr>
        <w:t>Shfuqizuar.</w:t>
      </w:r>
    </w:p>
    <w:p w14:paraId="67CCC6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5EDC52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26</w:t>
      </w:r>
    </w:p>
    <w:p w14:paraId="7DB0EA1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Programet e kulturës së përgjithshme në Arsimin Profesional (AP)</w:t>
      </w:r>
    </w:p>
    <w:p w14:paraId="07106EE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7BA7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Programet e kulturës së përgjithshme në APP, në nivelin qendror, hartohen dhe publikohen nga institucioni përgjegjës në varësi të Ministrisë së Arsimit dhe Sportit.</w:t>
      </w:r>
    </w:p>
    <w:p w14:paraId="4ECE19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Programet e kulturës së përgjithshme në nivel ofruesi publik në APP, hartohen nga mësuesit, në përputhje me udhëzimet e MAS-it, dhe miratohen nga drejtori i ofruesit publik.</w:t>
      </w:r>
    </w:p>
    <w:p w14:paraId="53C1A03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62C8C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27</w:t>
      </w:r>
    </w:p>
    <w:p w14:paraId="360813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Programet e kulturës profesionale në Arsimin Profesional Publik (APP)</w:t>
      </w:r>
    </w:p>
    <w:p w14:paraId="6EDFC1C0" w14:textId="3E1D5946" w:rsidR="00CE677D" w:rsidRPr="00174EC3" w:rsidRDefault="002B300F"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w:t>
      </w:r>
      <w:r w:rsidRPr="00174EC3">
        <w:rPr>
          <w:rFonts w:ascii="Garamond" w:hAnsi="Garamond" w:cs="Times New Roman"/>
          <w:bCs/>
          <w:i/>
          <w:sz w:val="24"/>
          <w:szCs w:val="24"/>
        </w:rPr>
        <w:t xml:space="preserve">Shfuqizuar pika 8 </w:t>
      </w:r>
      <w:r w:rsidRPr="00174EC3">
        <w:rPr>
          <w:rFonts w:ascii="Garamond" w:hAnsi="Garamond" w:cs="Times New Roman"/>
          <w:bCs/>
          <w:i/>
          <w:sz w:val="24"/>
          <w:szCs w:val="24"/>
        </w:rPr>
        <w:t>me udhëzimin nr. 1090, datë 12.12.2024)</w:t>
      </w:r>
    </w:p>
    <w:p w14:paraId="73BA89AB"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p>
    <w:p w14:paraId="1918D6D1" w14:textId="51C13BF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Programet e kulturës profesionale janë pjesë e skeletkurrikulave të APP-së. Formati garanton përfshirjen e aftësive kurrikulare dhe ndërkurrikulare (</w:t>
      </w:r>
      <w:r w:rsidR="00F33210" w:rsidRPr="00174EC3">
        <w:rPr>
          <w:rFonts w:ascii="Garamond" w:hAnsi="Garamond" w:cs="Times New Roman"/>
          <w:sz w:val="24"/>
          <w:szCs w:val="24"/>
        </w:rPr>
        <w:t>aftësitë</w:t>
      </w:r>
      <w:r w:rsidRPr="00174EC3">
        <w:rPr>
          <w:rFonts w:ascii="Garamond" w:hAnsi="Garamond" w:cs="Times New Roman"/>
          <w:sz w:val="24"/>
          <w:szCs w:val="24"/>
        </w:rPr>
        <w:t xml:space="preserve"> e buta), si dhe aftësive digjitale.</w:t>
      </w:r>
      <w:r w:rsidR="00F42174" w:rsidRPr="00174EC3">
        <w:rPr>
          <w:rFonts w:ascii="Garamond" w:hAnsi="Garamond" w:cs="Times New Roman"/>
          <w:b/>
          <w:bCs/>
          <w:sz w:val="24"/>
          <w:szCs w:val="24"/>
        </w:rPr>
        <w:t xml:space="preserve"> </w:t>
      </w:r>
    </w:p>
    <w:p w14:paraId="68F5D1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AKAFPK-ja përgatit skeletkurrikulat për çdo kualifikim profesional të niveli 2–5 të KSHK-së, të cilat miratohen nga ministri përgjegjës për AFP-në dhe publikohen në faqen zyrtare të internetit të AKAFPK-së.</w:t>
      </w:r>
    </w:p>
    <w:p w14:paraId="396CC0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publik të AFP-së, bazuar në skeletkurrikulat përkatëse, përgatitin programet në nivel ofruesi.</w:t>
      </w:r>
    </w:p>
    <w:p w14:paraId="1C0FF3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Programet në nivel ofruesi publik janë “planet e mësimdhënies”, teorike dhe/ose praktike (në shkollë dhe në biznes). </w:t>
      </w:r>
    </w:p>
    <w:p w14:paraId="2AF9CA54" w14:textId="534EECA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Planet e mësimdhënies për vitin e ri shkollor përgatiten javën e fundit të përfundimit të vitit shkollor</w:t>
      </w:r>
      <w:r w:rsidR="00F42174" w:rsidRPr="00174EC3">
        <w:rPr>
          <w:rFonts w:ascii="Garamond" w:hAnsi="Garamond" w:cs="Times New Roman"/>
          <w:sz w:val="24"/>
          <w:szCs w:val="24"/>
        </w:rPr>
        <w:t xml:space="preserve"> </w:t>
      </w:r>
      <w:r w:rsidRPr="00174EC3">
        <w:rPr>
          <w:rFonts w:ascii="Garamond" w:hAnsi="Garamond" w:cs="Times New Roman"/>
          <w:sz w:val="24"/>
          <w:szCs w:val="24"/>
        </w:rPr>
        <w:t>pararendës nga mësuesit, nën drejtimin e njësisë së zhvillimit dhe miratohen nga drejtori i ofruesit publik.</w:t>
      </w:r>
    </w:p>
    <w:p w14:paraId="4BD3C1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Planet e mësimdhënies, me miratimin e drejtorit të ofruesit publik, mund të ndryshojnë gjatë vitit shkollor, për t’u përshtatur me rrethanat dhe situatat që paraqiten.</w:t>
      </w:r>
    </w:p>
    <w:p w14:paraId="15B01B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Formati i planeve të mësimdhënies rekomandohet nga AKAFPK-ja, përshtatet nga njësia e zhvillimit dhe miratohet nga drejtori i ofruesit publik të AFP-së.</w:t>
      </w:r>
    </w:p>
    <w:p w14:paraId="202D6A09" w14:textId="062C4BA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w:t>
      </w:r>
      <w:r w:rsidR="002B300F" w:rsidRPr="00174EC3">
        <w:rPr>
          <w:rFonts w:ascii="Garamond" w:hAnsi="Garamond" w:cs="Times New Roman"/>
          <w:sz w:val="24"/>
          <w:szCs w:val="24"/>
        </w:rPr>
        <w:t>Shfuqizuar.</w:t>
      </w:r>
    </w:p>
    <w:p w14:paraId="0949A1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Mësuesit përgatisin “ditarin” për çdo seancë mësimore teorike dhe/ose praktike, sipas udhëzimeve të njësisë së zhvillimit. Ditari garanton trajtimin e integruar të aftësive kurrikulare dhe ndërkurrikulare (aftësitë e buta dhe digjitale) në çdo rubrike të tij (duke nisur nga objektivat, rezultatet e të nxënit, metodat mësimore, duke përfshirë metodat bashkëkohore si ato digjitale, mësimin e kombinuar, situatat e të nxënit, burimet didaktike, përfshirë ato digjitale, instrumentet e aktivizimit të nxënësve, instrumentet e vlerësimit).</w:t>
      </w:r>
    </w:p>
    <w:p w14:paraId="68C786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“Modulet me zgjedhje” për çdo kualifikim profesional, përzgjidhen nga skeletkurrikula përkatëse, në javën e parë të çdo viti shkollor, nga njësia e zhvillimit dhe miratohet nga drejtori i </w:t>
      </w:r>
      <w:r w:rsidRPr="00174EC3">
        <w:rPr>
          <w:rFonts w:ascii="Garamond" w:hAnsi="Garamond" w:cs="Times New Roman"/>
          <w:sz w:val="24"/>
          <w:szCs w:val="24"/>
        </w:rPr>
        <w:lastRenderedPageBreak/>
        <w:t xml:space="preserve">ofruesit publik të AFP-së. Përzgjedhja bëhet duke marrë në konsideratë nevojat e tregut, kërkesat e nxënësve dhe mundësitë e shkollës. </w:t>
      </w:r>
    </w:p>
    <w:p w14:paraId="498376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Njësia e zhvillimit, në bashkëpunim me personelin drejtues, përgatit “orarin e shkollës profesionale/qendrës shumëfunksionale”, “grafikun e praktikave profesionale në mjediset e ofruesit të AFP-së” dhe “grafikun e praktikave profesionale në biznes”, të cilat miratohen nga drejtori i ofruesit të AFP-së. </w:t>
      </w:r>
    </w:p>
    <w:p w14:paraId="5361E0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Njësia e zhvillimit të ofruesit publik të arsimit të mesëm profesional, në përfundim të çdo viti shkollor, përgatit një raport për ecurinë dhe problematikat e zbatimit të kurrikulave të arsimit profesional dhe ia dërgon drejtorisë së ofruesit publik dhe AKAFPK-së.</w:t>
      </w:r>
    </w:p>
    <w:p w14:paraId="6CE3DB3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5EF95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28</w:t>
      </w:r>
    </w:p>
    <w:p w14:paraId="62908FBD" w14:textId="59798EC0"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Kurrikulat e </w:t>
      </w:r>
      <w:r w:rsidR="001A4ED4" w:rsidRPr="00174EC3">
        <w:rPr>
          <w:rFonts w:ascii="Garamond" w:hAnsi="Garamond" w:cs="Times New Roman"/>
          <w:b/>
          <w:bCs/>
          <w:sz w:val="24"/>
          <w:szCs w:val="24"/>
        </w:rPr>
        <w:t xml:space="preserve">kurseve </w:t>
      </w:r>
      <w:r w:rsidRPr="00174EC3">
        <w:rPr>
          <w:rFonts w:ascii="Garamond" w:hAnsi="Garamond" w:cs="Times New Roman"/>
          <w:b/>
          <w:bCs/>
          <w:sz w:val="24"/>
          <w:szCs w:val="24"/>
        </w:rPr>
        <w:t>të Formimit Profesional Publik (FPP)</w:t>
      </w:r>
    </w:p>
    <w:p w14:paraId="5EE73F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8844B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ofrojnë kurse të unifikuara të FP dhe kurse të FP-së në nivel ofruesi.</w:t>
      </w:r>
    </w:p>
    <w:p w14:paraId="3653A5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Programet e kurseve të unifikuara të formimit profesional publik përgatiten nga AKAFPK-ja, miratohen nga ministri përgjegjës për AFP-në dhe publikohen në faqen zyrtare të internetit të AKAFPK-së.</w:t>
      </w:r>
    </w:p>
    <w:p w14:paraId="41FB90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publikë të AFP-së, nëpërmjet njësive të zhvillimit, përgatisin programet e kurseve të FP-së, në nivel ofruesi, të cilat miratohen nga drejtori i ofruesit publik të AFP-së dhe publikohen në faqen zyrtare të AKPA-së.</w:t>
      </w:r>
    </w:p>
    <w:p w14:paraId="6ADB46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Ofruesit publikë të AFP-së, bazuar në programet e kurseve të unifikuara dhe në programet e kurseve në nivel ofruesi, përgatitin “planet e mësimdhënies” teoriko-praktike.</w:t>
      </w:r>
    </w:p>
    <w:p w14:paraId="793A80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Planet e mësimdhënies përgatiten në fillim të kursit nga instruktorët, nën drejtimin e njësisë së zhvillimit dhe miratohen nga drejtori i ofruesit publik të AFP-së.</w:t>
      </w:r>
    </w:p>
    <w:p w14:paraId="5457DE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Plani i mësimdhënies, me miratimin e drejtorit të ofruesit publik, mund të ndryshojnë gjatë zbatimit të kursit, për t’u përshtatur me rrethanat dhe situatat që paraqiten.</w:t>
      </w:r>
    </w:p>
    <w:p w14:paraId="49F2B7E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Formati i planeve të mësimdhënies rekomandohet nga AKAFPK-ja, përshtatet nga njësia e zhvillimit dhe miratohet nga drejtori i ofruesit publik të AFP-së.</w:t>
      </w:r>
    </w:p>
    <w:p w14:paraId="7F8670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Instruktorët e kursit, në konsultim me njësinë e zhvillimit, përcaktojnë radhën e realizimit të moduleve për çdo kurs të formimit profesional.</w:t>
      </w:r>
    </w:p>
    <w:p w14:paraId="63A4947E" w14:textId="47FF2B5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Instruktorët përgatitin “ditarin” për çdo seancë trajnimi, sipas udhëzimeve të njësisë së zhvillimit. Ditari garanton trajtimin e integruar të aftësive kurrikulare dhe nderkurrikulare (aftesite e buta) në çdo rubrikë t</w:t>
      </w:r>
      <w:r w:rsidR="001F39F7" w:rsidRPr="00174EC3">
        <w:rPr>
          <w:rFonts w:ascii="Garamond" w:hAnsi="Garamond" w:cs="Times New Roman"/>
          <w:sz w:val="24"/>
          <w:szCs w:val="24"/>
        </w:rPr>
        <w:t>ë</w:t>
      </w:r>
      <w:r w:rsidRPr="00174EC3">
        <w:rPr>
          <w:rFonts w:ascii="Garamond" w:hAnsi="Garamond" w:cs="Times New Roman"/>
          <w:sz w:val="24"/>
          <w:szCs w:val="24"/>
        </w:rPr>
        <w:t xml:space="preserve"> tij (duke nisur nga objektivat, rezultatet e të nxënit, metodat mësimore, duke përfshirë ato digjitale, situatat e të nxënit, burimet didaktike, instrumentet e aktivizimit të kursantëve, instrumentet e vlerësimit).</w:t>
      </w:r>
    </w:p>
    <w:p w14:paraId="3BE187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Njësia e zhvillimit përgatit “Grafikun e kurseve të formimit profesional publik”, “Grafikun e praktikave profesionale në mjediset e ofruesit publik” dhe “Grafikun e praktikave profesionale në biznes”, të cilat miratohen nga drejtori i ofruesit publik të FPP-së.</w:t>
      </w:r>
    </w:p>
    <w:p w14:paraId="560EAE8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Njësia e zhvillimit të ofruesit publik të AFP-së, i cili ofron formim profesional, në përfundim të çdo viti kalendarik, përgatit një raport për ecurinë dhe problematikat e zbatimit të programeve të kurseve të unifikuara të FPP-së dhe ia përcjell drejtorit të ofruesit publik të AFP-së dhe ky i fundit ia dërgon AKAFPK-së.</w:t>
      </w:r>
    </w:p>
    <w:p w14:paraId="0C49D8F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38C14A0"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5000072E"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2C2058E0"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6FFE4D68"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9EC8C4A"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816565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KREU IX</w:t>
      </w:r>
    </w:p>
    <w:p w14:paraId="5BFB78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ZBATIMI I VEPRIMTARISË MËSIMORE NË OFRUESIT E AFP-së</w:t>
      </w:r>
    </w:p>
    <w:p w14:paraId="638F08E1"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1548C04"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2F5D9E55" w14:textId="42953D1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w:t>
      </w:r>
      <w:r w:rsidR="002145E7" w:rsidRPr="00174EC3">
        <w:rPr>
          <w:rFonts w:ascii="Garamond" w:hAnsi="Garamond" w:cs="Times New Roman"/>
          <w:sz w:val="24"/>
          <w:szCs w:val="24"/>
        </w:rPr>
        <w:t>9</w:t>
      </w:r>
    </w:p>
    <w:p w14:paraId="358FFE7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Organizimi i veprimtarisë mësimore</w:t>
      </w:r>
    </w:p>
    <w:p w14:paraId="621C9137" w14:textId="6529AC10" w:rsidR="002B300F" w:rsidRPr="00174EC3"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 xml:space="preserve">(Shfuqizuar </w:t>
      </w:r>
      <w:r w:rsidRPr="00174EC3">
        <w:rPr>
          <w:rFonts w:ascii="Garamond" w:hAnsi="Garamond" w:cs="Times New Roman"/>
          <w:bCs/>
          <w:i/>
          <w:sz w:val="24"/>
          <w:szCs w:val="24"/>
        </w:rPr>
        <w:t>pikat 9, 10 dhe 11</w:t>
      </w:r>
      <w:r w:rsidRPr="00174EC3">
        <w:rPr>
          <w:rFonts w:ascii="Garamond" w:hAnsi="Garamond" w:cs="Times New Roman"/>
          <w:bCs/>
          <w:i/>
          <w:sz w:val="24"/>
          <w:szCs w:val="24"/>
        </w:rPr>
        <w:t xml:space="preserve"> me udhëzimin nr. 1090, datë 12.12.2024)</w:t>
      </w:r>
    </w:p>
    <w:p w14:paraId="70210D8A"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F1154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Veprimtaria mësimore në ofruesit publikë të AFP-së është 5 (pesë) ditë në javë, nga e hëna deri të premten.</w:t>
      </w:r>
    </w:p>
    <w:p w14:paraId="16F01F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informon menjëherë Drejtorinë Qendrore të AKPA-së për çdo rënie/rritje të numrit të nxënësve që ndikon në mbylljen/hapjen e klasave.</w:t>
      </w:r>
    </w:p>
    <w:p w14:paraId="1503026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Me propozim të drejtorit të ofruesit publik të AFP-së dhe me miratim të titullarit të AKPA-së, ofruesi publik funksionon me ndërresa. Orari i fillimit dhe i mbarimit të veprimtarive mësimore, miratohet nga drejtori i ofruesit publik të AFP-së. </w:t>
      </w:r>
    </w:p>
    <w:p w14:paraId="2F800E3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i ofruesit të AFP-së cakton mësues ditor për të lehtësuar mbarëvajtjen e procesit mësimor. Detyrat e mësuesit ditor përshkruhen në rregulloren e brendshme të ofruesit.</w:t>
      </w:r>
    </w:p>
    <w:p w14:paraId="5EAD79C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Drejtori i ofruesit të AFP-së cakton mësuesin kujdestar për çdo klasë në arsimin e mesëm profesional. Detyrat e mësuesit kujdestar përshkruhen në rregulloren e brendshme të ofruesit të AFP-së.</w:t>
      </w:r>
    </w:p>
    <w:p w14:paraId="402539B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Kohëzgjatja e orës së mësimit teorik në ofruesit të AFP-së është 45 minuta.</w:t>
      </w:r>
    </w:p>
    <w:p w14:paraId="6F2499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Ndërmjet orëve të mësimit teorik, pushimi është 5 ose 10 minuta, ndërsa pushimi i madh në mësimin teorik dhe/ose praktik zgjat 20 deri në 30 minuta.</w:t>
      </w:r>
    </w:p>
    <w:p w14:paraId="6A2159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Në mësimin praktik në mjediset e ofruesit të AFP-së, kohëzgjatja maksimale është 6 orë mësimore 45-minutëshe, me një pushim ndërmjetës që zgjat 20 deri në 30 minuta.</w:t>
      </w:r>
    </w:p>
    <w:p w14:paraId="1C719986" w14:textId="754EC41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w:t>
      </w:r>
      <w:r w:rsidR="002B300F" w:rsidRPr="00174EC3">
        <w:rPr>
          <w:rFonts w:ascii="Garamond" w:hAnsi="Garamond" w:cs="Times New Roman"/>
          <w:sz w:val="24"/>
          <w:szCs w:val="24"/>
        </w:rPr>
        <w:t>Shfuqizuar</w:t>
      </w:r>
      <w:r w:rsidRPr="00174EC3">
        <w:rPr>
          <w:rFonts w:ascii="Garamond" w:hAnsi="Garamond" w:cs="Times New Roman"/>
          <w:sz w:val="24"/>
          <w:szCs w:val="24"/>
        </w:rPr>
        <w:t xml:space="preserve">. </w:t>
      </w:r>
    </w:p>
    <w:p w14:paraId="4D1B701D" w14:textId="1828EF9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w:t>
      </w:r>
      <w:r w:rsidR="002B300F" w:rsidRPr="00174EC3">
        <w:rPr>
          <w:rFonts w:ascii="Garamond" w:hAnsi="Garamond" w:cs="Times New Roman"/>
          <w:sz w:val="24"/>
          <w:szCs w:val="24"/>
        </w:rPr>
        <w:t>Shfuqizuar</w:t>
      </w:r>
      <w:r w:rsidRPr="00174EC3">
        <w:rPr>
          <w:rFonts w:ascii="Garamond" w:hAnsi="Garamond" w:cs="Times New Roman"/>
          <w:sz w:val="24"/>
          <w:szCs w:val="24"/>
        </w:rPr>
        <w:t>.</w:t>
      </w:r>
    </w:p>
    <w:p w14:paraId="30A8D87C" w14:textId="7CAF75F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w:t>
      </w:r>
      <w:r w:rsidR="002B300F" w:rsidRPr="00174EC3">
        <w:rPr>
          <w:rFonts w:ascii="Garamond" w:hAnsi="Garamond" w:cs="Times New Roman"/>
          <w:sz w:val="24"/>
          <w:szCs w:val="24"/>
        </w:rPr>
        <w:t>Shfuqizuar.</w:t>
      </w:r>
    </w:p>
    <w:p w14:paraId="5885DF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Ora e mësimit është e pacenueshme, me përjashtim të rasteve të veçanta, kur cenohet shëndeti dhe siguria fizike e nxënësve.</w:t>
      </w:r>
    </w:p>
    <w:p w14:paraId="22E090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13. Për kurset e formimit profesional kohëzgjatja ditore të jetë jo më shumë se 8 orë mësimore 45-minutëshe.</w:t>
      </w:r>
    </w:p>
    <w:p w14:paraId="1C1B4C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E5AB2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30</w:t>
      </w:r>
    </w:p>
    <w:p w14:paraId="587988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Ndërprerja e veprimtarisë së ofruesve publikë të AFP-së</w:t>
      </w:r>
    </w:p>
    <w:p w14:paraId="496C0F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19135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Ndërprerja e veprimtarisë së ofruesve të AFP-së, në të gjithë vendin ose në zona të caktuara, bëhet nga ministria përgjegjëse për AFP-në, ose propozohet nga njësia bazë e vetëqeverisjes vendore, Ministria e Shëndetësisë dhe miratohet me urdhër të posaçëm të ministrit.</w:t>
      </w:r>
    </w:p>
    <w:p w14:paraId="4ABBA5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Titullari i AKPA-së i propozon ministrit mënyrën e zëvendësimit të kohës së humbur nga ndërprerja e veprimtarisë së ofruesve publikë të AFP-së.</w:t>
      </w:r>
    </w:p>
    <w:p w14:paraId="1BC86E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4F5F6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31</w:t>
      </w:r>
    </w:p>
    <w:p w14:paraId="470BBD5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Veprimtaritë plotësuese dhe ato jashtëshkollore</w:t>
      </w:r>
    </w:p>
    <w:p w14:paraId="286BCB6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A665674" w14:textId="230C3C89"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w:t>
      </w:r>
      <w:r w:rsidR="00CE677D" w:rsidRPr="00174EC3">
        <w:rPr>
          <w:rFonts w:ascii="Garamond" w:hAnsi="Garamond" w:cs="Times New Roman"/>
          <w:sz w:val="24"/>
          <w:szCs w:val="24"/>
        </w:rPr>
        <w:t>. Veprimtaritë plotësuese dhe ato jashtëshkollore planifikohen nga drejtoria e ofruesit publik të AFP-së, bazuar në udhëzimin përkatës të vitit shkollor, si dhe duke marrë miratimin e AKPA-së.</w:t>
      </w:r>
    </w:p>
    <w:p w14:paraId="530F708A" w14:textId="3913680E"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w:t>
      </w:r>
      <w:r w:rsidR="00CE677D" w:rsidRPr="00174EC3">
        <w:rPr>
          <w:rFonts w:ascii="Garamond" w:hAnsi="Garamond" w:cs="Times New Roman"/>
          <w:sz w:val="24"/>
          <w:szCs w:val="24"/>
        </w:rPr>
        <w:t>. Veprimtaritë plotësuese dhe ato jashtëshkollore përfshijnë:</w:t>
      </w:r>
    </w:p>
    <w:p w14:paraId="125D34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a) veprimtari social-kulturore, artistike, sportive, letrare, shkencore, mjedisore;</w:t>
      </w:r>
    </w:p>
    <w:p w14:paraId="1CA683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ekskursione, vizita dhe konkurse që plotësojnë e thellojnë kurrikulën;</w:t>
      </w:r>
    </w:p>
    <w:p w14:paraId="3B183B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festime të ditëve të shënuara.</w:t>
      </w:r>
    </w:p>
    <w:p w14:paraId="2BC0E120" w14:textId="629D72A2"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w:t>
      </w:r>
      <w:r w:rsidR="00CE677D" w:rsidRPr="00174EC3">
        <w:rPr>
          <w:rFonts w:ascii="Garamond" w:hAnsi="Garamond" w:cs="Times New Roman"/>
          <w:sz w:val="24"/>
          <w:szCs w:val="24"/>
        </w:rPr>
        <w:t>. Veprimtaritë plotësuese, ato jashtëshkollore dhe veprimtari të tjera si olimpiadat, zhvillohen pa cenuar orët mësimore të parashikuara në planin mësimor.</w:t>
      </w:r>
    </w:p>
    <w:p w14:paraId="2189482B" w14:textId="333DB933"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w:t>
      </w:r>
      <w:r w:rsidR="00CE677D" w:rsidRPr="00174EC3">
        <w:rPr>
          <w:rFonts w:ascii="Garamond" w:hAnsi="Garamond" w:cs="Times New Roman"/>
          <w:sz w:val="24"/>
          <w:szCs w:val="24"/>
        </w:rPr>
        <w:t>. Pjesëmarrja e nxënësve në këto veprimtari është vullnetare dhe gjithëpërfshirëse.</w:t>
      </w:r>
    </w:p>
    <w:p w14:paraId="2AA24E4C" w14:textId="4C861A46"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w:t>
      </w:r>
      <w:r w:rsidR="00CE677D" w:rsidRPr="00174EC3">
        <w:rPr>
          <w:rFonts w:ascii="Garamond" w:hAnsi="Garamond" w:cs="Times New Roman"/>
          <w:sz w:val="24"/>
          <w:szCs w:val="24"/>
        </w:rPr>
        <w:t>. Veprimtaritë e nxënësve përmbushin kushtet e sigurisë, të ruajtjes së jetës dhe të shëndetit të tyre.</w:t>
      </w:r>
    </w:p>
    <w:p w14:paraId="2FA287B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93C28C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32</w:t>
      </w:r>
    </w:p>
    <w:p w14:paraId="63F4485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Ekskursionet e nxënësve</w:t>
      </w:r>
    </w:p>
    <w:p w14:paraId="2D87C503"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C9DDF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Ekskursionet me nxënësit duhet të garantojnë kushtet e sigurisë dhe të ruajtjes së shëndetit të nxënësve dhe të personelit të ofruesit publik të AFP-së.</w:t>
      </w:r>
    </w:p>
    <w:p w14:paraId="5F99E2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ofruesit publik të AFP-së paraqet në AKPA planin vjetor të ekskursioneve që në fillim të vitit mësimor dhe të paktën dy javë para datës së çdo ekskursioni, të dhënat dhe dokumentet e mëposhtme: </w:t>
      </w:r>
    </w:p>
    <w:p w14:paraId="2D86063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qëllimin e ekskursionit;</w:t>
      </w:r>
    </w:p>
    <w:p w14:paraId="09A9B5E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përshkrimin përmbledhës të etapave të ekskursionit; </w:t>
      </w:r>
    </w:p>
    <w:p w14:paraId="4EB4997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miratimin me shkrim të prindërve të nxënësve; </w:t>
      </w:r>
    </w:p>
    <w:p w14:paraId="0171353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dokumentet e agjencisë për transportin e nxënësve (licenca e shoferëve, dokumenti i gjendjes teknike të automjeteve);</w:t>
      </w:r>
    </w:p>
    <w:p w14:paraId="6F12580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dhënat për ushqimin;</w:t>
      </w:r>
    </w:p>
    <w:p w14:paraId="2DC85D2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kushtet e fjetjes;</w:t>
      </w:r>
    </w:p>
    <w:p w14:paraId="7AAAD81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burimet e financimit;</w:t>
      </w:r>
    </w:p>
    <w:p w14:paraId="072FECC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shpenzimet.</w:t>
      </w:r>
    </w:p>
    <w:p w14:paraId="549B57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Titullari i AKPA-së miraton me shkrim kryerjen e ekskursionit.</w:t>
      </w:r>
    </w:p>
    <w:p w14:paraId="667E4E7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Shpenzimet financiare për pjesëmarrjen në ekskursionet me nxënësit mbulohen me dëshirë nga personat që ushtrojnë përgjegjësinë prindërore, si dhe nga vetë mësuesit. Personeli drejtues i ofruesit publik të AFP-së harton dokumentacionin e nevojshëm të shpenzimeve financiare, i cili është subjekt inspektimi.</w:t>
      </w:r>
    </w:p>
    <w:p w14:paraId="169569A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D01E7A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w:t>
      </w:r>
    </w:p>
    <w:p w14:paraId="4D20EB4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 xml:space="preserve">ZBATIMI I PROGRAMEVE TË ARSIMIT TË DYFISHTË </w:t>
      </w:r>
    </w:p>
    <w:p w14:paraId="02EED525" w14:textId="77777777" w:rsidR="000B3B58" w:rsidRPr="00174EC3" w:rsidRDefault="000B3B58" w:rsidP="00CE677D">
      <w:pPr>
        <w:autoSpaceDE w:val="0"/>
        <w:autoSpaceDN w:val="0"/>
        <w:adjustRightInd w:val="0"/>
        <w:spacing w:after="0" w:line="240" w:lineRule="auto"/>
        <w:ind w:firstLine="284"/>
        <w:jc w:val="center"/>
        <w:rPr>
          <w:rFonts w:ascii="Garamond" w:hAnsi="Garamond" w:cs="Times New Roman"/>
          <w:sz w:val="24"/>
          <w:szCs w:val="24"/>
        </w:rPr>
      </w:pPr>
    </w:p>
    <w:p w14:paraId="1F73917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33</w:t>
      </w:r>
    </w:p>
    <w:p w14:paraId="2FA005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Statusi i kompanisë trajnuese për arsimin e dyfishtë</w:t>
      </w:r>
    </w:p>
    <w:p w14:paraId="7ECF7679"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8ECDD7E" w14:textId="77777777" w:rsidR="000B3B58" w:rsidRPr="00174EC3" w:rsidRDefault="000B3B58" w:rsidP="00CE677D">
      <w:pPr>
        <w:autoSpaceDE w:val="0"/>
        <w:autoSpaceDN w:val="0"/>
        <w:adjustRightInd w:val="0"/>
        <w:spacing w:after="0" w:line="240" w:lineRule="auto"/>
        <w:ind w:firstLine="284"/>
        <w:jc w:val="center"/>
        <w:rPr>
          <w:rFonts w:ascii="Garamond" w:hAnsi="Garamond" w:cs="Times New Roman"/>
          <w:b/>
          <w:bCs/>
          <w:sz w:val="24"/>
          <w:szCs w:val="24"/>
        </w:rPr>
      </w:pPr>
    </w:p>
    <w:p w14:paraId="736ACA5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34</w:t>
      </w:r>
    </w:p>
    <w:p w14:paraId="62E29B4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Mentori në kompani</w:t>
      </w:r>
    </w:p>
    <w:p w14:paraId="7DE1B2FF"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A6B6A2E"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299CA7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9C8D22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35</w:t>
      </w:r>
    </w:p>
    <w:p w14:paraId="28324FAC" w14:textId="13EFB45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Nxënësi punëmarrës</w:t>
      </w:r>
      <w:r w:rsidR="00F42174" w:rsidRPr="00174EC3">
        <w:rPr>
          <w:rFonts w:ascii="Garamond" w:hAnsi="Garamond" w:cs="Times New Roman"/>
          <w:b/>
          <w:bCs/>
          <w:sz w:val="24"/>
          <w:szCs w:val="24"/>
        </w:rPr>
        <w:t xml:space="preserve"> </w:t>
      </w:r>
    </w:p>
    <w:p w14:paraId="4C24E0C6"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D2753ED"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724CF3CB"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491241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36</w:t>
      </w:r>
    </w:p>
    <w:p w14:paraId="4F229C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Rekrutimi i nxënësve punëmarrës nga kompanitë trajnuese për arsimin e dyfishtë.</w:t>
      </w:r>
    </w:p>
    <w:p w14:paraId="6DCA4DE7"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3DCFEAB7"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b/>
          <w:bCs/>
          <w:sz w:val="24"/>
          <w:szCs w:val="24"/>
        </w:rPr>
      </w:pPr>
    </w:p>
    <w:p w14:paraId="1F4BBC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77BBA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37</w:t>
      </w:r>
    </w:p>
    <w:p w14:paraId="20BD6B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 xml:space="preserve">Kontrata e punës për mësimin e profesionit </w:t>
      </w:r>
    </w:p>
    <w:p w14:paraId="051B8DC2"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1DE37983"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73047D60" w14:textId="77777777" w:rsidR="00CE677D" w:rsidRPr="00174EC3" w:rsidRDefault="00CE677D" w:rsidP="00174EC3">
      <w:pPr>
        <w:autoSpaceDE w:val="0"/>
        <w:autoSpaceDN w:val="0"/>
        <w:adjustRightInd w:val="0"/>
        <w:spacing w:after="0" w:line="240" w:lineRule="auto"/>
        <w:rPr>
          <w:rFonts w:ascii="Garamond" w:hAnsi="Garamond" w:cs="Times New Roman"/>
          <w:sz w:val="24"/>
          <w:szCs w:val="24"/>
        </w:rPr>
      </w:pPr>
    </w:p>
    <w:p w14:paraId="0E4ACC6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38</w:t>
      </w:r>
    </w:p>
    <w:p w14:paraId="668F6C7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Pagesa për nxënësin punëmarrës</w:t>
      </w:r>
    </w:p>
    <w:p w14:paraId="409E11A4"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74214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0636AD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39</w:t>
      </w:r>
    </w:p>
    <w:p w14:paraId="01068AE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Përkujdesja për nxënësin punëmarrës që nuk e ka mbushur moshën madhore</w:t>
      </w:r>
    </w:p>
    <w:p w14:paraId="0B179F4B"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730AC33B"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1B89428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7BC8D9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XI</w:t>
      </w:r>
    </w:p>
    <w:p w14:paraId="633E9C6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VLERËSIMI I NXËNËSVE/KURSANTËVE NË ARSIMIN DHE FORMIMIN PROFESIONAL</w:t>
      </w:r>
    </w:p>
    <w:p w14:paraId="74031E5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AEEF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40</w:t>
      </w:r>
    </w:p>
    <w:p w14:paraId="703183E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i nxënësve/kursantëve në arsimin dhe formimin profesional</w:t>
      </w:r>
    </w:p>
    <w:p w14:paraId="369F04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85F1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Vlerësimi është procesi gjatë të cilit mblidhen të dhëna dhe gjykohet për vlerën e arritjes së rezultateve të të nxënit, duke u bazuar në nivelet e arritjes.</w:t>
      </w:r>
    </w:p>
    <w:p w14:paraId="669713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Vlerësimi i nxënësve/kursantëve, si pjesë integrale e procesit të mësimdhënies dhe të nxënit, duhet të përqendrohet në nxitjen dhe në mbështetjen e nxënësve/kursantëve për të përmirësuar rezultatet e të nxënit në aftësitë kurrikulare dhe ndërkurrikulare.</w:t>
      </w:r>
    </w:p>
    <w:p w14:paraId="4CE672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3. Qëllimi kryesor i vlerësimit është të mbështesë të nxënit dhe përparimin e nxënësit/kursantit.</w:t>
      </w:r>
    </w:p>
    <w:p w14:paraId="3FD0F9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Nxënësit vlerësohen me “nota” si në lëndët teorike profesionale, ashtu edhe në modulet praktike profesionale.</w:t>
      </w:r>
    </w:p>
    <w:p w14:paraId="4F0FCB3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Kursantët vlerësohen me “nota” në modulet teoriko-praktike të kursit të unifikuar dhe të kursit të veçantë.</w:t>
      </w:r>
    </w:p>
    <w:p w14:paraId="2BF2DA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Nota vjetore e një nxënësi për kulturën profesionale do të jetë e rrumbullakosur me numër të plotë.</w:t>
      </w:r>
    </w:p>
    <w:p w14:paraId="1EA55C2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CE108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w:t>
      </w:r>
      <w:r w:rsidRPr="00174EC3">
        <w:rPr>
          <w:rFonts w:ascii="Garamond" w:hAnsi="Garamond" w:cs="Times New Roman"/>
          <w:b/>
          <w:bCs/>
          <w:sz w:val="24"/>
          <w:szCs w:val="24"/>
        </w:rPr>
        <w:t xml:space="preserve"> </w:t>
      </w:r>
      <w:r w:rsidRPr="00174EC3">
        <w:rPr>
          <w:rFonts w:ascii="Garamond" w:hAnsi="Garamond" w:cs="Times New Roman"/>
          <w:sz w:val="24"/>
          <w:szCs w:val="24"/>
        </w:rPr>
        <w:t>41</w:t>
      </w:r>
    </w:p>
    <w:p w14:paraId="245DC1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Vlerësimi i nxënësve në lëndët e kulturës së përgjithshme </w:t>
      </w:r>
    </w:p>
    <w:p w14:paraId="3BDF868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3881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Vlerësimi i nxënësve në lëndët e kulturës së përgjithshme në AP, bëhet në përputhje me udhëzimet e MAS-it dhe institucioneve përgjegjëse në varësi të saj.</w:t>
      </w:r>
    </w:p>
    <w:p w14:paraId="57DFD9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B235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42</w:t>
      </w:r>
    </w:p>
    <w:p w14:paraId="6CA84A6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i nxënësve për teorinë profesionale në nivelin 2–5 të KSHK-së</w:t>
      </w:r>
    </w:p>
    <w:p w14:paraId="0F3BC9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3B403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Për teorinë profesionale, nxënësi gjatë vitit shkollor vlerësohet: </w:t>
      </w:r>
    </w:p>
    <w:p w14:paraId="2BF08A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 një ose disa orë mësimore të sapo zhvilluara (</w:t>
      </w:r>
      <w:r w:rsidRPr="00174EC3">
        <w:rPr>
          <w:rFonts w:ascii="Garamond" w:hAnsi="Garamond" w:cs="Times New Roman"/>
          <w:bCs/>
          <w:i/>
          <w:sz w:val="24"/>
          <w:szCs w:val="24"/>
        </w:rPr>
        <w:t>vlerësim i vazhduar</w:t>
      </w:r>
      <w:r w:rsidRPr="00174EC3">
        <w:rPr>
          <w:rFonts w:ascii="Garamond" w:hAnsi="Garamond" w:cs="Times New Roman"/>
          <w:sz w:val="24"/>
          <w:szCs w:val="24"/>
        </w:rPr>
        <w:t xml:space="preserve">); </w:t>
      </w:r>
    </w:p>
    <w:p w14:paraId="45FB5A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 një ose disa tema (kapituj), sipas programit lëndor (</w:t>
      </w:r>
      <w:r w:rsidRPr="00174EC3">
        <w:rPr>
          <w:rFonts w:ascii="Garamond" w:hAnsi="Garamond" w:cs="Times New Roman"/>
          <w:bCs/>
          <w:i/>
          <w:sz w:val="24"/>
          <w:szCs w:val="24"/>
        </w:rPr>
        <w:t>vlerësim përmbledhës</w:t>
      </w:r>
      <w:r w:rsidRPr="00174EC3">
        <w:rPr>
          <w:rFonts w:ascii="Garamond" w:hAnsi="Garamond" w:cs="Times New Roman"/>
          <w:sz w:val="24"/>
          <w:szCs w:val="24"/>
        </w:rPr>
        <w:t>).</w:t>
      </w:r>
    </w:p>
    <w:p w14:paraId="56C8F7D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Nota vjetore e një nxënësi për teorinë profesionale, njehsohet me formulën:</w:t>
      </w:r>
    </w:p>
    <w:p w14:paraId="76D8D0B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Nota vjetore lëndore = K1 x M1 + K2 x M2, ku M1, M2 janë përkatësisht mesataret aritmetike të vlerësimeve për pikat 1/a dhe 1/b dhe K1 dhe K2 janë koeficientet e ponderimit, të cilët përcaktohen nga mësuesit përkatës, në varësi të vëllimit dhe rëndësisë së njësive mësimore. </w:t>
      </w:r>
    </w:p>
    <w:p w14:paraId="76CAEB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AACF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43</w:t>
      </w:r>
    </w:p>
    <w:p w14:paraId="70E3F68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i nxënësve në modulet profesionale</w:t>
      </w:r>
    </w:p>
    <w:p w14:paraId="522B9F44" w14:textId="6CC6A78C" w:rsidR="00C51B59" w:rsidRPr="00174EC3" w:rsidRDefault="00C51B59" w:rsidP="00C51B59">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 xml:space="preserve">(Shfuqizuar pikat </w:t>
      </w:r>
      <w:r w:rsidR="0012088E" w:rsidRPr="00174EC3">
        <w:rPr>
          <w:rFonts w:ascii="Garamond" w:hAnsi="Garamond" w:cs="Times New Roman"/>
          <w:bCs/>
          <w:i/>
          <w:sz w:val="24"/>
          <w:szCs w:val="24"/>
        </w:rPr>
        <w:t>5 dhe 6</w:t>
      </w:r>
      <w:r w:rsidRPr="00174EC3">
        <w:rPr>
          <w:rFonts w:ascii="Garamond" w:hAnsi="Garamond" w:cs="Times New Roman"/>
          <w:bCs/>
          <w:i/>
          <w:sz w:val="24"/>
          <w:szCs w:val="24"/>
        </w:rPr>
        <w:t xml:space="preserve"> me udhëzimin nr. 1090, datë 12.12.2024)</w:t>
      </w:r>
    </w:p>
    <w:p w14:paraId="7475EE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4EE4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Vlerësimi i nxënësve për modulin praktik mund të jetë: </w:t>
      </w:r>
    </w:p>
    <w:p w14:paraId="4C9D439F" w14:textId="12C7702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w:t>
      </w:r>
      <w:r w:rsidR="00D47E14" w:rsidRPr="00174EC3">
        <w:rPr>
          <w:rFonts w:ascii="Garamond" w:hAnsi="Garamond" w:cs="Times New Roman"/>
          <w:sz w:val="24"/>
          <w:szCs w:val="24"/>
        </w:rPr>
        <w:t>)</w:t>
      </w:r>
      <w:r w:rsidRPr="00174EC3">
        <w:rPr>
          <w:rFonts w:ascii="Garamond" w:hAnsi="Garamond" w:cs="Times New Roman"/>
          <w:sz w:val="24"/>
          <w:szCs w:val="24"/>
        </w:rPr>
        <w:t xml:space="preserve"> vlerësim i vazhdueshëm (gjatë kryerjes së veprimtarive praktike);</w:t>
      </w:r>
    </w:p>
    <w:p w14:paraId="4837FC82" w14:textId="4E71DAD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w:t>
      </w:r>
      <w:r w:rsidR="00D47E14" w:rsidRPr="00174EC3">
        <w:rPr>
          <w:rFonts w:ascii="Garamond" w:hAnsi="Garamond" w:cs="Times New Roman"/>
          <w:sz w:val="24"/>
          <w:szCs w:val="24"/>
        </w:rPr>
        <w:t>)</w:t>
      </w:r>
      <w:r w:rsidRPr="00174EC3">
        <w:rPr>
          <w:rFonts w:ascii="Garamond" w:hAnsi="Garamond" w:cs="Times New Roman"/>
          <w:sz w:val="24"/>
          <w:szCs w:val="24"/>
        </w:rPr>
        <w:t xml:space="preserve"> dhe/ose vlerësim përmbledhës (në fund të çdo rezultat të nxënit (RN)). </w:t>
      </w:r>
    </w:p>
    <w:p w14:paraId="26DEE7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Në çdo modul praktik profesional, për çdo RN, nxënësi vlerësohet gjatë dhe në fund të periudhës që i përket përmbushjes së një RN-je.</w:t>
      </w:r>
    </w:p>
    <w:p w14:paraId="50672F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Nota për modulin llogaritet si mesatare e ponderuar e vlerësimeve për çdo RN.</w:t>
      </w:r>
    </w:p>
    <w:p w14:paraId="2199CC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 praktikën profesionale në ndërmarrje/biznes, nxënësi vlerësohet nga mësuesi i praktikës së shkollës, në bashkëpunim me instruktorin në biznes, në fund të realizimit të kësaj praktike.</w:t>
      </w:r>
    </w:p>
    <w:p w14:paraId="244F2A93" w14:textId="236957F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12088E" w:rsidRPr="00174EC3">
        <w:rPr>
          <w:rFonts w:ascii="Garamond" w:hAnsi="Garamond" w:cs="Times New Roman"/>
          <w:sz w:val="24"/>
          <w:szCs w:val="24"/>
        </w:rPr>
        <w:t>Shfuqizuar.</w:t>
      </w:r>
      <w:r w:rsidRPr="00174EC3">
        <w:rPr>
          <w:rFonts w:ascii="Garamond" w:hAnsi="Garamond" w:cs="Times New Roman"/>
          <w:sz w:val="24"/>
          <w:szCs w:val="24"/>
        </w:rPr>
        <w:t xml:space="preserve"> </w:t>
      </w:r>
    </w:p>
    <w:p w14:paraId="0C2115AF" w14:textId="07B486E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r w:rsidR="0012088E" w:rsidRPr="00174EC3">
        <w:rPr>
          <w:rFonts w:ascii="Garamond" w:hAnsi="Garamond" w:cs="Times New Roman"/>
          <w:sz w:val="24"/>
          <w:szCs w:val="24"/>
        </w:rPr>
        <w:t>Shfuqizuar.</w:t>
      </w:r>
    </w:p>
    <w:p w14:paraId="6C498A9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Notat e modulit praktik evidentohen në regjistër, ashtu sikurse edhe për lëndët teorike.</w:t>
      </w:r>
    </w:p>
    <w:p w14:paraId="5C5720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Nëse një nxënës nuk arrin të marrë notë kaluese në një ose disa RN, atij i jepet një shans i dytë për t’u rivlerësuar (pasi të ketë zhvilluar veprimtari praktike shtesë për këtë/këto RN).</w:t>
      </w:r>
    </w:p>
    <w:p w14:paraId="1580A7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E9A0F69" w14:textId="77777777" w:rsidR="00EE6229" w:rsidRPr="00174EC3" w:rsidRDefault="00EE6229" w:rsidP="00CE677D">
      <w:pPr>
        <w:autoSpaceDE w:val="0"/>
        <w:autoSpaceDN w:val="0"/>
        <w:adjustRightInd w:val="0"/>
        <w:spacing w:after="0" w:line="240" w:lineRule="auto"/>
        <w:ind w:firstLine="284"/>
        <w:jc w:val="center"/>
        <w:rPr>
          <w:rFonts w:ascii="Garamond" w:hAnsi="Garamond" w:cs="Times New Roman"/>
          <w:sz w:val="24"/>
          <w:szCs w:val="24"/>
        </w:rPr>
      </w:pPr>
    </w:p>
    <w:p w14:paraId="0397C088" w14:textId="0EF315DA"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44</w:t>
      </w:r>
    </w:p>
    <w:p w14:paraId="6FC1CF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i nxënësve në provimet përfundimtare të niveleve 2–5 të KSHK-së</w:t>
      </w:r>
    </w:p>
    <w:p w14:paraId="793BFD5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72F0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Nxënësit që ndjekin arsimin profesional, në përfundim të niveleve 2, 3 dhe 5 të KSHK-së, për të gjitha drejtimet/profilet e AP-së, ju nënshtrohen këtyre provimeve përfundimtare të niveleve:</w:t>
      </w:r>
    </w:p>
    <w:p w14:paraId="0D7DC516" w14:textId="0567C3BB" w:rsidR="00CE677D" w:rsidRPr="00174EC3"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w:t>
      </w:r>
      <w:r w:rsidR="00CE677D" w:rsidRPr="00174EC3">
        <w:rPr>
          <w:rFonts w:ascii="Garamond" w:hAnsi="Garamond" w:cs="Times New Roman"/>
          <w:sz w:val="24"/>
          <w:szCs w:val="24"/>
        </w:rPr>
        <w:t xml:space="preserve"> provimit përfundimtar të teorisë profesionale të integruar;</w:t>
      </w:r>
    </w:p>
    <w:p w14:paraId="2CFEA7C6" w14:textId="2E4060C0" w:rsidR="00CE677D" w:rsidRPr="00174EC3"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w:t>
      </w:r>
      <w:r w:rsidR="00CE677D" w:rsidRPr="00174EC3">
        <w:rPr>
          <w:rFonts w:ascii="Garamond" w:hAnsi="Garamond" w:cs="Times New Roman"/>
          <w:sz w:val="24"/>
          <w:szCs w:val="24"/>
        </w:rPr>
        <w:t xml:space="preserve"> provimit përfundimtar të praktikës profesionale të integruar.</w:t>
      </w:r>
    </w:p>
    <w:p w14:paraId="407715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Nxënësit që ndjekin arsimin profesional, në përfundim të nivelit të 4-t të KSHK-së, i nënshtrohen vetëm provimit përfundimtar të praktikës profesionale të integruar.</w:t>
      </w:r>
    </w:p>
    <w:p w14:paraId="336F37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Testet e provimeve përfundimtare të niveleve hartohen bazuar në programet orientuese të drejtimeve/profileve mësimore përkatëse.</w:t>
      </w:r>
    </w:p>
    <w:p w14:paraId="4CA13D01" w14:textId="2526D06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Nxënësi vlerësohet në provimet përfundimtare të çdo niveli, në zbatim të udhëzimit të ministrit përgjegjës për AFP-në, për organizimin dhe zhvillimin e provimeve në arsimin dhe formimin profesional, sipas pikës 6, të nenit 28, të ligjit nr. 15/2017, “Për </w:t>
      </w:r>
      <w:r w:rsidR="002A7EF6" w:rsidRPr="00174EC3">
        <w:rPr>
          <w:rFonts w:ascii="Garamond" w:hAnsi="Garamond" w:cs="Times New Roman"/>
          <w:sz w:val="24"/>
          <w:szCs w:val="24"/>
        </w:rPr>
        <w:t xml:space="preserve">arsimin dhe formimin profesional </w:t>
      </w:r>
      <w:r w:rsidRPr="00174EC3">
        <w:rPr>
          <w:rFonts w:ascii="Garamond" w:hAnsi="Garamond" w:cs="Times New Roman"/>
          <w:sz w:val="24"/>
          <w:szCs w:val="24"/>
        </w:rPr>
        <w:t>në Republikën e Shqipërisë”, i ndryshuar.</w:t>
      </w:r>
    </w:p>
    <w:p w14:paraId="60AE2C6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EB1C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45</w:t>
      </w:r>
    </w:p>
    <w:p w14:paraId="1A9E14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Testimet e brendshme për të evidentuar arritjet e nxënësve</w:t>
      </w:r>
    </w:p>
    <w:p w14:paraId="3D7222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9C0B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1. Drejtoria e ofruesit të AFP-së organizon testime të brendshme për të evidentuar arritjet e nxënësve në një periudhë të caktuar, për teorinë dhe praktikën profesionale. </w:t>
      </w:r>
    </w:p>
    <w:p w14:paraId="235F872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Procedurat, periudha dhe numri i testimeve caktohen në fillim të vitit shkollor nga drejtoria e ofruesit të AFP-së, pas këshillimit me njësinë e zhvillimit/departamentet përkatëse.</w:t>
      </w:r>
    </w:p>
    <w:p w14:paraId="22CF94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Përgatitja, administrimi dhe vlerësimi i testit bëhet nga një komision i ngritur nga drejtori i ofruesit të AFP-së. Komisioni përbëhet nga 3 anëtarë, në përbërje të të cilit nuk duhet të jetë pjesë mësuesi i lëndës/modulit. </w:t>
      </w:r>
    </w:p>
    <w:p w14:paraId="1092A6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Rezultatet e testimeve të brendshme përdoren për përmirësimin e procesit mësimor dhe të vlerësimit të nxënësit. </w:t>
      </w:r>
    </w:p>
    <w:p w14:paraId="6505276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C6AB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46</w:t>
      </w:r>
    </w:p>
    <w:p w14:paraId="0DAE806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Mbetja në lëndë/modul, mbetja në klasë, përsëritja e klasës</w:t>
      </w:r>
    </w:p>
    <w:p w14:paraId="7A81CC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08F7B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Vendimin për përcaktimin jokalues të nxënësit në një lëndë/modul, e merr mësuesi i lëndës/modulit.</w:t>
      </w:r>
    </w:p>
    <w:p w14:paraId="7B7579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Nxënësi është mbetës në klasë, kur:</w:t>
      </w:r>
    </w:p>
    <w:p w14:paraId="64C477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është jokalues në të paktën tri lëndë/module;</w:t>
      </w:r>
    </w:p>
    <w:p w14:paraId="601DD83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është jokalues të paktën në një lëndë/modul në sesionin e dytë;</w:t>
      </w:r>
    </w:p>
    <w:p w14:paraId="73FD67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 masën disiplinore “Ulje e notës në sjellje” dhe nuk e ka përmirësuar atë deri në përfundim të vitit mësimor;</w:t>
      </w:r>
    </w:p>
    <w:p w14:paraId="5B79E8A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figuron i paklasifikuar për shkak të mungesave.</w:t>
      </w:r>
    </w:p>
    <w:p w14:paraId="6EDE5E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Nxënësi mbetës e përsërit klasën në vitin shkollor pasues, kur është brenda moshës së përcaktuar në këtë udhëzim dhe kuadrit ligjor në fuqi.</w:t>
      </w:r>
    </w:p>
    <w:p w14:paraId="63CAF2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BFB0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47</w:t>
      </w:r>
    </w:p>
    <w:p w14:paraId="03DE124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Sesioni i dytë i provimeve në arsimin profesional</w:t>
      </w:r>
    </w:p>
    <w:p w14:paraId="796F87F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BF7FE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Nxënësi vlerësohet në sesionin e dytë, kur është jokalues në një ose dy lëndë.</w:t>
      </w:r>
    </w:p>
    <w:p w14:paraId="3B9A4F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Mësuesi i lëndës/modulit i jep nxënësit detyra konkrete dhe një program orientues për t’u parapërgatitur. Nxënësi i nënshtrohet provimit me shkrim të hartuar nga mësuesi i lëndës dhe të miratuar nga drejtuesit e ofruesit publik të AFP-së. </w:t>
      </w:r>
    </w:p>
    <w:p w14:paraId="29E9D7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Nxënësi i nënshtrohet provimit praktik për modulin, ku ai rezulton mbetës. Mësuesi përgjegjës parapërgatit tezën për veprimtaritë, për të cilat nxënësi do të vlerësohet.</w:t>
      </w:r>
    </w:p>
    <w:p w14:paraId="0B0FFE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Vlerësimi i nxënësit bëhet nga komisioni i ngritur nga drejtori, i përbërë nga tre anëtarë.</w:t>
      </w:r>
    </w:p>
    <w:p w14:paraId="7FB545C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Kur nxënësi nuk paraqitet në provim për arsye të dokumentuara ligjërisht, ai ka detyrimin të njoftojë drejtorin e ofruesit publik të AFP-së para fillimit të provimit. Në këto kushte, ofruesi publik i AFP-së cakton një datë tjetër brenda sesionit të dytë.</w:t>
      </w:r>
    </w:p>
    <w:p w14:paraId="68440E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F14C9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48</w:t>
      </w:r>
    </w:p>
    <w:p w14:paraId="651509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Mungesat e nxënësve në arsimin e mesëm profesional </w:t>
      </w:r>
    </w:p>
    <w:p w14:paraId="732CF8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F42DB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 lëndët e përgjithshme:</w:t>
      </w:r>
    </w:p>
    <w:p w14:paraId="62EFFF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Në arsimin e mesëm profesional, kur nxënësi ka munguar 20 –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w:t>
      </w:r>
      <w:r w:rsidRPr="00174EC3">
        <w:rPr>
          <w:rFonts w:ascii="Garamond" w:hAnsi="Garamond" w:cs="Times New Roman"/>
          <w:sz w:val="24"/>
          <w:szCs w:val="24"/>
        </w:rPr>
        <w:lastRenderedPageBreak/>
        <w:t>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2C281B2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 lëndët profesionale:</w:t>
      </w:r>
    </w:p>
    <w:p w14:paraId="19A64D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1BE515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Për modulet profesionale:</w:t>
      </w:r>
    </w:p>
    <w:p w14:paraId="3E6941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Kur nxënësi ka munguar në një prej vlerësimeve të mëposhtme:</w:t>
      </w:r>
    </w:p>
    <w:p w14:paraId="66FBE3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në vlerësimin e një ose disa RN-ve të një moduli;</w:t>
      </w:r>
    </w:p>
    <w:p w14:paraId="686395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në vlerësimin e pjesës teorike ose praktike të një projekti të nxëni,</w:t>
      </w:r>
    </w:p>
    <w:p w14:paraId="4F617A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atëherë ai është i detyruar t’i nënshtrohet këtij vlerësimi brenda vitit shkollor.</w:t>
      </w:r>
    </w:p>
    <w:p w14:paraId="69B056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Kur nxënësi nuk ka mundur të marrë pjesë me arsye, në realizimin e praktikave profesionale, atëherë shkolla (mësuesi i praktikës) duhet t’i krijojë mundësi që në mënyrë të individualizuar, të praktikohet dhe të vlerësohet për këtë modul/RN (në kuadrin e orëve që duhet të planifikohen te çdo modul për praktika shtesë të nxënësve të prapambetur). Kur nxënësi nuk ka mundur të marrë pjesë edhe në praktikimin/vlerësimin individual të modulit/RN-së, atëherë ai nuk klasifikohet.</w:t>
      </w:r>
    </w:p>
    <w:p w14:paraId="2CE997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Kur nxënësi ka munguar më shumë se </w:t>
      </w:r>
      <w:r w:rsidRPr="00174EC3">
        <w:rPr>
          <w:rFonts w:ascii="Garamond" w:hAnsi="Garamond" w:cs="Times New Roman"/>
          <w:b/>
          <w:bCs/>
          <w:sz w:val="24"/>
          <w:szCs w:val="24"/>
        </w:rPr>
        <w:t>30%</w:t>
      </w:r>
      <w:r w:rsidRPr="00174EC3">
        <w:rPr>
          <w:rFonts w:ascii="Garamond" w:hAnsi="Garamond" w:cs="Times New Roman"/>
          <w:sz w:val="24"/>
          <w:szCs w:val="24"/>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174EC3">
        <w:rPr>
          <w:rFonts w:ascii="Garamond" w:hAnsi="Garamond" w:cs="Times New Roman"/>
          <w:b/>
          <w:bCs/>
          <w:sz w:val="24"/>
          <w:szCs w:val="24"/>
        </w:rPr>
        <w:t>Mbi 30%</w:t>
      </w:r>
      <w:r w:rsidRPr="00174EC3">
        <w:rPr>
          <w:rFonts w:ascii="Garamond" w:hAnsi="Garamond" w:cs="Times New Roman"/>
          <w:sz w:val="24"/>
          <w:szCs w:val="24"/>
        </w:rPr>
        <w:t>”, vlerësimi i këtij nxënësi shënohet PK (i paklasifikuar). Përjashtohen nga ky rregull nxënësit me aftësi të kufizuara. Në këtë rast, vendimin e merr komisioni i ngritur nga drejtori i ofruesit publik të AFP-së, për të realizuar vlerësimin e nxënësve me aftësi të kufizuara, sipas udhëzimeve përkatëse.</w:t>
      </w:r>
    </w:p>
    <w:p w14:paraId="18769E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PK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publik të AFP-së për të realizuar vlerësimin e nxënësve me aftësi të kufizuara, sipas udhëzimeve përkatëse. </w:t>
      </w:r>
    </w:p>
    <w:p w14:paraId="19BE30B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Nxënësit, të cilëve shkolla u krijon kushte për mësimin në shtëpi nga mësues të caktuar, pas kthimit në shkollë, u nënshtrohen provimeve për orët e munguara, në data të caktuara nga mësuesi dhe të miratuara nga drejtori i ofruesit të AFP-së.</w:t>
      </w:r>
    </w:p>
    <w:p w14:paraId="305FD0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Kur vlerësimi i nxënësit shënohet PK (i paklasifikuar), në atë lëndë/modul, në faqen “Notat përfundimtare të nxënësve për të gjitha lëndët dhe modulet profesionale”, atëherë në faqen e tij të amzës shënohet nota ngelëse 4 (katër).</w:t>
      </w:r>
    </w:p>
    <w:p w14:paraId="66CA8C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Nxënësi i shkollës së arsimit të mesëm profesional: </w:t>
      </w:r>
    </w:p>
    <w:p w14:paraId="037B2F3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27CEE1C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që mungon pa arsye edhe 15 orë të tjera mësimore pas njoftimit të bërë sipas shkronjës “a”, të kësaj pike, përjashtohet nga shkolla për atë vit shkollor dhe njoftohet me shkrim në të njëjtën mënyrë </w:t>
      </w:r>
      <w:r w:rsidRPr="00174EC3">
        <w:rPr>
          <w:rFonts w:ascii="Garamond" w:hAnsi="Garamond" w:cs="Times New Roman"/>
          <w:sz w:val="24"/>
          <w:szCs w:val="24"/>
        </w:rPr>
        <w:lastRenderedPageBreak/>
        <w:t>si më sipër, personi që ushtron përgjegjësinë prindërore. Masa e marrë ndaj nxënësit ruhet në arkivin e shkollës për 3 vjet.</w:t>
      </w:r>
    </w:p>
    <w:p w14:paraId="46B7EA0E" w14:textId="02D0078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w:t>
      </w:r>
      <w:r w:rsidR="00534F9D" w:rsidRPr="00174EC3">
        <w:rPr>
          <w:rFonts w:ascii="Garamond" w:hAnsi="Garamond" w:cs="Times New Roman"/>
          <w:sz w:val="24"/>
          <w:szCs w:val="24"/>
        </w:rPr>
        <w:t>.</w:t>
      </w:r>
      <w:r w:rsidRPr="00174EC3">
        <w:rPr>
          <w:rFonts w:ascii="Garamond" w:hAnsi="Garamond" w:cs="Times New Roman"/>
          <w:sz w:val="24"/>
          <w:szCs w:val="24"/>
        </w:rPr>
        <w:t xml:space="preserve"> 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189AEA5D" w14:textId="01BC6FA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w:t>
      </w:r>
      <w:r w:rsidR="00534F9D" w:rsidRPr="00174EC3">
        <w:rPr>
          <w:rFonts w:ascii="Garamond" w:hAnsi="Garamond" w:cs="Times New Roman"/>
          <w:sz w:val="24"/>
          <w:szCs w:val="24"/>
        </w:rPr>
        <w:t>.</w:t>
      </w:r>
      <w:r w:rsidRPr="00174EC3">
        <w:rPr>
          <w:rFonts w:ascii="Garamond" w:hAnsi="Garamond" w:cs="Times New Roman"/>
          <w:sz w:val="24"/>
          <w:szCs w:val="24"/>
        </w:rPr>
        <w:t xml:space="preserve"> Nxënësi që ndërpret vazhdimin e një klase, ka të drejtë të regjistrohet në atë klasë, në qoftë se plotëson kriterin e moshës së përcaktuar në këtë udhëzim.</w:t>
      </w:r>
    </w:p>
    <w:p w14:paraId="0A1DAC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F5C816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49</w:t>
      </w:r>
    </w:p>
    <w:p w14:paraId="0ADBFFA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Mungesat e kursantit ne kurset e formimit profesional </w:t>
      </w:r>
    </w:p>
    <w:p w14:paraId="34EB002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671E69C" w14:textId="5421E976"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kurset e formimit profesional, kur kursanti ka munguar deri ne 15-20 % të orëve totale t</w:t>
      </w:r>
      <w:r w:rsidR="00CB025F" w:rsidRPr="00174EC3">
        <w:rPr>
          <w:rFonts w:ascii="Garamond" w:hAnsi="Garamond" w:cs="Times New Roman"/>
          <w:sz w:val="24"/>
          <w:szCs w:val="24"/>
        </w:rPr>
        <w:t>ë</w:t>
      </w:r>
      <w:r w:rsidRPr="00174EC3">
        <w:rPr>
          <w:rFonts w:ascii="Garamond" w:hAnsi="Garamond" w:cs="Times New Roman"/>
          <w:sz w:val="24"/>
          <w:szCs w:val="24"/>
        </w:rPr>
        <w:t xml:space="preserve"> kursit, vlerësohet me shkrim nga instruktori i kursit për ato njohuri dhe koncepte mësimore, në të cilat ai ka munguar. </w:t>
      </w:r>
    </w:p>
    <w:p w14:paraId="4AA8AD9C" w14:textId="670A762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Në kurset e formimit profesional, kur kursanti mungon më shumë se 20% të orëve totale t</w:t>
      </w:r>
      <w:r w:rsidR="00CB025F" w:rsidRPr="00174EC3">
        <w:rPr>
          <w:rFonts w:ascii="Garamond" w:hAnsi="Garamond" w:cs="Times New Roman"/>
          <w:sz w:val="24"/>
          <w:szCs w:val="24"/>
        </w:rPr>
        <w:t>ë</w:t>
      </w:r>
      <w:r w:rsidRPr="00174EC3">
        <w:rPr>
          <w:rFonts w:ascii="Garamond" w:hAnsi="Garamond" w:cs="Times New Roman"/>
          <w:sz w:val="24"/>
          <w:szCs w:val="24"/>
        </w:rPr>
        <w:t xml:space="preserve"> kursit, mbetet në klasë. Përjashtohen nga ky rregull kursantet me aftësi të kufizuara. Në këtë rast, vendimin e merr komisioni i shkollës për aftësinë e kufizuar.</w:t>
      </w:r>
    </w:p>
    <w:p w14:paraId="441929B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46133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50</w:t>
      </w:r>
    </w:p>
    <w:p w14:paraId="701405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Mungesat e arsyeshme të nxënësit/kursanti </w:t>
      </w:r>
    </w:p>
    <w:p w14:paraId="4B1EB12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37FF6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F2E95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Mësuesi kujdestar ka të drejtë të vlerësojë si të arsyetuara/të paarsyetuara mungesat deri në tri ditë gjatë një muaji. </w:t>
      </w:r>
    </w:p>
    <w:p w14:paraId="092D8DE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Mungesa e kursantit janë të arsyeshme vetëm kur justifikohen me raport mjekësor.</w:t>
      </w:r>
    </w:p>
    <w:p w14:paraId="33A9E5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 mungesa më të gjata se tri ditë, miratimi bëhet me shkrim nga drejtori i ofruesit publik të AFP-së dhe i dorëzohet mësuesit kujdestar.</w:t>
      </w:r>
    </w:p>
    <w:p w14:paraId="17C819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0B0C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51</w:t>
      </w:r>
    </w:p>
    <w:p w14:paraId="33DA3D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Përpunimi i të dhënave për mungesat e nxënësve</w:t>
      </w:r>
    </w:p>
    <w:p w14:paraId="5667BA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5AA0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Brenda javës së parë të çdo muaji, mësuesi kujdestar i dorëzon drejtorit/zëvendësdrejtorit të ofruesit publik të AFP-së së tabelën e mungesave mujore të klasës, të ndara në: gjithsej, të arsyetuara, të paarsyetuara, mungesa 1-3-orëshe, të cilat dokumentohen në regjistër.</w:t>
      </w:r>
    </w:p>
    <w:p w14:paraId="03BC01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Drejtori/zëvendësdrejtori përpilon tabelën e të dhënave mujore të shkollës dhe rendit klasat sipas dy treguesve:</w:t>
      </w:r>
    </w:p>
    <w:p w14:paraId="5E8104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“Numri i mungesave për nxënës”, e rrumbullakosur me një shifër pas presjes;</w:t>
      </w:r>
    </w:p>
    <w:p w14:paraId="16A0EA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“Përqindja e mungesave 1-3-orëshe kundrejt të gjitha orëve”, e rrumbullakosur me një shifër pas presjes.</w:t>
      </w:r>
    </w:p>
    <w:p w14:paraId="365066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Renditjet e klasave afishohen në një vend të dukshëm për nxënësit.</w:t>
      </w:r>
    </w:p>
    <w:p w14:paraId="457DB7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Drejtoria e ofruesit të AFP-së zhvillon mbledhje të posaçme për mungesat e nxënësve në tërësi ose për klasa të veçanta, sipas gjendjes shqetësuese të mungesave.</w:t>
      </w:r>
    </w:p>
    <w:p w14:paraId="03031B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932DC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52</w:t>
      </w:r>
    </w:p>
    <w:p w14:paraId="1F388B7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i kursantëve në modulet teoriko-praktike të kurseve të unifikuara dhe kurseve të veçanta të formimit profesional</w:t>
      </w:r>
    </w:p>
    <w:p w14:paraId="574B73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D21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çdo modul profesional teoriko-praktik, kursanti vlerësohet gjatë dhe në fund të periudhës që zhvillohet kursi. </w:t>
      </w:r>
    </w:p>
    <w:p w14:paraId="00ECEF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Vlerësimi i kursantëve për çdo modul teoriko-praktik mund të jetë: </w:t>
      </w:r>
    </w:p>
    <w:p w14:paraId="1C997F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vlerësim i vazhdueshëm (gjatë kryerjes së veprimtarive praktike); </w:t>
      </w:r>
    </w:p>
    <w:p w14:paraId="47AF14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dhe/ose vlerësim përmbledhës (në fund të çdo rezultati të nxënit (RN)). </w:t>
      </w:r>
    </w:p>
    <w:p w14:paraId="22B8B6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Nota për çdo modul llogaritet si mesatare e ponderuar e vlerësimeve për çdo RN.</w:t>
      </w:r>
    </w:p>
    <w:p w14:paraId="234CB44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Notat e modulit teoriko-praktik evidentohen në regjistër.</w:t>
      </w:r>
    </w:p>
    <w:p w14:paraId="50ADAA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Nëse një kursant nuk arrin të marrë notë kaluese në një RN të caktuar, atij i jepet një shans i dytë për t’u rivlerësuar (pasi të ketë zhvilluar veprimtari praktike shtesë për këtë RN).</w:t>
      </w:r>
    </w:p>
    <w:p w14:paraId="316ABB3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9C064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53</w:t>
      </w:r>
    </w:p>
    <w:p w14:paraId="0AA932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në përfundim të kursit të unifikuar të formimit profesional</w:t>
      </w:r>
    </w:p>
    <w:p w14:paraId="180DA8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F7B7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Kursantët që ndjekin kurset e unifikuara të formimit profesional, në përfundim të kursit, i nënshtrohen provimit përfundimtar teoriko-praktik.</w:t>
      </w:r>
    </w:p>
    <w:p w14:paraId="6044CE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Testet e provimeve përfundimtare teoriko-praktike hartohen bazuar në programet orientuese të kurseve të unifikuara përkatëse, sipas udhëzimit të posaçëm të ministrit përgjegjës për AFP-në për organizimin dhe zhvillimin e provimeve në arsimin dhe formimin profesional.</w:t>
      </w:r>
    </w:p>
    <w:p w14:paraId="4ABA9DC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4341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54</w:t>
      </w:r>
    </w:p>
    <w:p w14:paraId="5343B1E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Ankimimet në provimet përfundimtare</w:t>
      </w:r>
    </w:p>
    <w:p w14:paraId="670DB2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8E7D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Nxënësit dhe kursantët kanë të drejtën e ankimimit për rezultatin e marrë në provimet përfundimtare.</w:t>
      </w:r>
    </w:p>
    <w:p w14:paraId="5C6DF7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Procedurat e ankimimit bëhen në përputhje me udhëzimin për organizimin dhe zhvillimin e provimeve në arsimin dhe formimin profesional.</w:t>
      </w:r>
    </w:p>
    <w:p w14:paraId="499AEB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XII</w:t>
      </w:r>
    </w:p>
    <w:p w14:paraId="5736A37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MATURA SHTETËRORE PROFESIONALE DHE VLERËSIMET NDËRKOMBËTARE</w:t>
      </w:r>
    </w:p>
    <w:p w14:paraId="6629E0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F9FFB6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55</w:t>
      </w:r>
    </w:p>
    <w:p w14:paraId="677C1CC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Konsultimet</w:t>
      </w:r>
      <w:r w:rsidRPr="00174EC3">
        <w:rPr>
          <w:rFonts w:ascii="Garamond" w:hAnsi="Garamond" w:cs="Times New Roman"/>
          <w:sz w:val="24"/>
          <w:szCs w:val="24"/>
        </w:rPr>
        <w:t xml:space="preserve"> </w:t>
      </w:r>
    </w:p>
    <w:p w14:paraId="1F688BB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C465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këndin e konsultimeve në çdo ofrues publik të AFP-së, për secilën nga lëndët e maturës shtetërore profesionale (MSHP), provimeve kombëtare, paraqitet orari i konsultimeve, të cilat zhvillohen deri në përfundim të vitit mësimor dhe gjatë ditëve përpara çdo provimi, sipas akteve nënligjore në fuqi.</w:t>
      </w:r>
    </w:p>
    <w:p w14:paraId="718771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Mësuesit lëndorë të Maturës Shtetërore Profesionale kanë detyrim të organizojnë dhe realizojnë konsultime me nxënësit e tyre.</w:t>
      </w:r>
    </w:p>
    <w:p w14:paraId="740A757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48541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56</w:t>
      </w:r>
    </w:p>
    <w:p w14:paraId="01CE6F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Pjesëmarrja në MSHP</w:t>
      </w:r>
    </w:p>
    <w:p w14:paraId="67AB05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0DD2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Nxënësi merr pjesë në provimet e Maturës Shtetërore Profesionale nëse ka plotësuar të gjitha detyrimet shkollore.</w:t>
      </w:r>
    </w:p>
    <w:p w14:paraId="58522F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3EAA80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57</w:t>
      </w:r>
    </w:p>
    <w:p w14:paraId="3C3CD3D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Sesioni i dytë i MSHP-së</w:t>
      </w:r>
    </w:p>
    <w:p w14:paraId="0498650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569A4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Nxënësi që nuk paraqitet ose nuk kalon në provimet e sesionit të parë të provimeve të MSHP-së, jep provimin në sesionin e dytë.</w:t>
      </w:r>
    </w:p>
    <w:p w14:paraId="20D98B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Nxënësi që mbetet në një ose më shumë provime të MSHP-së, ka të drejtë t’i rijapë ato në vitin/vitet pasardhëse të Maturës Shtetërore Profesionale, me testin që japin edhe nxënësit e tjerë të atij viti shkollor.</w:t>
      </w:r>
    </w:p>
    <w:p w14:paraId="54D28A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0818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58</w:t>
      </w:r>
    </w:p>
    <w:p w14:paraId="4DAE392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Publikimi i raporteve</w:t>
      </w:r>
    </w:p>
    <w:p w14:paraId="2FD2DAA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71B9B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Ofruesi publik i AFP-së përgatit raportin në nivel shkolle, lidhur me rezultatet e provimeve të MSHP-së, rezultatet e testeve ndërkombëtare dhe merr masa për sigurimin e cilësisë dhe për zbatimin e rekomandimeve të dala nga raportet përkatëse.</w:t>
      </w:r>
    </w:p>
    <w:p w14:paraId="092E2A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B1702D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59</w:t>
      </w:r>
    </w:p>
    <w:p w14:paraId="4CD57B3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Pjesëmarrja në konkurse dhe panaire kombëtare e ndërkombëtare të aftësive</w:t>
      </w:r>
    </w:p>
    <w:p w14:paraId="34E4461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461D6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 të AFP-së marrin pjesë në konkurse dhe panaire kombëtare dhe/apo ndërkombëtare për drejtime/profile mësimore të kërkuara.</w:t>
      </w:r>
    </w:p>
    <w:p w14:paraId="286111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Konkurset kombëtare/ndërkombëtare zhvillohen sipas procedurave të përcaktuara me udhëzim nga ministri përgjegjës për AFP-në.</w:t>
      </w:r>
    </w:p>
    <w:p w14:paraId="2EECF1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Rezultatet e konkurseve shpallen me ceremoni të posaçme.</w:t>
      </w:r>
    </w:p>
    <w:p w14:paraId="52F3CA3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DA13C2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XIII</w:t>
      </w:r>
    </w:p>
    <w:p w14:paraId="5D8D896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KOMISIONI I ETIKËS DHE SJELLJES NË OFRUESIT PUBLIKË TË AFP-SË QË OFROJNË ARSIM TË MESËM PROFESIONAL</w:t>
      </w:r>
    </w:p>
    <w:p w14:paraId="19DCD0D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743B5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60</w:t>
      </w:r>
    </w:p>
    <w:p w14:paraId="0B9E4A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përgjithshme</w:t>
      </w:r>
    </w:p>
    <w:p w14:paraId="52972C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C97A6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Sjellja etike e personelit arsimor bazohet në parimet, vlerat dhe standardet e përcaktuara në Kodin e Etikës së ofruesit të AFP-së, legjislacionin në fuqi për arsimin parauniversitar dhe arsimin dhe formimin profesional, si dhe legjislacionin në fuqi për marrëdhëniet e punës dhe kontratën kolektive të punës.</w:t>
      </w:r>
    </w:p>
    <w:p w14:paraId="30C850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Sjellja etike e personelit të ofruesit të AFP-së është në funksion të përmbushjes së pritshmërive të nxënësve/kursantëve, personave që ushtrojnë përgjegjësinë prindërore të tyre, partnerëve të shkollës, ku përmbushja e detyrimeve ndaj tyre është mbi interesat e çdo personeli arsimor.</w:t>
      </w:r>
    </w:p>
    <w:p w14:paraId="0FD18E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Personeli i ofruesit të AFP-së duhet të përmbushë dimensionin etik në përgjithësi dhe atë të integritetit në veçanti.</w:t>
      </w:r>
    </w:p>
    <w:p w14:paraId="7542D1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Personeli i ofruesit të AFP-së ka detyrim që, gjatë veprimtarisë së tij, të zbatojë standardet dhe kërkesat etike në nivelin që kërkohet në Kodin e Etikës. Devijimet nga niveli i kërkuar në Kodin e Etikës konsiderohen shkelje të këtij kodi.</w:t>
      </w:r>
    </w:p>
    <w:p w14:paraId="1F7A59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Personeli i ofruesit të AFP-së është përgjegjës për reputacionin e institucionit ku punon dhe, gjatë ushtrimit të veprimtarisë së tij, duhet të jetë “model i integritetit”. </w:t>
      </w:r>
    </w:p>
    <w:p w14:paraId="33D085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Personeli mësimdhënës i ofruesit publik të AFP-së duhet të ushtrojë përgjegjësitë dhe kompetencat duke u mbështetur në:</w:t>
      </w:r>
    </w:p>
    <w:p w14:paraId="619090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përkushtimin ndaj nxënësit;</w:t>
      </w:r>
    </w:p>
    <w:p w14:paraId="020D9A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përkushtimin ndaj profesionit;</w:t>
      </w:r>
    </w:p>
    <w:p w14:paraId="5EF198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përkushtimin ndaj mjedisit arsimor.</w:t>
      </w:r>
    </w:p>
    <w:p w14:paraId="7568156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Personeli i ofruesit të AFP-së zbaton rregullat e etikës kur:</w:t>
      </w:r>
    </w:p>
    <w:p w14:paraId="350AB2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respekton në frymë dhe në germë detyrimet ligjore e kontraktuale;</w:t>
      </w:r>
    </w:p>
    <w:p w14:paraId="76731D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vepron me ndershmëri, profesionalizëm, objektivitet, përkushtim e paanshmëri në zbatimin e detyrave të ngarkuara;</w:t>
      </w:r>
    </w:p>
    <w:p w14:paraId="394F24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respekton të drejtat dhe dinjitetin e të gjithë personave me të cilët ndërvepron, shmang çdo formë të diskriminimit dhe kontribuon për zbatimin e një politike të mundësive të barabarta për të gjithë;</w:t>
      </w:r>
    </w:p>
    <w:p w14:paraId="2C2C86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respekton standardet bazë të sjelljes dhe komunikimit brenda dhe jashtë mjedisit të ofruesit publik të AFP-së;</w:t>
      </w:r>
    </w:p>
    <w:p w14:paraId="434305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nuk nxit dhe nuk toleron politika të ngacmimit seksual apo të bullizmit në institucion;</w:t>
      </w:r>
    </w:p>
    <w:p w14:paraId="7D35FF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kontribuon në zbatimin e një politike të hapur komunikimi, inkurajon dialogun, diskutimet e hapura dhe pa paragjykime;</w:t>
      </w:r>
    </w:p>
    <w:p w14:paraId="1B8FE8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nuk nxjerr dhe nuk përdor privatisht informacione konfidenciale, të siguruara nëpërmjet punës në ofruesin publik të AFP-së;</w:t>
      </w:r>
    </w:p>
    <w:p w14:paraId="7ADBBF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shmang pjesëmarrjen në veprimtaritë që përbëjnë konflikt interesi;</w:t>
      </w:r>
    </w:p>
    <w:p w14:paraId="5B48C4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ruan dhe përdor në mënyrë efecientë dhe efektive burimet e institucionit;</w:t>
      </w:r>
    </w:p>
    <w:p w14:paraId="119D9C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një veshje dhe paraqitje serioze që i përgjigjet funksionit dhe natyrës së punës, qoftë si personel i ofruesit publik të AFP-së ose nxënës/kursant. Nuk lejohen veshje që ekspozojnë trupin;</w:t>
      </w:r>
    </w:p>
    <w:p w14:paraId="667A448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kujdeset për higjienën personale dhe paraqitjen e jashtme.</w:t>
      </w:r>
    </w:p>
    <w:p w14:paraId="7BA484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16AD4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61</w:t>
      </w:r>
    </w:p>
    <w:p w14:paraId="2A6F633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Ngritja e komisionit të etikës dhe sjelljes në ofruesin të AFP-së</w:t>
      </w:r>
    </w:p>
    <w:p w14:paraId="0E3D529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96A4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çdo ofrues të AFP-së, ngrihet dhe funksionon komisioni i etikës dhe sjelljes.</w:t>
      </w:r>
    </w:p>
    <w:p w14:paraId="6B3E2C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të AFP-së, në çdo fillim viti shkollor/viti kalendarik, organizon procesin dhe miraton ngritjen e komisionit të etikës dhe sjelljes.</w:t>
      </w:r>
    </w:p>
    <w:p w14:paraId="4B3A98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funksionon mbi bazën e rregullores që hartohet nga ai vetë, të cilën ia paraqet për miratim drejtorit të ofruesit të AFP-së.</w:t>
      </w:r>
    </w:p>
    <w:p w14:paraId="21F397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i etikës në ofruesit të AFP-së, të cilët janë shkolla apo qendra shumëfunksionale, komisioni i etikës dhe sjelljes përbëhet nga mësues, nxënës dhe persona që ushtrojnë përgjegjësinë prindërore ngrihet në përputhje me nenin 33, të ligjit nr. 69/2012, “Për sistemin arsimor parauniversitar në Republikën e Shqipërisë”, i ndryshuar.</w:t>
      </w:r>
    </w:p>
    <w:p w14:paraId="18FD60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ofruesit publikë të AFP-së të cilët janë shkolla apo qendra shumëfunksionale, me më pak se 24 klasa, komisioni përbëhet nga pesë anëtarë, kurse në ato me të paktën 24 klasa përbëhet nga shtatë anëtarë. </w:t>
      </w:r>
    </w:p>
    <w:p w14:paraId="4B6996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 qendrat e formimit profesional, komisioni i etikës dhe sjelljes ka 3 anëtarë, ku përfshihet përgjegjësi i sektorit të administrimit të formimit profesional, specialisti i burimeve njerëzore dhe një përfaqësues nga personeli mësimdhënës.</w:t>
      </w:r>
    </w:p>
    <w:p w14:paraId="2CC963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Numri i përfaqësuesve nga personeli mësimor/administrativ, personave që ushtrojnë përgjegjësinë prindërore dhe nxënësve në komision përcaktohet në rregulloren e brendshme të ofruesit publik të AFP-së.</w:t>
      </w:r>
    </w:p>
    <w:p w14:paraId="450662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Përfaqësuesit nga personeli mësimor në komision zgjidhen me shumicë të thjeshtë të votave nga këshilli i mësuesve. </w:t>
      </w:r>
    </w:p>
    <w:p w14:paraId="20F7D6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Prindërit zgjidhen nga këshilli i prindërve të ofruesit të AFP-së me shumicë të thjeshtë votash.</w:t>
      </w:r>
    </w:p>
    <w:p w14:paraId="5EFF55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Nxënësit zgjidhen nga qeveria e nxënësve me shumicë të thjeshtë votash.</w:t>
      </w:r>
    </w:p>
    <w:p w14:paraId="048180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Drejtori nuk bën pjesë në komision.</w:t>
      </w:r>
    </w:p>
    <w:p w14:paraId="773421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5E7ECB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62</w:t>
      </w:r>
    </w:p>
    <w:p w14:paraId="4D7120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Anëtarët e komisionit të etikës dhe sjelljes</w:t>
      </w:r>
    </w:p>
    <w:p w14:paraId="0807A0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7ACAC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 organizimin e punës, anëtarët e komisionit caktojnë, në mbledhjen e parë, një kryetar dhe një sekretar.</w:t>
      </w:r>
    </w:p>
    <w:p w14:paraId="266829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Kryetari i komisionit merret me organizimin e veprimtarisë së komisionit.</w:t>
      </w:r>
    </w:p>
    <w:p w14:paraId="051D70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Sekretari ndihmon në dokumentimin e veprimtarisë së komisionit përmes mbajtjes dhe zbardhjes së procesverbaleve të mbledhjeve.</w:t>
      </w:r>
    </w:p>
    <w:p w14:paraId="5565F4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Në rregulloren e komisionit mund të përcaktohen detyra të tjera specifike për kryetarin, sekretarin dhe anëtarët. </w:t>
      </w:r>
    </w:p>
    <w:p w14:paraId="436B21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Anëtari i komisionit largohet kur:</w:t>
      </w:r>
    </w:p>
    <w:p w14:paraId="7FE844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0CA2A7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shumica e anëtarëve vendosin përjashtimin e tij:</w:t>
      </w:r>
    </w:p>
    <w:p w14:paraId="570108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 shkelje të normave të etikës dhe sjelljes që bien në kundërshtim me veprimtarinë e komisionit;</w:t>
      </w:r>
    </w:p>
    <w:p w14:paraId="5DB9CE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kur vihet në dyshim integriteti i tij, për shkak të procedimeve administrative, civile, penale që vijojnë ndaj tij;</w:t>
      </w:r>
    </w:p>
    <w:p w14:paraId="3C4122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kur mungon në tri mbledhje radhazi në mënyrë të pajustifikuar.</w:t>
      </w:r>
    </w:p>
    <w:p w14:paraId="29D6DB7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2ADCA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63</w:t>
      </w:r>
    </w:p>
    <w:p w14:paraId="5039D1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Parimet e komisionit të etikës dhe sjelljes</w:t>
      </w:r>
    </w:p>
    <w:p w14:paraId="5535EBD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0A4C8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Komisioni, në ushtrimin e veprimtarisë së tij, zbaton kërkesat e legjislacionit në fuqi dhe udhëhiqet nga parimet e mëposhtme: </w:t>
      </w:r>
    </w:p>
    <w:p w14:paraId="1CBB47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parimi i barazisë dhe mosdiskriminimit;</w:t>
      </w:r>
    </w:p>
    <w:p w14:paraId="57B91C2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parimi i paanësisë në vendimmarrje;</w:t>
      </w:r>
    </w:p>
    <w:p w14:paraId="7378C98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parimi i transparencës;</w:t>
      </w:r>
    </w:p>
    <w:p w14:paraId="7BD7E1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parimi i shqyrtimit brenda një afati kohor të arsyeshëm;</w:t>
      </w:r>
    </w:p>
    <w:p w14:paraId="23F705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parimi i mbrojtjes së të dhënave personale.</w:t>
      </w:r>
    </w:p>
    <w:p w14:paraId="56AA15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Anëtarët e komisionit nuk janë pjesë e shqyrtimit dhe vendimmarrjes në rastet kur ndodhen në kushtet e konfliktit të interesit. Para trajtimit të çdo rasti, secili anëtar duhet të deklarojë nëse ka apo jo konflikt interesi.</w:t>
      </w:r>
    </w:p>
    <w:p w14:paraId="5607E4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7D9F9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64</w:t>
      </w:r>
    </w:p>
    <w:p w14:paraId="5057EC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Veprimtaria e komisionit të etikës dhe sjelljes</w:t>
      </w:r>
    </w:p>
    <w:p w14:paraId="582052B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1104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Komisioni i etikës mbikëqyr zbatimin e Kodit të Etikës së ofruesit të AFP-së dhe propozon pasurim të tij.</w:t>
      </w:r>
    </w:p>
    <w:p w14:paraId="06EA59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Parimet dhe kodi i etikës i bëhen të ditura punonjësit në momentin e punësimit dhe nxënësit/kursantit në momentin e regjistrimit.</w:t>
      </w:r>
    </w:p>
    <w:p w14:paraId="6779FB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trajton të gjitha ankesat që i paraqiten me shkrim brenda objektit të veprimtarisë së tij. Ankesat i paraqiten komisionit, sipas shtojcës 6 të këtij udhëzimi.</w:t>
      </w:r>
    </w:p>
    <w:p w14:paraId="4DC518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me iniciativën e tij, mund të trajtojë raste për shkelje të etikës të kryera nga personeli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1D4D201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ka të drejtë të thërrasë palët për t’i ballafaquar.</w:t>
      </w:r>
    </w:p>
    <w:p w14:paraId="32D5C8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 rastet kur ankues është nxënësi, në procedurën e ballafaqimit komisioni ka detyrimin për të pasur prezent psikologun apo punonjësin social.</w:t>
      </w:r>
    </w:p>
    <w:p w14:paraId="4E762FBF" w14:textId="6F5A7A6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7. Komisioni shqyrton dhe gjykon në bazë të fakteve e provave të administruara në seancën dëgjimore për palën ndaj </w:t>
      </w:r>
      <w:r w:rsidR="0054399D" w:rsidRPr="00174EC3">
        <w:rPr>
          <w:rFonts w:ascii="Garamond" w:hAnsi="Garamond" w:cs="Times New Roman"/>
          <w:sz w:val="24"/>
          <w:szCs w:val="24"/>
        </w:rPr>
        <w:t>s</w:t>
      </w:r>
      <w:r w:rsidRPr="00174EC3">
        <w:rPr>
          <w:rFonts w:ascii="Garamond" w:hAnsi="Garamond" w:cs="Times New Roman"/>
          <w:sz w:val="24"/>
          <w:szCs w:val="24"/>
        </w:rPr>
        <w: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271296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Komisioni, në përfundim të shqyrtimit të ankesës i propozon drejtorit të ofruesit të AFP-së masën disiplinore për çështjet e ngritura në ankesë, në përputhje me parashikimet e rregullores. Vendimmarrja i takon komisionit të disiplinës.</w:t>
      </w:r>
    </w:p>
    <w:p w14:paraId="0F2FAC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Komisioni njofton palët për përfundimin e shqyrtimit të ankesës dhe vë në dispozicion vendimin bashkë me arsyetimin përkatës, sipas shtojcës 7 të këtij udhëzimi.</w:t>
      </w:r>
    </w:p>
    <w:p w14:paraId="32F9CA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Komisioni në veprimtarinë e tij kryen edhe detyrat, si vijon:</w:t>
      </w:r>
    </w:p>
    <w:p w14:paraId="33ED75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ofron rekomandime për të zbatuar standardet e Kodit të Etikës nga punonjësit dhe nxënësit/kursantët;</w:t>
      </w:r>
    </w:p>
    <w:p w14:paraId="37BABF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siguron një sistem të vazhdueshëm informimi dhe ndërgjegjësimi për kodin e etikës dhe sjelljet etike në ofruesin të AFP-së;</w:t>
      </w:r>
    </w:p>
    <w:p w14:paraId="124138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ndjek veprimtarinë e nivelit drejtues të ofruesit të AFP-së dhe sigurohet që është sipas standardeve të Kodit të Etikës.</w:t>
      </w:r>
    </w:p>
    <w:p w14:paraId="6B21AF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mban një regjistër ku shënon të gjitha rastet e shkeljeve që trajton.</w:t>
      </w:r>
    </w:p>
    <w:p w14:paraId="065DD25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85A76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65</w:t>
      </w:r>
    </w:p>
    <w:p w14:paraId="217FBBE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Mbledhjet e komisionit të etikës dhe sjelljes</w:t>
      </w:r>
    </w:p>
    <w:p w14:paraId="3C584C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71F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Komisioni mblidhet sa herë që paraqitet një ankesë dhe/ose me iniciativën e tij,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4F06DB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Mbledhja e komisionit zhvillohet kur merr pjesë shumica e thjeshtë e anëtarëve të tij; në rast të kundërt, mbledhja shtyhet.</w:t>
      </w:r>
    </w:p>
    <w:p w14:paraId="552686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Komisioni i merr vendimet me shumicë të thjeshtë votash. Vendimet nënshkruhen nga të gjithë anëtarët e pranishëm. </w:t>
      </w:r>
    </w:p>
    <w:p w14:paraId="41F01F32"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E98F8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66</w:t>
      </w:r>
    </w:p>
    <w:p w14:paraId="22347AD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Raporti i drejtorit të ofruesit publik të AFP-së me komisionin e etikës dhe sjelljes</w:t>
      </w:r>
    </w:p>
    <w:p w14:paraId="5258B46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00D1B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miraton rregulloren e komisionit.</w:t>
      </w:r>
    </w:p>
    <w:p w14:paraId="01E88A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ka të drejtë t’i kërkojë komisionit këshilla për aspekte të përmirësimit të etikës dhe sjelljes në institucion dhe të marrë përgjigje me shkrim.</w:t>
      </w:r>
    </w:p>
    <w:p w14:paraId="510534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Komunikimi mes drejtorit të ofruesit publik të AFP-së dhe komisionit bëhet vetëm me shkrim.</w:t>
      </w:r>
    </w:p>
    <w:p w14:paraId="4FB223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është i detyruar t’i sigurojë komisionit një mjedis për zhvillimin e takimeve dhe një vend të përshtatshëm për ruajtjen e materialeve dhe të praktikave të shqyrtuara prej tij.</w:t>
      </w:r>
    </w:p>
    <w:p w14:paraId="0010F1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bazuar në ankesat që i paraqiten dhe/ose rastet që inicion ai, i paraqet me shkrim drejtorit përgjithësime të shkeljeve të normave të etikës dhe të sjelljes në institucion dhe propozon masat që drejtori mund të ndërmarrë, për t’i parandaluar, ose për t’i pakësuar ato.</w:t>
      </w:r>
    </w:p>
    <w:p w14:paraId="250439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 rast se personi, për të cilin paraqitet ankesa, është vetë drejtori, komisioni ia paraqet me shkrim çështjen Drejtorisë Qendrore të AKPA-së.</w:t>
      </w:r>
    </w:p>
    <w:p w14:paraId="2E1663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Kryetari i komisionit propozimet që i ka dërguar drejtorit, ia dërgon edhe kryetarit të bordit dhe kryetarit të këshillit të prindërve.</w:t>
      </w:r>
    </w:p>
    <w:p w14:paraId="2C01DB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8. Në përfundim të vitit shkollor (apo kalendarik në rastin e qendrave të formimit profesional), komisioni harton raportin vjetor të veprimtarisë së tij dhe ia paraqet drejtorit të ofruesit publik të AFP-së.</w:t>
      </w:r>
    </w:p>
    <w:p w14:paraId="5E42D2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499E6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XIV</w:t>
      </w:r>
    </w:p>
    <w:p w14:paraId="5F1C914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SHËRBIMI PSIKOSOCIAL NË OFRUESIT TË AFP-së QË OFROJNË ARSIM TË MESËM PROFESIONAL</w:t>
      </w:r>
    </w:p>
    <w:p w14:paraId="65FE9FA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44050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67</w:t>
      </w:r>
    </w:p>
    <w:p w14:paraId="625DB94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Funksioni i shërbimit psikosocial në ofruesit të AFP-së që ofrojnë arsim të mesëm profesional</w:t>
      </w:r>
    </w:p>
    <w:p w14:paraId="4099FD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EA141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Shërbimi psikosocial vlerëson gjendjen psikosociale të nxënësve me probleme të të nxënit ose të sjelljes dhe në bashkëpunim me mësuesit, me drejtuesit e ofruesve publik të</w:t>
      </w:r>
      <w:r w:rsidRPr="00174EC3">
        <w:rPr>
          <w:rFonts w:ascii="Garamond" w:hAnsi="Garamond" w:cs="Times New Roman"/>
          <w:b/>
          <w:bCs/>
          <w:sz w:val="24"/>
          <w:szCs w:val="24"/>
        </w:rPr>
        <w:t xml:space="preserve"> </w:t>
      </w:r>
      <w:r w:rsidRPr="00174EC3">
        <w:rPr>
          <w:rFonts w:ascii="Garamond" w:hAnsi="Garamond" w:cs="Times New Roman"/>
          <w:sz w:val="24"/>
          <w:szCs w:val="24"/>
        </w:rPr>
        <w:t>AFP-së dhe me personat që ushtrojnë përgjegjësinë prindërore të nxënësve, planifikon e realizon shërbime të përshtatshme që ndihmojnë në zhvillimin arsimor, social dhe personal të nxënësit.</w:t>
      </w:r>
    </w:p>
    <w:p w14:paraId="3B4F0AB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Shërbimi psikosocial u ofrohet nxënësve të arsimit të mesëm profesional të ofruesve të AFP-së.</w:t>
      </w:r>
    </w:p>
    <w:p w14:paraId="625B93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Shërbimi psikosocial u ofrohet mësuesve, personelit ndihmës në rastet kur kërkohet prej tyre, ose kur drejtori i ofruesit të AFP-së e shikon të nevojshëm.</w:t>
      </w:r>
    </w:p>
    <w:p w14:paraId="6E3A7B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Shërbimi psikosocial mbështet personat që ushtrojnë përgjegjësinë prindërore të nxënësve dhe bashkëpunon me ta për zgjidhjen e situatave dhe në raste nevoje të kërkuara prej tyre.</w:t>
      </w:r>
    </w:p>
    <w:p w14:paraId="54AD1150" w14:textId="19D1B0F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Shërbimi psikosocial në ofruesit të AFP-së, të cilët ofrojnë arsim të mesëm profesional, rregullohet me urdhër të ministrit përgjegjës për arsimin, sipas përcaktimeve të nenit 20, të </w:t>
      </w:r>
      <w:r w:rsidR="00F33210" w:rsidRPr="00174EC3">
        <w:rPr>
          <w:rFonts w:ascii="Garamond" w:hAnsi="Garamond" w:cs="Times New Roman"/>
          <w:sz w:val="24"/>
          <w:szCs w:val="24"/>
        </w:rPr>
        <w:t>l</w:t>
      </w:r>
      <w:r w:rsidRPr="00174EC3">
        <w:rPr>
          <w:rFonts w:ascii="Garamond" w:hAnsi="Garamond" w:cs="Times New Roman"/>
          <w:sz w:val="24"/>
          <w:szCs w:val="24"/>
        </w:rPr>
        <w:t>igjit nr. 69/2012, “Për sistemin arsimor parauniversitar”, i ndryshuar.</w:t>
      </w:r>
    </w:p>
    <w:p w14:paraId="0E7E04C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38B050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XV</w:t>
      </w:r>
    </w:p>
    <w:p w14:paraId="574D1EE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FORMIMI FILLESTAR, KUALIFIKIMI DHE ZHVILLIMI I VAZHDUAR PROFESIONAL I MËSUESVE/INSTRUKTORËVE NË AFP</w:t>
      </w:r>
    </w:p>
    <w:p w14:paraId="44A8898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0B187B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68</w:t>
      </w:r>
    </w:p>
    <w:p w14:paraId="05B058B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Kualifikimi i vazhduar i mësuesve të kulturës së përgjithshme në ofruesit publik të AFP-së</w:t>
      </w:r>
    </w:p>
    <w:p w14:paraId="59491B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B6E3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Kualifikimi dhe zhvillimi i vazhduar profesional (ZHVP) i mësuesve të kulturës së përgjithshme rregullohet me udhëzimin përkatës të ministrisë përgjegjëse për arsimin.</w:t>
      </w:r>
    </w:p>
    <w:p w14:paraId="573FE6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71FA2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69</w:t>
      </w:r>
    </w:p>
    <w:p w14:paraId="349755A8"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Formimi fillestar i mësimdhënësve të kulturës profesionale në ofruesit publik të AFP-së</w:t>
      </w:r>
    </w:p>
    <w:p w14:paraId="2CBDE8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8F06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Formimi fillestar i personelit mësimdhënës</w:t>
      </w:r>
      <w:r w:rsidRPr="00174EC3">
        <w:rPr>
          <w:rFonts w:ascii="Garamond" w:hAnsi="Garamond" w:cs="Times New Roman"/>
          <w:b/>
          <w:bCs/>
          <w:sz w:val="24"/>
          <w:szCs w:val="24"/>
        </w:rPr>
        <w:t xml:space="preserve"> </w:t>
      </w:r>
      <w:r w:rsidRPr="00174EC3">
        <w:rPr>
          <w:rFonts w:ascii="Garamond" w:hAnsi="Garamond" w:cs="Times New Roman"/>
          <w:sz w:val="24"/>
          <w:szCs w:val="24"/>
        </w:rPr>
        <w:t>të kulturës profesionale në ofruesit publik të AFP-së përbëhet nga shkollimi i mesëm ose i lartë në drejtimin/profilin profesional përkatës dhe nga formimi pedagogjik/didaktik.</w:t>
      </w:r>
    </w:p>
    <w:p w14:paraId="65F9F6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Shkollimi i mesëm profesional i mundëson instruktorit të praktikës profesionale të realizojë orët e praktikës profesionale të nxënësve dhe kursantëve në drejtimin/profilin përkatës.</w:t>
      </w:r>
    </w:p>
    <w:p w14:paraId="4184CCC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Shkollimi i lartë i mundëson mësuesit të teorisë dhe/ose praktikës profesionale të realizojnë orët e teorisë/praktikës profesionale të nxënësve dhe kursantëve në drejtimin/profilin përkatës.</w:t>
      </w:r>
    </w:p>
    <w:p w14:paraId="1EB0E7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Formimi pedagogjik/didaktik përmbushet nëpërmjet kryerjes së nivelit “master” në mësimdhënie, të barasvlershëm ose nëpërmjet kryerjes së kursit “Bazat e didaktikës në AFP”.</w:t>
      </w:r>
    </w:p>
    <w:p w14:paraId="039DBC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5. Personeli mësimdhënës i kulturës profesionale që emërohet (me kontratë me afat të caktuar) në një ofrues publik të AFP-së, brenda vitit të parë të punës (stazhit), duhet të kryejë kursin “Bazat e didaktikës në AFP”.</w:t>
      </w:r>
    </w:p>
    <w:p w14:paraId="55599E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AKAFPK-ja ofron çdo vit kursin e trajnimit “Bazat e didaktikës në AFP” dhe publikon në faqen e internetit njoftimin për fillimin e kursit, të paktën një muaj përpara.</w:t>
      </w:r>
    </w:p>
    <w:p w14:paraId="6A1F18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Çdo ofrues publik i AFP-së i përcjell Drejtorisë Qendrore të AKPA-së, deri më 15 nëntor, listën dhe të dhënat e personelit mësimdhënës të kulturës profesionale që duhet të kryejnë kursin “Bazat e didaktikës në AFP” në vitin pasardhës.</w:t>
      </w:r>
    </w:p>
    <w:p w14:paraId="45E8D3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Drejtoria Qendrore e AKPA-së i përcjell AKAFPK-së, deri më 30 nëntor, listën përmbledhëse të personelit mësimdhënës të kulturës profesionale nga të gjithë ofruesit publik të AFP-së që duhet të kryejnë kursin “Bazat e didaktikës në AFP” në vitin pasardhës.</w:t>
      </w:r>
    </w:p>
    <w:p w14:paraId="101424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Çdo ofrues publik i AFP-së mbulon nga buxheti vjetor shpenzimet për ndjekjen nga personeli mësimdhënës i kulturës profesionale e tij të kursit “Bazat e didaktikës në AFP”.</w:t>
      </w:r>
    </w:p>
    <w:p w14:paraId="6FD633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Me përfundimin me sukses të kursit “Bazat e didaktikës në AFP”, personeli mësimdhënës i kulturës profesionale pajiset me certifikatën përkatëse.</w:t>
      </w:r>
    </w:p>
    <w:p w14:paraId="077D0F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Gjatë vitit të parë të punës (stazhit), personeli mësimdhënës i kulturës profesionale mbikëqyret dhe mbështetet nga një “mentor”, i caktuar nga drejtori i ofruesit publik të AFP-së.</w:t>
      </w:r>
    </w:p>
    <w:p w14:paraId="63C60C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Në fund të periudhës njëvjeçare të mentorimit, mentori përgatit një raport për drejtorin e ofruesit publik të AFP-së, ku vlerëson nëse personeli mësimdhënës i kulturës profesionale ka aftësitë e duhura për të vijuar mësimin.</w:t>
      </w:r>
    </w:p>
    <w:p w14:paraId="3FD5FD7E" w14:textId="1E9EE24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13. Zotërimi i diplomës “master” në mësimdhënie</w:t>
      </w:r>
      <w:r w:rsidR="00F42174" w:rsidRPr="00174EC3">
        <w:rPr>
          <w:rFonts w:ascii="Garamond" w:hAnsi="Garamond" w:cs="Times New Roman"/>
          <w:sz w:val="24"/>
          <w:szCs w:val="24"/>
        </w:rPr>
        <w:t xml:space="preserve"> </w:t>
      </w:r>
      <w:r w:rsidRPr="00174EC3">
        <w:rPr>
          <w:rFonts w:ascii="Garamond" w:hAnsi="Garamond" w:cs="Times New Roman"/>
          <w:sz w:val="24"/>
          <w:szCs w:val="24"/>
        </w:rPr>
        <w:t>ose e certifikatës së kursit për “Bazat e didaktikës në AFP”, si dhe vlerësimi pozitiv i mentorit, janë kërkesa të detyrueshme që personeli mësimdhënës të kulturës profesionale të emërohet me kontratë pa afat në një ofrues publik të AFP-së.</w:t>
      </w:r>
    </w:p>
    <w:p w14:paraId="0F6AA8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C3E6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70</w:t>
      </w:r>
    </w:p>
    <w:p w14:paraId="3B6E8FE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Kualifikimi i vazhduar i personelit mësimdhënës të kulturës profesionale në ofruesit e AFP-së</w:t>
      </w:r>
    </w:p>
    <w:p w14:paraId="1B93246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6E83F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Kualifikimi i vazhduar profesional i personelit mësimdhënës të kulturës profesionale rregullohet me udhëzimin të posaçëm të ministrit përgjegjës për arsimin dhe formimin profesional.</w:t>
      </w:r>
    </w:p>
    <w:p w14:paraId="46DC31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Kualifikimi i vazhduar i personelit mësimdhënës të kulturës profesionale fillon menjëherë pas kualifikimit fillestar.</w:t>
      </w:r>
    </w:p>
    <w:p w14:paraId="0871B3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Kualifikimi i vazhduar i personelit mësimdhënës të kulturës profesionale realizohet me shkallë kualifikimi dhe shoqërohet me certifikatat përkatëse.</w:t>
      </w:r>
    </w:p>
    <w:p w14:paraId="0CF24D5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Portofoli i kualifikimit të personelit mësimdhënës të kulturës profesionale plotësohet nga vetë ata dhe përmban CV-në, vetëvlerësimin, detyrat/punimet e kryera, shembuj të ditarit, materialeve mësimore, testeve etj., evidenca të veprimtarive trajnuese dhe vetëtrajnuese të kryera dhe certifikatat e fituara.</w:t>
      </w:r>
    </w:p>
    <w:p w14:paraId="468DAD3D" w14:textId="50735F8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AKAFPK-ja është përgjegjëse për organizimin e kualifikimit të vazhduar të personelit mësimdhënës të kulturës profesionale</w:t>
      </w:r>
      <w:r w:rsidR="00504658" w:rsidRPr="00174EC3">
        <w:rPr>
          <w:rFonts w:ascii="Garamond" w:hAnsi="Garamond" w:cs="Times New Roman"/>
          <w:sz w:val="24"/>
          <w:szCs w:val="24"/>
        </w:rPr>
        <w:t>.</w:t>
      </w:r>
      <w:r w:rsidRPr="00174EC3">
        <w:rPr>
          <w:rFonts w:ascii="Garamond" w:hAnsi="Garamond" w:cs="Times New Roman"/>
          <w:sz w:val="24"/>
          <w:szCs w:val="24"/>
        </w:rPr>
        <w:t xml:space="preserve"> </w:t>
      </w:r>
    </w:p>
    <w:p w14:paraId="443BE4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Drejtoria e ofruesit publik të AFP-së dhe njësia e zhvillimit krijojnë kushtet e nevojshme që personeli mësimdhënës i kulturës profesionale të plotësojnë kërkesat dhe kryejnë procedurat për fitimin e shkallëve të kualifikimit, sipas udhëzimin përkatës të ministrisë përgjegjëse për arsimin dhe formimin profesional.</w:t>
      </w:r>
    </w:p>
    <w:p w14:paraId="48BC35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Drejtoria e ofruesit publik të AFP-së përcjell në Drejtorinë Qendrore të AKPA-së listën dhe dokumentacionin e nevojshëm të personelit mësimdhënës të kulturës profesionale që i nënshtrohen provimit për shkallët përkatëse të kualifikimit, për atë vit mësimor.</w:t>
      </w:r>
    </w:p>
    <w:p w14:paraId="77543A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8. Drejtoria Qendrore e AKPA-së i përcjell AKAFPK-së listën e plotë të personelit mësimdhënës të kulturës profesionale dhe dokumentacionin përkatës nga të gjithë ofruesit publik të AFP-së, të cilët do t’i nënshtrohen atestimit, sipas shkallëve të kualifikimit në vitin përkatës kalendarik.</w:t>
      </w:r>
    </w:p>
    <w:p w14:paraId="754523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Drejtoria e ofruesit të AFP-së dhe Drejtoria Qendrore e AKPA-së reflektojnë përkatësisht në dosjen personale të secilit dhe në databazë rezultatet e arritjeve të atestimit.</w:t>
      </w:r>
    </w:p>
    <w:p w14:paraId="78681B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CF62E0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71</w:t>
      </w:r>
    </w:p>
    <w:p w14:paraId="1B502D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Zhvillimi i vazhduar profesional (ZHVP) i personelit mësimdhënës të kulturës profesionale në ofruesit të AFP-së</w:t>
      </w:r>
    </w:p>
    <w:p w14:paraId="6DDCAD7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F706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Të gjithë personeli mësimdhënës i kulturës profesionale kanë të drejtë të ndjekin veprimtaritë e ZHVP-së.</w:t>
      </w:r>
    </w:p>
    <w:p w14:paraId="30B94C48" w14:textId="6EB2620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Njësia e zhvillimit është përgjegjëse për planifikimin dhe organizimin e ZHVP-së t</w:t>
      </w:r>
      <w:r w:rsidR="00CB025F" w:rsidRPr="00174EC3">
        <w:rPr>
          <w:rFonts w:ascii="Garamond" w:hAnsi="Garamond" w:cs="Times New Roman"/>
          <w:sz w:val="24"/>
          <w:szCs w:val="24"/>
        </w:rPr>
        <w:t>ë</w:t>
      </w:r>
      <w:r w:rsidRPr="00174EC3">
        <w:rPr>
          <w:rFonts w:ascii="Garamond" w:hAnsi="Garamond" w:cs="Times New Roman"/>
          <w:sz w:val="24"/>
          <w:szCs w:val="24"/>
        </w:rPr>
        <w:t xml:space="preserve"> personelit mësimdhënës të kulturës profesionale.</w:t>
      </w:r>
    </w:p>
    <w:p w14:paraId="4FB022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ZHVP-ja e personelit mësimdhënës të kulturës profesionale bazohet në analizën e nevojave profesionale të tyre.</w:t>
      </w:r>
    </w:p>
    <w:p w14:paraId="331EBE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Analiza e nevojave profesionale të personelit mësimdhënës të kulturës profesionale kryhet me anë të vetëvlerësimit, vëzhgimeve në procesin mësimor dhe marrjes së opinionit të kolegëve dhe nxënësve/kursantëve.</w:t>
      </w:r>
    </w:p>
    <w:p w14:paraId="3D84D87F" w14:textId="6ADAF88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Vetëvlerësimi kryhet nga vetë ata nëpërmjet një pyetësori t</w:t>
      </w:r>
      <w:r w:rsidR="00CB025F" w:rsidRPr="00174EC3">
        <w:rPr>
          <w:rFonts w:ascii="Garamond" w:hAnsi="Garamond" w:cs="Times New Roman"/>
          <w:sz w:val="24"/>
          <w:szCs w:val="24"/>
        </w:rPr>
        <w:t>ë</w:t>
      </w:r>
      <w:r w:rsidRPr="00174EC3">
        <w:rPr>
          <w:rFonts w:ascii="Garamond" w:hAnsi="Garamond" w:cs="Times New Roman"/>
          <w:sz w:val="24"/>
          <w:szCs w:val="24"/>
        </w:rPr>
        <w:t xml:space="preserve"> përgatitur nga njësia e zhvillimi, në të cilin konsiderohen aftësitë kurrikulare dhe ndërkurrikulare (aftësi të buta). </w:t>
      </w:r>
    </w:p>
    <w:p w14:paraId="2C7253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Vëzhgimi i personelit mësimdhënës të kulturës profesionale në procesin mësimor kryhet të paktën dy herë në çdo vit shkollor/kalendarik nga një komision i përbërë nga përfaqësues të drejtorisë dhe njësisë së zhvillimit.</w:t>
      </w:r>
    </w:p>
    <w:p w14:paraId="38EA296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Marrja e opinionit të kolegëve dhe nxënësve/kursantëve kryhet të paktën një herë në çdo vit shkollor/kalendarik nga njësia e zhvillimit.</w:t>
      </w:r>
    </w:p>
    <w:p w14:paraId="0A42B63A" w14:textId="57ACA4B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Njësia e zhvillimit, pasi analizon të dhënat e mbledhura nëpërmjet vetëvlerësimit, vëzhgimeve në procesin mësimor dhe marrjes së opinionit të kolegëve, bizneseve partnere dhe nxënësve/kursantëve, përgatit “planin e ZHVP-së së mësuesve të kulturës profesionale” për t’ju përgjigjur kërkesave për aftësi kurrikulare dhe ndërkurrikulare ne procesin mësimor.</w:t>
      </w:r>
      <w:r w:rsidR="00F42174" w:rsidRPr="00174EC3">
        <w:rPr>
          <w:rFonts w:ascii="Garamond" w:hAnsi="Garamond" w:cs="Times New Roman"/>
          <w:b/>
          <w:bCs/>
          <w:sz w:val="24"/>
          <w:szCs w:val="24"/>
        </w:rPr>
        <w:t xml:space="preserve"> </w:t>
      </w:r>
    </w:p>
    <w:p w14:paraId="3C557AD4" w14:textId="5274170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Plani i ZHVP-së përmban veprimtaritë e përbashkëta dhe individuale për ZHVP-të e personelit mësimdhënës të kulturës profesionale, si për aspektet pedagogjike, ashtu edhe për ato që lidhen me profesionin përkatës, duke përfshirë aspektet pedagogjike, aspektet profesionale dhe ato që lidhen me aftësitë e buta.</w:t>
      </w:r>
      <w:r w:rsidR="00F42174" w:rsidRPr="00174EC3">
        <w:rPr>
          <w:rFonts w:ascii="Garamond" w:hAnsi="Garamond" w:cs="Times New Roman"/>
          <w:sz w:val="24"/>
          <w:szCs w:val="24"/>
        </w:rPr>
        <w:t xml:space="preserve"> </w:t>
      </w:r>
    </w:p>
    <w:p w14:paraId="3655F3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Drejtoria e ofruesit publik të AFP-së dhe njësia e zhvillimit mbështesin dhe mundësojnë realizimin e veprimtarive të përbashkëta dhe individuale për ZHVP-të e personelit mësimdhënës të kulturës profesionale.</w:t>
      </w:r>
    </w:p>
    <w:p w14:paraId="1A78CE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Personeli mësimdhënës i kulturës profesionale evidenton në portofolin e kualifikimit të gjitha veprimtaritë e ZHVP-ve.</w:t>
      </w:r>
    </w:p>
    <w:p w14:paraId="2785E3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AKAFPK-ja mbështet metodologjikisht njësitë e zhvillimit për planifikimin dhe realizimin e ZHVP-ve të personelit mësimdhënës të kulturës profesionale në ofruesit publik të AFP-së.</w:t>
      </w:r>
    </w:p>
    <w:p w14:paraId="56738F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A67B54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7A138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XVI</w:t>
      </w:r>
    </w:p>
    <w:p w14:paraId="2EEE83D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KUALIFIKIMI FILLESTAR DHE ZHVILLIMI I VAZHDUAR PROFESIONAL I DREJTUESVE DHE STAFEVE MBËSHTETËSE TË OFRUESVE PUBLIK TË AFP-së</w:t>
      </w:r>
    </w:p>
    <w:p w14:paraId="0F4389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446A424"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2CF6EE1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72</w:t>
      </w:r>
    </w:p>
    <w:p w14:paraId="1817EAA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Shkolla e drejtorëve/zëvendësdrejtorëve</w:t>
      </w:r>
    </w:p>
    <w:p w14:paraId="6890DDE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89DE8B2" w14:textId="0491928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Drejtori/Zëvendësdrejtori i ofruesit publik të AFP-së regjistrohet si pjesëmarrës në “Programin e trajnimit të detyrueshëm përgatitor për certifikim për drejtues të ofruesve publik të AFP-së” të ofruar nga Shkolla e Drejtorëve/Zëvendësdrejtorëve të Arsimit Parauniversitar, brenda 2 </w:t>
      </w:r>
      <w:r w:rsidR="004916B8" w:rsidRPr="00174EC3">
        <w:rPr>
          <w:rFonts w:ascii="Garamond" w:hAnsi="Garamond" w:cs="Times New Roman"/>
          <w:sz w:val="24"/>
          <w:szCs w:val="24"/>
        </w:rPr>
        <w:t xml:space="preserve">vjetëve </w:t>
      </w:r>
      <w:r w:rsidRPr="00174EC3">
        <w:rPr>
          <w:rFonts w:ascii="Garamond" w:hAnsi="Garamond" w:cs="Times New Roman"/>
          <w:sz w:val="24"/>
          <w:szCs w:val="24"/>
        </w:rPr>
        <w:t>nga dalja e këtij udhëzimi.</w:t>
      </w:r>
    </w:p>
    <w:p w14:paraId="7CF4BF37" w14:textId="5190A71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Drejtorët/</w:t>
      </w:r>
      <w:r w:rsidR="000A3892" w:rsidRPr="00174EC3">
        <w:rPr>
          <w:rFonts w:ascii="Garamond" w:hAnsi="Garamond" w:cs="Times New Roman"/>
          <w:sz w:val="24"/>
          <w:szCs w:val="24"/>
        </w:rPr>
        <w:t>z</w:t>
      </w:r>
      <w:r w:rsidRPr="00174EC3">
        <w:rPr>
          <w:rFonts w:ascii="Garamond" w:hAnsi="Garamond" w:cs="Times New Roman"/>
          <w:sz w:val="24"/>
          <w:szCs w:val="24"/>
        </w:rPr>
        <w:t>ëvendësdrejtorët e rinj në detyrë regjistrohen në “Programin e trajnimit të detyrueshëm përgatitor për certifikim për drejtues të ofruesve publik të AFP-së” me shpalljen e thirrjes e parë për aplikim pas emërimit të tyre në detyrë, nëse nuk e kanë ndjekur më parë kur kanë qenë të emëruar si drejtor/zëvendësdrejtor.</w:t>
      </w:r>
    </w:p>
    <w:p w14:paraId="545896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Drejtuesit, të cilët përmbushin kriteret, mund të angazhohen si mentorë në “Programin e trajnimit të detyrueshëm përgatitor për certifikim për drejtues të ofruesve publik të AFP-së”.</w:t>
      </w:r>
    </w:p>
    <w:p w14:paraId="65A28B9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D2E28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73</w:t>
      </w:r>
    </w:p>
    <w:p w14:paraId="6048018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Zhvillimi i vazhduar profesional i drejtuesve dhe i stafit mbështetës të ofruesve publikë të AFP-së</w:t>
      </w:r>
    </w:p>
    <w:p w14:paraId="456F2DE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54192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Stafi drejtues dhe mbështetës i ofruesit publik të AFP-së merr pjesë rregullisht në veprimtari zhvillimi të vazhduar profesional, në përmbushje të rolit e detyrave të tyre.</w:t>
      </w:r>
    </w:p>
    <w:p w14:paraId="4F8DA6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Veprimtaritë e zhvillimit të vazhduar përfshijnë: programe trajnimi ballë për ballë ose/dhe </w:t>
      </w:r>
      <w:r w:rsidRPr="00174EC3">
        <w:rPr>
          <w:rFonts w:ascii="Garamond" w:hAnsi="Garamond" w:cs="Times New Roman"/>
          <w:i/>
          <w:iCs/>
          <w:sz w:val="24"/>
          <w:szCs w:val="24"/>
        </w:rPr>
        <w:t>online</w:t>
      </w:r>
      <w:r w:rsidRPr="00174EC3">
        <w:rPr>
          <w:rFonts w:ascii="Garamond" w:hAnsi="Garamond" w:cs="Times New Roman"/>
          <w:sz w:val="24"/>
          <w:szCs w:val="24"/>
        </w:rPr>
        <w:t>, konferenca, veprimtari ndarjeje njohurish, vizita studimore.</w:t>
      </w:r>
    </w:p>
    <w:p w14:paraId="0838DD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Stafi drejtues dhe mbështetës planifikon pjesëmarrjen në veprimtari trajnimi të vazhduar, sipas rekomandimeve në vlerësimin e performancës, zhvillimit të institucionit dhe interesit profesional.</w:t>
      </w:r>
    </w:p>
    <w:p w14:paraId="08872A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Personi përgjegjës për burimet njerëzore, në ofruesin publik të AFP-së, harton planin vjetor të trajnimit të stafit drejtues dhe mbështetës bazuar në nevojat, vendimet gjatë vlerësimit të performancës dhe aspiratat për karrierë në AFP. Pjesë e këtij plani është dhe buxheti.</w:t>
      </w:r>
    </w:p>
    <w:p w14:paraId="44774F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Veprimtaritë e zhvillimit të vazhduar profesional, të lidhura drejtpërdrejt me përmbushjen e detyrës, mbulohen nga buxheti vjetor i ofruesit publik të AFP-së ose burime të tjera financimi. </w:t>
      </w:r>
    </w:p>
    <w:p w14:paraId="3021FB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Të dhënat për pjesëmarrjen në veprimtari të zhvillimit të vazhduar profesional, si dhe të dhënat për pjesëmarrjen në trajnime dhe certifikimin e stafit, dokumentohen në dosjen personale të secilit anëtar të stafit, pranë sektorit të burimeve njerëzore në ofruesin publik të AFP-së, si dhe pasqyrohen në databazën përkatëse të administruar nga Drejtoria Qendrore e AKPA-së. Në këtë databazë shënohet edhe statusi i kualifikimit të drejtorit/zëvendësdrejtorit për “programin e trajnimit të detyrueshëm përgatitor për certifikim për drejtues të ofruesit publik të AFP-së”, si dhe fakti nëse ai është mentor.</w:t>
      </w:r>
    </w:p>
    <w:p w14:paraId="22AF99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Në përfundim të vitit shkollor për shkollat dhe në fund të vitit kalendarik për QFPP-të, drejtori i ofruesit publik të AFP-së raporton mbi veprimtaritë e zhvillimit të vazhduar të stafit drejtues dhe mbështetës pranë Drejtorisë Qendrore të AKPA-së.</w:t>
      </w:r>
    </w:p>
    <w:p w14:paraId="45A7E8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59FACD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XVII</w:t>
      </w:r>
    </w:p>
    <w:p w14:paraId="69B62D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DETYRAT E PERSONELIT DREJTUES TË OFRUESIT PUBLIK TË AFP-së</w:t>
      </w:r>
    </w:p>
    <w:p w14:paraId="0D0E144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(DREJTORI, ZËVENDËSDREJTORI, PËRGJEGJËSI I BAZËS PRODHUESE)</w:t>
      </w:r>
    </w:p>
    <w:p w14:paraId="702BCB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B3BBD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74</w:t>
      </w:r>
    </w:p>
    <w:p w14:paraId="1DE4DF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Personeli drejtues i ofruesit publik të AFP-së</w:t>
      </w:r>
    </w:p>
    <w:p w14:paraId="70652AC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2668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lastRenderedPageBreak/>
        <w:t>Personeli drejtues i ofruesit publik të AFP-së përbëhet nga drejtori, zëvendësdrejtorët dhe përgjegjësit e bazës prodhuese.</w:t>
      </w:r>
    </w:p>
    <w:p w14:paraId="009386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2B842E4"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368A0DE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75</w:t>
      </w:r>
    </w:p>
    <w:p w14:paraId="6944B3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drejtorit të ofruesit publik të AFP-së</w:t>
      </w:r>
    </w:p>
    <w:p w14:paraId="01EB11DA" w14:textId="5EE011AA" w:rsidR="0012088E" w:rsidRPr="00174EC3"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 xml:space="preserve">(Shfuqizuar </w:t>
      </w:r>
      <w:r w:rsidRPr="00174EC3">
        <w:rPr>
          <w:rFonts w:ascii="Garamond" w:hAnsi="Garamond" w:cs="Times New Roman"/>
          <w:bCs/>
          <w:i/>
          <w:sz w:val="24"/>
          <w:szCs w:val="24"/>
        </w:rPr>
        <w:t xml:space="preserve">pika 3 </w:t>
      </w:r>
      <w:r w:rsidRPr="00174EC3">
        <w:rPr>
          <w:rFonts w:ascii="Garamond" w:hAnsi="Garamond" w:cs="Times New Roman"/>
          <w:bCs/>
          <w:i/>
          <w:sz w:val="24"/>
          <w:szCs w:val="24"/>
        </w:rPr>
        <w:t>me udhëzimin nr. 1090, datë 12.12.2024)</w:t>
      </w:r>
    </w:p>
    <w:p w14:paraId="0BA75DF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CBA6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është përfaqësuesi ligjor i ofruesit publik të AFP-së dhe drejton veprimtarinë e tij. Në ofruesit publik që ofrojnë arsim profesional drejtori ka në varësi të drejtpërdrejtë zëvendësdrejtorët, përgjegjësin e njësisë së zhvillimit, përgjegjësin e bazës prodhuese, si dhe përgjegjësin e sektorit të financës dhe administrimit. Në ofruesit publik që ofrojnë formim profesional drejtori ka në varësi të drejtpërdrejtë përgjegjësin e sektorit të administrimit të formimit profesional dhe përgjegjësin e sektorit të shërbimeve mbështetëse dhe sekretarisë.</w:t>
      </w:r>
    </w:p>
    <w:p w14:paraId="55C3BA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kryen çdo detyrë që lidhet me funksionin e tij si më poshtë:</w:t>
      </w:r>
    </w:p>
    <w:p w14:paraId="50D625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menaxhon veprimtarinë e ofruesit publik të AFP-së;</w:t>
      </w:r>
    </w:p>
    <w:p w14:paraId="425657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organizon dhe garanton hartimin e planit 4-vjeçar dhe planit vjetor të institucionit;</w:t>
      </w:r>
    </w:p>
    <w:p w14:paraId="057335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monitoron dhe vlerëson performancën e stafit;</w:t>
      </w:r>
    </w:p>
    <w:p w14:paraId="2FD499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organizon dhe përfaqëson ofruesin publik të AFP-së në aktivitete profesionale brenda dhe jashtë vendit;</w:t>
      </w:r>
    </w:p>
    <w:p w14:paraId="0A1BDC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garanton zbatimin e kuadrit ligjor e rregullator të AFP-së dhe të vendimeve të miratuara nga bordi drejtues; </w:t>
      </w:r>
    </w:p>
    <w:p w14:paraId="69F574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raporton përpara bordit drejtues të ofruesit publik të AFP-së dhe institucioneve eprore; </w:t>
      </w:r>
    </w:p>
    <w:p w14:paraId="087258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mban komunikimin me nxënësit, kursantët, partnerët socialë, prindërit dhe komunitetin;</w:t>
      </w:r>
    </w:p>
    <w:p w14:paraId="25C7E1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planifikon dhe organizon proceset e sigurimit të cilësisë dhe përmirësimin e ofertës;</w:t>
      </w:r>
    </w:p>
    <w:p w14:paraId="003485B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përfaqëson ofruesin publik të AFP-së në marrëdhënie me të tretët;</w:t>
      </w:r>
    </w:p>
    <w:p w14:paraId="79FB88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menaxhon njësinë e zhvillimit;</w:t>
      </w:r>
    </w:p>
    <w:p w14:paraId="41B6B5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përgjigjet për drejtimin e përgjithshëm pedagogjik, menaxhimin e personelit dhe krijimin e kushteve për zhvillimin e vazhduar profesional të personelit mësimor;</w:t>
      </w:r>
    </w:p>
    <w:p w14:paraId="196D46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menaxhon burimet financiare dhe infrastrukturore;</w:t>
      </w:r>
    </w:p>
    <w:p w14:paraId="103824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planifikon, organizon dhe mbikëqyr zbatimin e kurrikulave kombëtare dhe në nivel ofruesi publik;</w:t>
      </w:r>
    </w:p>
    <w:p w14:paraId="54D7731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 organizon dhe garanton procedurat e rekrutimit të personelit mësimdhënës dhe personelit mbështetës, me kohë të plotë dhe të pjesshme;</w:t>
      </w:r>
    </w:p>
    <w:p w14:paraId="68668CB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o) lidh dhe ndjek zbatimin e marrëveshjeve të bashkëpunimit me palë të treta;</w:t>
      </w:r>
    </w:p>
    <w:p w14:paraId="41307EF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p) garanton ngritjen dhe funksionimin e këshillave, komisioneve dhe grupeve të brendshme të punës në ofruesin publik të AFP-së;</w:t>
      </w:r>
    </w:p>
    <w:p w14:paraId="7C840F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q) mbikëqyr kushtet e ruajtjes së shëndetit, higjienës, pastërtisë së mjedisit e sigurisë së nxënësve, kursantëve e punonjësve, si edhe organizimin e veprimtarive ndërgjegjësuese për çështjet e sigurisë e shëndetit me nxënës, kursantë, mësues, instruktorë dhe prindër;</w:t>
      </w:r>
    </w:p>
    <w:p w14:paraId="714F4F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r) siguron dhe raporton rregullisht në Drejtorinë Qendrore të AKPA-së dhe institucionet e tjera përgjegjëse për AFP-në, për treguesit administrativë në nivel ofruesi publik sipas legjislacionit në fuqi;</w:t>
      </w:r>
    </w:p>
    <w:p w14:paraId="0AADFD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s) kryen çdo detyrë tjetër të parashikuar në këtë udhëzim dhe në kuadrin ligjor në fuqi.</w:t>
      </w:r>
    </w:p>
    <w:p w14:paraId="5A407CA3" w14:textId="5A843117" w:rsidR="0012088E" w:rsidRPr="00174EC3" w:rsidRDefault="00CE677D" w:rsidP="0012088E">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w:t>
      </w:r>
      <w:r w:rsidR="0012088E" w:rsidRPr="00174EC3">
        <w:rPr>
          <w:rFonts w:ascii="Garamond" w:hAnsi="Garamond" w:cs="Times New Roman"/>
          <w:sz w:val="24"/>
          <w:szCs w:val="24"/>
        </w:rPr>
        <w:t>Shfuqizuar.</w:t>
      </w:r>
    </w:p>
    <w:p w14:paraId="3F2AB6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49D3B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76</w:t>
      </w:r>
    </w:p>
    <w:p w14:paraId="7F0101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zëvendësdrejtorit në ofruesit publikë të AFP-së</w:t>
      </w:r>
    </w:p>
    <w:p w14:paraId="64954872" w14:textId="6D41CB27" w:rsidR="00CE677D" w:rsidRPr="00174EC3"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3 me udhëzimin nr. 1090, datë 12.12.2024)</w:t>
      </w:r>
    </w:p>
    <w:p w14:paraId="101B7C66"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4E09283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Zëvendësdrejtorët kryejnë funksionet që lidhen me pozicionet e tyre dhe detyrat e ngarkuara nga drejtori, sipas përshkrimeve të punës, pjesë e rregullores së brendshme të ofruesit publik</w:t>
      </w:r>
      <w:r w:rsidRPr="00174EC3">
        <w:rPr>
          <w:rFonts w:ascii="Garamond" w:hAnsi="Garamond" w:cs="Times New Roman"/>
          <w:b/>
          <w:bCs/>
          <w:sz w:val="24"/>
          <w:szCs w:val="24"/>
        </w:rPr>
        <w:t xml:space="preserve"> </w:t>
      </w:r>
      <w:r w:rsidRPr="00174EC3">
        <w:rPr>
          <w:rFonts w:ascii="Garamond" w:hAnsi="Garamond" w:cs="Times New Roman"/>
          <w:sz w:val="24"/>
          <w:szCs w:val="24"/>
        </w:rPr>
        <w:t>të AFP-së.</w:t>
      </w:r>
    </w:p>
    <w:p w14:paraId="50578D0F"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1. Zëvendësdrejtori i kulturës së përgjithshme</w:t>
      </w:r>
      <w:r w:rsidRPr="00174EC3">
        <w:rPr>
          <w:rFonts w:ascii="Garamond" w:hAnsi="Garamond" w:cs="Times New Roman"/>
          <w:sz w:val="24"/>
          <w:szCs w:val="24"/>
        </w:rPr>
        <w:t xml:space="preserve"> ka në varësi të drejtpërdrejtë mësuesit e kulturës së përgjithshme dhe bashkëpunon me:</w:t>
      </w:r>
    </w:p>
    <w:p w14:paraId="49CB47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a) njësinë e zhvillimit për:</w:t>
      </w:r>
    </w:p>
    <w:p w14:paraId="167745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zhvillimin e vazhduar profesional të mësuesve të kulturës së përgjithshme;</w:t>
      </w:r>
    </w:p>
    <w:p w14:paraId="78B993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zbatimin e kurrikulave për lëndët e kulturës së përgjithshme, hartimin e programeve mësimore dhe referimin e nevojave për ndryshime të identifikuara nga mësuesit e kulturës së përgjithshme;</w:t>
      </w:r>
    </w:p>
    <w:p w14:paraId="024F49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organizimin e aktiviteteve artistike dhe sportive në ofruesin publik të AFP-së;</w:t>
      </w:r>
    </w:p>
    <w:p w14:paraId="36B1C08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iv. organizimin e aktiviteteve që lidhen me proceset e sigurimit të cilësisë (vetëvlerësimi apo procesi i akredititmit);</w:t>
      </w:r>
    </w:p>
    <w:p w14:paraId="5C32CD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organizimin e aktiviteteve të këshillimit për karrierë;</w:t>
      </w:r>
    </w:p>
    <w:p w14:paraId="23FD31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 zbatimin e projekteve zhvillimore;</w:t>
      </w:r>
    </w:p>
    <w:p w14:paraId="436543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vii. zhvillimin e aktiviteteve për marketingun e ofruesit publik të AFP-së;</w:t>
      </w:r>
    </w:p>
    <w:p w14:paraId="1ECE1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viii. gjurmimin e nxënësve dhe kursantëve;</w:t>
      </w:r>
    </w:p>
    <w:p w14:paraId="63616A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b) zëvendësdrejtorin e kulturës profesionale për:</w:t>
      </w:r>
    </w:p>
    <w:p w14:paraId="2B471A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monitorimin e procesit të maturës shtetërore profesionale;</w:t>
      </w:r>
    </w:p>
    <w:p w14:paraId="61D2CF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monitorimin e dokumentacionit shkollor;</w:t>
      </w:r>
    </w:p>
    <w:p w14:paraId="6F6A26C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monitorimin e procesit të hedhjes në amzë të rezultateve të nxënësve;</w:t>
      </w:r>
    </w:p>
    <w:p w14:paraId="565FAE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c) Përgjegjësin e sektorit të financës dhe administrimit në ofruesit publik të AFP-së për:</w:t>
      </w:r>
    </w:p>
    <w:p w14:paraId="2FC8E7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planifikimin, rekrutimin dhe vlerësimin e mësuesve të kulturës së përgjithshme; </w:t>
      </w:r>
    </w:p>
    <w:p w14:paraId="49536C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 sigurimin dhe menaxhimin e informacionit; </w:t>
      </w:r>
    </w:p>
    <w:p w14:paraId="207FFB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iii. planifikimin, sigurimin dhe menaxhimin e aseteve dhe materialeve mësimore, si dhe shërbimeve në mbështetje të procesit mësimor dhe administrativ. </w:t>
      </w:r>
    </w:p>
    <w:p w14:paraId="68F1C9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Ai kryen çdo detyrë që lidhet me funksionin e tij si më poshtë:</w:t>
      </w:r>
    </w:p>
    <w:p w14:paraId="1ED222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planifikon, organizon dhe mbikëqyr zbatimin e procesit mësimor në lëndët e kulturës së përgjithshme;</w:t>
      </w:r>
    </w:p>
    <w:p w14:paraId="7E76D5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vlerëson performancën e stafit në varësi; </w:t>
      </w:r>
    </w:p>
    <w:p w14:paraId="2FDBC5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monitoron dokumentacionin shkollor për lëndët e kulturës së përgjithshme;</w:t>
      </w:r>
    </w:p>
    <w:p w14:paraId="1D300B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monitoron procesin e frekuentimit të shkollës nga nxënësit, mban komunikimin me prindërit, si dhe harton evidencat javore dhe mujore të frekuentimit për kulturën e përgjithshme; </w:t>
      </w:r>
    </w:p>
    <w:p w14:paraId="57344C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planifikon dhe organizon punën për furnizimin dhe shpërndarjen e teksteve shkollore dhe komunikimin me institucionet përkatëse për këto çështje;</w:t>
      </w:r>
    </w:p>
    <w:p w14:paraId="0C6B02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ndjek dhe monitoron procesin e maturës shtetërore profesionale;</w:t>
      </w:r>
    </w:p>
    <w:p w14:paraId="004A5F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planifikon dhe ndjek realizimin e dezhurnit ditor të mësuesve, në koordinim me zëvendësdrejtorin që mbulon kulturën profesionale;</w:t>
      </w:r>
    </w:p>
    <w:p w14:paraId="40351A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h) planifikon procesin e zhvillimit të vazhduar profesional dhe kualifikimin e mësuesve të lëndëve të përgjithshme, në bashkëpunim me institucionet përgjegjëse në fushën e arsimit parauniversitar; </w:t>
      </w:r>
    </w:p>
    <w:p w14:paraId="503926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monitoron zbatimin e kurrikulës për lëndët e kulturës së përgjithshme, referon çështjet e kurrikulës për lëndët e kulturës së përgjithshme te drejtuesi i ofruesit publik të AFP-së;</w:t>
      </w:r>
    </w:p>
    <w:p w14:paraId="3B805C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planifikon dhe monitoron administrimin e veprimtarisë së bibliotekës së ofruesit publik të AFP-së;</w:t>
      </w:r>
    </w:p>
    <w:p w14:paraId="467406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bashkërendon punën me senatin e shkollës;</w:t>
      </w:r>
    </w:p>
    <w:p w14:paraId="6C1FA0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l) planifikon dhe organizon hartimin e planeve mësimore e planeve edukative dhe ndjek realizimin e orëve edukative; </w:t>
      </w:r>
    </w:p>
    <w:p w14:paraId="146DBD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monitoron aktivitetet artistike dhe sportive në ofruesin publik të AFP-së, në bashkëpunim me njësinë e zhvillimit;</w:t>
      </w:r>
    </w:p>
    <w:p w14:paraId="511363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n) merr pjesë në grupet e punës të ngritura për zhvillimin e aktiviteteve, që lidhen me proceset e sigurimit të cilësisë në ofruesin publik të AFP-së;</w:t>
      </w:r>
    </w:p>
    <w:p w14:paraId="6FEE5F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 raporton rregullisht te drejtori i ofruesit publik të AFP-së për zbatimin e procesit mësimor në lëndët e kulturës së përgjithshme;</w:t>
      </w:r>
    </w:p>
    <w:p w14:paraId="26BFA1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p) administron regjistrat e klasave në përdorim të përditshëm; </w:t>
      </w:r>
    </w:p>
    <w:p w14:paraId="20A83F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q) kryen çdo detyrë tjetër të ngarkuar nga drejtori i ofruesit publik të AFP-së, në përputhje me legjislacionin e AFP-së dhe legjislacionin e punës.</w:t>
      </w:r>
    </w:p>
    <w:p w14:paraId="739507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2. Zëvendësdrejtori i kulturës profesionale </w:t>
      </w:r>
      <w:r w:rsidRPr="00174EC3">
        <w:rPr>
          <w:rFonts w:ascii="Garamond" w:hAnsi="Garamond" w:cs="Times New Roman"/>
          <w:sz w:val="24"/>
          <w:szCs w:val="24"/>
        </w:rPr>
        <w:t>ka në varësi të drejtpërdrejtë përgjegjësit e departamenteve dhe personelit mësimdhënës të kulturës profesionale dhe bashkëpunon me</w:t>
      </w:r>
      <w:r w:rsidRPr="00174EC3">
        <w:rPr>
          <w:rFonts w:ascii="Garamond" w:hAnsi="Garamond" w:cs="Times New Roman"/>
          <w:b/>
          <w:bCs/>
          <w:sz w:val="24"/>
          <w:szCs w:val="24"/>
        </w:rPr>
        <w:t>:</w:t>
      </w:r>
    </w:p>
    <w:p w14:paraId="375A38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sz w:val="24"/>
          <w:szCs w:val="24"/>
        </w:rPr>
        <w:t>a</w:t>
      </w:r>
      <w:r w:rsidRPr="00174EC3">
        <w:rPr>
          <w:rFonts w:ascii="Garamond" w:hAnsi="Garamond" w:cs="Times New Roman"/>
          <w:b/>
          <w:bCs/>
          <w:sz w:val="24"/>
          <w:szCs w:val="24"/>
        </w:rPr>
        <w:t>) njësinë e zhvillimit për:</w:t>
      </w:r>
    </w:p>
    <w:p w14:paraId="1B2C6F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zhvillimin e vazhduar profesional të personelit mësimdhënës të kulturës profesionale: </w:t>
      </w:r>
    </w:p>
    <w:p w14:paraId="12BD63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zbatimin e kurrikulave për lëndët dhe modulet e teorisë dhe praktikës profesionale, hartimin e planeve mësimore dhe referimin e nevojave për ndryshime të identifikuara nga mësuesit e kulturës profesionale, si dhe përgjegjësit e departamenteve;</w:t>
      </w:r>
    </w:p>
    <w:p w14:paraId="06A6B5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iii. organizimin e aktiviteteve, që lidhen me proceset e sigurimit të cilësisë; </w:t>
      </w:r>
    </w:p>
    <w:p w14:paraId="44956E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iv. planifikimin e praktikave profesionale në biznes;</w:t>
      </w:r>
    </w:p>
    <w:p w14:paraId="33BE8E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organizimin e aktiviteteve të këshillimit për karrierë;</w:t>
      </w:r>
    </w:p>
    <w:p w14:paraId="30606F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 zbatimin e projekteve zhvillimore;</w:t>
      </w:r>
    </w:p>
    <w:p w14:paraId="7E96A2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vii. marketingun e ofruesit publik të AFP-së;</w:t>
      </w:r>
    </w:p>
    <w:p w14:paraId="73EEE5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viii. gjurmimin e nxënësve dhe kursantëve;</w:t>
      </w:r>
    </w:p>
    <w:p w14:paraId="2EDE0D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b) zëvendësdrejtorin e kulturës së përgjithshme për: </w:t>
      </w:r>
    </w:p>
    <w:p w14:paraId="17BFE4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monitorimin e procesit të maturës shtetërore;</w:t>
      </w:r>
    </w:p>
    <w:p w14:paraId="37A9A6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monitorimin e zbatimit të dokumentacionit shkollor;</w:t>
      </w:r>
    </w:p>
    <w:p w14:paraId="0270AB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monitorimin e procesit të hedhjes në amzë të rezultateve të nxënësve;</w:t>
      </w:r>
    </w:p>
    <w:p w14:paraId="37614A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iv. planifikimin dhe ndjekjen e ecurisë së dezhurnit ditor të mësuesve;</w:t>
      </w:r>
    </w:p>
    <w:p w14:paraId="2A760D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c) Përgjegjësin e sektorit të financës dhe administrimit në ofruesit publik të AFP-së për:</w:t>
      </w:r>
    </w:p>
    <w:p w14:paraId="0DE9C4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planifikimin, rekrutimin dhe vlerësimin e personelit mësimdhënës të kulturës profesionale; </w:t>
      </w:r>
    </w:p>
    <w:p w14:paraId="5C18C8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 sigurimin dhe menaxhimin e informacionit; </w:t>
      </w:r>
    </w:p>
    <w:p w14:paraId="3DC9CB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iii. planifikimin, sigurimin dhe menaxhimin e aseteve dhe materialeve mësimore, si dhe shërbimeve në mbështetje të procesit mësimor dhe administrativ. </w:t>
      </w:r>
    </w:p>
    <w:p w14:paraId="01A130A6" w14:textId="24171483"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d)</w:t>
      </w:r>
      <w:r w:rsidR="00422398" w:rsidRPr="00174EC3">
        <w:rPr>
          <w:rFonts w:ascii="Garamond" w:hAnsi="Garamond" w:cs="Times New Roman"/>
          <w:b/>
          <w:bCs/>
          <w:sz w:val="24"/>
          <w:szCs w:val="24"/>
        </w:rPr>
        <w:t xml:space="preserve"> </w:t>
      </w:r>
      <w:r w:rsidRPr="00174EC3">
        <w:rPr>
          <w:rFonts w:ascii="Garamond" w:hAnsi="Garamond" w:cs="Times New Roman"/>
          <w:b/>
          <w:bCs/>
          <w:sz w:val="24"/>
          <w:szCs w:val="24"/>
        </w:rPr>
        <w:t>kryen çdo detyrë që lidhet me funksionin e tij si më poshtë:</w:t>
      </w:r>
    </w:p>
    <w:p w14:paraId="1FD3F2D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planifikon dhe organizon punën me përgjegjësit e departamenteve për mbikëqyrjen e zbatimit të procesit mësimor të teorisë dhe praktikës profesionale;</w:t>
      </w:r>
    </w:p>
    <w:p w14:paraId="21183E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zbaton procesin e vlerësimit të performancës së stafit në varësi;</w:t>
      </w:r>
    </w:p>
    <w:p w14:paraId="3A24BD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planifikon dhe organizon punën me përgjegjësit e departamenteve për shpërndarjen e bazës materiale, të nevojshme për zbatimin e teorisë dhe praktikave profesionale në mjediset e ofruesit publik të AFP-së.</w:t>
      </w:r>
    </w:p>
    <w:p w14:paraId="2E77FCD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iv. planifikon dhe organizon punën me përgjegjësit e departamenteve për mbikëqyrjen e realizimit të procesit të praktikave profesionale të nxënësve në biznes;</w:t>
      </w:r>
    </w:p>
    <w:p w14:paraId="4C2B39C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monitoron dokumentacionin shkollor për lëndët e kulturës profesionale;</w:t>
      </w:r>
    </w:p>
    <w:p w14:paraId="3153EB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 monitoron procesin e frekuentimit të shkollës nga nxënësit, mban komunikimin me prindërit, si dhe harton evidencat javore dhe mujore të frekuentimit për lëndët dhe modulet e teorisë dhe praktikës profesionale;</w:t>
      </w:r>
    </w:p>
    <w:p w14:paraId="7B7E32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vii. planifikon dhe organizon punën me përgjegjësit e departamenteve për identifikimin dhe referimin e nevojave për zhvillimin e vazhduar profesional dhe kualifikimin e personelit mësimdhënës të kulturës profesionale; </w:t>
      </w:r>
    </w:p>
    <w:p w14:paraId="335382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viii. planifikon dhe organizon punën me përgjegjësit e departamenteve për monitorimin e zbatimit të kurrikulës për lëndët dhe modulet e teorisë dhe praktikës profesionale, referon çështjet e zbatimit </w:t>
      </w:r>
      <w:r w:rsidRPr="00174EC3">
        <w:rPr>
          <w:rFonts w:ascii="Garamond" w:hAnsi="Garamond" w:cs="Times New Roman"/>
          <w:sz w:val="24"/>
          <w:szCs w:val="24"/>
        </w:rPr>
        <w:lastRenderedPageBreak/>
        <w:t xml:space="preserve">të kurrikulës për lëndët dhe modulet e teorisë dhe praktikës profesionale te drejtori i ofruesit publik të AFP-së; </w:t>
      </w:r>
    </w:p>
    <w:p w14:paraId="25B7D2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ix. monitoron gjatë gjithë vitit procesin e hedhjes në amzë të rezultateve të nxënësve; </w:t>
      </w:r>
    </w:p>
    <w:p w14:paraId="182658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 monitoron dhe përpunon pasqyrat mujore të vlerësimit me notë;</w:t>
      </w:r>
    </w:p>
    <w:p w14:paraId="120AF0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xi. merr pjesë në grupet e punës të ngritura, për zhvillimin e aktiviteteve që lidhen me proceset e sigurimit të cilësisë së ofruesit publik të AFP-së;</w:t>
      </w:r>
    </w:p>
    <w:p w14:paraId="48B002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xii. raporton rregullisht te drejtori i ofruesit publik të AFP-së, për zbatimin e procesit mësimor në lëndët dhe modulet e teorisë dhe praktikës profesionale;</w:t>
      </w:r>
    </w:p>
    <w:p w14:paraId="2353F9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xiii. administron regjistrat e klasave në përdorim të përditshëm;</w:t>
      </w:r>
    </w:p>
    <w:p w14:paraId="678F7F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xiv. kryen çdo detyrë tjetër të ngarkuar nga drejtori i ofruesit publik të AFP-së, në përputhje me legjislacionin e AFP-së dhe legjislacionin e punës.</w:t>
      </w:r>
    </w:p>
    <w:p w14:paraId="0D11BBAD" w14:textId="373C095A" w:rsidR="00CE677D" w:rsidRPr="00174EC3" w:rsidRDefault="00CE677D" w:rsidP="0012088E">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Cs/>
          <w:sz w:val="24"/>
          <w:szCs w:val="24"/>
        </w:rPr>
        <w:t xml:space="preserve">3. </w:t>
      </w:r>
      <w:r w:rsidR="0012088E" w:rsidRPr="00174EC3">
        <w:rPr>
          <w:rFonts w:ascii="Garamond" w:hAnsi="Garamond" w:cs="Times New Roman"/>
          <w:bCs/>
          <w:sz w:val="24"/>
          <w:szCs w:val="24"/>
        </w:rPr>
        <w:t>Shfuqizuar.</w:t>
      </w:r>
    </w:p>
    <w:p w14:paraId="7C5999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463233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77</w:t>
      </w:r>
    </w:p>
    <w:p w14:paraId="3A4B9D5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përgjegjësit të bazës prodhuese</w:t>
      </w:r>
    </w:p>
    <w:p w14:paraId="01DF3B8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FBF4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Përgjegjësi i bazës prodhuese kryen detyrat e mëposhtme:</w:t>
      </w:r>
    </w:p>
    <w:p w14:paraId="3BDCC487" w14:textId="38901B0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harton planin vjetor të punës për funksionimin e reparteve t</w:t>
      </w:r>
      <w:r w:rsidR="000C59F2" w:rsidRPr="00174EC3">
        <w:rPr>
          <w:rFonts w:ascii="Garamond" w:hAnsi="Garamond" w:cs="Times New Roman"/>
          <w:sz w:val="24"/>
          <w:szCs w:val="24"/>
        </w:rPr>
        <w:t>ë</w:t>
      </w:r>
      <w:r w:rsidRPr="00174EC3">
        <w:rPr>
          <w:rFonts w:ascii="Garamond" w:hAnsi="Garamond" w:cs="Times New Roman"/>
          <w:sz w:val="24"/>
          <w:szCs w:val="24"/>
        </w:rPr>
        <w:t xml:space="preserve"> praktikave profesionale;</w:t>
      </w:r>
    </w:p>
    <w:p w14:paraId="1F6C522D" w14:textId="563E288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garanton mirëmbajtjen e funksionimin e reparteve t</w:t>
      </w:r>
      <w:r w:rsidR="000C59F2" w:rsidRPr="00174EC3">
        <w:rPr>
          <w:rFonts w:ascii="Garamond" w:hAnsi="Garamond" w:cs="Times New Roman"/>
          <w:sz w:val="24"/>
          <w:szCs w:val="24"/>
        </w:rPr>
        <w:t>ë</w:t>
      </w:r>
      <w:r w:rsidRPr="00174EC3">
        <w:rPr>
          <w:rFonts w:ascii="Garamond" w:hAnsi="Garamond" w:cs="Times New Roman"/>
          <w:sz w:val="24"/>
          <w:szCs w:val="24"/>
        </w:rPr>
        <w:t xml:space="preserve"> praktikave profesionale;</w:t>
      </w:r>
    </w:p>
    <w:p w14:paraId="199947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monitoron dhe koordinon punën me mësuesit dhe zëvendësdrejtorët për llogaritjen e kostos së produkteve të realizuara në repartet e praktikave profesionale;</w:t>
      </w:r>
    </w:p>
    <w:p w14:paraId="2861EAC3" w14:textId="4BF36BA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planifikon dhe monitoron furnizimin me lëndë të para, materiale ndihmëse etj., të reparteve të praktikave profesionale</w:t>
      </w:r>
      <w:r w:rsidR="007A6F4C" w:rsidRPr="00174EC3">
        <w:rPr>
          <w:rFonts w:ascii="Garamond" w:hAnsi="Garamond" w:cs="Times New Roman"/>
          <w:sz w:val="24"/>
          <w:szCs w:val="24"/>
        </w:rPr>
        <w:t>;</w:t>
      </w:r>
    </w:p>
    <w:p w14:paraId="4F7811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kryen çdo detyrë tjetër të ngarkuar nga drejtori i ofruesit publik të AFP-së, në përputhje me legjislacionin e AFP-së dhe legjislacionin e punës.</w:t>
      </w:r>
    </w:p>
    <w:p w14:paraId="4C370E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45CE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C14D9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XVIII</w:t>
      </w:r>
    </w:p>
    <w:p w14:paraId="56E7A87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PROCEDURAT E MARRJES NË PUNË TË PERSONELIT DREJTUES TË OFRUESIT PUBLIK TË AFP-së</w:t>
      </w:r>
    </w:p>
    <w:p w14:paraId="103779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378FDF"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78</w:t>
      </w:r>
    </w:p>
    <w:p w14:paraId="5D97227F"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drejtorit të ofruesit publik të AFP-së</w:t>
      </w:r>
    </w:p>
    <w:p w14:paraId="0A133CBB"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F0D763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Kandidati aplikues për drejtor të ofruesit publik të AFP-së përmbush kriteret, si më poshtë:</w:t>
      </w:r>
    </w:p>
    <w:p w14:paraId="627C591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1. Kritere të përgjithshme</w:t>
      </w:r>
      <w:r w:rsidRPr="00174EC3">
        <w:rPr>
          <w:rFonts w:ascii="Garamond" w:hAnsi="Garamond" w:cs="Times New Roman"/>
          <w:sz w:val="24"/>
          <w:szCs w:val="24"/>
        </w:rPr>
        <w:t>:</w:t>
      </w:r>
    </w:p>
    <w:p w14:paraId="5771D982"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45B2457D"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trike/>
          <w:sz w:val="24"/>
          <w:szCs w:val="24"/>
        </w:rPr>
      </w:pPr>
      <w:r w:rsidRPr="00174EC3">
        <w:rPr>
          <w:rFonts w:ascii="Garamond" w:hAnsi="Garamond" w:cs="Times New Roman"/>
          <w:sz w:val="24"/>
          <w:szCs w:val="24"/>
        </w:rPr>
        <w:t>b) të jetë në kushte shëndetësore që e lejojnë të kryejë detyrën;</w:t>
      </w:r>
      <w:r w:rsidRPr="00174EC3">
        <w:rPr>
          <w:rFonts w:ascii="Garamond" w:hAnsi="Garamond" w:cs="Times New Roman"/>
          <w:strike/>
          <w:sz w:val="24"/>
          <w:szCs w:val="24"/>
        </w:rPr>
        <w:t xml:space="preserve"> </w:t>
      </w:r>
    </w:p>
    <w:p w14:paraId="6320B083"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78208533"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mos ketë ndaj tij masa disiplinore që nuk janë shuar.</w:t>
      </w:r>
    </w:p>
    <w:p w14:paraId="12A3002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2. Kritere të posaçme:</w:t>
      </w:r>
    </w:p>
    <w:p w14:paraId="124966C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master shkencor ose të barasvlershëm me të;</w:t>
      </w:r>
    </w:p>
    <w:p w14:paraId="24F8CA3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3 (tre) vjet përvojë pune nga të cilat 1 (vit) përvojë pune në menaxhim.</w:t>
      </w:r>
    </w:p>
    <w:p w14:paraId="7773803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njohuri të certifikuara të përdorimit të teknologjisë së informacionit;</w:t>
      </w:r>
    </w:p>
    <w:p w14:paraId="250ABA1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preferohet të ketë njohuri të gjuhës angleze dhe/ose të gjuhëve të huaja të tjera.</w:t>
      </w:r>
    </w:p>
    <w:p w14:paraId="2790C9DC" w14:textId="77777777"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789CD2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79</w:t>
      </w:r>
    </w:p>
    <w:p w14:paraId="334F6F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Lëvizja paralele e drejtorit të ofruesit publik të AFP-së</w:t>
      </w:r>
    </w:p>
    <w:p w14:paraId="097036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0F50A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Kur krijohet vendi i lirë i drejtorit të ofruesit publik të AFP-së, Drejtoria Qendrore e AKPA-së shpall vendin e lirë me lëvizje paralele.</w:t>
      </w:r>
    </w:p>
    <w:p w14:paraId="43A1EC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w:t>
      </w:r>
    </w:p>
    <w:p w14:paraId="35F071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Shpallja për lëvizje paralele përmban kriteret e përgjithshme dhe të veçanta për marrjen në punë të drejtorit në ofruesin publik të AFP-së, dokumentet që duhet të paraqiten dhe afatin e aplikimit.</w:t>
      </w:r>
    </w:p>
    <w:p w14:paraId="644680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Kërkesa për lëvizje paralele dhe dokumentacioni përkatës dorëzohen në protokollin e Drejtorisë Qendrore të AKPA-së, brenda 5 ditëve nga shpallja.</w:t>
      </w:r>
    </w:p>
    <w:p w14:paraId="7FBB6E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Nëse nuk paraqiten kërkesa për lëvizje paralele brenda afatit, sipas pikës 2 të këtij neni, Drejtoria Qendrore e AKPA-së vijon me procedurën e ngritjes në detyrë.</w:t>
      </w:r>
    </w:p>
    <w:p w14:paraId="548689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86651B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80</w:t>
      </w:r>
    </w:p>
    <w:p w14:paraId="1858D22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Ngritja në detyrë</w:t>
      </w:r>
    </w:p>
    <w:p w14:paraId="22834716" w14:textId="77777777" w:rsidR="000800BA" w:rsidRPr="00174EC3" w:rsidRDefault="000800BA" w:rsidP="00CE677D">
      <w:pPr>
        <w:autoSpaceDE w:val="0"/>
        <w:autoSpaceDN w:val="0"/>
        <w:adjustRightInd w:val="0"/>
        <w:spacing w:after="0" w:line="240" w:lineRule="auto"/>
        <w:ind w:firstLine="284"/>
        <w:jc w:val="both"/>
        <w:rPr>
          <w:rFonts w:ascii="Garamond" w:hAnsi="Garamond" w:cs="Book Antiqua"/>
          <w:sz w:val="24"/>
          <w:szCs w:val="24"/>
        </w:rPr>
      </w:pPr>
    </w:p>
    <w:p w14:paraId="214AE8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1. </w:t>
      </w:r>
      <w:r w:rsidRPr="00174EC3">
        <w:rPr>
          <w:rFonts w:ascii="Garamond" w:hAnsi="Garamond" w:cs="Times New Roman"/>
          <w:sz w:val="24"/>
          <w:szCs w:val="24"/>
        </w:rPr>
        <w:t>Në rastin kur vendi vakant i drejtorit të ofruesit publik të AFP-së, nuk plotësohet nëpërmjet procedurës së lëvizjes paralele, Drejtoria Qendrore e AKPA-së shpall procedurën e ngritjes në detyrë për të gjithë punonjësit brenda sistemit të AFP-së, të një kategorie paraardhëse.</w:t>
      </w:r>
    </w:p>
    <w:p w14:paraId="51D25A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2. </w:t>
      </w:r>
      <w:r w:rsidRPr="00174EC3">
        <w:rPr>
          <w:rFonts w:ascii="Garamond" w:hAnsi="Garamond" w:cs="Times New Roman"/>
          <w:sz w:val="24"/>
          <w:szCs w:val="24"/>
        </w:rPr>
        <w:t>Njoftimi për ngritjen në detyrë bëhet në faqen zyrtare të AKPA-së, në faqen elektronike zyrtare të ofruesit publik, nëse ka, si dhe në një vend të dukshëm në hyrje të ofruesit publik të AFP-së, që ka vendin e lirë brenda 5 (pesë) ditëve pune.</w:t>
      </w:r>
    </w:p>
    <w:p w14:paraId="0DF5A2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3. </w:t>
      </w:r>
      <w:r w:rsidRPr="00174EC3">
        <w:rPr>
          <w:rFonts w:ascii="Garamond" w:hAnsi="Garamond" w:cs="Times New Roman"/>
          <w:sz w:val="24"/>
          <w:szCs w:val="24"/>
        </w:rPr>
        <w:t>Shpallja për ngritjen në detyrë përmban kriteret e përgjithshme dhe të veçanta për marrjen në punë të drejtorit në ofruesin publik të AFP-së, dokumentet që duhet të paraqiten dhe afatin e aplikimit.</w:t>
      </w:r>
    </w:p>
    <w:p w14:paraId="2373D2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4. </w:t>
      </w:r>
      <w:r w:rsidRPr="00174EC3">
        <w:rPr>
          <w:rFonts w:ascii="Garamond" w:hAnsi="Garamond" w:cs="Times New Roman"/>
          <w:sz w:val="24"/>
          <w:szCs w:val="24"/>
        </w:rPr>
        <w:t>Kërkesa për ngritje në detyrë dhe dokumentacioni përkatës dorëzohen në protokollin e Drejtorisë Qendrore të AKPA-së, brenda 5 ditëve nga shpallja.</w:t>
      </w:r>
    </w:p>
    <w:p w14:paraId="2D4E9B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5. </w:t>
      </w:r>
      <w:r w:rsidRPr="00174EC3">
        <w:rPr>
          <w:rFonts w:ascii="Garamond" w:hAnsi="Garamond" w:cs="Times New Roman"/>
          <w:sz w:val="24"/>
          <w:szCs w:val="24"/>
        </w:rPr>
        <w:t>Në rast se vendi vakant nuk plotësohet nëpërmjet procedurës së ngritjes në detyrë brenda sistemit të AFP-së, vijohet me procedurën e shpalljes së vendit të lirë për të gjithë kandidatët e tjerë nga jashtë sistemit të AFP-së, sipas përcaktimeve të këtij udhëzimi.</w:t>
      </w:r>
    </w:p>
    <w:p w14:paraId="3BA15F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trike/>
          <w:sz w:val="24"/>
          <w:szCs w:val="24"/>
        </w:rPr>
      </w:pPr>
    </w:p>
    <w:p w14:paraId="38CE4C85"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81</w:t>
      </w:r>
    </w:p>
    <w:p w14:paraId="5D5A631B"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Shpallja e vendit të lirë për drejtor të ofruesit publik të AFP-së</w:t>
      </w:r>
    </w:p>
    <w:p w14:paraId="6F98E603"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57BCEDCF" w14:textId="21D0892E"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sz w:val="24"/>
          <w:szCs w:val="24"/>
        </w:rPr>
        <w:t>1. AKPA-ja shpall vendin e lirë për drejtor në ofruesin publik të AFP-së, brenda 10 ditëve pune, pasi vendi i drejtorit mbetet vakant pas përfundimit të procedurës së ngritjes në detyrë.</w:t>
      </w:r>
      <w:r w:rsidR="00F42174" w:rsidRPr="00174EC3">
        <w:rPr>
          <w:rFonts w:ascii="Garamond" w:hAnsi="Garamond" w:cs="Times New Roman"/>
          <w:sz w:val="24"/>
          <w:szCs w:val="24"/>
        </w:rPr>
        <w:t xml:space="preserve"> </w:t>
      </w:r>
    </w:p>
    <w:p w14:paraId="05FC0D9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Njoftimi bëhet në faqen zyrtare të AKPA-së, në faqen elektronike zyrtare të ofruesit publik të AFP-së, nëse ka, si dhe në një vend të dukshëm në hyrje të institucionit, që ka vendin e lirë.</w:t>
      </w:r>
    </w:p>
    <w:p w14:paraId="31A3440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Shpallja përmban kriteret e përgjithshme dhe të posaçme për marrjen në punë të drejtorit të ofruesit publik të AFP-së, dokumentet që duhet të paraqiten dhe afatin e aplikimit, që është jo më pak se 5 ditë pune, në faqen zyrtare të AKPA-së.</w:t>
      </w:r>
    </w:p>
    <w:p w14:paraId="5F76CF3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180F8FF9"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281308B1"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82</w:t>
      </w:r>
    </w:p>
    <w:p w14:paraId="7D4141D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Dokumentet e aplikimit</w:t>
      </w:r>
    </w:p>
    <w:p w14:paraId="4B87E99D"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81A067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lastRenderedPageBreak/>
        <w:t>1. Dosja e aplikimit, e cila përmban dokumentacionin e kërkuar sipas njoftimit të vendit të lirë, përfshin:</w:t>
      </w:r>
    </w:p>
    <w:p w14:paraId="59773303"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letërmotivimin për pozicionin;</w:t>
      </w:r>
    </w:p>
    <w:p w14:paraId="4CECD8E0"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jetëshkrimin (CV-në), i cili plotësohet sipas formatit në shtojcën 11 të këtij udhëzimi;</w:t>
      </w:r>
    </w:p>
    <w:p w14:paraId="3548DA99"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kartën e identitetit;</w:t>
      </w:r>
    </w:p>
    <w:p w14:paraId="46F6F586"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diplomën;</w:t>
      </w:r>
    </w:p>
    <w:p w14:paraId="0B35FCA2"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librezën e punës;</w:t>
      </w:r>
    </w:p>
    <w:p w14:paraId="31299C5C" w14:textId="091B78A3"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w:t>
      </w:r>
      <w:r w:rsidR="00F42174" w:rsidRPr="00174EC3">
        <w:rPr>
          <w:rFonts w:ascii="Garamond" w:hAnsi="Garamond" w:cs="Times New Roman"/>
          <w:sz w:val="24"/>
          <w:szCs w:val="24"/>
        </w:rPr>
        <w:t xml:space="preserve"> </w:t>
      </w:r>
      <w:r w:rsidRPr="00174EC3">
        <w:rPr>
          <w:rFonts w:ascii="Garamond" w:hAnsi="Garamond" w:cs="Times New Roman"/>
          <w:sz w:val="24"/>
          <w:szCs w:val="24"/>
        </w:rPr>
        <w:t>çdo dokumentacion tjetër që vërteton kualifikimet, trajnimet apo të tjera të përmendura në jetëshkrim;</w:t>
      </w:r>
    </w:p>
    <w:p w14:paraId="2460302B"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certifikatë/a ose dëshmi për nivelin e njohurive në teknologjinë e informacionit;</w:t>
      </w:r>
    </w:p>
    <w:p w14:paraId="1924A4AF"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vërtetim të gjendjes shëndetësore;</w:t>
      </w:r>
    </w:p>
    <w:p w14:paraId="2DCE96DB" w14:textId="6F1A60A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w:t>
      </w:r>
      <w:r w:rsidR="00F42174" w:rsidRPr="00174EC3">
        <w:rPr>
          <w:rFonts w:ascii="Garamond" w:hAnsi="Garamond" w:cs="Times New Roman"/>
          <w:sz w:val="24"/>
          <w:szCs w:val="24"/>
        </w:rPr>
        <w:t xml:space="preserve"> </w:t>
      </w:r>
      <w:r w:rsidRPr="00174EC3">
        <w:rPr>
          <w:rFonts w:ascii="Garamond" w:hAnsi="Garamond" w:cs="Times New Roman"/>
          <w:sz w:val="24"/>
          <w:szCs w:val="24"/>
        </w:rPr>
        <w:t>vërtetim të gjendjes gjyqësore;</w:t>
      </w:r>
    </w:p>
    <w:p w14:paraId="697E1BC2" w14:textId="709794D8"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w:t>
      </w:r>
      <w:r w:rsidR="00F42174" w:rsidRPr="00174EC3">
        <w:rPr>
          <w:rFonts w:ascii="Garamond" w:hAnsi="Garamond" w:cs="Times New Roman"/>
          <w:sz w:val="24"/>
          <w:szCs w:val="24"/>
        </w:rPr>
        <w:t xml:space="preserve"> </w:t>
      </w:r>
      <w:r w:rsidRPr="00174EC3">
        <w:rPr>
          <w:rFonts w:ascii="Garamond" w:hAnsi="Garamond" w:cs="Times New Roman"/>
          <w:sz w:val="24"/>
          <w:szCs w:val="24"/>
        </w:rPr>
        <w:t>vërtetim nga punëdhënësi i fundit, që ndaj tij nuk ka marrë masa disiplinore në fuqi;</w:t>
      </w:r>
    </w:p>
    <w:p w14:paraId="25FBD744"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të paktën një rekomandim ose vlerësim pune nga punëdhënës të mëparshëm.</w:t>
      </w:r>
    </w:p>
    <w:p w14:paraId="497E13DC"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Të gjitha dokumentet duhet të jenë origjinale ose kopje të noterizuara të tyre. Dokumentet në gjuhë të huaj duhet të jenë të përkthyera në gjuhën shqipe dhe noterizuara.</w:t>
      </w:r>
    </w:p>
    <w:p w14:paraId="04CCB5B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Dokumentet e aplikimit dorëzohen në zyrën e protokollit të Drejtorisë Qendrore të AKPA-së, brenda afateve të aplikimit të përcaktuara në shpallje.</w:t>
      </w:r>
    </w:p>
    <w:p w14:paraId="3C6307D1"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E2F9F76"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83</w:t>
      </w:r>
    </w:p>
    <w:p w14:paraId="4405571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vlerësimit</w:t>
      </w:r>
    </w:p>
    <w:p w14:paraId="1BEB1CC5"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5BB7E5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Komisioni i vlerësimit ngrihet nga Drejtoria Qendrore e AKPA-së dhe përbëhet nga 3 (tre anëtarë):</w:t>
      </w:r>
    </w:p>
    <w:p w14:paraId="24EBBCF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një përfaqësues i nivelit të mesëm drejtues nga Drejtoria Qendrore e AKPA-së (kryetar i komisionit);</w:t>
      </w:r>
    </w:p>
    <w:p w14:paraId="02BCD08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kryetari i bordit drejtues të ofruesit publik të AFP-së, ose një anëtar i autorizuar prej tij;</w:t>
      </w:r>
    </w:p>
    <w:p w14:paraId="2099B15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një zëvendësdrejtor ose në mungesë të një zëvendësdrejtori, mësuesi me përvojën më të gjatë në këtë ofrues publik të AFP-së;</w:t>
      </w:r>
    </w:p>
    <w:p w14:paraId="4335946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në rastin kur zëvendësdrejtori i ofruesit publik të AFP-së konkurron për drejtor, anëtar i komisionit të vlerësimit dhe komunikimi me Drejtorinë Qendrore të AKPA-së do të bëhet nga mësuesi me përvojën më të gjatë në këtë institucion.</w:t>
      </w:r>
    </w:p>
    <w:p w14:paraId="798B019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64C802D2"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Detyra e komisionit të vlerësimit është të bëjë vlerësimin me pikë të kandidatëve, sipas kritereve të përgjithshme dhe të posaçme, dhe t’i përcjellë Drejtorisë së Përgjithshme të AKPA-së listën e kandidatëve të renditur sipas rezultateve të vlerësimit.</w:t>
      </w:r>
    </w:p>
    <w:p w14:paraId="682128E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i merr vendimet me shumicë votash.</w:t>
      </w:r>
    </w:p>
    <w:p w14:paraId="5B2AEDFF"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18F945CD"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84</w:t>
      </w:r>
    </w:p>
    <w:p w14:paraId="2DF78E1C"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drejtorit të ofruesit publik të AFP-së</w:t>
      </w:r>
    </w:p>
    <w:p w14:paraId="0D138A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1AEC7A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drejtorit të ofruesit publik të AFP-së, kalon në këto faza:</w:t>
      </w:r>
    </w:p>
    <w:p w14:paraId="692D42C7" w14:textId="60782636"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1</w:t>
      </w:r>
      <w:r w:rsidR="00D00FEA" w:rsidRPr="00174EC3">
        <w:rPr>
          <w:rFonts w:ascii="Garamond" w:hAnsi="Garamond" w:cs="Times New Roman"/>
          <w:b/>
          <w:bCs/>
          <w:sz w:val="24"/>
          <w:szCs w:val="24"/>
        </w:rPr>
        <w:t>.</w:t>
      </w:r>
      <w:r w:rsidRPr="00174EC3">
        <w:rPr>
          <w:rFonts w:ascii="Garamond" w:hAnsi="Garamond" w:cs="Times New Roman"/>
          <w:b/>
          <w:bCs/>
          <w:sz w:val="24"/>
          <w:szCs w:val="24"/>
        </w:rPr>
        <w:t xml:space="preserve"> Faza e parë:</w:t>
      </w:r>
    </w:p>
    <w:p w14:paraId="0867BD9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njësia e burimeve njerëzore pranë AKPA-së verifikon paraprakisht dokumentacionin e dorëzuar nga çdo aplikant dhe miraton listën paraprake të kandidatëve të kualifikuar me dokumentacion të plotë, në përputhje me kërkesat e aplikimit;</w:t>
      </w:r>
    </w:p>
    <w:p w14:paraId="0EE0EF8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b) kandidatët që nuk janë kualifikuar, njoftohen nga njësia e burimeve njerëzore pranë AKPA-së, në adresën e tyre të </w:t>
      </w:r>
      <w:r w:rsidRPr="00174EC3">
        <w:rPr>
          <w:rFonts w:ascii="Garamond" w:hAnsi="Garamond" w:cs="Times New Roman"/>
          <w:i/>
          <w:iCs/>
          <w:sz w:val="24"/>
          <w:szCs w:val="24"/>
        </w:rPr>
        <w:t>email</w:t>
      </w:r>
      <w:r w:rsidRPr="00174EC3">
        <w:rPr>
          <w:rFonts w:ascii="Garamond" w:hAnsi="Garamond" w:cs="Times New Roman"/>
          <w:sz w:val="24"/>
          <w:szCs w:val="24"/>
        </w:rPr>
        <w:t>-it, duke sqaruar dhe arsyet e moskualifikimit;</w:t>
      </w:r>
    </w:p>
    <w:p w14:paraId="66528F5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brenda 3 (tri) ditëve kalendarike nga data e njoftimit, kandidatët që nuk janë kualifikuar kanë të drejtë të paraqesin ankesë pranë Drejtorisë Qendrore të AKPA-së. Ankuesi merr përgjigje brenda 5 (pesë) ditëve pune nga data e depozitimit të saj dhe, nëse i rijepet e drejta e kualifikimit, kalon në fazën e dytë;</w:t>
      </w:r>
    </w:p>
    <w:p w14:paraId="085219B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pas përfundimit të afateve të ankimimit, lista përfundimtare e kandidatëve të kualifikuar, sipas rendit alfabetik, shpallet në faqen zyrtare të AKPA-së, si dhe në një vend të dukshëm të ofruesit publik të AFP-së, për të cilin zhvillohet konkurrimi.</w:t>
      </w:r>
    </w:p>
    <w:p w14:paraId="50B1F0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 2. Faza e dytë: </w:t>
      </w:r>
    </w:p>
    <w:p w14:paraId="557588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këtë fazë struktura e vlerësimit të kandidatëve është si më poshtë:</w:t>
      </w:r>
    </w:p>
    <w:p w14:paraId="18F6D1E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vlerësimi për dokumentacionin e dorëzuar është 40 pikë i ndarë si vijon:</w:t>
      </w:r>
    </w:p>
    <w:tbl>
      <w:tblPr>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7654"/>
        <w:gridCol w:w="1134"/>
      </w:tblGrid>
      <w:tr w:rsidR="000800BA" w:rsidRPr="00174EC3" w14:paraId="7A11A414" w14:textId="77777777" w:rsidTr="003D1B33">
        <w:tc>
          <w:tcPr>
            <w:tcW w:w="7654" w:type="dxa"/>
            <w:shd w:val="clear" w:color="auto" w:fill="auto"/>
          </w:tcPr>
          <w:p w14:paraId="4FDFB920"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 (niveli më i lartë i arsimimit/ kualifikimet shtesë dhe përputhshmëria e tyre me fushat e kualifikimeve profesionale të ofruesit publik)</w:t>
            </w:r>
          </w:p>
        </w:tc>
        <w:tc>
          <w:tcPr>
            <w:tcW w:w="1134" w:type="dxa"/>
            <w:shd w:val="clear" w:color="auto" w:fill="auto"/>
          </w:tcPr>
          <w:p w14:paraId="54CDE687"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0800BA" w:rsidRPr="00174EC3" w14:paraId="0CD6BD01" w14:textId="77777777" w:rsidTr="003D1B33">
        <w:tc>
          <w:tcPr>
            <w:tcW w:w="7654" w:type="dxa"/>
            <w:shd w:val="clear" w:color="auto" w:fill="auto"/>
          </w:tcPr>
          <w:p w14:paraId="11D087B5"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menaxhim (kohëzgjatja dhe ngjashmëria me fushat e kualifikimeve profesionale të ofruesit publik)</w:t>
            </w:r>
          </w:p>
        </w:tc>
        <w:tc>
          <w:tcPr>
            <w:tcW w:w="1134" w:type="dxa"/>
            <w:shd w:val="clear" w:color="auto" w:fill="auto"/>
          </w:tcPr>
          <w:p w14:paraId="07F2E8B9"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0800BA" w:rsidRPr="00174EC3" w14:paraId="61DB4186" w14:textId="77777777" w:rsidTr="003D1B33">
        <w:tc>
          <w:tcPr>
            <w:tcW w:w="7654" w:type="dxa"/>
            <w:shd w:val="clear" w:color="auto" w:fill="auto"/>
          </w:tcPr>
          <w:p w14:paraId="251D80E5"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përdorimin e teknologjisë së informacionit</w:t>
            </w:r>
          </w:p>
        </w:tc>
        <w:tc>
          <w:tcPr>
            <w:tcW w:w="1134" w:type="dxa"/>
            <w:shd w:val="clear" w:color="auto" w:fill="auto"/>
          </w:tcPr>
          <w:p w14:paraId="77E68723"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r w:rsidR="000800BA" w:rsidRPr="00174EC3" w14:paraId="7EC9985E" w14:textId="77777777" w:rsidTr="003D1B33">
        <w:tc>
          <w:tcPr>
            <w:tcW w:w="7654" w:type="dxa"/>
            <w:shd w:val="clear" w:color="auto" w:fill="auto"/>
          </w:tcPr>
          <w:p w14:paraId="336D9C9A"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gjuhë të huaj</w:t>
            </w:r>
          </w:p>
        </w:tc>
        <w:tc>
          <w:tcPr>
            <w:tcW w:w="1134" w:type="dxa"/>
            <w:shd w:val="clear" w:color="auto" w:fill="auto"/>
          </w:tcPr>
          <w:p w14:paraId="0F1DA181"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bl>
    <w:p w14:paraId="16E74B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vlerësimi për kriteret e tjera nëpërmjet intervistës me gojë është 60 pikë;</w:t>
      </w:r>
    </w:p>
    <w:p w14:paraId="424589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komisioni për intervistën e strukturuar me gojë zgjedh një grup të njëjtë pyetjesh të bazuara në kompetenca, për të gjithë kandidatët;</w:t>
      </w:r>
    </w:p>
    <w:p w14:paraId="00B561C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në intervistë, ndër të tjera, kandidati vlerësohet për: </w:t>
      </w:r>
    </w:p>
    <w:p w14:paraId="4975DB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njohuritë e përgjithshme mbi legjislacionin, mbi të cilin rregullohet dhe organizohet veprimtaria e ofruesit publik të AFP-së;</w:t>
      </w:r>
    </w:p>
    <w:p w14:paraId="4970AC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perspektivën e tij për zhvillimin e dhe miradministrimit e ofruesit publik të AFP-së;</w:t>
      </w:r>
    </w:p>
    <w:p w14:paraId="02A170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komisioni mbledh pikët dhe liston kandidatët sipas pikëve. Në rastet kur ka më shumë se dy kandidatë me numër të njëjtë pikësh, ka prioritet kandidati i cili ka më shumë pikë në intervistën me gojë;</w:t>
      </w:r>
    </w:p>
    <w:p w14:paraId="066355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minimumi i pikëve për t’u kualifikuar është 70 pikë;</w:t>
      </w:r>
    </w:p>
    <w:p w14:paraId="2BC952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nëse asnjëri nga kandidatët nuk merr në total të paktën 70 pikë, komisioni vendos përfundimin e fazës së vlerësimit pa asnjë kandidat fitues;</w:t>
      </w:r>
    </w:p>
    <w:p w14:paraId="655DFE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vendimi përfundimtar i komisionit i njoftohet zyrtarisht Drejtorit të Përgjithshëm të AKPA-së, së bashku me listën e kandidatëve të renditur sipas pikëve.</w:t>
      </w:r>
    </w:p>
    <w:p w14:paraId="6209B3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Drejtoria Qendrore e AKPA-së njofton individualisht kandidatët që kanë konkurruar për rezultatin e tyre, brenda 1 (një) dite pune nga dita e marrjes dijeni të vendimit të komisionit;</w:t>
      </w:r>
    </w:p>
    <w:p w14:paraId="2945D4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j) kandidatët kanë të drejtë të bëjnë ankim, për rezultatin e pikëve pranë Drejtorisë Qendrore të AKPA-së, brenda 3 (tri) ditëve kalendarike nga data e marrjes së rezultateve të vlerësimit; </w:t>
      </w:r>
    </w:p>
    <w:p w14:paraId="76EFEA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 komisioni i vlerësimit shqyrton ankesat brenda dy ditëve nga data e njoftimit të marrë nga njësia e burimeve njerëzore; </w:t>
      </w:r>
    </w:p>
    <w:p w14:paraId="6CF64D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ankuesi merr përgjigje brenda 5 (pesë) ditëve pune nga data e depozitimit të ankesës;</w:t>
      </w:r>
    </w:p>
    <w:p w14:paraId="400553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në përfundim të procesit të përzgjedhjes, komisioni i vlerësimit dërgon me shkresë zyrtare në Drejtorinë Qendrore të AKPA-së një raport përmbledhës mbi procesin e vlerësimit në përgjithësi;</w:t>
      </w:r>
    </w:p>
    <w:p w14:paraId="2764D7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 në kushtet e rezultatit pa asnjë fitues, AKPA-ja rishpall procedurën brenda 10 (dhjetë) ditëve pune. </w:t>
      </w:r>
    </w:p>
    <w:p w14:paraId="7935AEF8" w14:textId="77777777" w:rsidR="004247D3" w:rsidRPr="00174EC3" w:rsidRDefault="004247D3" w:rsidP="00CE677D">
      <w:pPr>
        <w:autoSpaceDE w:val="0"/>
        <w:autoSpaceDN w:val="0"/>
        <w:adjustRightInd w:val="0"/>
        <w:spacing w:after="0" w:line="240" w:lineRule="auto"/>
        <w:ind w:firstLine="284"/>
        <w:jc w:val="center"/>
        <w:rPr>
          <w:rFonts w:ascii="Garamond" w:hAnsi="Garamond" w:cs="Times New Roman"/>
          <w:sz w:val="24"/>
          <w:szCs w:val="24"/>
        </w:rPr>
      </w:pPr>
    </w:p>
    <w:p w14:paraId="35150BD3"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03737D0A"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0090A4E1"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481200B6"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62BD1DB4" w14:textId="3070FA0E"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85</w:t>
      </w:r>
    </w:p>
    <w:p w14:paraId="0C29647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Emërimi i kandidatit për drejtor</w:t>
      </w:r>
    </w:p>
    <w:p w14:paraId="2B0046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44AC06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Drejtori i përgjithshëm i AKPA-së, pasi shqyrton raportin e komisionit të vlerësimit, i paraqet për miratim kandidatin e renditur i pari ose kandidatët me pikë të barabarta, ministrit përgjegjës për AFP-në. </w:t>
      </w:r>
    </w:p>
    <w:p w14:paraId="167597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Emërimi i drejtorit të ofruesit publik të AFP-së bëhet nga ministri përgjegjës për AFP-në.</w:t>
      </w:r>
    </w:p>
    <w:p w14:paraId="3830E2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Njoftimi për emërimin bëhet në faqen zyrtare të AKPA-së, në faqen elektronike zyrtare të ofruesit publik të AFP-së, nëse ka, si dhe në një vend të dukshëm në hyrje të institucionit, që ka vendin e lirë.</w:t>
      </w:r>
    </w:p>
    <w:p w14:paraId="466C6B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Zëvendësimi i përkohshëm i drejtorit:</w:t>
      </w:r>
    </w:p>
    <w:p w14:paraId="485E8A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Kur drejtori i ofruesit publik të AFP-së, në përputhje me legjislacionin në fuqi, nuk e ushtron përkohësisht detyrën e tij, drejtori i përgjithshëm i AKPA-së, propozon zëvendësimin me një zëvendësdrejtor të ofruesit publik të AFP-së ose një mësues/punonjës, në rastin kur nuk ka zëvendësdrejtor, për drejtimin e përkohshëm të institucionit.</w:t>
      </w:r>
    </w:p>
    <w:p w14:paraId="6E0740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Kur vendi i drejtorit të ofruesit publik të AFP-së, shpallet i lirë, drejtori i përgjithshëm i AKPA-së, propozon zëvendësimin me një zëvendësdrejtor të ofruesit publik të AFP-së ose me një mësues/punonjës, në rastin kur nuk ka zëvendësdrejtor, për drejtimin e përkohshëm të institucionit, deri në përfundim të procesit të konkurrimit, sipas afateve të përcaktuara në këtë udhëzim.</w:t>
      </w:r>
    </w:p>
    <w:p w14:paraId="274D4B4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B4E41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86</w:t>
      </w:r>
    </w:p>
    <w:p w14:paraId="64413E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Mbarimi i marrëdhënies së punës së drejtorit të ofruesit publik të AFP-së</w:t>
      </w:r>
    </w:p>
    <w:p w14:paraId="360AB3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39B83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Mbarimi i marrëdhënies së punës së drejtorit të ofruesit publik të AFP-së, bëhet kur:</w:t>
      </w:r>
    </w:p>
    <w:p w14:paraId="10084B0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29333E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mbush moshën e pensionit;</w:t>
      </w:r>
    </w:p>
    <w:p w14:paraId="2DF6A6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bëhet i paaftë për kryerjen e detyrave për arsye shëndetësore;</w:t>
      </w:r>
    </w:p>
    <w:p w14:paraId="6A65A5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dënohet me vendim të formës së prerë të gjykatës;</w:t>
      </w:r>
    </w:p>
    <w:p w14:paraId="589D1A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merr masën disiplinore të largimit nga puna.</w:t>
      </w:r>
    </w:p>
    <w:p w14:paraId="1E1BC5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përgjithshëm i AKPA-së i paraqet ministrit përgjegjës për AFP-në propozimin për lirimin nga detyra. </w:t>
      </w:r>
    </w:p>
    <w:p w14:paraId="2A639C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Drejtori i përgjithshëm i AKPA-së i propozon ministrit masën disiplinore të largimit nga puna të drejtorit ofruesit publik të AFP-së, në rast se drejtori:</w:t>
      </w:r>
    </w:p>
    <w:p w14:paraId="4A6C42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shkel në mënyrë të përsëritur ose kryen shkelje të rënda të dispozitave të Kodit të Punës, legjislacionit të AFP-së dhe legjislacionit për arsimin parauniversitar;</w:t>
      </w:r>
    </w:p>
    <w:p w14:paraId="364E1F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shkel në mënyrë të përsëritur ose kryen shkelje të rëndë të etikës dhe sjelljes në punë;</w:t>
      </w:r>
    </w:p>
    <w:p w14:paraId="6E1C78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bën deklaratë të rreme në procesin e aplikimit;</w:t>
      </w:r>
    </w:p>
    <w:p w14:paraId="5557F1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kur provohet që ka falsifikuar dokumente zyrtare;</w:t>
      </w:r>
    </w:p>
    <w:p w14:paraId="29E1D1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kur provohet që ka nxitur vartësit e tij të falsifikojnë dokumente zyrtare;</w:t>
      </w:r>
    </w:p>
    <w:p w14:paraId="57228C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ka ushtruar dhunë fizike ose psikologjike ndaj nxënësve, ose personelit të ofruesit publik të AFP-së;</w:t>
      </w:r>
    </w:p>
    <w:p w14:paraId="636D67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ka përvetësuar fonde financiare ose materiale të ofruesit publik të AFP-së;</w:t>
      </w:r>
    </w:p>
    <w:p w14:paraId="7734DB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ka marrë ose dhënë ryshfet;</w:t>
      </w:r>
    </w:p>
    <w:p w14:paraId="41C918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i) ka dhënë kopje ose ka organizuar kopje në provimet kombëtare dhe ato që zhvillohen në nivel ofruesi publik, ose ka kryer shkelje të procedurave të zhvillimit të provimeve kombëtare në shkelje të procedurave dhe ndonjë rregullimi të brendshëm;</w:t>
      </w:r>
    </w:p>
    <w:p w14:paraId="5AC947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organizuar pjesëmarrjen e mësuesve ose nxënësve në veprimtari politike;</w:t>
      </w:r>
    </w:p>
    <w:p w14:paraId="76B636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vërtetohet se ka përgjegjësi për mosrealizimin e objektivave.</w:t>
      </w:r>
    </w:p>
    <w:p w14:paraId="4752C2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ka të drejtë të dëgjohet nga drejtori i përgjithshëm i AKPA-së, përpara se ky i fundit të dërgojë propozimin për masën disiplinore të largimit nga puna.</w:t>
      </w:r>
    </w:p>
    <w:p w14:paraId="4CFC66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Propozimi për masën disiplinore të largimit të drejtorit të ofruesit publik të AFP-së, bëhet edhe me nismën e bordit drejtues të këtij ofruesi publik, i cili duhet të kërkojë me shkrim pranë drejtorit të përgjithshëm të AKPA-së, largimin e drejtorit, pasi është marrë një vendim nga bordi për këtë qëllim.</w:t>
      </w:r>
    </w:p>
    <w:p w14:paraId="09EE05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 ka të drejtë të dëgjohet nga bordi drejtues, përpara se ky i fundit të dërgojë kërkesën për largimin e tij.</w:t>
      </w:r>
    </w:p>
    <w:p w14:paraId="0B5B6B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Lirimi ose largimi nga detyra i drejtorit të ofruesit publik të AFP-së bëhet nga ministri përgjegjës për AFP-në. </w:t>
      </w:r>
    </w:p>
    <w:p w14:paraId="6C1F9101" w14:textId="77777777" w:rsidR="001C3726" w:rsidRPr="00174EC3" w:rsidRDefault="001C3726" w:rsidP="00CE677D">
      <w:pPr>
        <w:autoSpaceDE w:val="0"/>
        <w:autoSpaceDN w:val="0"/>
        <w:adjustRightInd w:val="0"/>
        <w:spacing w:after="0" w:line="240" w:lineRule="auto"/>
        <w:ind w:firstLine="284"/>
        <w:jc w:val="center"/>
        <w:rPr>
          <w:rFonts w:ascii="Garamond" w:hAnsi="Garamond" w:cs="Times New Roman"/>
          <w:sz w:val="24"/>
          <w:szCs w:val="24"/>
        </w:rPr>
      </w:pPr>
    </w:p>
    <w:p w14:paraId="4D279377" w14:textId="1384E3B0"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87</w:t>
      </w:r>
    </w:p>
    <w:p w14:paraId="025114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Masat disiplinore për drejtorin e ofruesit publik të AFP-së</w:t>
      </w:r>
    </w:p>
    <w:p w14:paraId="7B94C4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44B8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Titullari i AKPA-së ngre komisionin e disiplinës që shqyrton masën disiplinore për drejtorin e ofruesit publik të AFP-së. Komisioni përbëhet nga pesë anëtarë, të caktuar nga titullari. </w:t>
      </w:r>
    </w:p>
    <w:p w14:paraId="08792D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Komisioni i disiplinës në AKPA propozon masën disiplinore për drejtorin e institucionit, kur konstaton: </w:t>
      </w:r>
    </w:p>
    <w:p w14:paraId="2BCBE5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shkelje të dispozitave të Kodit të Punës ose të legjislacionit të AFP-së dhe arsimit parauniversitar, të akteve të tjera nënligjore dhe të këtij udhëzimi;</w:t>
      </w:r>
    </w:p>
    <w:p w14:paraId="481EE3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shkelje të etikës e të sjelljes në institucion; </w:t>
      </w:r>
    </w:p>
    <w:p w14:paraId="64157B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moskryerje të detyrave, sipas përshkrimit të punës; </w:t>
      </w:r>
    </w:p>
    <w:p w14:paraId="272EA88D" w14:textId="297F4B9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rezultate të ulëta të ofruesit publik t</w:t>
      </w:r>
      <w:r w:rsidR="001C3726" w:rsidRPr="00174EC3">
        <w:rPr>
          <w:rFonts w:ascii="Garamond" w:hAnsi="Garamond" w:cs="Times New Roman"/>
          <w:sz w:val="24"/>
          <w:szCs w:val="24"/>
        </w:rPr>
        <w:t>ë</w:t>
      </w:r>
      <w:r w:rsidRPr="00174EC3">
        <w:rPr>
          <w:rFonts w:ascii="Garamond" w:hAnsi="Garamond" w:cs="Times New Roman"/>
          <w:sz w:val="24"/>
          <w:szCs w:val="24"/>
        </w:rPr>
        <w:t xml:space="preserve"> AFP-s</w:t>
      </w:r>
      <w:r w:rsidR="001C3726" w:rsidRPr="00174EC3">
        <w:rPr>
          <w:rFonts w:ascii="Garamond" w:hAnsi="Garamond" w:cs="Times New Roman"/>
          <w:sz w:val="24"/>
          <w:szCs w:val="24"/>
        </w:rPr>
        <w:t>ë</w:t>
      </w:r>
      <w:r w:rsidRPr="00174EC3">
        <w:rPr>
          <w:rFonts w:ascii="Garamond" w:hAnsi="Garamond" w:cs="Times New Roman"/>
          <w:sz w:val="24"/>
          <w:szCs w:val="24"/>
        </w:rPr>
        <w:t xml:space="preserve"> në provimet kombëtare;</w:t>
      </w:r>
    </w:p>
    <w:p w14:paraId="4404E9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rezultate të ulëta të performancës.</w:t>
      </w:r>
    </w:p>
    <w:p w14:paraId="0B84DA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Masat që komisioni i disiplinës propozon për drejtorin, janë:</w:t>
      </w:r>
    </w:p>
    <w:p w14:paraId="02B88B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vërejtje;</w:t>
      </w:r>
    </w:p>
    <w:p w14:paraId="7CCC96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vërejtje me paralajmërim për largim nga puna;</w:t>
      </w:r>
    </w:p>
    <w:p w14:paraId="4FAA0C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largim nga puna.</w:t>
      </w:r>
    </w:p>
    <w:p w14:paraId="411838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i disiplinës shqyrton marrjen e masave disiplinore ndaj drejtorit të ofruesit publik të AFP-së me kërkesën me shkrim të drejtorit të përgjithshëm të AKPA-së ose të ekipit të monitorimit e vlerësimit, ose të mësuesve, të nxënësve të institucionit, të personave që ushtrojnë përgjegjësinë prindërore të nxënësve dhe çdo personi që ka hyrë me leje në institucion.</w:t>
      </w:r>
    </w:p>
    <w:p w14:paraId="5940C7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Trajtimi i sjelljeve të dhunshme të nxënësit ndaj mësuesit dhe personelit arsimor.</w:t>
      </w:r>
    </w:p>
    <w:p w14:paraId="252362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985ABF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88</w:t>
      </w:r>
    </w:p>
    <w:p w14:paraId="78235E7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zëvendësdrejtorit/përgjegjësit të bazës prodhuese në ofruesit publik të AFP-së</w:t>
      </w:r>
    </w:p>
    <w:p w14:paraId="7FED35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A3144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Kandidati aplikues për zëvendësdrejtor/përgjegjës të bazës prodhuese të ofruesit publik të AFP-së duhet të përmbushë kriteret, si më poshtë:</w:t>
      </w:r>
    </w:p>
    <w:p w14:paraId="5F2493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1. Kritere të përgjithshme:</w:t>
      </w:r>
    </w:p>
    <w:p w14:paraId="193818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182150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në kushte shëndetësore që e lejojnë të kryejë detyrën;</w:t>
      </w:r>
    </w:p>
    <w:p w14:paraId="512C83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33CEE8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d) të mos ketë ndaj tij masa disiplinore që nuk janë shuar;</w:t>
      </w:r>
    </w:p>
    <w:p w14:paraId="23AD09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demonstrojë vlera të larta të etikës, sjelljes dhe komunikimit;</w:t>
      </w:r>
    </w:p>
    <w:p w14:paraId="4041B6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demonstrojë aftësi të organizimit dhe planifikimit strategjik, aftësi analitike për zgjidhjen e problemeve;</w:t>
      </w:r>
    </w:p>
    <w:p w14:paraId="33FF76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demonstrojë aftësi drejtuese, të punës në grup dhe motivimit.</w:t>
      </w:r>
    </w:p>
    <w:p w14:paraId="6A70A6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2. Kritere të posaçme për zëvendësdrejtorin, që mbulon kulturën e përgjithshme:</w:t>
      </w:r>
    </w:p>
    <w:p w14:paraId="7EAC51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“Bachelor” dhe “Master i shkencave” (ose të barasvlershme) në fushën e edukimit;</w:t>
      </w:r>
    </w:p>
    <w:p w14:paraId="33BF69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kategorinë “Mësues i kualifikuar”;</w:t>
      </w:r>
    </w:p>
    <w:p w14:paraId="512DF1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punuar të paktën 5 vjet në arsim;</w:t>
      </w:r>
    </w:p>
    <w:p w14:paraId="6A98F2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jetë vlerësuar të paktën “Mirë” në provimin e kualifikimit;</w:t>
      </w:r>
    </w:p>
    <w:p w14:paraId="08AE86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njohë dhe të përdorë teknologjinë e informacionit.</w:t>
      </w:r>
    </w:p>
    <w:p w14:paraId="2A7B73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3. Kritere të posaçme për zëvendësdrejtorin, që mbulon kulturën profesionale:</w:t>
      </w:r>
    </w:p>
    <w:p w14:paraId="5D0775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“Master shkencor” (ose të barasvlershme) në një nga fushat që lidhet me kualifikimet profesionale të ofruesit publik të AFP-së;</w:t>
      </w:r>
    </w:p>
    <w:p w14:paraId="022A5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kategorinë “Mësues i kualifikuar”;</w:t>
      </w:r>
    </w:p>
    <w:p w14:paraId="2D649F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punuar të paktën 5 vjet në një ofrues publik të AFP-së;</w:t>
      </w:r>
    </w:p>
    <w:p w14:paraId="08406E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ketë njohuri të certifikuara në përdorimin e teknologjisë së informacionit;</w:t>
      </w:r>
    </w:p>
    <w:p w14:paraId="2AD146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ketë përvojë pune të paktën 3 vjet në fushën që lidhet me kualifikimet profesionale të njërit prej drejtimeve mësimore të ofruesit publik të AFP-së.</w:t>
      </w:r>
    </w:p>
    <w:p w14:paraId="399D40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4. Kritere të posaçme për përgjegjësin e bazës prodhuese:</w:t>
      </w:r>
    </w:p>
    <w:p w14:paraId="60B80B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“Master shkencor” (ose të barasvlershme) në një nga fushat që lidhet me kualifikimet profesionale të ofruesit publik të AFP-së;</w:t>
      </w:r>
    </w:p>
    <w:p w14:paraId="0F979B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punuar të paktën 5 vjet në një ofrues publik të AFP-së;</w:t>
      </w:r>
    </w:p>
    <w:p w14:paraId="4631FB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njohuri të certifikuara në përdorimin e teknologjisë së informacionit;</w:t>
      </w:r>
    </w:p>
    <w:p w14:paraId="069162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ketë përvojë pune të paktën 3 vjet në fushën që lidhet me kualifikimet profesionale profesionale të njërit prej drejtimeve mësimore të ofruesit publik të AFP-së</w:t>
      </w:r>
    </w:p>
    <w:p w14:paraId="126AB7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31281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89</w:t>
      </w:r>
    </w:p>
    <w:p w14:paraId="18108D3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Lëvizja paralele e zëvendësdrejtorit/përgjegjësit të bazës prodhuese në ofruesit publikë të AFP-së</w:t>
      </w:r>
    </w:p>
    <w:p w14:paraId="4E0732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53A93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Kur krijohet vendi i lirë i zëvendësdrejtorit/përgjegjësit të bazës prodhuese në ofruesit publik të AFP-së, njofton me shkresë zyrtare Drejtorinë Qendrore të AKPA-së për shpalljen e vendit të lirë me lëvizje paralele, sipas shtojcës 9 të këtij udhëzimi.</w:t>
      </w:r>
    </w:p>
    <w:p w14:paraId="333F65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w:t>
      </w:r>
    </w:p>
    <w:p w14:paraId="223063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Shpallja për lëvizje paralele përmban kriteret e përgjithshme dhe të veçanta për marrjen në punë të zëvendësdrejtorit në ofruesin publik të AFP-së, dokumentet që duhet të paraqiten dhe afatet e aplikimit.</w:t>
      </w:r>
    </w:p>
    <w:p w14:paraId="356BC7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Kërkesa për lëvizje paralele dhe dokumentacioni përkatës dorëzohen pranë ofruesit publik të AFP-së, ku është krijuar vendi i lirë i punës, brenda 5 ditëve nga shpallja.</w:t>
      </w:r>
    </w:p>
    <w:p w14:paraId="02DBC3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rast se ka aplikues për procedurën e lëvizjes paralele, vijohet me procedurën e përzgjedhjes së zëvendësdrejtorit, sipas përcaktimeve të këtij udhëzimi;</w:t>
      </w:r>
    </w:p>
    <w:p w14:paraId="43D6DE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Nëse nuk paraqiten kërkesa për lëvizje paralele brenda afatit, sipas pikës 3 të këtij neni, drejtori i ofruesit publik të AFP-së vijon me procedurën e shpalljes së vendit të lirë.</w:t>
      </w:r>
    </w:p>
    <w:p w14:paraId="253236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7. Në procedurën e lëvizjes paralele kanë të drejtë të aplikojnë edhe drejtorë të ofruesve publik të AFP-së, të cilët plotësojnë kriteret e përgjithshme dhe të posaçme të përcaktuara në shpalljen e vendit të lirë të zëvendësdrejtorit. </w:t>
      </w:r>
    </w:p>
    <w:p w14:paraId="1263F9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206186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86A0FF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90</w:t>
      </w:r>
    </w:p>
    <w:p w14:paraId="77F24D7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Shpallja e vendit të lirë për pozicionin e zëvendësdrejtorit/përgjegjësit të bazës prodhuese</w:t>
      </w:r>
    </w:p>
    <w:p w14:paraId="2592C1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A263F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shpall vendin e lirë për zëvendësdrejtor/përgjegjës të bazës prodhuese në ofruesin publik të AFP-së, brenda 10 ditëve pune pas përfundimit të procedurës së lëvizjes paralele.</w:t>
      </w:r>
    </w:p>
    <w:p w14:paraId="786281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njofton Drejtorinë e Përgjithshme të AKPA-së, brenda 48 orëve nga krijimi i vendit të lirë, sipas shtojcës 10 të këtij udhëzimi.</w:t>
      </w:r>
    </w:p>
    <w:p w14:paraId="7606A9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Njoftimi bëhet në faqen zyrtare të internetit të AKPA-së, në faqen elektronike zyrtare të ofruesit publik, nëse ka, si dhe në një vend të dukshëm në hyrje të ofruesit publik të AFP-së, që ka vendin e lirë.</w:t>
      </w:r>
    </w:p>
    <w:p w14:paraId="78B101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Shpallja përmban kriteret e përgjithshme dhe të veçanta për marrjen në punë të zëvendësdrejtorit të ofruesit publik të AFP-së, dokumentet që duhet të paraqiten dhe afatin e aplikimit, që është jo më pak se 5 ditë pune dhe jo më shumë se 15 ditë pune nga data e shpalljes së vendit të lirë. </w:t>
      </w:r>
    </w:p>
    <w:p w14:paraId="399DD0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64E51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91</w:t>
      </w:r>
    </w:p>
    <w:p w14:paraId="358B295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Dokumentet e aplikimit</w:t>
      </w:r>
    </w:p>
    <w:p w14:paraId="36BCE9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8550F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Dosja e aplikimit, e cila përmban dokumentacionin e kërkuar sipas njoftimit të vendit të lirë, duhet të përfshijë:</w:t>
      </w:r>
    </w:p>
    <w:p w14:paraId="42521D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letërmotivimin për pozicionin;</w:t>
      </w:r>
    </w:p>
    <w:p w14:paraId="634CDA6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jetëshkrimin (CV-në), i cili plotësohet sipas formatit në shtojcën 11 të këtij udhëzimi;</w:t>
      </w:r>
    </w:p>
    <w:p w14:paraId="166327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kartë identiteti;</w:t>
      </w:r>
    </w:p>
    <w:p w14:paraId="74F474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diplomë/a;</w:t>
      </w:r>
    </w:p>
    <w:p w14:paraId="61386F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librezë pune;</w:t>
      </w:r>
    </w:p>
    <w:p w14:paraId="4D2291A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çdo dokumentacion tjetër që vërteton kualifikimet, trajnimet apo të tjera të përmendura në jetëshkrim;</w:t>
      </w:r>
    </w:p>
    <w:p w14:paraId="423B7D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certifikatë ose dëshmi për nivelin e njohurive në teknologjinë e informacionit;</w:t>
      </w:r>
    </w:p>
    <w:p w14:paraId="7F5047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vërtetim të gjendjes shëndetësore;</w:t>
      </w:r>
    </w:p>
    <w:p w14:paraId="45D0558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vërtetim të gjendjes gjyqësore;</w:t>
      </w:r>
    </w:p>
    <w:p w14:paraId="646DA9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vërtetim nga punëdhënësi i fundit, që ndaj tij nuk ka marrë masa disiplinore në fuqi;</w:t>
      </w:r>
    </w:p>
    <w:p w14:paraId="5DFF35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të paktën një rekomandim ose vlerësim pune nga punëdhënës të mëparshëm.</w:t>
      </w:r>
    </w:p>
    <w:p w14:paraId="22A8E5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Të gjithë dokumentet duhet të jenë origjinalë ose kopje të noterizuara të tyre. Dokumentet në gjuhën e huaj duhet të jenë të përkthyera në gjuhën shqipe dhe noterizuara.</w:t>
      </w:r>
    </w:p>
    <w:p w14:paraId="4470C9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Dokumentet e aplikimit dorëzohen në zyrën e protokollit të ofruesit publik të AFP-së, brenda afateve të aplikimit të përcaktuara në shpallje.</w:t>
      </w:r>
    </w:p>
    <w:p w14:paraId="35EA80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92</w:t>
      </w:r>
    </w:p>
    <w:p w14:paraId="004AEF0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vlerësimit të kandidatëve për zëvendësdrejtor/përgjegjës të bazës prodhuese</w:t>
      </w:r>
    </w:p>
    <w:p w14:paraId="55C10D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A2265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1. Komisioni i vlerësimit (komisioni) të kandidatëve për zëvendësdrejtor/përgjegjës të bazës prodhuese ngrihet nga drejtori i ofruesit publik të AFP-së dhe përbëhet nga 3 anëtarë:</w:t>
      </w:r>
    </w:p>
    <w:p w14:paraId="44A3F4F8" w14:textId="31EE5052"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w:t>
      </w:r>
      <w:r w:rsidR="00CE677D" w:rsidRPr="00174EC3">
        <w:rPr>
          <w:rFonts w:ascii="Garamond" w:hAnsi="Garamond" w:cs="Times New Roman"/>
          <w:sz w:val="24"/>
          <w:szCs w:val="24"/>
        </w:rPr>
        <w:t xml:space="preserve"> kryetari i bordit drejtues të ofruesit publik të AFP-së ose një anëtar i autorizuar prej tij (kryetar i komisionit);</w:t>
      </w:r>
    </w:p>
    <w:p w14:paraId="60F99460" w14:textId="3FEAD928"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w:t>
      </w:r>
      <w:r w:rsidR="00CE677D" w:rsidRPr="00174EC3">
        <w:rPr>
          <w:rFonts w:ascii="Garamond" w:hAnsi="Garamond" w:cs="Times New Roman"/>
          <w:sz w:val="24"/>
          <w:szCs w:val="24"/>
        </w:rPr>
        <w:t xml:space="preserve"> një zëvendësdrejtor ose në mungesë të një zëvendësdrejtori, mësuesi me përvojën më të gjatë në këtë ofrues publik të AFP-së;</w:t>
      </w:r>
    </w:p>
    <w:p w14:paraId="61BE0F40" w14:textId="55C108B4"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w:t>
      </w:r>
      <w:r w:rsidR="00CE677D" w:rsidRPr="00174EC3">
        <w:rPr>
          <w:rFonts w:ascii="Garamond" w:hAnsi="Garamond" w:cs="Times New Roman"/>
          <w:sz w:val="24"/>
          <w:szCs w:val="24"/>
        </w:rPr>
        <w:t xml:space="preserve"> një mësues me përvojë nga personeli mësimor;</w:t>
      </w:r>
    </w:p>
    <w:p w14:paraId="535BE510" w14:textId="780E8246"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w:t>
      </w:r>
      <w:r w:rsidR="00CE677D" w:rsidRPr="00174EC3">
        <w:rPr>
          <w:rFonts w:ascii="Garamond" w:hAnsi="Garamond" w:cs="Times New Roman"/>
          <w:sz w:val="24"/>
          <w:szCs w:val="24"/>
        </w:rPr>
        <w:t xml:space="preserve"> në rastin kur një mësues në ofruesin publik të AFP-së konkurron për zëvendësdrejtor, ai nuk mund të jetë anëtar i komisionit të vlerësimit.</w:t>
      </w:r>
    </w:p>
    <w:p w14:paraId="076F76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5A1BFE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Detyrat e komisionit të vlerësimit është të bëjë vlerësimin me pikë të kandidatëve, sipas kritereve të përgjithshme dhe të posaçme, të bëjë renditjen dhe të vendosë mbi kualifikimin ose jo të kandidatëve, në bazë të numrit të pikëve.</w:t>
      </w:r>
    </w:p>
    <w:p w14:paraId="7EFFBA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i merr vendimet me shumicë votash.</w:t>
      </w:r>
    </w:p>
    <w:p w14:paraId="33A9B6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10C268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93</w:t>
      </w:r>
    </w:p>
    <w:p w14:paraId="0D1FC0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zëvendësdrejtorit/përgjegjësit të bazës prodhuese</w:t>
      </w:r>
    </w:p>
    <w:p w14:paraId="1628C4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4FF4A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kandidatit të institucionit publik ofrues të AFP-së kalon në këto faza:</w:t>
      </w:r>
    </w:p>
    <w:p w14:paraId="40D0BE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1. Faza e parë:</w:t>
      </w:r>
    </w:p>
    <w:p w14:paraId="231932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18AD70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kandidatët që nuk janë kualifikuar njoftohen nga drejtori i institucionit publik ofrues të AFP-së në adresën e tyre të </w:t>
      </w:r>
      <w:r w:rsidRPr="00174EC3">
        <w:rPr>
          <w:rFonts w:ascii="Garamond" w:hAnsi="Garamond" w:cs="Times New Roman"/>
          <w:i/>
          <w:iCs/>
          <w:sz w:val="24"/>
          <w:szCs w:val="24"/>
        </w:rPr>
        <w:t>email</w:t>
      </w:r>
      <w:r w:rsidRPr="00174EC3">
        <w:rPr>
          <w:rFonts w:ascii="Garamond" w:hAnsi="Garamond" w:cs="Times New Roman"/>
          <w:sz w:val="24"/>
          <w:szCs w:val="24"/>
        </w:rPr>
        <w:t>-it, duke sqaruar dhe arsyet e moskualifikimit;</w:t>
      </w:r>
    </w:p>
    <w:p w14:paraId="50CD34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kandidatët që nuk janë kualifikuar, kanë të drejtë të paraqesin ankesë pranë ofruesit publik të AFP-së, brenda 3 ditëve kalendarike nga data e njoftimit;</w:t>
      </w:r>
    </w:p>
    <w:p w14:paraId="6B67C06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ankuesi merr përgjigje brenda 5 ditëve pune nga data e depozitimit të ankesës dhe nëse i rijepet e drejta e kualifikimit kalon në fazën e dytë;</w:t>
      </w:r>
    </w:p>
    <w:p w14:paraId="064CFB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5260B2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2. Faza e dytë: </w:t>
      </w:r>
    </w:p>
    <w:p w14:paraId="62A16D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këtë fazë struktura e vlerësimit të kandidatëve është si më poshtë:</w:t>
      </w:r>
    </w:p>
    <w:p w14:paraId="65E818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vlerësimi për dokumentacionin e dorëzuar është 40 pikë i ndarë si vijon:</w:t>
      </w:r>
    </w:p>
    <w:tbl>
      <w:tblPr>
        <w:tblW w:w="765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237"/>
        <w:gridCol w:w="1417"/>
      </w:tblGrid>
      <w:tr w:rsidR="003D1B33" w:rsidRPr="00174EC3" w14:paraId="5349398C" w14:textId="77777777" w:rsidTr="00331537">
        <w:tc>
          <w:tcPr>
            <w:tcW w:w="6237" w:type="dxa"/>
            <w:shd w:val="clear" w:color="auto" w:fill="auto"/>
          </w:tcPr>
          <w:p w14:paraId="1412C633"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w:t>
            </w:r>
          </w:p>
        </w:tc>
        <w:tc>
          <w:tcPr>
            <w:tcW w:w="1417" w:type="dxa"/>
            <w:shd w:val="clear" w:color="auto" w:fill="auto"/>
          </w:tcPr>
          <w:p w14:paraId="2F4A5FC8"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3D1B33" w:rsidRPr="00174EC3" w14:paraId="5EE34372" w14:textId="77777777" w:rsidTr="00331537">
        <w:tc>
          <w:tcPr>
            <w:tcW w:w="6237" w:type="dxa"/>
            <w:shd w:val="clear" w:color="auto" w:fill="auto"/>
          </w:tcPr>
          <w:p w14:paraId="3B318B0C"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menaxhim</w:t>
            </w:r>
          </w:p>
        </w:tc>
        <w:tc>
          <w:tcPr>
            <w:tcW w:w="1417" w:type="dxa"/>
            <w:shd w:val="clear" w:color="auto" w:fill="auto"/>
          </w:tcPr>
          <w:p w14:paraId="76B0275E"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3D1B33" w:rsidRPr="00174EC3" w14:paraId="1B7901EE" w14:textId="77777777" w:rsidTr="00331537">
        <w:tc>
          <w:tcPr>
            <w:tcW w:w="6237" w:type="dxa"/>
            <w:shd w:val="clear" w:color="auto" w:fill="auto"/>
          </w:tcPr>
          <w:p w14:paraId="4F9F67D2"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përdorimin e teknologjisë së informacionit</w:t>
            </w:r>
          </w:p>
        </w:tc>
        <w:tc>
          <w:tcPr>
            <w:tcW w:w="1417" w:type="dxa"/>
            <w:shd w:val="clear" w:color="auto" w:fill="auto"/>
          </w:tcPr>
          <w:p w14:paraId="315EC359"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r w:rsidR="003D1B33" w:rsidRPr="00174EC3" w14:paraId="7F8AD143" w14:textId="77777777" w:rsidTr="00331537">
        <w:tc>
          <w:tcPr>
            <w:tcW w:w="6237" w:type="dxa"/>
            <w:shd w:val="clear" w:color="auto" w:fill="auto"/>
          </w:tcPr>
          <w:p w14:paraId="0C4BBDB6"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gjuhë të huaj</w:t>
            </w:r>
          </w:p>
        </w:tc>
        <w:tc>
          <w:tcPr>
            <w:tcW w:w="1417" w:type="dxa"/>
            <w:shd w:val="clear" w:color="auto" w:fill="auto"/>
          </w:tcPr>
          <w:p w14:paraId="50B9B613"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bl>
    <w:p w14:paraId="0B8AF9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vlerësimi për kriteret e tjera nëpërmjet intervistës me gojë është 60 pikë;</w:t>
      </w:r>
    </w:p>
    <w:p w14:paraId="6D9D9D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komisioni për intervistën e strukturuar me gojë zgjedh një grup të njëjtë pyetjesh të bazuara në kompetenca, për të gjithë kandidatët;</w:t>
      </w:r>
    </w:p>
    <w:p w14:paraId="52AAD09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në intervistë, ndër të tjera, kandidati vlerësohet për: </w:t>
      </w:r>
    </w:p>
    <w:p w14:paraId="7E1179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njohuritë e përgjithshme mbi legjislacionin, mbi të cilin rregullohet dhe organizohet veprimtaria e ofruesit publik të AFP-së;</w:t>
      </w:r>
    </w:p>
    <w:p w14:paraId="7F66E1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ii. perspektivën e tij për zhvillimin dhe miradministrimin e ofruesit publik të AFP-së;</w:t>
      </w:r>
    </w:p>
    <w:p w14:paraId="28E3E3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komisioni mbledh pikët dhe liston kandidatët sipas pikëve. Në rastet kur ka më shumë se dy kandidatë me numër të njëjtë pikësh, ka prioritet kandidati që ka më shumë pikë në intervistën me gojë;</w:t>
      </w:r>
    </w:p>
    <w:p w14:paraId="4997AC2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minimumi i pikëve për t’u kualifikuar është 70 pikë;</w:t>
      </w:r>
    </w:p>
    <w:p w14:paraId="5AB5184E" w14:textId="4312E2A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drejtori i ofruesit publik të AFP-së njofton individualisht kandidatët, që kanë konkurruar për rezultatin e tyre, brenda 5 (pesë) ditëve pune nga dita që komisioni i vlerësimit i njofton vendimin e tij</w:t>
      </w:r>
      <w:r w:rsidR="001C3726" w:rsidRPr="00174EC3">
        <w:rPr>
          <w:rFonts w:ascii="Garamond" w:hAnsi="Garamond" w:cs="Times New Roman"/>
          <w:sz w:val="24"/>
          <w:szCs w:val="24"/>
        </w:rPr>
        <w:t>;</w:t>
      </w:r>
    </w:p>
    <w:p w14:paraId="70725F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kandidatët kanë të drejtë të bëjnë ankim, për rezultatin e pikëve te drejtori i ofruesit publik të AFP-së, brenda 3 (tri) ditëve kalendarike nga data e marrjes së rezultateve të vlerësimit. Ankuesi merr përgjigje brenda 5 ditëve pune nga data e depozitimit të ankesës;</w:t>
      </w:r>
    </w:p>
    <w:p w14:paraId="6ED996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nëse asnjëri nga kandidatët nuk merr në total të paktën 70 pikë, komisioni vendos përfundimin e fazës së vlerësimit pa asnjë kandidat fitues;</w:t>
      </w:r>
    </w:p>
    <w:p w14:paraId="2C715B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komisioni ia komunikon vendimin e përzgjedhjes apo të përfundimit të procedurës pa asnjë të përzgjedhur drejtorit të ofruesit publik të AFP-së;</w:t>
      </w:r>
    </w:p>
    <w:p w14:paraId="13D75F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në përfundim të procesit të përzgjedhjes, komisioni i vlerësimit i paraqet drejtorit të ofruesit publik të AFP-së një raport me shkrim mbi vlerësimin e përmbledhur për kandidatët;</w:t>
      </w:r>
    </w:p>
    <w:p w14:paraId="486E25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në kushtet e rezultatit pa asnjë fitues, drejtori i ofruesit publik të AFP-së rihap procedurën brenda 3 (tri) ditëve pune.</w:t>
      </w:r>
    </w:p>
    <w:p w14:paraId="4494B352"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94</w:t>
      </w:r>
    </w:p>
    <w:p w14:paraId="17B01C52"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Emërimi i kandidatit për zëvendësdrejtor/përgjegjës të bazës prodhuese</w:t>
      </w:r>
    </w:p>
    <w:p w14:paraId="5A3B2CDC"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B34E12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pasi shqyrton raportin e komisionit të vlerësimit, emëron kandidatin e renditur i pari ose njërin nga kandidatët me pikë të barabarta, sipas rezultateve të vlerësimit.</w:t>
      </w:r>
    </w:p>
    <w:p w14:paraId="26AF020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Njoftimi për emërimin bëhet në faqen zyrtare të AKPA-së, në faqen elektronike zyrtare të ofruesit publik të AFP-së, nëse ka, si dhe në një vend të dukshëm në hyrje të institucionit, që ka vendin e lirë. </w:t>
      </w:r>
    </w:p>
    <w:p w14:paraId="22ED33AA" w14:textId="77777777"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00E3BCEE"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95</w:t>
      </w:r>
    </w:p>
    <w:p w14:paraId="3BD3A47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Mbarimi i marrëdhënies së punës së zëvendësdrejtorit/përgjegjësit të bazës prodhuese të ofruesit publik të AFP-së</w:t>
      </w:r>
    </w:p>
    <w:p w14:paraId="4159574D" w14:textId="77777777" w:rsidR="004912E6" w:rsidRPr="00174EC3" w:rsidRDefault="004912E6"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1B7703C2"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Mbarimi i marrëdhënies së punës së zëvendësdrejtorit/përgjegjësit të bazës prodhuese të ofruesit publik të AFP-së bëhet kur:</w:t>
      </w:r>
    </w:p>
    <w:p w14:paraId="3FD7FAB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5BB97AF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mbush moshën e pensionit;</w:t>
      </w:r>
    </w:p>
    <w:p w14:paraId="75AF630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bëhet i paaftë për kryerjen e detyrave për arsye shëndetësore;</w:t>
      </w:r>
    </w:p>
    <w:p w14:paraId="64778CD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dënohet me vendim të formës së prerë të gjykatës;</w:t>
      </w:r>
    </w:p>
    <w:p w14:paraId="5963DB7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merret masa disiplinore e largimit nga puna;</w:t>
      </w:r>
    </w:p>
    <w:p w14:paraId="66E754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në rastin kur bie numri i nxënësve të regjistruar, mbi të cilin bazohet përcaktimi i numrit të zëvendësdrejtorëve në një ofrues publik të arsimit profesional, me qëllim rivlerësimin e dosjeve të të gjithë zëvendësdrejtorëve, drejtori i ofruesit publik të AFP-së ngre komisionin përkatës sipas përcaktimeve të nenit 92 të këtij udhëzimi. Procedura e vlerësimit bëhen sipas përcaktimeve të nenit 93 të këtij udhëzimi.</w:t>
      </w:r>
    </w:p>
    <w:p w14:paraId="53A6434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merr masën disiplinore të largimit nga puna, kur zëvendësdrejtori/përgjegjësi i bazës prodhuese:</w:t>
      </w:r>
    </w:p>
    <w:p w14:paraId="2C70141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a) shkel dispozitat e Kodit të Punës, legjislacionit të AFP-së dhe legjislacionit për sistemin e arsimor parauniversitar;</w:t>
      </w:r>
    </w:p>
    <w:p w14:paraId="62BFCE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shkel etikën dhe sjelljen në punë;</w:t>
      </w:r>
    </w:p>
    <w:p w14:paraId="737473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 bërë deklaratë të rreme në procesin e aplikimit;</w:t>
      </w:r>
    </w:p>
    <w:p w14:paraId="557E4E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ka falsifikuar dokumente zyrtare;</w:t>
      </w:r>
    </w:p>
    <w:p w14:paraId="6996A6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ka nxitur vartësit e tij të falsifikojnë dokumente zyrtare;</w:t>
      </w:r>
    </w:p>
    <w:p w14:paraId="538104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ka ushtruar dhunë fizike ose psikologjike ndaj nxënësve/kursantëve ose personelit mbështetës të ofruesit publik të AFP-së;</w:t>
      </w:r>
    </w:p>
    <w:p w14:paraId="179A98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ka përvetësuar fonde financiare ose materiale të ofruesit publik të AFP-së;</w:t>
      </w:r>
    </w:p>
    <w:p w14:paraId="20E40E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ka marrë ose dhënë ryshfet;</w:t>
      </w:r>
    </w:p>
    <w:p w14:paraId="6817546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ka dhënë kopje ose ka organizuar kopje në provimet kombëtare dhe ato që zhvillohen në nivel ofruesi publik, ose ka kryer shkelje të procedurave të zhvillimit të provimeve kombëtare apo të provimeve në nivel ofruesi publik, në shkelje të procedurave dhe ndonjë rregullimi të brendshëm;</w:t>
      </w:r>
    </w:p>
    <w:p w14:paraId="620F21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organizuar pjesëmarrjen e mësuesve ose nxënësve në veprimtari politike.</w:t>
      </w:r>
    </w:p>
    <w:p w14:paraId="797F83A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Zëvendësdrejtori/Përgjegjësi i bazës prodhuese ka të drejtë të dëgjohet nga drejtori i ofruesit publik të AFP-së, përpara se ky i fundit të vendosë për largimin e tij.</w:t>
      </w:r>
    </w:p>
    <w:p w14:paraId="2BE9ED6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Propozimi për masën disiplinore të largimit nga puna të zëvendësdrejtorit/përgjegjësit të bazës prodhuese bëhet dhe me nismën e bordit drejtues të ofruesit publik të AFP-së, i cili duhet t’i kërkojë drejtorit të institucionit publik ofrues të AFP-së largimin e zëvendësdrejtorit/përgjegjësit të bazës prodhuese pasi është marrë një vendim nga bordi për këtë qëllim.</w:t>
      </w:r>
    </w:p>
    <w:p w14:paraId="4845D63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Zëvendësdrejtori/Përgjegjësi i bazës prodhuese ka të drejtë të dëgjohet nga bordi, përpara se ky i fundit të dërgojë kërkesën për largimin e tij.</w:t>
      </w:r>
    </w:p>
    <w:p w14:paraId="3A39077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Lirimi dhe largimi nga detyra i zëvendësdrejtorit/përgjegjësit të bazës prodhuese bëhet nga drejtori i ofruesit publik të AFP-së.</w:t>
      </w:r>
    </w:p>
    <w:p w14:paraId="38DFBB7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7A26B0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XIX</w:t>
      </w:r>
    </w:p>
    <w:p w14:paraId="395863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DEPARTAMENTET MËSIMORE</w:t>
      </w:r>
    </w:p>
    <w:p w14:paraId="0EF8F7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0360FAA"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96</w:t>
      </w:r>
    </w:p>
    <w:p w14:paraId="3503A9AD"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përgjegjësit të departamentit mësimor</w:t>
      </w:r>
    </w:p>
    <w:p w14:paraId="75B23010" w14:textId="5AE2BF4F" w:rsidR="0012088E" w:rsidRPr="00174EC3" w:rsidRDefault="0012088E"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 xml:space="preserve">(Shfuqizuar pika </w:t>
      </w:r>
      <w:r w:rsidRPr="00174EC3">
        <w:rPr>
          <w:rFonts w:ascii="Garamond" w:hAnsi="Garamond" w:cs="Times New Roman"/>
          <w:bCs/>
          <w:i/>
          <w:sz w:val="24"/>
          <w:szCs w:val="24"/>
        </w:rPr>
        <w:t>4</w:t>
      </w:r>
      <w:r w:rsidRPr="00174EC3">
        <w:rPr>
          <w:rFonts w:ascii="Garamond" w:hAnsi="Garamond" w:cs="Times New Roman"/>
          <w:bCs/>
          <w:i/>
          <w:sz w:val="24"/>
          <w:szCs w:val="24"/>
        </w:rPr>
        <w:t xml:space="preserve"> me udhëzimin nr. 1090, datë 12.12.2024)</w:t>
      </w:r>
    </w:p>
    <w:p w14:paraId="68911F2C"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265D49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Numri i departamenteve varet nga madhësia e ofruesit publik dhe ndarja kryhet bazuar në drejtimet mësimore, të cilat mund të grupohen sipas ngjashmërisë.</w:t>
      </w:r>
    </w:p>
    <w:p w14:paraId="37999D7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Përgjegjësi i departamentit organizon dhe koordinon punën për zbatimin e programit mësimor në fushat e kualifikimeve profesionale që mbulon. </w:t>
      </w:r>
    </w:p>
    <w:p w14:paraId="1B3BAF2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Përgjegjësi i departamentit kryen funksionet e mëposhtme:</w:t>
      </w:r>
    </w:p>
    <w:p w14:paraId="5BBC71B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harton planin vjetor të punës së departamentit, duke zbërthyer dhe duke zbatuar planin e zhvillimit të ofruesit publik në nivel departamenti, sipas politikave e parimeve të miratuara dhe vendos objektivat e departamentit;</w:t>
      </w:r>
    </w:p>
    <w:p w14:paraId="6762886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mbështet personelit mësimdhënës të kulturës profesionale të departamentit në analizën e mënyrës së zhvillimit të praktikës cilësore në biznes apo në mjediset e ofruesit publik të AFP-së;</w:t>
      </w:r>
    </w:p>
    <w:p w14:paraId="4A1820A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monitoron zbatimin e procesit mësimor të teorisë dhe të praktikës profesionale në institucion;</w:t>
      </w:r>
    </w:p>
    <w:p w14:paraId="1AAA625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identifikon dhe referon nevojat për bazën materiale të nevojshme për zbatimin e praktikave profesionale në mjediset e ofruesit publik të AFP-së për departamentin;</w:t>
      </w:r>
    </w:p>
    <w:p w14:paraId="158B871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monitoron zbatimin e grafikut të realizimit të praktikave (moduleve) profesionale në biznes nga mësuesit/instruktorët e praktikës profesionale të departamentit;</w:t>
      </w:r>
    </w:p>
    <w:p w14:paraId="24CB1F6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f) siguron dokumentimin e procesit të praktikave profesionale nga personelit mësimdhënës të kulturës profesionale të departamentit, sipas udhëzimeve në fuqi;</w:t>
      </w:r>
    </w:p>
    <w:p w14:paraId="1F80914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planifikon, organizon dhe drejton mbledhjet mujore të ekipit lëndor në nivel departamenti.</w:t>
      </w:r>
    </w:p>
    <w:p w14:paraId="225228F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mbështet mësuesit e kulturës profesionale të departamentit në zbërthimin e skelet-kurrikulës në kurrikul shkollore dhe integrimin lëndor;</w:t>
      </w:r>
    </w:p>
    <w:p w14:paraId="44FB1D5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mbështet mësuesit e kulturës profesionale të departamentit në ofrimin cilësor të kualifikimit përmes një planifikimi të mirë ditor, integrimin e metodave të përshtatshme dhe procesit të vlerësimit;</w:t>
      </w:r>
    </w:p>
    <w:p w14:paraId="70A2867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referon nevojat për trajnim në nivel departamenti, sipas procedurave të miratuara;</w:t>
      </w:r>
    </w:p>
    <w:p w14:paraId="260DBC4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ndërton programin mbështetës për zhvillimin e mësuesve të rinj të departamentit;</w:t>
      </w:r>
    </w:p>
    <w:p w14:paraId="77FDC8F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nxit risitë dhe shkëmbimin e përvojave të suksesshme brenda dhe jashtë departamentit;</w:t>
      </w:r>
    </w:p>
    <w:p w14:paraId="5E1464C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nxit stafin në propozimin e ideve për projekte zhvillimore dhe sigurohet që angazhimi i tyre në projekte nuk pengon zhvillimin e procesit mësimor;</w:t>
      </w:r>
    </w:p>
    <w:p w14:paraId="4F6B229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 mbështet personelit mësimdhënës të kulturës profesionale të departamentit në hartimin dhe zbatimin e një plani përmirësimi në varësi të sugjerimeve të dhëna nga vëzhgimi i orëve nga drejtoria;</w:t>
      </w:r>
    </w:p>
    <w:p w14:paraId="5C1B2E8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o) realizon analiza periodike në nivel departamenti dhe raporton rregullisht te zëvendësdrejtori i kulturës profesionale. </w:t>
      </w:r>
    </w:p>
    <w:p w14:paraId="45EC66D3" w14:textId="2162583F" w:rsidR="00CE677D" w:rsidRPr="00174EC3" w:rsidRDefault="00CE677D" w:rsidP="0012088E">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Cs/>
          <w:sz w:val="24"/>
          <w:szCs w:val="24"/>
        </w:rPr>
        <w:t xml:space="preserve">4. </w:t>
      </w:r>
      <w:r w:rsidR="0012088E" w:rsidRPr="00174EC3">
        <w:rPr>
          <w:rFonts w:ascii="Garamond" w:hAnsi="Garamond" w:cs="Times New Roman"/>
          <w:bCs/>
          <w:sz w:val="24"/>
          <w:szCs w:val="24"/>
        </w:rPr>
        <w:t>Shfuqizuar</w:t>
      </w:r>
      <w:r w:rsidRPr="00174EC3">
        <w:rPr>
          <w:rFonts w:ascii="Garamond" w:hAnsi="Garamond" w:cs="Times New Roman"/>
          <w:sz w:val="24"/>
          <w:szCs w:val="24"/>
        </w:rPr>
        <w:t>.</w:t>
      </w:r>
    </w:p>
    <w:p w14:paraId="193174D0" w14:textId="77777777" w:rsidR="004912E6" w:rsidRPr="00174EC3" w:rsidRDefault="004912E6"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95AFFF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97</w:t>
      </w:r>
    </w:p>
    <w:p w14:paraId="531A8D9B" w14:textId="77777777" w:rsidR="00CE677D" w:rsidRPr="00174EC3" w:rsidRDefault="00CE677D" w:rsidP="00CE677D">
      <w:pPr>
        <w:tabs>
          <w:tab w:val="left" w:pos="34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përgjithshme e procedura e zgjedhjes së përgjegjësit të departamentit mësimor</w:t>
      </w:r>
    </w:p>
    <w:p w14:paraId="3CB75C35" w14:textId="77777777" w:rsidR="004912E6" w:rsidRPr="00174EC3" w:rsidRDefault="004912E6"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6159427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Drejtuesi i departamentit duhet:</w:t>
      </w:r>
    </w:p>
    <w:p w14:paraId="385851BC"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punuar të paktën 5 vjet si personeli mësimdhënës me kohë të plotë në të njëjtin ofrues publik, në të cilin synon të zgjidhet përgjegjës departamenti.</w:t>
      </w:r>
    </w:p>
    <w:p w14:paraId="2F44661A"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shkallën e kualifikimit “mësues i kualifikuar” dhe të jetë vlerësuar “shumë mirë” në provimin e kualifikimit.</w:t>
      </w:r>
    </w:p>
    <w:p w14:paraId="6E0DADE3"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aftësi të mira komunikuese, planifikuese, organizuese, drejtuese dhe raportuese.</w:t>
      </w:r>
    </w:p>
    <w:p w14:paraId="1DD4D162"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ketë aftësi për të vlerësuar nevojat për zhvillim, programet mësimore dhe efektivitetin e mësimdhënies.</w:t>
      </w:r>
    </w:p>
    <w:p w14:paraId="08715015"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ketë njohuri të konsiderueshme të literaturës, tendencave dhe zhvillimeve aktuale në AFP dhe sektorin ekonomik, të cilit i përket departamenti.</w:t>
      </w:r>
    </w:p>
    <w:p w14:paraId="7E19E0EF"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gëzojë reputacion të lartë në institucion si profesionist në fushën e AFP-së.</w:t>
      </w:r>
    </w:p>
    <w:p w14:paraId="41D7309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Kandidatët për drejtues të departamentit propozohen nga personelit mësimdhënës i departamentit.</w:t>
      </w:r>
    </w:p>
    <w:p w14:paraId="776F6C1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Drejtori i ofruesit publik të AFP-së përzgjedh mes kandidaturave, bazuar në kriteret e mësipërme.</w:t>
      </w:r>
    </w:p>
    <w:p w14:paraId="08919A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4F0316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w:t>
      </w:r>
    </w:p>
    <w:p w14:paraId="1DA46A6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PËRBËRJA DHE FUNKSIONIMI I NJËSISË SË ZHVILLIMIT</w:t>
      </w:r>
    </w:p>
    <w:p w14:paraId="4792C2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3943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98</w:t>
      </w:r>
    </w:p>
    <w:p w14:paraId="03EF0E9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Qëllimi dhe funksioni i njësisë së zhvillimit</w:t>
      </w:r>
    </w:p>
    <w:p w14:paraId="050FCBF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A1088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Njësia e zhvillimit është strukturë e brendshme e ofruesit publik të AFP-së, e cila planifikon dhe realizon veprimtari zhvillimore në mbështetje të ngritjes së kapaciteteve të brendshme dhe të rritjes së cilësisë.</w:t>
      </w:r>
    </w:p>
    <w:p w14:paraId="773FC2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Veprimtaria e njësisë së zhvillimit është në mbështetje të vizionit, misionit, objektivave planeve afatmesme, planeve vjetore dhe vlerave të institucionit.</w:t>
      </w:r>
    </w:p>
    <w:p w14:paraId="6407EF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3. Strategjia e punës së njësisë së zhvillimit bazohet në parimet më të mira të menaxhimit dhe në praktikat e suksesshme në Shqipëri dhe më tej.</w:t>
      </w:r>
    </w:p>
    <w:p w14:paraId="1F7A82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Njësia e zhvillimit funksionon mbi bazën e një plani vjetor ku paraqitet situata aktuale, rezultatet e pritshme dhe lidhja me objektivat në nivel ofruesi publik të AFP-së. </w:t>
      </w:r>
    </w:p>
    <w:p w14:paraId="39FF3C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Plani i njësisë së zhvillimit hartohet nga koordinatorët nën udhëheqjen e përgjegjësit të njësisë dhe diskutohet me stafin e ofruesit publik të AFP-së.</w:t>
      </w:r>
    </w:p>
    <w:p w14:paraId="0FC6ED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Plani vjetor i punës së njësisë së zhvillimit miratohet nga drejtori i ofruesit publik të AFP-së.</w:t>
      </w:r>
    </w:p>
    <w:p w14:paraId="5D999862" w14:textId="30351A16"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AKPA</w:t>
      </w:r>
      <w:r w:rsidR="00CD468B" w:rsidRPr="00174EC3">
        <w:rPr>
          <w:rFonts w:ascii="Garamond" w:hAnsi="Garamond" w:cs="Times New Roman"/>
          <w:sz w:val="24"/>
          <w:szCs w:val="24"/>
        </w:rPr>
        <w:t>-ja</w:t>
      </w:r>
      <w:r w:rsidRPr="00174EC3">
        <w:rPr>
          <w:rFonts w:ascii="Garamond" w:hAnsi="Garamond" w:cs="Times New Roman"/>
          <w:sz w:val="24"/>
          <w:szCs w:val="24"/>
        </w:rPr>
        <w:t xml:space="preserve"> miraton një rregullore të posaçme për organizimin dhe funksionimin e njësisë së zhvillimit. </w:t>
      </w:r>
    </w:p>
    <w:p w14:paraId="6877D5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449990F"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5852BA8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99</w:t>
      </w:r>
    </w:p>
    <w:p w14:paraId="78CB5DD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Përbërja e njësisë së zhvillimit</w:t>
      </w:r>
    </w:p>
    <w:p w14:paraId="2CDC81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28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Njësia e zhvillimit të ofruesve publik të AFP-së, të cilët ofrojnë arsim profesional, përbëhet nga personeli mësimdhënës, ngarkesa e të cilëve përcaktohet në udhëzimin përkatës për ngarkesat, numrin e nxënësve për klasë dhe normat e punës në ofruesit publik të AFP-së.</w:t>
      </w:r>
    </w:p>
    <w:p w14:paraId="1EBE1D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Njësia e zhvillimit drejtohet nga përgjegjësi i njësisë së zhvillimit i cili/e cila, përveç drejtimit, mbulon dhe të paktën një funksion dhe është anëtar i grupit të planifikimit dhe monitorimit në nivel institucioni. </w:t>
      </w:r>
    </w:p>
    <w:p w14:paraId="7E71E6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ofruesit publik të AFP-së, të cilët janë qendra të formimit profesional, detyrat e përgjegjësit të njësisë së zhvillimit i kryen përgjegjësi i sektorit të administrimit të formimit profesional.</w:t>
      </w:r>
    </w:p>
    <w:p w14:paraId="729CA5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Anëtarët dhe përgjegjësi i njësisë së zhvillimit caktohen nga drejtori i institucionit të AFP-së, sipas kritereve dhe procedurave të përcaktuara në këtë udhëzim.</w:t>
      </w:r>
    </w:p>
    <w:p w14:paraId="7E8FED7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722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100</w:t>
      </w:r>
    </w:p>
    <w:p w14:paraId="2B0956C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përgjegjësitë e njësisë së zhvillimit</w:t>
      </w:r>
    </w:p>
    <w:p w14:paraId="2053CBD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BEE6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Përgjegjësi i njësisë së zhvillimit është gjithashtu, koordinatori për sigurimin e cilësisë në nivel ofruesi publik. </w:t>
      </w:r>
    </w:p>
    <w:p w14:paraId="3B9D5A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Detyrat e përgjegjësit të njësisë së zhvillimit:</w:t>
      </w:r>
    </w:p>
    <w:p w14:paraId="1E9C01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planifikon dhe organizon punën për zhvillimin e vazhduar profesional të personelit mësimdhënës brenda ofruesit publik të AFP-së, në bashkëpunim me institucionet përgjegjëse në fushën e arsimit dhe të formimit profesional (AKAFPK) dhe të arsimit parauniversitar (ASCAP);</w:t>
      </w:r>
    </w:p>
    <w:p w14:paraId="61DF15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planifikon dhe organizon punën për zhvillimin e kurrikulave në nivel ofruesi publik;</w:t>
      </w:r>
    </w:p>
    <w:p w14:paraId="4656E0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planifikon dhe organizon punën për krijimin e lidhjeve ndërmjet ofruesit publik dhe biznesit; </w:t>
      </w:r>
    </w:p>
    <w:p w14:paraId="0DF656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planifikon dhe organizon punën për orientimin për karrierë të nxënësve/kursantëve; </w:t>
      </w:r>
    </w:p>
    <w:p w14:paraId="3E6C6C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planifikon dhe organizon punën për hartimin dhe zbatimin e projekteve zhvillimore; </w:t>
      </w:r>
    </w:p>
    <w:p w14:paraId="608E6A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planifikon dhe organizon punën për zhvillimin e marketingut të ofruesit publik; </w:t>
      </w:r>
    </w:p>
    <w:p w14:paraId="52A69F3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planifikon dhe organizon punën për mbledhjen e të dhënave të gjurmimit në nivel ofruesi publik;</w:t>
      </w:r>
    </w:p>
    <w:p w14:paraId="5D36CF4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1ABACF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organizon dhe koordinon punën për planifikimin, monitorimin, raportimin dhe dokumentimin e punës së njësisë së zhvillimit.</w:t>
      </w:r>
    </w:p>
    <w:p w14:paraId="0BC5B2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vlerëson periodikisht cilësinë e shërbimeve të ofruara nga njësia e zhvillimit për nxënësit, prindërit, mësuesit dhe bizneset.</w:t>
      </w:r>
    </w:p>
    <w:p w14:paraId="3A61527A" w14:textId="2D8796E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koordinon procesin e marrjes dhe në detyrë</w:t>
      </w:r>
      <w:r w:rsidR="00F42174" w:rsidRPr="00174EC3">
        <w:rPr>
          <w:rFonts w:ascii="Garamond" w:hAnsi="Garamond" w:cs="Times New Roman"/>
          <w:sz w:val="24"/>
          <w:szCs w:val="24"/>
        </w:rPr>
        <w:t xml:space="preserve"> </w:t>
      </w:r>
      <w:r w:rsidRPr="00174EC3">
        <w:rPr>
          <w:rFonts w:ascii="Garamond" w:hAnsi="Garamond" w:cs="Times New Roman"/>
          <w:sz w:val="24"/>
          <w:szCs w:val="24"/>
        </w:rPr>
        <w:t>dhe largimit të koordinatorëve të njësisë së zhvillimit</w:t>
      </w:r>
    </w:p>
    <w:p w14:paraId="42A5E3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l) planifikon dhe organizon punën për zhvillimin e procesit të vetëvlerësimit në bashkëpunim me drejtorinë e ofruesit publik të AFP-së;</w:t>
      </w:r>
    </w:p>
    <w:p w14:paraId="710E81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planifikon dhe organizon punën për zhvillimin e procesit të akreditimit dhe inspektimit në bashkëpunim me stafin drejtues.</w:t>
      </w:r>
    </w:p>
    <w:p w14:paraId="54976EF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88E88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101</w:t>
      </w:r>
    </w:p>
    <w:p w14:paraId="2F4E358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Detyrat për zhvillimin e vazhduar profesional të personelit mësimdhënës </w:t>
      </w:r>
    </w:p>
    <w:p w14:paraId="666745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F126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realizimin e funksionit të saj për zhvillimin e vazhduar profesional të personelit mësimdhënës të ofruesit publik të AFP-së, njësia e zhvillimit, nëpërmjet koordinatorit për zhvillimin e vazhduar profesional:</w:t>
      </w:r>
    </w:p>
    <w:p w14:paraId="185456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analizon rregullisht nevojat për zhvillimin e vazhduar profesional;</w:t>
      </w:r>
    </w:p>
    <w:p w14:paraId="767C38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harton planin e veprimtarive për zhvillimin e vazhduar profesional pa cenuar procesin mësimor;</w:t>
      </w:r>
    </w:p>
    <w:p w14:paraId="16A27C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koordinon procesin e zbatimit të planit të zhvillimit të vazhduar profesional;</w:t>
      </w:r>
    </w:p>
    <w:p w14:paraId="7298B8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mbikëqyr dhe vlerëson ecurinë e procesit të zhvillimit të vazhduar profesional;</w:t>
      </w:r>
    </w:p>
    <w:p w14:paraId="67FB3A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koordinon dhe mbështet zhvillimin e vazhduar profesional të personelit mësimdhënës të sapoemëruar.</w:t>
      </w:r>
    </w:p>
    <w:p w14:paraId="2C0061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planifikon rritjen e kapaciteteve profesionale të stafit mësimdhënës përgjegjës për lëvrimin e ofertës së re mësimore.</w:t>
      </w:r>
    </w:p>
    <w:p w14:paraId="25BB51A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102</w:t>
      </w:r>
    </w:p>
    <w:p w14:paraId="1E37E5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për zhvillimin e kurrikulave në nivel ofruesi publik</w:t>
      </w:r>
    </w:p>
    <w:p w14:paraId="61723924" w14:textId="27734400" w:rsidR="00CE677D" w:rsidRPr="00174EC3"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 xml:space="preserve">(Shfuqizuar </w:t>
      </w:r>
      <w:r w:rsidRPr="00174EC3">
        <w:rPr>
          <w:rFonts w:ascii="Garamond" w:hAnsi="Garamond" w:cs="Times New Roman"/>
          <w:i/>
          <w:sz w:val="24"/>
          <w:szCs w:val="24"/>
        </w:rPr>
        <w:t>shkronja</w:t>
      </w:r>
      <w:r w:rsidRPr="00174EC3">
        <w:rPr>
          <w:rFonts w:ascii="Garamond" w:hAnsi="Garamond" w:cs="Times New Roman"/>
          <w:i/>
          <w:sz w:val="24"/>
          <w:szCs w:val="24"/>
        </w:rPr>
        <w:t>t</w:t>
      </w:r>
      <w:r w:rsidRPr="00174EC3">
        <w:rPr>
          <w:rFonts w:ascii="Garamond" w:hAnsi="Garamond" w:cs="Times New Roman"/>
          <w:i/>
          <w:sz w:val="24"/>
          <w:szCs w:val="24"/>
        </w:rPr>
        <w:t xml:space="preserve"> “b”, “d” dhe “g”</w:t>
      </w:r>
      <w:r w:rsidRPr="00174EC3">
        <w:rPr>
          <w:rFonts w:ascii="Garamond" w:hAnsi="Garamond" w:cs="Times New Roman"/>
          <w:sz w:val="24"/>
          <w:szCs w:val="24"/>
        </w:rPr>
        <w:t xml:space="preserve"> </w:t>
      </w:r>
      <w:r w:rsidRPr="00174EC3">
        <w:rPr>
          <w:rFonts w:ascii="Garamond" w:hAnsi="Garamond" w:cs="Times New Roman"/>
          <w:bCs/>
          <w:i/>
          <w:sz w:val="24"/>
          <w:szCs w:val="24"/>
        </w:rPr>
        <w:t>me udhëzimin nr. 1090, datë 12.12.2024)</w:t>
      </w:r>
    </w:p>
    <w:p w14:paraId="1BAAE6B4"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760715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realizimin e funksionit të hartimit dhe të rishikimit të kurrikulave në nivel ofruesi publik, njësia e zhvillimit, nëpërmjet koordinatorit për kurrikulat:</w:t>
      </w:r>
    </w:p>
    <w:p w14:paraId="08D016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koordinon dhe drejton procesin e hartimit dhe të përshtatjes së vazhdueshme të kurrikulës kombëtare në nivel ofruesi publik të AFP-së, me nevojat rajonale të tregut të punës;</w:t>
      </w:r>
    </w:p>
    <w:p w14:paraId="31ECDE8E" w14:textId="708CCD1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w:t>
      </w:r>
      <w:r w:rsidR="00174EC3" w:rsidRPr="00174EC3">
        <w:rPr>
          <w:rFonts w:ascii="Garamond" w:hAnsi="Garamond" w:cs="Times New Roman"/>
          <w:sz w:val="24"/>
          <w:szCs w:val="24"/>
        </w:rPr>
        <w:t>shfuqizuar</w:t>
      </w:r>
      <w:r w:rsidRPr="00174EC3">
        <w:rPr>
          <w:rFonts w:ascii="Garamond" w:hAnsi="Garamond" w:cs="Times New Roman"/>
          <w:sz w:val="24"/>
          <w:szCs w:val="24"/>
        </w:rPr>
        <w:t>;</w:t>
      </w:r>
    </w:p>
    <w:p w14:paraId="6722B1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mbështet personelin mësimdhënës në hartimin e planeve të mësimdhënies dhe të instrumenteve të vlerësimit të vazhduar dhe të provimeve përfundimtare;</w:t>
      </w:r>
    </w:p>
    <w:p w14:paraId="390AB7A5" w14:textId="30E7D13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w:t>
      </w:r>
      <w:r w:rsidR="00174EC3" w:rsidRPr="00174EC3">
        <w:rPr>
          <w:rFonts w:ascii="Garamond" w:hAnsi="Garamond" w:cs="Times New Roman"/>
          <w:sz w:val="24"/>
          <w:szCs w:val="24"/>
        </w:rPr>
        <w:t>shfuqizuar</w:t>
      </w:r>
      <w:r w:rsidRPr="00174EC3">
        <w:rPr>
          <w:rFonts w:ascii="Garamond" w:hAnsi="Garamond" w:cs="Times New Roman"/>
          <w:sz w:val="24"/>
          <w:szCs w:val="24"/>
        </w:rPr>
        <w:t>;</w:t>
      </w:r>
    </w:p>
    <w:p w14:paraId="6B3410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koordinon organizimin e proceseve të vlerësimit në ofruesin publik të AFP-së;</w:t>
      </w:r>
    </w:p>
    <w:p w14:paraId="4758BE2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koordinon vlerësimin e zbatueshmërisë së kurrikulës në nivel ofruesi publik;</w:t>
      </w:r>
    </w:p>
    <w:p w14:paraId="3282D81F" w14:textId="4750997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w:t>
      </w:r>
      <w:r w:rsidR="00174EC3" w:rsidRPr="00174EC3">
        <w:rPr>
          <w:rFonts w:ascii="Garamond" w:hAnsi="Garamond" w:cs="Times New Roman"/>
          <w:sz w:val="24"/>
          <w:szCs w:val="24"/>
        </w:rPr>
        <w:t>shfuqizuar</w:t>
      </w:r>
      <w:r w:rsidRPr="00174EC3">
        <w:rPr>
          <w:rFonts w:ascii="Garamond" w:hAnsi="Garamond" w:cs="Times New Roman"/>
          <w:sz w:val="24"/>
          <w:szCs w:val="24"/>
        </w:rPr>
        <w:t>;</w:t>
      </w:r>
    </w:p>
    <w:p w14:paraId="60A9F8D3" w14:textId="61693A9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shpërndan eksperiencat cilësore kurrikulare dhe ndërkurrikulare (programeve mësimore, ditarëve, instrumenteve vlerësuese, praktikave të tjera mësimdhënëse) brenda ofruesit publik të AFP-së.</w:t>
      </w:r>
      <w:r w:rsidR="00F42174" w:rsidRPr="00174EC3">
        <w:rPr>
          <w:rFonts w:ascii="Garamond" w:hAnsi="Garamond" w:cs="Times New Roman"/>
          <w:sz w:val="24"/>
          <w:szCs w:val="24"/>
        </w:rPr>
        <w:t xml:space="preserve"> </w:t>
      </w:r>
    </w:p>
    <w:p w14:paraId="73BB8F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D6F45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103</w:t>
      </w:r>
    </w:p>
    <w:p w14:paraId="30D493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krijimin dhe fuqizimin e lidhjeve me biznesit</w:t>
      </w:r>
    </w:p>
    <w:p w14:paraId="00B56E45" w14:textId="48D49ABA"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 xml:space="preserve">(Shfuqizuar </w:t>
      </w:r>
      <w:r w:rsidRPr="00174EC3">
        <w:rPr>
          <w:rFonts w:ascii="Garamond" w:hAnsi="Garamond" w:cs="Times New Roman"/>
          <w:i/>
          <w:sz w:val="24"/>
          <w:szCs w:val="24"/>
        </w:rPr>
        <w:t xml:space="preserve">shkronjat </w:t>
      </w:r>
      <w:r w:rsidRPr="00174EC3">
        <w:rPr>
          <w:rFonts w:ascii="Garamond" w:hAnsi="Garamond" w:cs="Times New Roman"/>
          <w:i/>
          <w:sz w:val="24"/>
          <w:szCs w:val="24"/>
        </w:rPr>
        <w:t xml:space="preserve">“e”, “g” dhe “j” </w:t>
      </w:r>
      <w:r w:rsidRPr="00174EC3">
        <w:rPr>
          <w:rFonts w:ascii="Garamond" w:hAnsi="Garamond" w:cs="Times New Roman"/>
          <w:bCs/>
          <w:i/>
          <w:sz w:val="24"/>
          <w:szCs w:val="24"/>
        </w:rPr>
        <w:t>me udhëzimin nr. 1090, datë 12.12.2024)</w:t>
      </w:r>
    </w:p>
    <w:p w14:paraId="6635DA7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0BB2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realizimin e funksionit të krijimit dhe fuqizimit të lidhjeve me biznesin dhe partnerët e tjerë të ofruesit publik të AFP-së, njësia e zhvillimit, nëpërmjet koordinatorit për marrëdhëniet me biznesin:</w:t>
      </w:r>
    </w:p>
    <w:p w14:paraId="4AD6F7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shkëmben informacion nëpërmjet takimeve periodike e vizitave në mjediset e biznesit;</w:t>
      </w:r>
    </w:p>
    <w:p w14:paraId="33D751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koordinon nevojat e institucionit për kryerjen e praktikave profesionale të nxënësve dhe të kursantëve me mundësitë e kapacitetet e bizneseve;</w:t>
      </w:r>
    </w:p>
    <w:p w14:paraId="667098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08970E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identifikon biznese të reja, me qëllim zgjerimin e rrjetit të bashkëpunëtorëve partnerë socialë;</w:t>
      </w:r>
    </w:p>
    <w:p w14:paraId="260911CC" w14:textId="3D99662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w:t>
      </w:r>
      <w:r w:rsidR="00174EC3" w:rsidRPr="00174EC3">
        <w:rPr>
          <w:rFonts w:ascii="Garamond" w:hAnsi="Garamond" w:cs="Times New Roman"/>
          <w:sz w:val="24"/>
          <w:szCs w:val="24"/>
        </w:rPr>
        <w:t>shfuqizuar</w:t>
      </w:r>
      <w:r w:rsidRPr="00174EC3">
        <w:rPr>
          <w:rFonts w:ascii="Garamond" w:hAnsi="Garamond" w:cs="Times New Roman"/>
          <w:sz w:val="24"/>
          <w:szCs w:val="24"/>
        </w:rPr>
        <w:t xml:space="preserve">; </w:t>
      </w:r>
    </w:p>
    <w:p w14:paraId="44FC93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krijon e mirëmban një bazë të dhënash ku të jenë të regjistruara informacione kontakti dhe informacione të tjera më rëndësi për mbajtjen e lidhjeve;</w:t>
      </w:r>
    </w:p>
    <w:p w14:paraId="28ACDDA6" w14:textId="3607B55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w:t>
      </w:r>
      <w:r w:rsidR="00174EC3" w:rsidRPr="00174EC3">
        <w:rPr>
          <w:rFonts w:ascii="Garamond" w:hAnsi="Garamond" w:cs="Times New Roman"/>
          <w:sz w:val="24"/>
          <w:szCs w:val="24"/>
        </w:rPr>
        <w:t>shfuqizuar;</w:t>
      </w:r>
    </w:p>
    <w:p w14:paraId="0AC004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promovon ofruesin publik të AFP-së, te bizneset në rajon;</w:t>
      </w:r>
    </w:p>
    <w:p w14:paraId="03879125" w14:textId="36C10EF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ndërton marrëdhënie me partnerë të tjerë socialë n</w:t>
      </w:r>
      <w:r w:rsidR="00174EC3" w:rsidRPr="00174EC3">
        <w:rPr>
          <w:rFonts w:ascii="Garamond" w:hAnsi="Garamond" w:cs="Times New Roman"/>
          <w:sz w:val="24"/>
          <w:szCs w:val="24"/>
        </w:rPr>
        <w:t>ë rajon dhe më gjerë;</w:t>
      </w:r>
    </w:p>
    <w:p w14:paraId="02D7D96A" w14:textId="430F789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j) </w:t>
      </w:r>
      <w:r w:rsidR="00174EC3" w:rsidRPr="00174EC3">
        <w:rPr>
          <w:rFonts w:ascii="Garamond" w:hAnsi="Garamond" w:cs="Times New Roman"/>
          <w:sz w:val="24"/>
          <w:szCs w:val="24"/>
        </w:rPr>
        <w:t>shfuqizuar;</w:t>
      </w:r>
    </w:p>
    <w:p w14:paraId="2DBC67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planifikon, koordinon dhe përfshin kompani partnere në aktivitet promovuese të ofruesit publik;</w:t>
      </w:r>
    </w:p>
    <w:p w14:paraId="2FEE1C65" w14:textId="4DB7E6C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planifikon, koordinon dhe përfshin kompani partnere në ofrimin e orëv</w:t>
      </w:r>
      <w:r w:rsidR="00174EC3" w:rsidRPr="00174EC3">
        <w:rPr>
          <w:rFonts w:ascii="Garamond" w:hAnsi="Garamond" w:cs="Times New Roman"/>
          <w:sz w:val="24"/>
          <w:szCs w:val="24"/>
        </w:rPr>
        <w:t>e nga përfaqësues të industrisë;</w:t>
      </w:r>
    </w:p>
    <w:p w14:paraId="5CC4241C" w14:textId="5C9B403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planifikon, koordinon dhe përfshin kompani partnere për sponsorizime</w:t>
      </w:r>
      <w:r w:rsidR="00174EC3" w:rsidRPr="00174EC3">
        <w:rPr>
          <w:rFonts w:ascii="Garamond" w:hAnsi="Garamond" w:cs="Times New Roman"/>
          <w:sz w:val="24"/>
          <w:szCs w:val="24"/>
        </w:rPr>
        <w:t xml:space="preserve"> të mundshme në ofruesit publik;</w:t>
      </w:r>
    </w:p>
    <w:p w14:paraId="6BAA22B5" w14:textId="42E4883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 planifikon, koordinon dhe përfshin kompani partnere në proceset të brendshme dhe bor</w:t>
      </w:r>
      <w:r w:rsidR="00174EC3" w:rsidRPr="00174EC3">
        <w:rPr>
          <w:rFonts w:ascii="Garamond" w:hAnsi="Garamond" w:cs="Times New Roman"/>
          <w:sz w:val="24"/>
          <w:szCs w:val="24"/>
        </w:rPr>
        <w:t>dit drejtues të ofruesit publik;</w:t>
      </w:r>
    </w:p>
    <w:p w14:paraId="790260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 planifikon, koordinon dhe përfshin kompani partnere pjesëmarrjen në projekte të përbashkëta nga donatorët dhe organizata të ndryshme.</w:t>
      </w:r>
    </w:p>
    <w:p w14:paraId="6B2DCA7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56BC3A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E27A32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104</w:t>
      </w:r>
    </w:p>
    <w:p w14:paraId="21AB1E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orientimin në karrierë të nxënësve/kursantëve</w:t>
      </w:r>
    </w:p>
    <w:p w14:paraId="3CC106E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433B94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Për realizimin e funksionit të orientimit dhe këshillimit për karrierë të nxënësve/kursantëve të ofruesit publik të AFP-së, njësia e zhvillimit, nëpërmjet koordinatorit përkatës:</w:t>
      </w:r>
    </w:p>
    <w:p w14:paraId="5F5759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siguron që kandidatët për nxënës/kursant, prindërit dhe komuniteti, kanë informacion të mjaftueshëm mbi natyrën e profesioneve dhe kualifikimeve që ofrohen;</w:t>
      </w:r>
    </w:p>
    <w:p w14:paraId="3515DC2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analizon këndvështrimin e nxënësve lidhur me zgjedhjen e profilit, në mbështetje të procesit të diversifikimit të ofertës mësimore në nivel ofruesi;</w:t>
      </w:r>
    </w:p>
    <w:p w14:paraId="22AC01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kontribuon në procesin e regjistrimit dhe hartimit të procedurave të përzgjedhjes së kandidatëve për programe të AFP-së;</w:t>
      </w:r>
    </w:p>
    <w:p w14:paraId="3BD417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siguron që nxënësit kanë informacion të mjaftueshëm për zgjedhjen e profilit, sipas strukturës së programit të kualifikimit;</w:t>
      </w:r>
    </w:p>
    <w:p w14:paraId="52A4E0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siguron në bashkëpunim me koordinatorin/en për zhvillimin e kurrikulës, që kurrikula e zbatuar përmban elemente të edukimit për karrierë;</w:t>
      </w:r>
    </w:p>
    <w:p w14:paraId="1A48D0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informon dhe orienton në bashkëpunim me koordinatorin/en për marrëdhëniet me biznesin, nxënësit dhe prindërit e tyre mbi tregun e punës, mundësitë për karrierë dhe punëdhënësit e mundshëm, nivelet e pagave.</w:t>
      </w:r>
    </w:p>
    <w:p w14:paraId="7665629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g) mbështet nxënësit për hartimin e jetëshkrimit (CV) për aplikime në praktikë profesionale dhe në pozicionet vakante të punës për nxënësit punëmarrës.</w:t>
      </w:r>
    </w:p>
    <w:p w14:paraId="2A835A0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0C22647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105</w:t>
      </w:r>
    </w:p>
    <w:p w14:paraId="1E75D8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hartimin dhe zbatimin e projekteve zhvillimore</w:t>
      </w:r>
    </w:p>
    <w:p w14:paraId="2A1249F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AAD2D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Për realizimin e funksionit për hartimin dhe zhvillimin e projekteve zhvillimore të AFP-së, njësia e zhvillimit, nëpërmjet koordinatorit përkatës:</w:t>
      </w:r>
    </w:p>
    <w:p w14:paraId="00C4CD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identifikon burime të mundshme financimi për projekte zhvillimi;</w:t>
      </w:r>
    </w:p>
    <w:p w14:paraId="1919EC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në bashkëpunim me koordinatorin/en e marrëdhënieve me biznesin identifikon partnerë të mundshëm nga sektori privat dhe sektorë të tjerë për krijimin e partneriteteve në projekte të ndryshme</w:t>
      </w:r>
    </w:p>
    <w:p w14:paraId="12A12E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përgatit propozimet për projekte të integruara në planin strategjik të ofruesit publik të AFP-së;</w:t>
      </w:r>
    </w:p>
    <w:p w14:paraId="4C83F9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koordinon organizimin, zbatimin dhe raportimin e projekteve të zhvillimit;</w:t>
      </w:r>
    </w:p>
    <w:p w14:paraId="7E06B7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raporton te drejtuesit e institucionit dhe bordi drejtues i ofruesit publik.</w:t>
      </w:r>
    </w:p>
    <w:p w14:paraId="62BA29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513ACC7"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1AE26CD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106</w:t>
      </w:r>
    </w:p>
    <w:p w14:paraId="7B759BD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zhvillimin e marketingut të ofruesit publik të AFP-së</w:t>
      </w:r>
    </w:p>
    <w:p w14:paraId="69E861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0433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realizimin e funksionit të marketingut institucional të ofruesit publik të AFP-së, njësia e zhvillimit, nëpërmjet koordinatorit përkatës:</w:t>
      </w:r>
    </w:p>
    <w:p w14:paraId="2345FF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koordinon hartimin dhe zbatimin e planit të marketingut, duke e integruar edhe në planin vjetor të ofruesit publik të AFP-së;</w:t>
      </w:r>
    </w:p>
    <w:p w14:paraId="4F5CFD0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lehtëson marrëdhëniet me publikun në bashkëpunim me drejtorin e ofruesit publik të AFP-së dhe koordinatorët e tjerë të njësisë së zhvillimit;</w:t>
      </w:r>
    </w:p>
    <w:p w14:paraId="3D64E9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koncepton, përgatit dhe koordinon zbatimin e veprimtarive të ndryshme për të promovuar praninë, ofertën dhe përfaqësimin e ofruesit publik të AFP-së, në nivele të ndryshme.</w:t>
      </w:r>
    </w:p>
    <w:p w14:paraId="6363ED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identifikon dhe përfshin kompanitë partnere në aktivitetet promovuese të ofruesit publik, në bashkëpunim me koordinatorin e marrëdhënieve me biznesin.</w:t>
      </w:r>
    </w:p>
    <w:p w14:paraId="0B8BE4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0DB045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107</w:t>
      </w:r>
    </w:p>
    <w:p w14:paraId="3D422AB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kryerjen e gjurmimit në nivel ofruesi publik</w:t>
      </w:r>
    </w:p>
    <w:p w14:paraId="2E6D6F4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7536E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realizmin e funksionit të kryerjes së gjurmimit në nivel ofruesi publik, njësia e zhvillimit, nëpërmjet koordinatorit për gjurmimin:</w:t>
      </w:r>
    </w:p>
    <w:p w14:paraId="16C8F7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koordinon dhe drejton procesin e mbledhjes së të dhënave për nxënësit/kursantët që kanë ndjekur arsimin/formimin profesional;</w:t>
      </w:r>
    </w:p>
    <w:p w14:paraId="36D651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koordinon dhe drejton procesin e mbledhjes së të dhënave të gjurmimit në mënyrë periodike në nivel ofruesi publik;</w:t>
      </w:r>
    </w:p>
    <w:p w14:paraId="57009A6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krijon dhe mirëmban bazën e të dhënave me informacionet nga rezultatet e gjurmimit;</w:t>
      </w:r>
    </w:p>
    <w:p w14:paraId="4D3016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analizon të dhënat nga gjurmimi, duke garantuar trajtimin konfidencial të të dhënave individuale;</w:t>
      </w:r>
    </w:p>
    <w:p w14:paraId="48CF44A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analizon të dhënat e gjurmimit të vitit pararendës dhe tregues socio-ekonomik që lidhen me nevojat dhe përparësitë e tregut të punës në rajon në mbështetje të procesit të diversifikimit të ofertës</w:t>
      </w:r>
    </w:p>
    <w:p w14:paraId="528A0D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koordinon raportimin dhe komunikimin e rezultateve nga gjurmimi te palët kyçe të interesit;</w:t>
      </w:r>
    </w:p>
    <w:p w14:paraId="1540DF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koordinon dhe mbështet procesin e përdorimit të rezultateve në nivel ofruesi publik.</w:t>
      </w:r>
    </w:p>
    <w:p w14:paraId="74CBCDE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A7EA6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108</w:t>
      </w:r>
    </w:p>
    <w:p w14:paraId="49D8E54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caktimit të anëtarëve të njësisë së zhvillimit</w:t>
      </w:r>
    </w:p>
    <w:p w14:paraId="20E1EAC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F7CC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Anëtarët e njësisë së zhvillimit janë përfaqësues të personelit mësimdhënës të ofruesit publik të AFP-së.</w:t>
      </w:r>
    </w:p>
    <w:p w14:paraId="5E7C64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Caktimi i tyre si pjesë e njësisë së zhvillimit bazohet në këto kritere:</w:t>
      </w:r>
    </w:p>
    <w:p w14:paraId="6532FC3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jetë personeli mësimdhënës me kohë të plotë në ofruesin publik të AFP-së;</w:t>
      </w:r>
    </w:p>
    <w:p w14:paraId="700370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b) të ketë aftësi shumë të mira analitike, komunikimi, organizative, menaxhimi dhe të punës në ekip;</w:t>
      </w:r>
    </w:p>
    <w:p w14:paraId="4F093F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njohuri të mira të gjuhës angleze dhe aftësi shumë të mira kompjuterike;</w:t>
      </w:r>
    </w:p>
    <w:p w14:paraId="30CC81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njohë mirë situatën ekonomike në përgjithësi dhe situatën rajonale në veçanti;</w:t>
      </w:r>
    </w:p>
    <w:p w14:paraId="309C39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kuptojë dinamikën e biznesit, si edhe të ketë aftësi për identifikimin e bizneseve të përshtatshme me drejtimet e shkollës;</w:t>
      </w:r>
    </w:p>
    <w:p w14:paraId="7448DF3C" w14:textId="312AF4D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çdo anëtar i njësisë së zhvillimit në ofruesit publikë të arsimit profesional përveç kritereve të mësipërme, duhet të ketë përvojë mësimdhënieje, teorike dhe praktike në AFP, për jo më pak </w:t>
      </w:r>
      <w:r w:rsidR="004148E9" w:rsidRPr="00174EC3">
        <w:rPr>
          <w:rFonts w:ascii="Garamond" w:hAnsi="Garamond" w:cs="Times New Roman"/>
          <w:sz w:val="24"/>
          <w:szCs w:val="24"/>
        </w:rPr>
        <w:t>2</w:t>
      </w:r>
      <w:r w:rsidRPr="00174EC3">
        <w:rPr>
          <w:rFonts w:ascii="Garamond" w:hAnsi="Garamond" w:cs="Times New Roman"/>
          <w:sz w:val="24"/>
          <w:szCs w:val="24"/>
        </w:rPr>
        <w:t xml:space="preserve"> (</w:t>
      </w:r>
      <w:r w:rsidR="004148E9" w:rsidRPr="00174EC3">
        <w:rPr>
          <w:rFonts w:ascii="Garamond" w:hAnsi="Garamond" w:cs="Times New Roman"/>
          <w:sz w:val="24"/>
          <w:szCs w:val="24"/>
        </w:rPr>
        <w:t>dy</w:t>
      </w:r>
      <w:r w:rsidRPr="00174EC3">
        <w:rPr>
          <w:rFonts w:ascii="Garamond" w:hAnsi="Garamond" w:cs="Times New Roman"/>
          <w:sz w:val="24"/>
          <w:szCs w:val="24"/>
        </w:rPr>
        <w:t>) v</w:t>
      </w:r>
      <w:r w:rsidR="004148E9" w:rsidRPr="00174EC3">
        <w:rPr>
          <w:rFonts w:ascii="Garamond" w:hAnsi="Garamond" w:cs="Times New Roman"/>
          <w:sz w:val="24"/>
          <w:szCs w:val="24"/>
        </w:rPr>
        <w:t>ite</w:t>
      </w:r>
      <w:r w:rsidRPr="00174EC3">
        <w:rPr>
          <w:rFonts w:ascii="Garamond" w:hAnsi="Garamond" w:cs="Times New Roman"/>
          <w:sz w:val="24"/>
          <w:szCs w:val="24"/>
        </w:rPr>
        <w:t xml:space="preserve">. </w:t>
      </w:r>
    </w:p>
    <w:p w14:paraId="2AA8F3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1ED834DF"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2E9B65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XXI</w:t>
      </w:r>
    </w:p>
    <w:p w14:paraId="1A99DEF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DETYRAT E PERSONELIT MËSIMDHËNËS NË OFRUESIT PUBLIK TË AFP-së</w:t>
      </w:r>
    </w:p>
    <w:p w14:paraId="1C0BA0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518D7C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109</w:t>
      </w:r>
    </w:p>
    <w:p w14:paraId="251B4E4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Personeli mësimdhënës në ofruesit publik të AFP-së</w:t>
      </w:r>
    </w:p>
    <w:p w14:paraId="2397CBB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6F33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Personeli mësimdhënës në ofruesit publik të AFP-së janë: personeli mësimdhënës i kulturës së përgjithshme dhe personeli mësimdhënës i kulturës profesionale.</w:t>
      </w:r>
    </w:p>
    <w:p w14:paraId="7210DD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Personeli mësimdhënës në ofruesit publik të AFP-së mund të jetë me kohë të plotë ose të pjesshme.</w:t>
      </w:r>
    </w:p>
    <w:p w14:paraId="0BFD3D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1EC2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110</w:t>
      </w:r>
    </w:p>
    <w:p w14:paraId="7023111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personelit mësimdhënës të kulturës së përgjithshme në ofruesit publik të AFP-së</w:t>
      </w:r>
    </w:p>
    <w:p w14:paraId="0C52FC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A85C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Detyrat e personelit mësimdhënës të kulturës së përgjithshme përcaktohen në legjislacionin për arsimin parauniversitar.</w:t>
      </w:r>
    </w:p>
    <w:p w14:paraId="63EC612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E5821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111</w:t>
      </w:r>
    </w:p>
    <w:p w14:paraId="161019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personelit mësimdhënës të kulturës profesionale në ofruesit publik të AFP-së</w:t>
      </w:r>
    </w:p>
    <w:p w14:paraId="02C14DB0" w14:textId="2AE7210F" w:rsidR="00CE677D" w:rsidRPr="00174EC3" w:rsidRDefault="00174EC3"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 xml:space="preserve">(Shfuqizuar </w:t>
      </w:r>
      <w:r w:rsidRPr="00174EC3">
        <w:rPr>
          <w:rFonts w:ascii="Garamond" w:hAnsi="Garamond" w:cs="Times New Roman"/>
          <w:i/>
          <w:sz w:val="24"/>
          <w:szCs w:val="24"/>
        </w:rPr>
        <w:t xml:space="preserve">shkronjat </w:t>
      </w:r>
      <w:r w:rsidRPr="00174EC3">
        <w:rPr>
          <w:rFonts w:ascii="Garamond" w:hAnsi="Garamond" w:cs="Times New Roman"/>
          <w:i/>
          <w:sz w:val="24"/>
          <w:szCs w:val="24"/>
        </w:rPr>
        <w:t>“c</w:t>
      </w:r>
      <w:r w:rsidRPr="00174EC3">
        <w:rPr>
          <w:rFonts w:ascii="Garamond" w:hAnsi="Garamond" w:cs="Times New Roman"/>
          <w:i/>
          <w:sz w:val="24"/>
          <w:szCs w:val="24"/>
        </w:rPr>
        <w:t>”</w:t>
      </w:r>
      <w:r w:rsidRPr="00174EC3">
        <w:rPr>
          <w:rFonts w:ascii="Garamond" w:hAnsi="Garamond" w:cs="Times New Roman"/>
          <w:i/>
          <w:sz w:val="24"/>
          <w:szCs w:val="24"/>
        </w:rPr>
        <w:t xml:space="preserve"> e pikës 2</w:t>
      </w:r>
      <w:r w:rsidRPr="00174EC3">
        <w:rPr>
          <w:rFonts w:ascii="Garamond" w:hAnsi="Garamond" w:cs="Times New Roman"/>
          <w:i/>
          <w:sz w:val="24"/>
          <w:szCs w:val="24"/>
        </w:rPr>
        <w:t xml:space="preserve">, </w:t>
      </w:r>
      <w:r w:rsidRPr="00174EC3">
        <w:rPr>
          <w:rFonts w:ascii="Garamond" w:hAnsi="Garamond" w:cs="Times New Roman"/>
          <w:bCs/>
          <w:i/>
          <w:sz w:val="24"/>
          <w:szCs w:val="24"/>
        </w:rPr>
        <w:t>me udhëzimin nr. 1090, datë 12.12.2024)</w:t>
      </w:r>
    </w:p>
    <w:p w14:paraId="2CA05042"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b/>
          <w:bCs/>
          <w:sz w:val="24"/>
          <w:szCs w:val="24"/>
        </w:rPr>
      </w:pPr>
    </w:p>
    <w:p w14:paraId="4CCDFF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Personeli mësimdhënës i kulturës profesionale konsiderohet:</w:t>
      </w:r>
    </w:p>
    <w:p w14:paraId="15CDC6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mësuesi i teorisë dhe/ose i praktikës profesionale në ofruesit publik të arsimit profesional;</w:t>
      </w:r>
    </w:p>
    <w:p w14:paraId="12471606" w14:textId="46FD4A4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instruktor i praktikës profesionale në ofruesit publik të arsimit dhe formimit</w:t>
      </w:r>
      <w:r w:rsidR="00F42174" w:rsidRPr="00174EC3">
        <w:rPr>
          <w:rFonts w:ascii="Garamond" w:hAnsi="Garamond" w:cs="Times New Roman"/>
          <w:sz w:val="24"/>
          <w:szCs w:val="24"/>
        </w:rPr>
        <w:t xml:space="preserve"> </w:t>
      </w:r>
      <w:r w:rsidRPr="00174EC3">
        <w:rPr>
          <w:rFonts w:ascii="Garamond" w:hAnsi="Garamond" w:cs="Times New Roman"/>
          <w:sz w:val="24"/>
          <w:szCs w:val="24"/>
        </w:rPr>
        <w:t xml:space="preserve">profesional; </w:t>
      </w:r>
    </w:p>
    <w:p w14:paraId="4C248E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Personeli mësimdhënës i kulturës profesionale ka këto detyra:</w:t>
      </w:r>
    </w:p>
    <w:p w14:paraId="318A88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a) Mësues i teorisë dhe/ose i praktikës profesionale</w:t>
      </w:r>
      <w:r w:rsidRPr="00174EC3">
        <w:rPr>
          <w:rFonts w:ascii="Garamond" w:hAnsi="Garamond" w:cs="Times New Roman"/>
          <w:sz w:val="24"/>
          <w:szCs w:val="24"/>
        </w:rPr>
        <w:t>, duke garantuar integrimin e aftësive kurrikulare dhe ndërkurrikulare:</w:t>
      </w:r>
    </w:p>
    <w:p w14:paraId="2AB042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harton dhe zbaton programin e mësimdhënies së teorisë dhe praktikës profesionale;</w:t>
      </w:r>
    </w:p>
    <w:p w14:paraId="46F6CA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lehtëson procesin mësimor përmes metodologjive e mjedisit të përshtatshëm;</w:t>
      </w:r>
    </w:p>
    <w:p w14:paraId="04B648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iii. përzgjedh, harton dhe përditëson materiale mësimore, përfshirë ato digjitale, metoda bashkëkohore të mësimdhënies (platformat </w:t>
      </w:r>
      <w:r w:rsidRPr="00174EC3">
        <w:rPr>
          <w:rFonts w:ascii="Garamond" w:hAnsi="Garamond" w:cs="Times New Roman"/>
          <w:i/>
          <w:iCs/>
          <w:sz w:val="24"/>
          <w:szCs w:val="24"/>
        </w:rPr>
        <w:t>digjitale</w:t>
      </w:r>
      <w:r w:rsidRPr="00174EC3">
        <w:rPr>
          <w:rFonts w:ascii="Garamond" w:hAnsi="Garamond" w:cs="Times New Roman"/>
          <w:sz w:val="24"/>
          <w:szCs w:val="24"/>
        </w:rPr>
        <w:t>, përdorimin e teknologjisë në mësimdhënie);</w:t>
      </w:r>
    </w:p>
    <w:p w14:paraId="600F27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iv. vlerëson nxënësit;</w:t>
      </w:r>
    </w:p>
    <w:p w14:paraId="406A85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zbaton rregulloren e institucionit dhe legjislacionin në fuqi;</w:t>
      </w:r>
    </w:p>
    <w:p w14:paraId="51936E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 kontribuon në zhvillimin dhe mbarëvajtjen e veprimtarisë së ofruesit publik të AFP-së;</w:t>
      </w:r>
    </w:p>
    <w:p w14:paraId="1FF6DE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vii. realizon detyra tjera të caktuara nga drejtori i ofruesit publik të AFP-së për mbarëvajtjen e institucionit;</w:t>
      </w:r>
    </w:p>
    <w:p w14:paraId="5CCBAE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lastRenderedPageBreak/>
        <w:t>b) Instruktori i praktikës profesionale</w:t>
      </w:r>
      <w:r w:rsidRPr="00174EC3">
        <w:rPr>
          <w:rFonts w:ascii="Garamond" w:hAnsi="Garamond" w:cs="Times New Roman"/>
          <w:sz w:val="24"/>
          <w:szCs w:val="24"/>
        </w:rPr>
        <w:t xml:space="preserve"> duke garantuar integrimin e aftësive kurrikulare dhe ndërkurrikulare: </w:t>
      </w:r>
    </w:p>
    <w:p w14:paraId="0CE249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harton programin e mësimdhënies së moduleve të praktikës profesionale</w:t>
      </w:r>
      <w:r w:rsidRPr="00174EC3">
        <w:rPr>
          <w:rFonts w:ascii="Garamond" w:hAnsi="Garamond" w:cs="Times New Roman"/>
          <w:i/>
          <w:iCs/>
          <w:sz w:val="24"/>
          <w:szCs w:val="24"/>
        </w:rPr>
        <w:t xml:space="preserve"> në biznes</w:t>
      </w:r>
      <w:r w:rsidRPr="00174EC3">
        <w:rPr>
          <w:rFonts w:ascii="Garamond" w:hAnsi="Garamond" w:cs="Times New Roman"/>
          <w:sz w:val="24"/>
          <w:szCs w:val="24"/>
        </w:rPr>
        <w:t>;</w:t>
      </w:r>
    </w:p>
    <w:p w14:paraId="60184C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harton grafikun e praktikës profesionale në biznes;</w:t>
      </w:r>
    </w:p>
    <w:p w14:paraId="1F3C158F" w14:textId="758297C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lehtëson zhvillimin e aftësive</w:t>
      </w:r>
      <w:r w:rsidRPr="00174EC3">
        <w:rPr>
          <w:rFonts w:ascii="Garamond" w:hAnsi="Garamond" w:cs="Times New Roman"/>
          <w:i/>
          <w:iCs/>
          <w:sz w:val="24"/>
          <w:szCs w:val="24"/>
        </w:rPr>
        <w:t xml:space="preserve"> të nxënësve</w:t>
      </w:r>
      <w:r w:rsidRPr="00174EC3">
        <w:rPr>
          <w:rFonts w:ascii="Garamond" w:hAnsi="Garamond" w:cs="Times New Roman"/>
          <w:sz w:val="24"/>
          <w:szCs w:val="24"/>
        </w:rPr>
        <w:t xml:space="preserve"> përmes veprimtarive praktike</w:t>
      </w:r>
      <w:r w:rsidR="00F42174" w:rsidRPr="00174EC3">
        <w:rPr>
          <w:rFonts w:ascii="Garamond" w:hAnsi="Garamond" w:cs="Times New Roman"/>
          <w:sz w:val="24"/>
          <w:szCs w:val="24"/>
        </w:rPr>
        <w:t xml:space="preserve"> </w:t>
      </w:r>
      <w:r w:rsidRPr="00174EC3">
        <w:rPr>
          <w:rFonts w:ascii="Garamond" w:hAnsi="Garamond" w:cs="Times New Roman"/>
          <w:i/>
          <w:iCs/>
          <w:sz w:val="24"/>
          <w:szCs w:val="24"/>
        </w:rPr>
        <w:t>në biznes</w:t>
      </w:r>
      <w:r w:rsidRPr="00174EC3">
        <w:rPr>
          <w:rFonts w:ascii="Garamond" w:hAnsi="Garamond" w:cs="Times New Roman"/>
          <w:sz w:val="24"/>
          <w:szCs w:val="24"/>
        </w:rPr>
        <w:t>;</w:t>
      </w:r>
    </w:p>
    <w:p w14:paraId="5F13CB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iv. përgjigjet për planifikimin, organizimin, monitorimin dhe vlerësimin e praktikës profesionale në biznes; monitoron nxënësit gjatë realizimit të praktikës profesionale në biznes </w:t>
      </w:r>
    </w:p>
    <w:p w14:paraId="1580D0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v. përzgjedh, harton dhe përditëson materiale mësimore, përfshirë ato digjitale, metoda bashkëkohore të mësimdhënies (platformat </w:t>
      </w:r>
      <w:r w:rsidRPr="00174EC3">
        <w:rPr>
          <w:rFonts w:ascii="Garamond" w:hAnsi="Garamond" w:cs="Times New Roman"/>
          <w:i/>
          <w:iCs/>
          <w:sz w:val="24"/>
          <w:szCs w:val="24"/>
        </w:rPr>
        <w:t>digjitale</w:t>
      </w:r>
      <w:r w:rsidRPr="00174EC3">
        <w:rPr>
          <w:rFonts w:ascii="Garamond" w:hAnsi="Garamond" w:cs="Times New Roman"/>
          <w:sz w:val="24"/>
          <w:szCs w:val="24"/>
        </w:rPr>
        <w:t xml:space="preserve">, përdorimin e teknologjisë në mësimdhënie); </w:t>
      </w:r>
    </w:p>
    <w:p w14:paraId="09DDCB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 vlerëson nxënësit;</w:t>
      </w:r>
    </w:p>
    <w:p w14:paraId="1CDBA9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vii. bashkëpunon me bizneset partnere, koordinatorin e marrëdhënieve me biznesin; përgjegjësin e departamentit dhe drejtuesit, për zbatimin cilësor të praktikës profesionale në biznes; </w:t>
      </w:r>
    </w:p>
    <w:p w14:paraId="31F9E5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viii. mban kontakte të vazhdueshme me mentorin/instruktorin në biznes për sigurimin e zbatimit të rrotacionit në postet e praktikës profesionale sipas programit të mësimdhënies;</w:t>
      </w:r>
    </w:p>
    <w:p w14:paraId="5AD9EE20" w14:textId="29D53EC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ix. koordinon zbatimin, monitorimin dhe vlerësimin e praktikave profesionale në biznes në</w:t>
      </w:r>
      <w:r w:rsidR="00F42174" w:rsidRPr="00174EC3">
        <w:rPr>
          <w:rFonts w:ascii="Garamond" w:hAnsi="Garamond" w:cs="Times New Roman"/>
          <w:sz w:val="24"/>
          <w:szCs w:val="24"/>
        </w:rPr>
        <w:t xml:space="preserve"> </w:t>
      </w:r>
      <w:r w:rsidRPr="00174EC3">
        <w:rPr>
          <w:rFonts w:ascii="Garamond" w:hAnsi="Garamond" w:cs="Times New Roman"/>
          <w:sz w:val="24"/>
          <w:szCs w:val="24"/>
        </w:rPr>
        <w:t>bashkëpunim me instruktorin në biznes;</w:t>
      </w:r>
    </w:p>
    <w:p w14:paraId="759128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 plotëson dokumentacionin shkollor;</w:t>
      </w:r>
    </w:p>
    <w:p w14:paraId="5CC5DF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xi. zbaton rregulloren e institucionit dhe legjislacionin në fuqi;</w:t>
      </w:r>
    </w:p>
    <w:p w14:paraId="2E221D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xii. kontribuon në zhvillimin dhe mbarëvajtjen e veprimtarisë së ofruesit publik të AFP-së;</w:t>
      </w:r>
    </w:p>
    <w:p w14:paraId="6DD85F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xiii. kryen detyra të tjera të caktuara nga drejtori i ofruesit publik të AFP-së për mbarëvajtjen e institucionit, sipas legjislacionit në fuqi;</w:t>
      </w:r>
    </w:p>
    <w:p w14:paraId="01871EF3" w14:textId="6023DDA0" w:rsidR="00CE677D" w:rsidRPr="00174EC3" w:rsidRDefault="00CE677D" w:rsidP="00174EC3">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Cs/>
          <w:sz w:val="24"/>
          <w:szCs w:val="24"/>
        </w:rPr>
        <w:t xml:space="preserve">c) </w:t>
      </w:r>
      <w:r w:rsidR="00174EC3" w:rsidRPr="00174EC3">
        <w:rPr>
          <w:rFonts w:ascii="Garamond" w:hAnsi="Garamond" w:cs="Times New Roman"/>
          <w:bCs/>
          <w:sz w:val="24"/>
          <w:szCs w:val="24"/>
        </w:rPr>
        <w:t>Shfuqizuar.</w:t>
      </w:r>
    </w:p>
    <w:p w14:paraId="37BB00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ofruesit publik të AFP-së, mësuesit që japin lëndët e teorisë dhe të praktikës profesionale duhet të zbatojnë detyrat përkatëse për këtë kategori.</w:t>
      </w:r>
    </w:p>
    <w:p w14:paraId="1BFC1B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Detyra të tjera specifike dhe ngarkesa mësimore përcaktohen sipas legjislacionit në fuqi që rregullon ngarkesën mësimore të mësuesit të kulturës profesionale në arsimin dhe formimin profesional.</w:t>
      </w:r>
    </w:p>
    <w:p w14:paraId="31AE595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3DC6DF6" w14:textId="77777777" w:rsidR="005C6500" w:rsidRPr="00174EC3" w:rsidRDefault="005C6500" w:rsidP="00CE677D">
      <w:pPr>
        <w:autoSpaceDE w:val="0"/>
        <w:autoSpaceDN w:val="0"/>
        <w:adjustRightInd w:val="0"/>
        <w:spacing w:after="0" w:line="240" w:lineRule="auto"/>
        <w:ind w:firstLine="284"/>
        <w:jc w:val="center"/>
        <w:rPr>
          <w:rFonts w:ascii="Garamond" w:hAnsi="Garamond" w:cs="Times New Roman"/>
          <w:sz w:val="24"/>
          <w:szCs w:val="24"/>
        </w:rPr>
      </w:pPr>
    </w:p>
    <w:p w14:paraId="08A63873" w14:textId="0EDA9D9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112</w:t>
      </w:r>
    </w:p>
    <w:p w14:paraId="6BD03F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Koha e punës së personelit mësimdhënës në ofruesit e AFP-së</w:t>
      </w:r>
    </w:p>
    <w:p w14:paraId="2F1108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7B65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Drejtuesit dhe personeli mësimdhënës i ofruesve të AFP-së paraqiten në institucion 15 minuta para fillimit të orarit mësimor.</w:t>
      </w:r>
    </w:p>
    <w:p w14:paraId="080121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Drejtuesit dhe personeli mësimdhënës me kohë të plotë i ofruesve të AFP-së qëndrojnë 30 orë në javë në mjediset e institucionit ose në mjedise të tjera për të kryer veprimtaritë e planifikuara mësimore dhe jomësimore, duke përfshirë veprimtaritë jashtëshkollore, mbledhjet profesionale, takimet me personat që ushtrojnë përgjegjësinë prindërore, plotësime të dokumentacionit dhe pjesëmarrjen në grupet e punës.</w:t>
      </w:r>
    </w:p>
    <w:p w14:paraId="2E74587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Drejtuesit, personeli mësimdhënës me kohë të plotë i ofruesve publik të AFP-së psikologu, punonjësi social dhe sekretari mund të paraqitet në punë me vonesë ose të largohet gjatë kohës së punës vetëm për arsye të veçanta, duke njoftuar menjëherë titullarin</w:t>
      </w:r>
    </w:p>
    <w:p w14:paraId="40717B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Drejtuesit, personeli mësimdhënës me kohë të plotë dhe punonjësit e tjerë të ofruesit publik të AFP-së lejohet të largohet gjatë ditëve të mësimit për të marrë pjesë në veprimtari shkencore, artistike, kulturore apo sportive vendore, kombëtare e ndërkombëtare, duke marrë paraprakisht miratimin e drejtorit të ofruesit publik të AFP-së. </w:t>
      </w:r>
    </w:p>
    <w:p w14:paraId="5C9ED4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3CB70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113</w:t>
      </w:r>
    </w:p>
    <w:p w14:paraId="3846547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lastRenderedPageBreak/>
        <w:t>Këshilli i mësuesve</w:t>
      </w:r>
    </w:p>
    <w:p w14:paraId="7D24548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5CB37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mësuesve ka për detyrë:</w:t>
      </w:r>
    </w:p>
    <w:p w14:paraId="1021CF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zbatojë aktet e legjislacionit për arsimin dhe formimin profesional dhe arsimin parauniversitar; </w:t>
      </w:r>
    </w:p>
    <w:p w14:paraId="7C2A6A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këshillojë përmirësime në drejtimin e ofruesit të AFP-së;</w:t>
      </w:r>
    </w:p>
    <w:p w14:paraId="02386A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të analizojë periodikisht rezultatet e nxënësve në aftësitë kurrikulare dhe ndërkurrikulare përmes vlerësimit me notë dhe formave të tjera të vlerësimit; </w:t>
      </w:r>
    </w:p>
    <w:p w14:paraId="495DCA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këshillojë përmirësime në veprimtarinë e ofruesit të AFP-së, që çojnë në rezultatet më të mira të nxënësve;</w:t>
      </w:r>
    </w:p>
    <w:p w14:paraId="2E2861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të shqyrtojë rregullisht përvojat e suksesshme të mësuesve të institucionit dhe të sugjerojë përhapjen e tyre në institucion; </w:t>
      </w:r>
    </w:p>
    <w:p w14:paraId="5E277F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shqyrtojë praktikat e suksesshme të kolegëve të ofruesve të AFP-së vendëse dhe të sugjerojë mënyrat e zbatimit të tyre;</w:t>
      </w:r>
    </w:p>
    <w:p w14:paraId="2C442B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të kryejë studime për praktikat e suksesshme të institucioneve analoge të huaja dhe të sugjerojë mënyrat e zbatimit të tyre. </w:t>
      </w:r>
    </w:p>
    <w:p w14:paraId="4E36DE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2A022A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përfundim të vitit mësimor, këshilli i mësuesve analizon veprimtarinë vjetore të institucionit dhe rekomandon synimin dhe objektivat e planit për vitin e ardhshëm.</w:t>
      </w:r>
    </w:p>
    <w:p w14:paraId="303534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Në mbledhjet e këshillit të mësuesve, drejtori ka të drejtë të ftojë:</w:t>
      </w:r>
    </w:p>
    <w:p w14:paraId="041D25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përfaqësues të AKPA-së, njësisë së vetëqeverisjes vendore dhe të ZVA-së; </w:t>
      </w:r>
    </w:p>
    <w:p w14:paraId="6D4617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punonjësit e njësisë së shërbimit psikosocial; </w:t>
      </w:r>
    </w:p>
    <w:p w14:paraId="350607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kryetarin e bordit drejtues të ofruesit publik të AFP-së;</w:t>
      </w:r>
    </w:p>
    <w:p w14:paraId="435AD5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kryetarin e këshillit të prindërve;</w:t>
      </w:r>
    </w:p>
    <w:p w14:paraId="0EC60F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kryetarin e qeverisë së nxënësve;</w:t>
      </w:r>
    </w:p>
    <w:p w14:paraId="5F54F2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kryetarin e komisionit të etikës dhe sjelljes; </w:t>
      </w:r>
    </w:p>
    <w:p w14:paraId="58E0A7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personelin mjekësor të shkollës (kur ka të tillë);</w:t>
      </w:r>
    </w:p>
    <w:p w14:paraId="3D97FA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përfaqësues të tjerë nga komuniteti.</w:t>
      </w:r>
    </w:p>
    <w:p w14:paraId="0A77CFA8" w14:textId="0B5975A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w:t>
      </w:r>
      <w:r w:rsidR="00AF6005" w:rsidRPr="00174EC3">
        <w:rPr>
          <w:rFonts w:ascii="Garamond" w:hAnsi="Garamond" w:cs="Times New Roman"/>
          <w:sz w:val="24"/>
          <w:szCs w:val="24"/>
        </w:rPr>
        <w:t>e</w:t>
      </w:r>
      <w:r w:rsidRPr="00174EC3">
        <w:rPr>
          <w:rFonts w:ascii="Garamond" w:hAnsi="Garamond" w:cs="Times New Roman"/>
          <w:sz w:val="24"/>
          <w:szCs w:val="24"/>
        </w:rPr>
        <w:t xml:space="preserve"> </w:t>
      </w:r>
      <w:r w:rsidR="00AF6005" w:rsidRPr="00174EC3">
        <w:rPr>
          <w:rFonts w:ascii="Garamond" w:hAnsi="Garamond" w:cs="Times New Roman"/>
          <w:sz w:val="24"/>
          <w:szCs w:val="24"/>
        </w:rPr>
        <w:t xml:space="preserve">vjet </w:t>
      </w:r>
      <w:r w:rsidRPr="00174EC3">
        <w:rPr>
          <w:rFonts w:ascii="Garamond" w:hAnsi="Garamond" w:cs="Times New Roman"/>
          <w:sz w:val="24"/>
          <w:szCs w:val="24"/>
        </w:rPr>
        <w:t>shkollor</w:t>
      </w:r>
      <w:r w:rsidR="00AF6005" w:rsidRPr="00174EC3">
        <w:rPr>
          <w:rFonts w:ascii="Garamond" w:hAnsi="Garamond" w:cs="Times New Roman"/>
          <w:sz w:val="24"/>
          <w:szCs w:val="24"/>
        </w:rPr>
        <w:t>ë</w:t>
      </w:r>
      <w:r w:rsidRPr="00174EC3">
        <w:rPr>
          <w:rFonts w:ascii="Garamond" w:hAnsi="Garamond" w:cs="Times New Roman"/>
          <w:sz w:val="24"/>
          <w:szCs w:val="24"/>
        </w:rPr>
        <w:t>. Dokumentacioni i këshillit të mësuesve është objekt i monitorimi dhe vlerësimi.</w:t>
      </w:r>
    </w:p>
    <w:p w14:paraId="3166249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96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114</w:t>
      </w:r>
    </w:p>
    <w:p w14:paraId="4A15270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Ekipi lëndor (për lëndët e përgjithshme)</w:t>
      </w:r>
    </w:p>
    <w:p w14:paraId="28869B5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F0359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Ekipi lëndor është formë e zhvillimit të brendshëm profesional i ofruesit publik të AFP-së dhe përbëhet nga mësues të kulturës së përgjithshme, të cilët japin mësim në po atë lëndë a fushë të nxëni ose në më shumë se një fushë të nxëni.</w:t>
      </w:r>
    </w:p>
    <w:p w14:paraId="4E9F13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shkollës, pas këshillimit me këshillin e mësuesve, ngre ekipet lëndore.</w:t>
      </w:r>
    </w:p>
    <w:p w14:paraId="47A9B3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Ekipi lëndor mblidhet një herë në muaj.</w:t>
      </w:r>
    </w:p>
    <w:p w14:paraId="544AE7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Në mbledhjet e ekipit lëndor:</w:t>
      </w:r>
    </w:p>
    <w:p w14:paraId="58A163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diskutohen aspekte të praktikave të përditshme profesionale të mësuesve; </w:t>
      </w:r>
    </w:p>
    <w:p w14:paraId="426327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trajtohen çështje të integrimit ndërlëndor;</w:t>
      </w:r>
    </w:p>
    <w:p w14:paraId="70F0F6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shqyrtohen përvoja të suksesshme të kolegëve dhe praktika vendëse e të huaja;</w:t>
      </w:r>
    </w:p>
    <w:p w14:paraId="672F97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shtjellohen probleme që ekipi lëndor i çmon të dobishme për zhvillimin profesional të mësuesve;</w:t>
      </w:r>
    </w:p>
    <w:p w14:paraId="27D300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shqyrtohen planet lëndore vjetore dhe të periudhës të mësuesve, para dorëzimit të tyre në drejtorinë e ofruesit publik të AFP-së; </w:t>
      </w:r>
    </w:p>
    <w:p w14:paraId="64D0D95B" w14:textId="513C836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diskutohen aspektet e zbërthimit të skelet kurrikulave dhe përgatitjes së ditarëve për integrimin e aftësive kurrikulare dhe ndërkurrikulare.</w:t>
      </w:r>
      <w:r w:rsidR="00F42174" w:rsidRPr="00174EC3">
        <w:rPr>
          <w:rFonts w:ascii="Garamond" w:hAnsi="Garamond" w:cs="Times New Roman"/>
          <w:sz w:val="24"/>
          <w:szCs w:val="24"/>
        </w:rPr>
        <w:t xml:space="preserve"> </w:t>
      </w:r>
    </w:p>
    <w:p w14:paraId="3B2F71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mbledhjet e ekipit lëndor ftohen mësues të tjerë të asaj shkolle ose të shkollave të tjera dhe specialistë të kurrikulës.</w:t>
      </w:r>
    </w:p>
    <w:p w14:paraId="262E3F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Ekipi lëndor nuk merr vendime.</w:t>
      </w:r>
    </w:p>
    <w:p w14:paraId="5738DD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Kryetari i ekipit lëndor duhet të plotësojë këto kritere: </w:t>
      </w:r>
    </w:p>
    <w:p w14:paraId="3BA4FB79"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punuar të paktën 5 vjet si mësues në po atë nivel arsimor; </w:t>
      </w:r>
    </w:p>
    <w:p w14:paraId="435018AA"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vlerësuar me të paktën “Shumë mirë” në provimin e kualifikimit, nëse e ka dhënë këtë provim;</w:t>
      </w:r>
    </w:p>
    <w:p w14:paraId="72CF0513"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shquhet për rezultate të nxënësve të tij.</w:t>
      </w:r>
    </w:p>
    <w:p w14:paraId="0B02A9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Kryetari i një ekipi lëndor propozohet nga anëtarët e ekipit përkatës dhe caktohet nga drejtori.</w:t>
      </w:r>
    </w:p>
    <w:p w14:paraId="002DA0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Kryetari i ekipit lëndor ka për detyrë të përgatisë dhe të drejtojë mbledhjet e ekipit.</w:t>
      </w:r>
    </w:p>
    <w:p w14:paraId="71769B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Procesverbalet e mbledhjeve të ekipit lëndor ruhen për një vit shkollor nga kryetari i tij.</w:t>
      </w:r>
    </w:p>
    <w:p w14:paraId="6E448E6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717AF7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115</w:t>
      </w:r>
    </w:p>
    <w:p w14:paraId="42B2CB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Mësuesi kujdestar i klasës dhe orët e kujdestarisë</w:t>
      </w:r>
    </w:p>
    <w:p w14:paraId="602B8B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CB06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Mësues kujdestar i një klase të arsimit të mesëm profesional është një nga mësuesit lëndorë të klasës. </w:t>
      </w:r>
    </w:p>
    <w:p w14:paraId="0D58B45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cakton mësuesit kujdestarë 15 ditë përpara fillimit të vitit shkollor.</w:t>
      </w:r>
    </w:p>
    <w:p w14:paraId="1F0C362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Mësuesi kujdestar kryen çdo detyrë që lidhet me funksionin e tij si më poshtë:</w:t>
      </w:r>
    </w:p>
    <w:p w14:paraId="3286E1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krijon një atmosferë mirëkuptimi dhe bashkëpunimi ndërmjet nxënësve;</w:t>
      </w:r>
    </w:p>
    <w:p w14:paraId="7B87E32E" w14:textId="559CBF9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mbështet nxënësit me aftësi të veçanta (me aftësi të kufizuara, me vështirësi në të nxën</w:t>
      </w:r>
      <w:r w:rsidR="000018D3" w:rsidRPr="00174EC3">
        <w:rPr>
          <w:rFonts w:ascii="Garamond" w:hAnsi="Garamond" w:cs="Times New Roman"/>
          <w:sz w:val="24"/>
          <w:szCs w:val="24"/>
        </w:rPr>
        <w:t>i</w:t>
      </w:r>
      <w:r w:rsidRPr="00174EC3">
        <w:rPr>
          <w:rFonts w:ascii="Garamond" w:hAnsi="Garamond" w:cs="Times New Roman"/>
          <w:sz w:val="24"/>
          <w:szCs w:val="24"/>
        </w:rPr>
        <w:t>t);</w:t>
      </w:r>
    </w:p>
    <w:p w14:paraId="272355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mbështet nxënësit e sapoardhur dhe ata me shqetësime të sjelljes;</w:t>
      </w:r>
    </w:p>
    <w:p w14:paraId="1182ED8E" w14:textId="0A2830F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monitoron ndjekjen e shkollës nga të gjithë nxënësit me q</w:t>
      </w:r>
      <w:r w:rsidR="000018D3" w:rsidRPr="00174EC3">
        <w:rPr>
          <w:rFonts w:ascii="Garamond" w:hAnsi="Garamond" w:cs="Times New Roman"/>
          <w:sz w:val="24"/>
          <w:szCs w:val="24"/>
        </w:rPr>
        <w:t>ë</w:t>
      </w:r>
      <w:r w:rsidRPr="00174EC3">
        <w:rPr>
          <w:rFonts w:ascii="Garamond" w:hAnsi="Garamond" w:cs="Times New Roman"/>
          <w:sz w:val="24"/>
          <w:szCs w:val="24"/>
        </w:rPr>
        <w:t>llim paralajmërimin e hersh</w:t>
      </w:r>
      <w:r w:rsidR="000018D3" w:rsidRPr="00174EC3">
        <w:rPr>
          <w:rFonts w:ascii="Garamond" w:hAnsi="Garamond" w:cs="Times New Roman"/>
          <w:sz w:val="24"/>
          <w:szCs w:val="24"/>
        </w:rPr>
        <w:t>ë</w:t>
      </w:r>
      <w:r w:rsidRPr="00174EC3">
        <w:rPr>
          <w:rFonts w:ascii="Garamond" w:hAnsi="Garamond" w:cs="Times New Roman"/>
          <w:sz w:val="24"/>
          <w:szCs w:val="24"/>
        </w:rPr>
        <w:t>m t</w:t>
      </w:r>
      <w:r w:rsidR="000018D3" w:rsidRPr="00174EC3">
        <w:rPr>
          <w:rFonts w:ascii="Garamond" w:hAnsi="Garamond" w:cs="Times New Roman"/>
          <w:sz w:val="24"/>
          <w:szCs w:val="24"/>
        </w:rPr>
        <w:t>ë</w:t>
      </w:r>
      <w:r w:rsidRPr="00174EC3">
        <w:rPr>
          <w:rFonts w:ascii="Garamond" w:hAnsi="Garamond" w:cs="Times New Roman"/>
          <w:sz w:val="24"/>
          <w:szCs w:val="24"/>
        </w:rPr>
        <w:t xml:space="preserve"> braktisjes;</w:t>
      </w:r>
    </w:p>
    <w:p w14:paraId="66E010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këshillon nxënësit për kurrikulën me zgjedhje;</w:t>
      </w:r>
    </w:p>
    <w:p w14:paraId="3CE761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ndihmon ne lehtësimin e mbingarkesës së nxënësit me mësime;</w:t>
      </w:r>
    </w:p>
    <w:p w14:paraId="1396AC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këshillon nxënësit në zgjedhjet kurrikulare dhe të karrierës;</w:t>
      </w:r>
    </w:p>
    <w:p w14:paraId="166766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bashkëpunon me psikologun/punonjësin social;</w:t>
      </w:r>
    </w:p>
    <w:p w14:paraId="17CF95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plotëson të dhënat në regjistrin e klasës.</w:t>
      </w:r>
    </w:p>
    <w:p w14:paraId="11A3FF3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Mësuesi kujdestar dokumenton dhe raporton frekuentimin, rezultatet, notat mesatare të nxënësve/kursantëve dhe normën e kalueshmërisë, sipas vitit shkollor, kursit dhe nivelit, si dhe çdo informacion tjetër që ka të bëjë me mbarëvajtjen e nxënësit në shkollë. </w:t>
      </w:r>
    </w:p>
    <w:p w14:paraId="5B82B68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Orët e kujdestarisë përfshijnë:</w:t>
      </w:r>
    </w:p>
    <w:p w14:paraId="40A2035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a) veprimtari me klasën;</w:t>
      </w:r>
    </w:p>
    <w:p w14:paraId="2266B1F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b) plotësim dokumentacioni;</w:t>
      </w:r>
    </w:p>
    <w:p w14:paraId="58C7162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takime e komunikim me personat që ushtrojnë përgjegjësinë prindërore të nxënësve.</w:t>
      </w:r>
    </w:p>
    <w:p w14:paraId="68A95E1C" w14:textId="77777777"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Orët e kujdestarisë nuk shënohen në orarin e mësimeve të klasës/institucionit.</w:t>
      </w:r>
    </w:p>
    <w:p w14:paraId="448C3BC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Mësuesi kujdestar, në bashkëpunim me këshillin e prindërve të klasës, harton planin vjetor të punës, i cili miratohet nga drejtori i ofruesit publik të AFP-së. Në këtë plan përfshihen dhe takimet me të gjithë personat që ushtrojnë përgjegjësinë prindërore të nxënësve të klasës.</w:t>
      </w:r>
    </w:p>
    <w:p w14:paraId="52DD1DF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8. Takimet e planifikuara dhe të organizuara me personat që ushtrojnë përgjegjësinë prindërore të nxënësve, si dhe tematikat e tyre, pasqyrohen në regjistrin e klasës.</w:t>
      </w:r>
    </w:p>
    <w:p w14:paraId="07D2CE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3648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116</w:t>
      </w:r>
    </w:p>
    <w:p w14:paraId="6675B6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Bashkëpunimi i mësuesit kujdestar me prindërit</w:t>
      </w:r>
    </w:p>
    <w:p w14:paraId="4CD86F9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63EEE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Mësuesi kujdestar njeh personat që ushtrojnë përgjegjësinë prindërore të nxënësve dhe nxënësit, me:</w:t>
      </w:r>
    </w:p>
    <w:p w14:paraId="575504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kushtet e shëndetit dhe të sigurisë në ofruesin publik të AFP-së;</w:t>
      </w:r>
    </w:p>
    <w:p w14:paraId="73A072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dispozitat e këtij udhëzimi, që shtjellojnë të drejtat dhe detyrimet e personave që ushtrojnë përgjegjësinë prindërore dhe të nxënësve ndaj institucionit; </w:t>
      </w:r>
    </w:p>
    <w:p w14:paraId="6D435D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detyrimet e personelit të ofruesit publik të AFP-së, që ofron arsim të mesëm profesional, ndaj personave që ushtrojnë përgjegjësinë prindërore dhe të nxënësve;</w:t>
      </w:r>
    </w:p>
    <w:p w14:paraId="4C77D9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rregulloren e brendshme të institucionit;</w:t>
      </w:r>
    </w:p>
    <w:p w14:paraId="2CEDE21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kurrikulën me zgjedhje;</w:t>
      </w:r>
    </w:p>
    <w:p w14:paraId="3D07F2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mundësitë e karrierës së fëmijës pas përfundimit të një niveli arsimor;</w:t>
      </w:r>
    </w:p>
    <w:p w14:paraId="74DF0C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procedurat e zhdëmtimeve;</w:t>
      </w:r>
    </w:p>
    <w:p w14:paraId="2BEAF6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procedurat e ankimit.</w:t>
      </w:r>
    </w:p>
    <w:p w14:paraId="6FEC35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Mësuesi kujdestar ka për detyrë:</w:t>
      </w:r>
    </w:p>
    <w:p w14:paraId="53BF896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informojë rregullisht personat që ushtrojnë përgjegjësinë prindërore rreth mbarëvajtjes së fëmijëve të tyre; </w:t>
      </w:r>
    </w:p>
    <w:p w14:paraId="76083BC4" w14:textId="5007A59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takojë me përparësi personat që ushtrojnë përgjegjësinë prindërore të nxënësve me vështirësi në të nxën</w:t>
      </w:r>
      <w:r w:rsidR="00257344" w:rsidRPr="00174EC3">
        <w:rPr>
          <w:rFonts w:ascii="Garamond" w:hAnsi="Garamond" w:cs="Times New Roman"/>
          <w:sz w:val="24"/>
          <w:szCs w:val="24"/>
        </w:rPr>
        <w:t>i</w:t>
      </w:r>
      <w:r w:rsidRPr="00174EC3">
        <w:rPr>
          <w:rFonts w:ascii="Garamond" w:hAnsi="Garamond" w:cs="Times New Roman"/>
          <w:sz w:val="24"/>
          <w:szCs w:val="24"/>
        </w:rPr>
        <w:t>t, me sjellje shqetësuese ose me probleme në ndjekjen e shkollës;</w:t>
      </w:r>
    </w:p>
    <w:p w14:paraId="34E9C3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shtojë interesimin e personave që ushtrojnë përgjegjësinë prindërore për mbarëvajtjen e fëmijëve të tyre.</w:t>
      </w:r>
    </w:p>
    <w:p w14:paraId="06F3F0E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Mësuesi kujdestar përgatit për çdo nxënës notat lëndore të çdo periudhe, të cilën ia dorëzon personit që ushtron përgjegjësinë prindërore të nxënësit.</w:t>
      </w:r>
    </w:p>
    <w:p w14:paraId="576C82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Mësuesi kujdestar fton në mbledhje të përgjithshme të gjithë personat që ushtrojnë përgjegjësinë prindërore, bashkë me nxënësit ose pa ata, të paktën një herë në tre muaj, ku:</w:t>
      </w:r>
    </w:p>
    <w:p w14:paraId="78D9A9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parashtron çështje që i takojnë klasës në tërësi;</w:t>
      </w:r>
    </w:p>
    <w:p w14:paraId="513CF0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shtjellon tema rreth rolit të personave që ushtrojnë përgjegjësinë prindërore në suksesin e fëmijëve të tyre.</w:t>
      </w:r>
    </w:p>
    <w:p w14:paraId="29D128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81D5F3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DA0E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XXII</w:t>
      </w:r>
    </w:p>
    <w:p w14:paraId="3D72EDC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PROCEDURAT E REKRUTIMIT TË PERSONELIT MËSIMDHËNËS NË OFRUESIT PUBLIK TË AFP-së</w:t>
      </w:r>
    </w:p>
    <w:p w14:paraId="7D19A63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C0A768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117</w:t>
      </w:r>
    </w:p>
    <w:p w14:paraId="1871FE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marrjes në punë të personelit mësimdhënës të lëndëve të kulturës së përgjithshme</w:t>
      </w:r>
    </w:p>
    <w:p w14:paraId="6834861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209F9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Procedurat e marrjes në punë, si dhe të lëvizjes paralele të personelit mësimdhënës të lëndëve të kulturës së përgjithshme bëhen sipas udhëzimit përkatës të ministrit përgjegjës për arsimin për procedurat e emërimit dhe lëvizjes paralele të mësuesve në arsimin parauniversitar. </w:t>
      </w:r>
    </w:p>
    <w:p w14:paraId="13BD28D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D4674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18B82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118</w:t>
      </w:r>
    </w:p>
    <w:p w14:paraId="000777C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personelit mësimdhënës të kulturës profesionale</w:t>
      </w:r>
    </w:p>
    <w:p w14:paraId="398B84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85DA5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Aplikanti për mësues i kulturës profesionale në ofruesit publik të arsimit profesional duhet të përmbushë këto kritere:</w:t>
      </w:r>
    </w:p>
    <w:p w14:paraId="7BAF92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174EC3">
        <w:rPr>
          <w:rFonts w:ascii="Garamond" w:hAnsi="Garamond" w:cs="Times New Roman"/>
          <w:bCs/>
          <w:i/>
          <w:sz w:val="24"/>
          <w:szCs w:val="24"/>
        </w:rPr>
        <w:t>1. Kritere të përgjithshme</w:t>
      </w:r>
      <w:r w:rsidRPr="00174EC3">
        <w:rPr>
          <w:rFonts w:ascii="Garamond" w:hAnsi="Garamond" w:cs="Times New Roman"/>
          <w:i/>
          <w:sz w:val="24"/>
          <w:szCs w:val="24"/>
        </w:rPr>
        <w:t>:</w:t>
      </w:r>
    </w:p>
    <w:p w14:paraId="19A470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548D24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në kushte shëndetësore që e lejojnë të kryejë detyrën;</w:t>
      </w:r>
    </w:p>
    <w:p w14:paraId="45BADB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2C72C5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mos ketë ndaj tij masa disiplinore që nuk janë shuar;</w:t>
      </w:r>
    </w:p>
    <w:p w14:paraId="4A0FFE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demonstrojë vlera të larta të etikës, sjelljes dhe komunikimit;</w:t>
      </w:r>
    </w:p>
    <w:p w14:paraId="6294A2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demonstrojë aftësi të punës në grup dhe të motivimit.</w:t>
      </w:r>
    </w:p>
    <w:p w14:paraId="7B2484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174EC3">
        <w:rPr>
          <w:rFonts w:ascii="Garamond" w:hAnsi="Garamond" w:cs="Times New Roman"/>
          <w:bCs/>
          <w:i/>
          <w:sz w:val="24"/>
          <w:szCs w:val="24"/>
        </w:rPr>
        <w:t>2. Kritere të posaçme për mësues të teorisë dhe/ose të praktikës profesionale</w:t>
      </w:r>
      <w:r w:rsidRPr="00174EC3">
        <w:rPr>
          <w:rFonts w:ascii="Garamond" w:hAnsi="Garamond" w:cs="Times New Roman"/>
          <w:i/>
          <w:sz w:val="24"/>
          <w:szCs w:val="24"/>
        </w:rPr>
        <w:t>:</w:t>
      </w:r>
    </w:p>
    <w:p w14:paraId="42ED93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nivelit master profesional ose të barasvlershme, në të njëjtën fushë me njërin nga kualifikimet profesionale të ofruesit publik të AFP-së;</w:t>
      </w:r>
    </w:p>
    <w:p w14:paraId="2F2E07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në fushën, në të cilën ka kryer studimet;</w:t>
      </w:r>
    </w:p>
    <w:p w14:paraId="13D333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286EAB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aftësi të tjera nëse kërkohen</w:t>
      </w:r>
    </w:p>
    <w:p w14:paraId="38B170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174EC3">
        <w:rPr>
          <w:rFonts w:ascii="Garamond" w:hAnsi="Garamond" w:cs="Times New Roman"/>
          <w:bCs/>
          <w:i/>
          <w:sz w:val="24"/>
          <w:szCs w:val="24"/>
        </w:rPr>
        <w:t>3. Kritere të posaçme për instruktor të praktikës profesionale</w:t>
      </w:r>
      <w:r w:rsidRPr="00174EC3">
        <w:rPr>
          <w:rFonts w:ascii="Garamond" w:hAnsi="Garamond" w:cs="Times New Roman"/>
          <w:i/>
          <w:sz w:val="24"/>
          <w:szCs w:val="24"/>
        </w:rPr>
        <w:t xml:space="preserve">: </w:t>
      </w:r>
    </w:p>
    <w:p w14:paraId="0A2EC9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të paktën diplomë nga një shkollë e mesme profesionale, pas të mesme ose parauniversitare në të njëjtën fushë me kualifikimin/kualifikimet profesionale për të cilin/cilat po aplikon; </w:t>
      </w:r>
    </w:p>
    <w:p w14:paraId="3FF86A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ketë të paktën 3 (tre) vjet përvojë pune në fushën, në të cilën ka kryer studimet;</w:t>
      </w:r>
    </w:p>
    <w:p w14:paraId="381A25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5E2E2A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aftësi të tjera nëse kërkohen.</w:t>
      </w:r>
    </w:p>
    <w:p w14:paraId="2C2420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Përjashtim nga kriteri “a”, i pikës 3, bëjnë personat që aplikojnë për instruktor të praktikës profesionale, në kurse specifike të formimit profesional të gjuhës së shenjave.</w:t>
      </w:r>
    </w:p>
    <w:p w14:paraId="010717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ofruesit publik të AFP-së, personelit mësimdhënës që jep lëndët e teorisë dhe praktikës profesionale, duhet të plotësojë kriteret përkatëse për këto kategori. </w:t>
      </w:r>
    </w:p>
    <w:p w14:paraId="0820EE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61B4E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119</w:t>
      </w:r>
    </w:p>
    <w:p w14:paraId="296677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Lëvizja paralele e personelit mësimdhënës në ofruesit publik të AFP-së</w:t>
      </w:r>
    </w:p>
    <w:p w14:paraId="5AFA76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5AE22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rastet kur krijohet një vend i lirë pune, drejtori i ofruesit publik të AFP-së, njofton me shkresë zyrtare Drejtorinë Qendrore të AKPA-së për shpalljen e vendit të lirë me lëvizje paralele.</w:t>
      </w:r>
    </w:p>
    <w:p w14:paraId="145DF2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 sipas shtojcës 9 të këtij udhëzimi.</w:t>
      </w:r>
    </w:p>
    <w:p w14:paraId="731C54B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Shpallja për lëvizje paralele përmban kriteret e përgjithshme dhe të veçanta për marrjen në punë të personelit mësimdhënës në ofruesin publik të AFP-së, dokumentet që duhet të paraqiten dhe afatin e aplikimit.</w:t>
      </w:r>
    </w:p>
    <w:p w14:paraId="20EB92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Kërkesa për lëvizje paralele dhe dokumentacioni përkatës dorëzohen pranë ofruesit publik të AFP- së, ku është krijuar vendi i lirë i punës, brenda 5 ditëve nga njoftimi i AKPA-së.</w:t>
      </w:r>
    </w:p>
    <w:p w14:paraId="087263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rast se ka aplikues për procedurën e lëvizjes paralele, vijohet me procedurën e vlerësimit të dokumentacionit të dorëzuar, sipas kritereve të përgjithshme e të posaçme në shpallje.</w:t>
      </w:r>
    </w:p>
    <w:p w14:paraId="275488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Nëse nuk paraqiten kërkesa për lëvizje paralele brenda afatit sipas pikës 2 të këtij neni ose nuk ka fitues, drejtori i ofruesit publik të AFP-së vijon me procedurën e shpalljes së vendit të lirë.</w:t>
      </w:r>
    </w:p>
    <w:p w14:paraId="70FEA81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7. Lëvizja paralele kryhet jo vetëm në rast të largimit nga puna të një personeli, por edhe nëse një nevojë e tillë del nga përcaktimi i normave për ngarkesën mësimore-edukative dhe numrin e nxënësve në ofruesin publik të AFP-së.</w:t>
      </w:r>
    </w:p>
    <w:p w14:paraId="7483C0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Të drejtën e lëvizjes paralele në rastin e uljes në detyrë e kanë edhe drejtorë dhe zëvendësdrejtorë të ofruesve publik të AFP-së, të cilët plotësojnë kriteret e përgjithshme dhe të posaçme të shpallura për vendin e lirë.</w:t>
      </w:r>
    </w:p>
    <w:p w14:paraId="7D6A39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6F3B8A9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4178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120</w:t>
      </w:r>
    </w:p>
    <w:p w14:paraId="1CA8AF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Shpallja e vendit të lirë për personel mësimdhënës të kulturës profesionale me kohë të plotë</w:t>
      </w:r>
    </w:p>
    <w:p w14:paraId="0E6AFE5E"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AD16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Në rastet kur procedura e lëvizjes paralele përfundon pa kandidatë ose fitues, drejtori i ofruesit publik të AFP-së vijon me procedurën e njoftimit për vendin e lirë dhe vë në dijeni me shkresë zyrtare Drejtorinë Qendrore të AKPA-së, brenda 5 ditëve pas përfundimit të procedurës së lëvizjes paralele.</w:t>
      </w:r>
    </w:p>
    <w:p w14:paraId="404B72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 xml:space="preserve">2. Shpallja përmban kriteret e përgjithshme dhe të veçanta për marrjen në punë të personelit mësimdhënës në ofruesit publik të AFP-së, dokumentet që duhet të paraqiten dhe afatin e aplikimit, që është jo më pak se 5 ditë pune dhe jo më shumë se 15 ditë pune nga data e shpalljes së vendit të lirë. </w:t>
      </w:r>
    </w:p>
    <w:p w14:paraId="2979D33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121</w:t>
      </w:r>
    </w:p>
    <w:p w14:paraId="41A8FC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Dokumentet e aplikimit</w:t>
      </w:r>
    </w:p>
    <w:p w14:paraId="0AF685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597D56"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sz w:val="24"/>
          <w:szCs w:val="24"/>
        </w:rPr>
        <w:t>1. Dosja e aplikimit, e cila përmban dokumentacionin e kërkuar, sipas njoftimit të vendit të lirë, duhet të përfshijë:</w:t>
      </w:r>
    </w:p>
    <w:p w14:paraId="3A2A1D6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a) letërmotivimin për pozicionin;</w:t>
      </w:r>
    </w:p>
    <w:p w14:paraId="7CB6544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b) jetëshkrimin (CV-në), sipas shtojcës 11 të këtij udhëzimi;</w:t>
      </w:r>
    </w:p>
    <w:p w14:paraId="79CCF90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kartën e identitetit;</w:t>
      </w:r>
    </w:p>
    <w:p w14:paraId="477B0A9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d) diplomën;</w:t>
      </w:r>
    </w:p>
    <w:p w14:paraId="565121F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e) librezën e punës;</w:t>
      </w:r>
    </w:p>
    <w:p w14:paraId="01919B1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f) çdo dokumentacion tjetër që vërteton kualifikimet, trajnimet apo të tjera të përmendura në CV;</w:t>
      </w:r>
    </w:p>
    <w:p w14:paraId="49F6787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g) certifikatë ose dëshmi për nivelin e njohurive në teknologjinë e informacionit;</w:t>
      </w:r>
    </w:p>
    <w:p w14:paraId="0F7894A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h) vërtetim të gjendjes shëndetësore;</w:t>
      </w:r>
    </w:p>
    <w:p w14:paraId="1FEA74D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i) vërtetim të gjendjes gjyqësore;</w:t>
      </w:r>
    </w:p>
    <w:p w14:paraId="00908D0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j) vërtetim nga punëdhënësit i fundit, që ndaj tij nuk ka marrë masa disiplinore në fuqi;</w:t>
      </w:r>
    </w:p>
    <w:p w14:paraId="44803A1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k) të paktën një rekomandim ose vlerësim pune nga punëdhënës të mëparshëm.</w:t>
      </w:r>
    </w:p>
    <w:p w14:paraId="06413C5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Të gjitha dokumentet duhet të jenë origjinale ose kopje të noterizuara të tyre. Dokumentet në gjuhën e huaj duhet të jenë të përkthyera në gjuhën shqipe dhe noterizuara.</w:t>
      </w:r>
    </w:p>
    <w:p w14:paraId="0FB43BC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Dokumentet e aplikimit dorëzohen në zyrën e protokollit të ofruesit publik të AFP-së, brenda afateve të aplikimit të përcaktuara në shpallje.</w:t>
      </w:r>
    </w:p>
    <w:p w14:paraId="106541C5"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1798D03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122</w:t>
      </w:r>
    </w:p>
    <w:p w14:paraId="5C77FF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vlerësimit të kandidatëve për personel mësimdhënës të kulturës profesionale</w:t>
      </w:r>
    </w:p>
    <w:p w14:paraId="029B770B"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13292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Komisioni i vlerësimit (komisioni) përbëhet nga këta anëtarë:</w:t>
      </w:r>
    </w:p>
    <w:p w14:paraId="2C17DB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drejtori i ofruesit publik të AFP-së, i cili është kryetar i komisionit;</w:t>
      </w:r>
    </w:p>
    <w:p w14:paraId="2A5BE5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kryetari i bordit të ofruesit publik të AFP-së ose një përfaqësues i autorizuar prej tij;</w:t>
      </w:r>
    </w:p>
    <w:p w14:paraId="227FCB92" w14:textId="7C30854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një mësues</w:t>
      </w:r>
      <w:r w:rsidR="00F42174" w:rsidRPr="00174EC3">
        <w:rPr>
          <w:rFonts w:ascii="Garamond" w:hAnsi="Garamond" w:cs="Times New Roman"/>
          <w:sz w:val="24"/>
          <w:szCs w:val="24"/>
        </w:rPr>
        <w:t xml:space="preserve"> </w:t>
      </w:r>
      <w:r w:rsidRPr="00174EC3">
        <w:rPr>
          <w:rFonts w:ascii="Garamond" w:hAnsi="Garamond" w:cs="Times New Roman"/>
          <w:sz w:val="24"/>
          <w:szCs w:val="24"/>
        </w:rPr>
        <w:t>i teorisë dhe/ose i praktikës profesionale me përvojë të gjatë në ofruesin publik të AFP-së.</w:t>
      </w:r>
    </w:p>
    <w:p w14:paraId="1BB16DB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Përpara fillimit të procedurave, anëtarët e komisionit nënshkruajnë deklaratën e konfliktit të interesit dhe të etikës profesionale, sipas modelit të përcaktuar në shtojcën 8 të këtij udhëzimi.</w:t>
      </w:r>
    </w:p>
    <w:p w14:paraId="00CBD35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kryen këto detyra:</w:t>
      </w:r>
    </w:p>
    <w:p w14:paraId="267859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shqyrton dokumentacionin e dorëzuar nga aplikantët dhe liston aplikantët me dokumentacionin e plotë dhe të saktë, të cilët do të vlerësohen nga komisioni. Aplikantët, që nuk pranohen, njoftohen me shkrim për mangësitë në dokumentacion;</w:t>
      </w:r>
    </w:p>
    <w:p w14:paraId="7204A4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vlerëson me pikë aplikantët e pranuar në bazë të kritereve të përcaktuara në shpallje;</w:t>
      </w:r>
    </w:p>
    <w:p w14:paraId="371A181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interviston secilin aplikant për metodat e tij të mësimdhënies dhe të nxënies dhe çdo anëtar e vlerëson me pikët nga 1 në 10;</w:t>
      </w:r>
    </w:p>
    <w:p w14:paraId="7F1BEBB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vëzhgon dy orë mësimore të aplikantit për mësues, dy seanca instruktimi të aplikantit për instruktor, nëpërmjet të paktën tre anëtarëve të komisionit të vlerësimit dhe çdo anëtar e vlerëson me pikët nga 1 në 10;</w:t>
      </w:r>
    </w:p>
    <w:p w14:paraId="6D2EF4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3D5BE4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4. Komisioni i merr vendimet me shumicë votash.</w:t>
      </w:r>
    </w:p>
    <w:p w14:paraId="0951733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BD4B9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123</w:t>
      </w:r>
    </w:p>
    <w:p w14:paraId="3D098E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personelit mësimdhënës të kulturës profesionale me kohë të plotë në ofruesit publik të AFP-së</w:t>
      </w:r>
    </w:p>
    <w:p w14:paraId="329CBE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24907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personelit mësimdhënës të kulturës profesionale me kohë të plotë të ofruesit publik të AFP-së, pasi është mbyllur procedura e lëvizjes paralele, kalon në këto faza:</w:t>
      </w:r>
    </w:p>
    <w:p w14:paraId="06A896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174EC3">
        <w:rPr>
          <w:rFonts w:ascii="Garamond" w:hAnsi="Garamond" w:cs="Times New Roman"/>
          <w:bCs/>
          <w:i/>
          <w:sz w:val="24"/>
          <w:szCs w:val="24"/>
        </w:rPr>
        <w:t>1. Faza e parë:</w:t>
      </w:r>
    </w:p>
    <w:p w14:paraId="0C91E6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543B7B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Kandidatët që nuk janë kualifikuar njoftohen nga drejtori i ofruesit publik të AFP-së në adresën e tyre të </w:t>
      </w:r>
      <w:r w:rsidRPr="00174EC3">
        <w:rPr>
          <w:rFonts w:ascii="Garamond" w:hAnsi="Garamond" w:cs="Times New Roman"/>
          <w:i/>
          <w:iCs/>
          <w:sz w:val="24"/>
          <w:szCs w:val="24"/>
        </w:rPr>
        <w:t>email</w:t>
      </w:r>
      <w:r w:rsidRPr="00174EC3">
        <w:rPr>
          <w:rFonts w:ascii="Garamond" w:hAnsi="Garamond" w:cs="Times New Roman"/>
          <w:sz w:val="24"/>
          <w:szCs w:val="24"/>
        </w:rPr>
        <w:t xml:space="preserve">-it, duke sqaruar dhe arsyet e moskualifikimit. </w:t>
      </w:r>
    </w:p>
    <w:p w14:paraId="08F3F0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rijepet e drejta e kualifikimit, kalon në fazën e dytë.</w:t>
      </w:r>
    </w:p>
    <w:p w14:paraId="116735C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F864F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174EC3">
        <w:rPr>
          <w:rFonts w:ascii="Garamond" w:hAnsi="Garamond" w:cs="Times New Roman"/>
          <w:bCs/>
          <w:i/>
          <w:sz w:val="24"/>
          <w:szCs w:val="24"/>
        </w:rPr>
        <w:t>2. Faza e dytë:</w:t>
      </w:r>
    </w:p>
    <w:p w14:paraId="1E92D3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Struktura e vlerësimit të kandidatëve në këtë fazë përbëhet nga vlerësimi i dokumentacionit të dorëzuar dhe vlerësimi nëpërmjet vëzhgimit të orës mësimore.</w:t>
      </w:r>
    </w:p>
    <w:p w14:paraId="01D811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Vlerësimi për dokumentacionin e dorëzuar është 40 pikë, i ndarë si vijon:</w:t>
      </w:r>
    </w:p>
    <w:tbl>
      <w:tblPr>
        <w:tblW w:w="7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99"/>
        <w:gridCol w:w="1003"/>
      </w:tblGrid>
      <w:tr w:rsidR="00FF2793" w:rsidRPr="00174EC3" w14:paraId="57AB17E5" w14:textId="77777777" w:rsidTr="00FF2793">
        <w:trPr>
          <w:jc w:val="center"/>
        </w:trPr>
        <w:tc>
          <w:tcPr>
            <w:tcW w:w="6799" w:type="dxa"/>
            <w:shd w:val="clear" w:color="auto" w:fill="auto"/>
          </w:tcPr>
          <w:p w14:paraId="591B616D"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 (niveli më i lartë i arsimimit/kualifikimeve në fushën e kualifikimeve profesionale, në të cilat do të japë mësim)</w:t>
            </w:r>
          </w:p>
        </w:tc>
        <w:tc>
          <w:tcPr>
            <w:tcW w:w="1003" w:type="dxa"/>
            <w:shd w:val="clear" w:color="auto" w:fill="auto"/>
            <w:vAlign w:val="bottom"/>
          </w:tcPr>
          <w:p w14:paraId="0A7578E1"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FF2793" w:rsidRPr="00174EC3" w14:paraId="6FA2BBA3" w14:textId="77777777" w:rsidTr="00FF2793">
        <w:trPr>
          <w:jc w:val="center"/>
        </w:trPr>
        <w:tc>
          <w:tcPr>
            <w:tcW w:w="6799" w:type="dxa"/>
            <w:shd w:val="clear" w:color="auto" w:fill="auto"/>
          </w:tcPr>
          <w:p w14:paraId="59C082F5"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punë si mësues në AFP (kohëzgjatja dhe përputhshmëria)</w:t>
            </w:r>
          </w:p>
        </w:tc>
        <w:tc>
          <w:tcPr>
            <w:tcW w:w="1003" w:type="dxa"/>
            <w:shd w:val="clear" w:color="auto" w:fill="auto"/>
            <w:vAlign w:val="bottom"/>
          </w:tcPr>
          <w:p w14:paraId="496CD7E1"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r w:rsidR="00FF2793" w:rsidRPr="00174EC3" w14:paraId="6018131E" w14:textId="77777777" w:rsidTr="00FF2793">
        <w:trPr>
          <w:jc w:val="center"/>
        </w:trPr>
        <w:tc>
          <w:tcPr>
            <w:tcW w:w="6799" w:type="dxa"/>
            <w:shd w:val="clear" w:color="auto" w:fill="auto"/>
          </w:tcPr>
          <w:p w14:paraId="51054171"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Përvoja në punë sipas kritereve të posaçme (kohëzgjatja dhe përputhshmëria)</w:t>
            </w:r>
          </w:p>
        </w:tc>
        <w:tc>
          <w:tcPr>
            <w:tcW w:w="1003" w:type="dxa"/>
            <w:shd w:val="clear" w:color="auto" w:fill="auto"/>
            <w:vAlign w:val="bottom"/>
          </w:tcPr>
          <w:p w14:paraId="51AC752D"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r w:rsidR="00FF2793" w:rsidRPr="00174EC3" w14:paraId="01BDD91E" w14:textId="77777777" w:rsidTr="00FF2793">
        <w:trPr>
          <w:jc w:val="center"/>
        </w:trPr>
        <w:tc>
          <w:tcPr>
            <w:tcW w:w="6799" w:type="dxa"/>
            <w:shd w:val="clear" w:color="auto" w:fill="auto"/>
          </w:tcPr>
          <w:p w14:paraId="16A24296"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Njohuri të përdorimit të TIK-ut</w:t>
            </w:r>
          </w:p>
        </w:tc>
        <w:tc>
          <w:tcPr>
            <w:tcW w:w="1003" w:type="dxa"/>
            <w:shd w:val="clear" w:color="auto" w:fill="auto"/>
            <w:vAlign w:val="bottom"/>
          </w:tcPr>
          <w:p w14:paraId="69E1426A"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bl>
    <w:p w14:paraId="6B3F09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Vlerësimi për kriteret e tjera nëpërmjet vëzhgimit të orës mësimore është 60 pikë.</w:t>
      </w:r>
    </w:p>
    <w:p w14:paraId="6C6F5B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Komisioni mbledh pikët e secilit aplikant dhe përzgjedh aplikantin me shumën më të madhe të pikëve. Kur ka më shumë se një aplikant me numër të njëjtë pikësh, ka prioritet kandidati që ka më shumë pikë për vëzhgimin e orëve mësimore ose seancave të instruktimit për rastin e instruktorit.</w:t>
      </w:r>
    </w:p>
    <w:p w14:paraId="0703C8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Numri minimal i pikëve për t’u kualifikuar është 60 pikë.</w:t>
      </w:r>
    </w:p>
    <w:p w14:paraId="372CCF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Brenda një dite, komisioni shpall në një vend të dukshëm në institucion, tabelat e pikëve të secilit aplikant dhe pret tri ditë për ankimimet e mundshme. Afati i shqyrtimit të ankimeve është 3 ditë pune</w:t>
      </w:r>
    </w:p>
    <w:p w14:paraId="4D3242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Gjatë procedurës së përzgjedhjes, si dhe në rastin e largimit për shkak të lejes së lindjes, detyrën e mësuesit e kryen përkohësisht një mësues zëvendësues, i cili i plotëson kriteret sipas nenit 107, me kontratë pune me afat jo më të gjatë se përfundimi i procedurës së përzgjedhjes ose përfundimit të periudhës së lejes së barrëlindjes.</w:t>
      </w:r>
    </w:p>
    <w:p w14:paraId="1C2606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Nëse procedura e përzgjedhjes përfundon pa kandidatë apo fitues, procedura e shpalljes së vendin e lirë për mësues përsëritet pas një muaji.</w:t>
      </w:r>
    </w:p>
    <w:p w14:paraId="79DD9C8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CA20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124</w:t>
      </w:r>
    </w:p>
    <w:p w14:paraId="7643851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personelit mësimdhënës të kulturës profesionale me kohë të pjesshme në ofruesit publik të AFP-së</w:t>
      </w:r>
    </w:p>
    <w:p w14:paraId="1756E2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B404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personelit mësimdhënës të kulturës profesionale me kohë të pjesshme të ofruesit publik të AFP-së kalon në këto faza:</w:t>
      </w:r>
    </w:p>
    <w:p w14:paraId="6BFD0E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 xml:space="preserve">1. </w:t>
      </w:r>
      <w:r w:rsidRPr="00174EC3">
        <w:rPr>
          <w:rFonts w:ascii="Garamond" w:hAnsi="Garamond" w:cs="Times New Roman"/>
          <w:bCs/>
          <w:i/>
          <w:sz w:val="24"/>
          <w:szCs w:val="24"/>
        </w:rPr>
        <w:t>Faza e parë:</w:t>
      </w:r>
    </w:p>
    <w:p w14:paraId="660FD2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07FCD6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Kandidatët që nuk janë kualifikuar njoftohen nga drejtori i ofruesit publik të AFP-së në adresën e tyre të </w:t>
      </w:r>
      <w:r w:rsidRPr="00174EC3">
        <w:rPr>
          <w:rFonts w:ascii="Garamond" w:hAnsi="Garamond" w:cs="Times New Roman"/>
          <w:i/>
          <w:iCs/>
          <w:sz w:val="24"/>
          <w:szCs w:val="24"/>
        </w:rPr>
        <w:t>email</w:t>
      </w:r>
      <w:r w:rsidRPr="00174EC3">
        <w:rPr>
          <w:rFonts w:ascii="Garamond" w:hAnsi="Garamond" w:cs="Times New Roman"/>
          <w:sz w:val="24"/>
          <w:szCs w:val="24"/>
        </w:rPr>
        <w:t xml:space="preserve">-it, duke sqaruar dhe arsyet e moskualifikimit. </w:t>
      </w:r>
    </w:p>
    <w:p w14:paraId="09B5A5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rijepet e drejta e kualifikimit, kalon në fazën e dytë.</w:t>
      </w:r>
    </w:p>
    <w:p w14:paraId="189571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81E9C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174EC3">
        <w:rPr>
          <w:rFonts w:ascii="Garamond" w:hAnsi="Garamond" w:cs="Times New Roman"/>
          <w:sz w:val="24"/>
          <w:szCs w:val="24"/>
        </w:rPr>
        <w:t xml:space="preserve">2. </w:t>
      </w:r>
      <w:r w:rsidRPr="00174EC3">
        <w:rPr>
          <w:rFonts w:ascii="Garamond" w:hAnsi="Garamond" w:cs="Times New Roman"/>
          <w:bCs/>
          <w:i/>
          <w:sz w:val="24"/>
          <w:szCs w:val="24"/>
        </w:rPr>
        <w:t>Faza e dytë:</w:t>
      </w:r>
    </w:p>
    <w:p w14:paraId="097203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Komisioni mbledh pikët e secilit aplikant dhe përzgjedh aplikantin me shumën më të madhe të pikëve.</w:t>
      </w:r>
    </w:p>
    <w:p w14:paraId="760B39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Numri minimal i pikëve është 60 pikë.</w:t>
      </w:r>
    </w:p>
    <w:p w14:paraId="27ADE6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Brenda një dite, komisioni shpall, në një vend të dukshëm në institucion, tabelat e pikëve të secilit aplikant dhe pret tri ditë për ankimimet e mundshme. Afati i shqyrtimit të ankimeve është 3 ditë pune.</w:t>
      </w:r>
    </w:p>
    <w:p w14:paraId="558295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Kandidati fitues, për pozicionet e punës me kohë të pjesshme, lidh një kontratë me afat deri në një vit, pa të drejtë rinovimi.</w:t>
      </w:r>
    </w:p>
    <w:p w14:paraId="0D9E0A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Njoftimi dhe shpallja e vendit të lirë të punës për mësues të kulturës profesionale me kohë të pjesshme bëhet me shkresë zyrtare në Drejtorinë Qendrore të AKPA-së nga ana e drejtorit të ofruesit të AFP-së.</w:t>
      </w:r>
    </w:p>
    <w:p w14:paraId="02F4F3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3. Struktura e vlerësimit të kandidatëve është si më poshtë:</w:t>
      </w:r>
    </w:p>
    <w:tbl>
      <w:tblPr>
        <w:tblW w:w="8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83"/>
        <w:gridCol w:w="1276"/>
      </w:tblGrid>
      <w:tr w:rsidR="00331537" w:rsidRPr="00174EC3" w14:paraId="2AA1A455" w14:textId="77777777" w:rsidTr="00145BC4">
        <w:trPr>
          <w:trHeight w:val="24"/>
          <w:jc w:val="center"/>
        </w:trPr>
        <w:tc>
          <w:tcPr>
            <w:tcW w:w="6783" w:type="dxa"/>
            <w:shd w:val="clear" w:color="auto" w:fill="auto"/>
          </w:tcPr>
          <w:p w14:paraId="0A3EF5CA"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 (niveli më i lartë i arsimimit/kualifikimeve shtesë, si dhe përputhshmëria me fushën e kualifikimeve profesionale, në të cilat do të japë mësim)</w:t>
            </w:r>
          </w:p>
        </w:tc>
        <w:tc>
          <w:tcPr>
            <w:tcW w:w="1276" w:type="dxa"/>
            <w:shd w:val="clear" w:color="auto" w:fill="auto"/>
            <w:vAlign w:val="bottom"/>
          </w:tcPr>
          <w:p w14:paraId="2C67F152"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30 pikë</w:t>
            </w:r>
          </w:p>
        </w:tc>
      </w:tr>
      <w:tr w:rsidR="00331537" w:rsidRPr="00174EC3" w14:paraId="3E8258B4" w14:textId="77777777" w:rsidTr="00145BC4">
        <w:trPr>
          <w:trHeight w:val="24"/>
          <w:jc w:val="center"/>
        </w:trPr>
        <w:tc>
          <w:tcPr>
            <w:tcW w:w="6783" w:type="dxa"/>
            <w:shd w:val="clear" w:color="auto" w:fill="auto"/>
          </w:tcPr>
          <w:p w14:paraId="162A1B66"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e punës në profesion (kohëzgjatja dhe përputhshmëria me fushën e kualifikimit profesional, në të cilin do të japë mësim)</w:t>
            </w:r>
          </w:p>
        </w:tc>
        <w:tc>
          <w:tcPr>
            <w:tcW w:w="1276" w:type="dxa"/>
            <w:shd w:val="clear" w:color="auto" w:fill="auto"/>
            <w:vAlign w:val="bottom"/>
          </w:tcPr>
          <w:p w14:paraId="6869D0F6"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25 pikë</w:t>
            </w:r>
          </w:p>
        </w:tc>
      </w:tr>
      <w:tr w:rsidR="00331537" w:rsidRPr="00174EC3" w14:paraId="7C4763EC" w14:textId="77777777" w:rsidTr="00145BC4">
        <w:trPr>
          <w:trHeight w:val="24"/>
          <w:jc w:val="center"/>
        </w:trPr>
        <w:tc>
          <w:tcPr>
            <w:tcW w:w="6783" w:type="dxa"/>
            <w:shd w:val="clear" w:color="auto" w:fill="auto"/>
          </w:tcPr>
          <w:p w14:paraId="2991BFC4"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Përvoja e punës si </w:t>
            </w:r>
            <w:r w:rsidRPr="00174EC3">
              <w:rPr>
                <w:rFonts w:ascii="Garamond" w:eastAsia="Times New Roman" w:hAnsi="Garamond" w:cs="Times New Roman"/>
                <w:b/>
                <w:sz w:val="24"/>
                <w:szCs w:val="24"/>
              </w:rPr>
              <w:t xml:space="preserve">personel mësimdhënës </w:t>
            </w:r>
            <w:r w:rsidRPr="00174EC3">
              <w:rPr>
                <w:rFonts w:ascii="Garamond" w:eastAsia="Times New Roman" w:hAnsi="Garamond" w:cs="Times New Roman"/>
                <w:sz w:val="24"/>
                <w:szCs w:val="24"/>
              </w:rPr>
              <w:t>në AFP (kohëzgjatja dhe përputhshmëria)</w:t>
            </w:r>
          </w:p>
        </w:tc>
        <w:tc>
          <w:tcPr>
            <w:tcW w:w="1276" w:type="dxa"/>
            <w:shd w:val="clear" w:color="auto" w:fill="auto"/>
            <w:vAlign w:val="bottom"/>
          </w:tcPr>
          <w:p w14:paraId="57769BE4"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25 pikë</w:t>
            </w:r>
          </w:p>
        </w:tc>
      </w:tr>
      <w:tr w:rsidR="00331537" w:rsidRPr="00174EC3" w14:paraId="429351D0" w14:textId="77777777" w:rsidTr="00145BC4">
        <w:trPr>
          <w:trHeight w:val="24"/>
          <w:jc w:val="center"/>
        </w:trPr>
        <w:tc>
          <w:tcPr>
            <w:tcW w:w="6783" w:type="dxa"/>
            <w:shd w:val="clear" w:color="auto" w:fill="auto"/>
          </w:tcPr>
          <w:p w14:paraId="59D15CBA"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punë sipas kritereve të posaçme (kohëzgjatja dhe përputhshmëria)</w:t>
            </w:r>
          </w:p>
        </w:tc>
        <w:tc>
          <w:tcPr>
            <w:tcW w:w="1276" w:type="dxa"/>
            <w:shd w:val="clear" w:color="auto" w:fill="auto"/>
            <w:vAlign w:val="bottom"/>
          </w:tcPr>
          <w:p w14:paraId="4FDF3F7C"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r w:rsidR="00331537" w:rsidRPr="00174EC3" w14:paraId="59D3DCD4" w14:textId="77777777" w:rsidTr="00145BC4">
        <w:trPr>
          <w:trHeight w:val="24"/>
          <w:jc w:val="center"/>
        </w:trPr>
        <w:tc>
          <w:tcPr>
            <w:tcW w:w="6783" w:type="dxa"/>
            <w:shd w:val="clear" w:color="auto" w:fill="auto"/>
          </w:tcPr>
          <w:p w14:paraId="28B66345"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Njohuritë në përdorimin e teknologjisë së informacionit dhe të komunikimit</w:t>
            </w:r>
          </w:p>
        </w:tc>
        <w:tc>
          <w:tcPr>
            <w:tcW w:w="1276" w:type="dxa"/>
            <w:shd w:val="clear" w:color="auto" w:fill="auto"/>
            <w:vAlign w:val="bottom"/>
          </w:tcPr>
          <w:p w14:paraId="780B0536"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bl>
    <w:p w14:paraId="2FCBA6B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2C8151F" w14:textId="77777777" w:rsidR="00CE677D" w:rsidRPr="00174EC3" w:rsidRDefault="00CE677D" w:rsidP="00331537">
      <w:pPr>
        <w:tabs>
          <w:tab w:val="left" w:pos="6352"/>
          <w:tab w:val="left" w:pos="7628"/>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125</w:t>
      </w:r>
    </w:p>
    <w:p w14:paraId="40DF212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Fillimi i marrëdhënieve të punës të personelit mësimdhënës me kohë të plotë dhe të pjesshme</w:t>
      </w:r>
    </w:p>
    <w:p w14:paraId="4B07954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CF7BD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Kandidati fitues, për pozicionet e punës me kohë të plotë, lidh një kontratë njëvjeçare, kohë gjatë së cilës është në provë dhe mbikëqyrje për punën e tij dhe, në rast se vlerësohet pozitivisht për performancën gjatë vitit të provës, kontrata konsiderohet me afat të pacaktuar.</w:t>
      </w:r>
    </w:p>
    <w:p w14:paraId="47378E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Kandidati fitues, për pozicionet e punës me kohë të pjesshme, lidh një kontratë me afat të përcaktuar deri në një vit, pa të drejtë rinovimi brenda vitit kalendarik.</w:t>
      </w:r>
    </w:p>
    <w:p w14:paraId="3973C13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8C92D8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126</w:t>
      </w:r>
    </w:p>
    <w:p w14:paraId="48E3A0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Mbarimi i marrëdhënies së punës dhe largimi i personelit mësimdhënës me kohë të plotë në ofruesin publik të AFP-së</w:t>
      </w:r>
    </w:p>
    <w:p w14:paraId="5F99EADE"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ED424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Mbarimi i marrëdhënies së punës së personelit mësimdhënës në ofruesin publik të AFP-së bëhet, kur:</w:t>
      </w:r>
    </w:p>
    <w:p w14:paraId="1B9025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040881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mbush moshën e pensionit;</w:t>
      </w:r>
    </w:p>
    <w:p w14:paraId="556C11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bëhet i paaftë për kryerjen e detyrave për arsye shëndetësore;</w:t>
      </w:r>
    </w:p>
    <w:p w14:paraId="2DE43C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dënohet me vendim të formës së prerë të gjykatës;</w:t>
      </w:r>
    </w:p>
    <w:p w14:paraId="27EE77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merret masa disiplinore e largimit nga puna;</w:t>
      </w:r>
    </w:p>
    <w:p w14:paraId="026ACD1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ofruesi publik i AFP-së nuk ofron ngarkesë mësimore lëndore.</w:t>
      </w:r>
    </w:p>
    <w:p w14:paraId="564B3E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Drejtori i ofruesit publik të AFP-së merr masën disiplinore të largimit nga puna të personelit mësimdhënës, nëse ky i fundit:</w:t>
      </w:r>
    </w:p>
    <w:p w14:paraId="1FA3EFB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kryen shkelje të përsëritura ose shkel dispozitat e Kodit të Punës, legjislacionit të AFP-së dhe legjislacionit për sistemin e arsimit parauniversitar;</w:t>
      </w:r>
    </w:p>
    <w:p w14:paraId="6F303B5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shkel në mënyrë të përsëritur ose kryen shkelje të rënda të etikës dhe të sjelljes në punë;</w:t>
      </w:r>
    </w:p>
    <w:p w14:paraId="286135C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 bërë deklaratë të rreme në procesin e aplikimit;</w:t>
      </w:r>
    </w:p>
    <w:p w14:paraId="3457C2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ç) ka falsifikuar dokumente zyrtare;</w:t>
      </w:r>
    </w:p>
    <w:p w14:paraId="25D206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ka ushtruar dhunë fizike ose psikologjike ndaj nxënësve ose punonjësve të institucionit;</w:t>
      </w:r>
    </w:p>
    <w:p w14:paraId="0546EA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dh) ka përvetësuar fonde financiare ose materiale të ofruesit publik të AFP-së;</w:t>
      </w:r>
    </w:p>
    <w:p w14:paraId="0C92457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ka marrë ose dhënë ryshfet;</w:t>
      </w:r>
    </w:p>
    <w:p w14:paraId="627EE7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h) ka dhënë kopje ose ka organizuar kopje në provimet kombëtare dhe ato që zhvillohen në nivel ofruesi publik,</w:t>
      </w:r>
    </w:p>
    <w:p w14:paraId="397F3A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ka kryer shkelje të procedurave të zhvillimit të provimeve kombëtare, si dhe shkelje të procedurave dhe ndonjë rregullimi të brendshëm;</w:t>
      </w:r>
    </w:p>
    <w:p w14:paraId="60E969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organizuar pjesëmarrjen e nxënësve në veprimtari politike.</w:t>
      </w:r>
    </w:p>
    <w:p w14:paraId="757601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Personeli mësimdhënës ka të drejtë të dëgjohet nga drejtori i ofruesit publik të AFP-së, përpara se ky i fundit të nisë procedurën për largimin e tij.</w:t>
      </w:r>
    </w:p>
    <w:p w14:paraId="4B265C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Kur në një nga ofruesit publik të AFP-së bie numri i ngarkesës mësimore për një profil/lëndë, drejtori i ofruesit publik të AFP-së krijon komisionin për shqyrtimin dhe vlerësimin e dosjeve të të gjithë mësuesve të atij profili/lënde.</w:t>
      </w:r>
    </w:p>
    <w:p w14:paraId="19AE28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për shqyrtimin dhe vlerësimin e dosjeve:</w:t>
      </w:r>
    </w:p>
    <w:p w14:paraId="494D8B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Komisioni për shqyrtimin dhe vlerësimin e dosjeve përbëhet nga drejtori i ofruesit publik të AFP-së (kryetar), një mësues i ofruesit publik të AFP-së që vlerësohet për profesionalizëm dhe korrektësi në profesion (anëtar) dhe kryetari i këshillit të prindërve të ofruesit publik të AFP-së (anëtar).</w:t>
      </w:r>
    </w:p>
    <w:p w14:paraId="3EE169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Komisioni për shqyrtimin dhe vlerësimin e dosjeve në ofruesin publik të AFP-së, ka për detyrë të bëjë vetëm vlerësimin e dosjeve të mësuesve të profilit/lëndës, për të cilën bie numri i orëve sipas nenit 123 të këtij udhëzimi, dhe të publikojë në mjediset e institucionit rezultatet me ID-të përkatëse.</w:t>
      </w:r>
    </w:p>
    <w:p w14:paraId="688C10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Mësuesve që rezultojnë pa ngarkesë mësimore dhe mbeten të pasistemuar, si pasojë e mungesës së vendeve të punës, u ndërpritet marrëdhënia e punës, duke u bazuar në procedurat e përcaktuara në Kodin e Punës.</w:t>
      </w:r>
    </w:p>
    <w:p w14:paraId="6066B5F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F5EED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XXIII</w:t>
      </w:r>
    </w:p>
    <w:p w14:paraId="57C4EA9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DETYRAT E PERSONELIT TË FINANCËS DHE ADMINISTRIMIT NË OFRUESIN PUBLIK TË AFP-së</w:t>
      </w:r>
    </w:p>
    <w:p w14:paraId="3867981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4274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127</w:t>
      </w:r>
    </w:p>
    <w:p w14:paraId="058BDE3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Përbërja dhe detyrat e personelit të financës dhe administrimit</w:t>
      </w:r>
    </w:p>
    <w:p w14:paraId="61D8E0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82CB6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Personeli i financës dhe administrimit përfshin rolet e financierit, burimeve njerëzore, statistikave, teknologjisë se informacionit dhe të komunikimit, magazinën, pastrimin, mirëmbajtjen dhe personelin ndihmës.</w:t>
      </w:r>
    </w:p>
    <w:p w14:paraId="69FB0C3D" w14:textId="77777777" w:rsidR="004A5336" w:rsidRPr="00174EC3" w:rsidRDefault="004A5336" w:rsidP="00CE677D">
      <w:pPr>
        <w:autoSpaceDE w:val="0"/>
        <w:autoSpaceDN w:val="0"/>
        <w:adjustRightInd w:val="0"/>
        <w:spacing w:after="0" w:line="240" w:lineRule="auto"/>
        <w:ind w:firstLine="284"/>
        <w:jc w:val="center"/>
        <w:rPr>
          <w:rFonts w:ascii="Garamond" w:hAnsi="Garamond" w:cs="Times New Roman"/>
          <w:sz w:val="24"/>
          <w:szCs w:val="24"/>
        </w:rPr>
      </w:pPr>
    </w:p>
    <w:p w14:paraId="46738E06" w14:textId="140DA18B"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128</w:t>
      </w:r>
    </w:p>
    <w:p w14:paraId="5A1C5E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Detyrat e përgjegjësit të financës dhe administrimit/nëpunësit zbatues</w:t>
      </w:r>
    </w:p>
    <w:p w14:paraId="0D6D205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2E7F2D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Përgjegjësi i financës dhe administrimit, si nëpunësi zbatues, kryen detyrat e caktuara në zbatim të legjislacionit për menaxhimin financiar dhe kontrollin dhe përgjigjet drejtpërdrejt përpara drejtorit për funksionet financiare dhe burimeve njerëzore.</w:t>
      </w:r>
    </w:p>
    <w:p w14:paraId="5FEE796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Përgjegjësi i sektorit të financës dhe administrimit</w:t>
      </w:r>
      <w:r w:rsidRPr="00174EC3">
        <w:rPr>
          <w:rFonts w:ascii="Garamond" w:hAnsi="Garamond" w:cs="Times New Roman"/>
          <w:b/>
          <w:bCs/>
          <w:sz w:val="24"/>
          <w:szCs w:val="24"/>
        </w:rPr>
        <w:t xml:space="preserve"> </w:t>
      </w:r>
      <w:r w:rsidRPr="00174EC3">
        <w:rPr>
          <w:rFonts w:ascii="Garamond" w:hAnsi="Garamond" w:cs="Times New Roman"/>
          <w:sz w:val="24"/>
          <w:szCs w:val="24"/>
        </w:rPr>
        <w:t xml:space="preserve">është nëpunës zbatues dhe në varësi të drejtpërdrejtë të drejtorit të ofruesit publik të AFP-së; </w:t>
      </w:r>
    </w:p>
    <w:p w14:paraId="5AB4F9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Përgjegjësi i sektorit të financës dhe administrimit ka në varësi të drejtpërdrejtë personelin mbështetës dhe bashkëpunon me zëvendësdrejtorët, përgjegjësin e njësisë së zhvillimit dhe përgjegjësin bazës prodhuese për planifikimin dhe buxhetimin e aktiviteteve të veprimtarisë së ofruesit publik të AFP-së;</w:t>
      </w:r>
    </w:p>
    <w:p w14:paraId="6BE5D7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Ai kryen çdo detyrë që lidhet me funksionin e tij, si më poshtë:</w:t>
      </w:r>
    </w:p>
    <w:p w14:paraId="6B9050C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përgjigjet për planifikimin financiar, realizimin e buxhetit dhe raportimin sipas legjislacionit dhe në mbështetje të nevojave të ofruesit publik të AFP-së;</w:t>
      </w:r>
    </w:p>
    <w:p w14:paraId="1A78CE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b) përgjigjet për aspekte të menaxhimit financiar të projekteve zhvillimore;</w:t>
      </w:r>
    </w:p>
    <w:p w14:paraId="27A8DBB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raporton rregullisht te drejtori i ofruesit publik të AFP-së për zbatimin e procedurave për menaxhimin financiar dhe kontrollin;</w:t>
      </w:r>
    </w:p>
    <w:p w14:paraId="140274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planifikon dhe zbaton e procesit të rekrutimit dhe vlerësimit të mësuesve të kulturës së përgjithshme;</w:t>
      </w:r>
    </w:p>
    <w:p w14:paraId="3D3809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siguron dhe raporton informacionin mbi ofruesin publik të AFP-së;</w:t>
      </w:r>
    </w:p>
    <w:p w14:paraId="29E0BA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planifikon, siguron dhe menaxhon asetet, materialet mësimore dhe shërbimet mbështetëse në procesin mësimor dhe administrativ;</w:t>
      </w:r>
    </w:p>
    <w:p w14:paraId="2D5194A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planifikon dhe organizon proceset për menaxhimin e burimeve njerëzore, në bashkëpunim me drejtorin dhe zëvendësdrejtorët;</w:t>
      </w:r>
    </w:p>
    <w:p w14:paraId="2DC181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siguron stafin e nevojshëm për realizimin e veprimtarisë mësimore e administrative, sipas legjislacionit në fuqi;</w:t>
      </w:r>
    </w:p>
    <w:p w14:paraId="737F84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planifikon dhe organizon punën për llogaritjen e kostos së produkteve të realizuara në repartet e praktikave profesionale apo mjediseve të tjera të praktikës në administrimin e ofruesit publik të AFP-së;</w:t>
      </w:r>
    </w:p>
    <w:p w14:paraId="7E03052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planifikon dhe organizon furnizimin me lëndë të para, materiale ndihmëse etj. Me qëllim mirëfunksionimin e aspekteve mësimore dhe administrative;</w:t>
      </w:r>
    </w:p>
    <w:p w14:paraId="54EA06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siguron zbatimin e rregullave të higjienës dhe sigurimit teknik në institucion, sipas legjislacionit në fuqi;</w:t>
      </w:r>
    </w:p>
    <w:p w14:paraId="3116D1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siguron informimin e stafit dhe nxënësit/kursantët për rregullat e sigurimit teknik dhe përdorimit të aseteve në bashkëpunim me komisionin e shëndetit, sigurisë, mirëmbajtjes dhe mjedisit</w:t>
      </w:r>
    </w:p>
    <w:p w14:paraId="537DC2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planifikon dhe organizon punën për ruajtjen dhe sigurinë në mjediset e ofruesit publik të AFP-së;</w:t>
      </w:r>
    </w:p>
    <w:p w14:paraId="1AAA29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zbaton procesin e vlerësimit të performancës së stafit në varësi;</w:t>
      </w:r>
    </w:p>
    <w:p w14:paraId="0D030A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raporton rregullisht te drejtori i ofruesit publik të AFP-së për menaxhimin e burimeve njerëzore dhe infrastrukturore;</w:t>
      </w:r>
    </w:p>
    <w:p w14:paraId="48C888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kryen çdo detyrë tjetër të ngarkuar nga drejtori i ofruesit publik të AFP-së, në përputhje me legjislacionin e AFP-së dhe legjislacionin e punës.</w:t>
      </w:r>
    </w:p>
    <w:p w14:paraId="502BC63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Kritere të posaçme për përgjegjësin e sektorit të financës dhe administrimit:</w:t>
      </w:r>
    </w:p>
    <w:p w14:paraId="3A5F23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“Master i shkencave” (ose të barasvlershme) në shkenca ekonomike;</w:t>
      </w:r>
    </w:p>
    <w:p w14:paraId="6EDD61C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punuar të paktën 5 vjet përvojë pune në profesion;</w:t>
      </w:r>
    </w:p>
    <w:p w14:paraId="3DFD27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33D4A4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FA50F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129</w:t>
      </w:r>
    </w:p>
    <w:p w14:paraId="7A602B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Përgjegjësi i sektorit të Administrimit në Formimin Profesional</w:t>
      </w:r>
    </w:p>
    <w:p w14:paraId="5660374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434DF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Përgjegjësi i Sektorit të Administrimit të Formimit Profesional përgjigjet për personelin mësimdhënës të formimit teoriko-praktik dhe kryen çdo detyrë që lidhet me funksionin e tij, si më poshtë:</w:t>
      </w:r>
    </w:p>
    <w:p w14:paraId="3B68792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planifikon dhe organizon punën për mbikëqyrjen e zbatimit të procesit mësimor;</w:t>
      </w:r>
    </w:p>
    <w:p w14:paraId="31FB91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zbaton procesin e vlerësimit të performancës të stafit në varësi;</w:t>
      </w:r>
    </w:p>
    <w:p w14:paraId="1B1427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planifikon dhe organizon punën me përgjegjësin e sektorit të shërbimeve mbështetëse për shpërndarjen e bazës materiale të nevojshme për zbatimin e teorisë dhe praktikave profesionale në mjediset e ofruesit publik të formimit profesional; </w:t>
      </w:r>
    </w:p>
    <w:p w14:paraId="6F4BB3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planifikon dhe organizon punën për mbikëqyrjen e realizimit të procesit të praktikave profesionale të kursantëve në biznes;</w:t>
      </w:r>
    </w:p>
    <w:p w14:paraId="4644E0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e) monitoron procesin e frekuentimit të kursit nga kursantët, si dhe harton evidencat javore dhe mujore të frekuentimit për kurset profesionale;</w:t>
      </w:r>
    </w:p>
    <w:p w14:paraId="5B61B4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planifikon dhe organizon punën për identifikimin dhe referimin e nevojave për zhvillimin e vazhduar profesional dhe kualifikimin e mësuesve teoriko-praktik; </w:t>
      </w:r>
    </w:p>
    <w:p w14:paraId="4E4508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planifikon dhe organizon punën për monitorimin e zbatimit të kurrikulës për lëndët dhe modulet e teorisë dhe praktikës profesionale, referon çështjet e zbatimit të kurrikulës për lëndët dhe modulet e teorisë dhe praktikës profesionale te drejtori i ofruesit publik të formimit profesional; </w:t>
      </w:r>
    </w:p>
    <w:p w14:paraId="4951BB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monitoron gjatë gjithë vitit procesin e hedhjes në amzë të rezultateve të kursantëve;</w:t>
      </w:r>
    </w:p>
    <w:p w14:paraId="5FA437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planifikon dhe organizon punën për zhvillimin e aktiviteteve që lidhen me proceset e sigurimit të cilësisë së ofruesit publik të formimit profesional;</w:t>
      </w:r>
    </w:p>
    <w:p w14:paraId="39E230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raporton rregullisht te drejtori i ofruesit publik të formimit profesional për zbatimin e procesit të administrimit të formimit profesional;</w:t>
      </w:r>
    </w:p>
    <w:p w14:paraId="3573C1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administron regjistrat e kurseve në përdorim të përditshëm;</w:t>
      </w:r>
    </w:p>
    <w:p w14:paraId="34D845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kryen çdo detyrë tjetër të ngarkuar nga drejtori i ofruesit publik të formimit profesional, në përputhje me legjislacionin e AFP-së dhe legjislacionin që rregullon marrëdhëniet e punës.</w:t>
      </w:r>
    </w:p>
    <w:p w14:paraId="67FFB2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77929D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Neni 130</w:t>
      </w:r>
    </w:p>
    <w:p w14:paraId="5E462E5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financierit</w:t>
      </w:r>
    </w:p>
    <w:p w14:paraId="456D6D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9CD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Financieri, kryen detyrat e caktuara në zbatim të legjislacionit për menaxhimin financiar dhe kontrollin dhe përgjigjet drejtpërdrejt përpara përgjegjësit të ofruesit publik të AFP-së.</w:t>
      </w:r>
    </w:p>
    <w:p w14:paraId="02F06F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CF3297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Neni 131</w:t>
      </w:r>
    </w:p>
    <w:p w14:paraId="778AA68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specialistit të burimeve njerëzore/juristit</w:t>
      </w:r>
    </w:p>
    <w:p w14:paraId="1D227F6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F7E52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Specialisti i burimeve njerëzore/jurist kryen detyrat e mëposhtme:</w:t>
      </w:r>
    </w:p>
    <w:p w14:paraId="3C2F1E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plotëson dokumentet për pranimin, lëvizjen, transferimin, kualifikimin dhe largimin e personelit, në përputhje me legjislacionin në fuqi;</w:t>
      </w:r>
    </w:p>
    <w:p w14:paraId="76A3FC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plotëson dhe pasuron dosjet e personelit të ofruesit publik të AFP-së;</w:t>
      </w:r>
    </w:p>
    <w:p w14:paraId="0C1323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përgatit kontratat e punës së personelit të ofruesit publik të AFP-së;</w:t>
      </w:r>
    </w:p>
    <w:p w14:paraId="5537D7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organizon dhe zhvillon e procedurat për vlerësimet periodike të punës për personelin me kohë të plotë dhe të pjesshme të ofruesit publik të AFP-së;</w:t>
      </w:r>
    </w:p>
    <w:p w14:paraId="5A58BE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bashkëpunon me drejtuesin e ofruesit publik të AFP-së, për realizimin e procedurave disiplinore, përshkrimin e punës për vendet e lira dhe shpalljen e tyre brenda afateve kohore të përcaktuara në ligj;</w:t>
      </w:r>
    </w:p>
    <w:p w14:paraId="198905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bashkëpunon me njësinë e zhvillimit për aspekte të zhvillimit të vazhduar profesional;</w:t>
      </w:r>
    </w:p>
    <w:p w14:paraId="38A70F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ndjek marrëdhëniet juridike të institucionit dhe përgjigjet përpara drejtorit të ofruesit publik të AFP-së;</w:t>
      </w:r>
    </w:p>
    <w:p w14:paraId="7C01BF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garanton zbatimin e kontratave të punës, në përputhje me legjislacionin në fuqi dhe ndjek çështje ligjore në emër të ofruesit publik të AFP-së.</w:t>
      </w:r>
    </w:p>
    <w:p w14:paraId="6A1B9D5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070BDF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132</w:t>
      </w:r>
    </w:p>
    <w:p w14:paraId="4033B97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sekretarit të shkollës</w:t>
      </w:r>
    </w:p>
    <w:p w14:paraId="1B5FE2A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887E0C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Sekretari i shkollës kryen detyrat e mëposhtme:</w:t>
      </w:r>
    </w:p>
    <w:p w14:paraId="1FC6717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a) plotëson amzën, e mban në ruajtje atë dhe përgjigjet për veprimtaritë praktike me të;</w:t>
      </w:r>
    </w:p>
    <w:p w14:paraId="1AFC50F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b) sistemon dhe arkivon të gjithë dokumentacionin e institucionit;</w:t>
      </w:r>
    </w:p>
    <w:p w14:paraId="5CBA6F3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mban dhe administron protokollin dhe vulën e ofruesit publik të AFP-së;</w:t>
      </w:r>
    </w:p>
    <w:p w14:paraId="774A65C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d) regjistron në sistem nxënësit/kursantët sipas formatit të regjistrimit;</w:t>
      </w:r>
    </w:p>
    <w:p w14:paraId="7C2E7AD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e) regjistron nxënësit/kursantët që kalojnë në vitin pasardhës/nivelin pasardhës në bazë të rezultateve;</w:t>
      </w:r>
    </w:p>
    <w:p w14:paraId="1E2BB9A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f) përgatit procedurat e transferimit të nxënësve;</w:t>
      </w:r>
    </w:p>
    <w:p w14:paraId="0E7E78B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g) regjistron largimet dhe hyrjet e nxënësve gjatë vitit shkollor;</w:t>
      </w:r>
    </w:p>
    <w:p w14:paraId="24E9C2A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h) regjistron rezultatet e nxënësve/kursantëve sipas vitit shkollor, kursit dhe nivelit;</w:t>
      </w:r>
    </w:p>
    <w:p w14:paraId="36DE112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i) regjistron nxënësit/kursantët dhe ruan dokumentet e regjistrimit;</w:t>
      </w:r>
    </w:p>
    <w:p w14:paraId="0046039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j) përgatit vërtetime/lista notash etj.;</w:t>
      </w:r>
    </w:p>
    <w:p w14:paraId="1905086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k) ruan dhe shpërndan dokumentet e certifikimit të lëshuara nga ofruesi publik i AFP-së;</w:t>
      </w:r>
    </w:p>
    <w:p w14:paraId="711F5E7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l) mbledh, përpilon dhe përditëson rregullisht të dhëna administrative në fushën e AFP-së.</w:t>
      </w:r>
    </w:p>
    <w:p w14:paraId="5B789CC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24947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133</w:t>
      </w:r>
    </w:p>
    <w:p w14:paraId="3F6100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specialistit të teknologjisë së informacionit dhe komunikimit (TIK)</w:t>
      </w:r>
    </w:p>
    <w:p w14:paraId="074A37F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5513C5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Specialist i TIK-ut kryen detyrat e mëposhtme:</w:t>
      </w:r>
    </w:p>
    <w:p w14:paraId="5884D8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harton udhëzues dhe siguron mbështetje teknike sipas kërkesës së përdoruesve në vend në përdorimin e infrastrukturës së teknologjisë së informacionit dhe komunikimit;</w:t>
      </w:r>
    </w:p>
    <w:p w14:paraId="7B6CF3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harton udhëzues, menaxhon dhe siguron mbështetje teknike për platformat digjitale në mbështetje të mësimdhënies, mësimnxënies, vlerësimit të nxënësve, dokumentimit, administrimit dhe raportimit;</w:t>
      </w:r>
    </w:p>
    <w:p w14:paraId="1DC54F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harton udhëzues dhe të sigurojë mbështetje teknike për mirëmbajtjen e faqes së internetit;</w:t>
      </w:r>
    </w:p>
    <w:p w14:paraId="358EC7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mbështet stafin drejtues për përdorimin eficient të aseteve të TIK-ut dhe integrimin e tyre në proceset pedagogjike dhe administrative;</w:t>
      </w:r>
    </w:p>
    <w:p w14:paraId="418CA0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merr dhe dokumenton kërkesat e përdoruesve nëpërmjet telefonit apo </w:t>
      </w:r>
      <w:r w:rsidRPr="00174EC3">
        <w:rPr>
          <w:rFonts w:ascii="Garamond" w:hAnsi="Garamond" w:cs="Times New Roman"/>
          <w:i/>
          <w:iCs/>
          <w:sz w:val="24"/>
          <w:szCs w:val="24"/>
        </w:rPr>
        <w:t>email,</w:t>
      </w:r>
      <w:r w:rsidRPr="00174EC3">
        <w:rPr>
          <w:rFonts w:ascii="Garamond" w:hAnsi="Garamond" w:cs="Times New Roman"/>
          <w:sz w:val="24"/>
          <w:szCs w:val="24"/>
        </w:rPr>
        <w:t xml:space="preserve"> dhe i ndjek ato deri në zgjidhje;</w:t>
      </w:r>
    </w:p>
    <w:p w14:paraId="4AE7365A" w14:textId="5E6220B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gjurmon problematikat dhe të krijon raporte të përdorimit të pajisjeve e sistemeve digjitale, duke përfshirë raportime mbi performancën e platformave të përdorura nga mësuesit dhe nxënësit për mësimdhënie, mësimnxënie, vlerësimin e arritjeve të nxënësve dhe dokumentim.</w:t>
      </w:r>
      <w:r w:rsidR="00F42174" w:rsidRPr="00174EC3">
        <w:rPr>
          <w:rFonts w:ascii="Garamond" w:hAnsi="Garamond" w:cs="Times New Roman"/>
          <w:sz w:val="24"/>
          <w:szCs w:val="24"/>
        </w:rPr>
        <w:t xml:space="preserve"> </w:t>
      </w:r>
    </w:p>
    <w:p w14:paraId="231CEE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identifikon nevojat për pajisje dhe sisteme të teknologjisë së informacionit dhe komunikimit në mbështetje të procesit të mësimdhënies dhe të administrimit, me fokus optimizimin e burimeve digjitale në IoAFP;</w:t>
      </w:r>
    </w:p>
    <w:p w14:paraId="280667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siguron në bashkëpunim me punonjësit e tjerë mbështetës, mbarëvajtjen teknike të pajisjeve TIK dhe rifreskimin e programeve të sigurisë për të garantuar integritetin e të dhënave;</w:t>
      </w:r>
    </w:p>
    <w:p w14:paraId="18AFAB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instalon, konfiguron pajisjet e reja TIK dhe programet e autorizuara, duke përfshirë integrimin e tyre në sistemet digjitale të IoAFP-së;</w:t>
      </w:r>
    </w:p>
    <w:p w14:paraId="26588B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administron përdoruesit në sistemet e menaxhimit dhe të administrimit, duke përfshirë krijimin dhe menaxhimin e llogarive për përdoruesit e rinj;</w:t>
      </w:r>
    </w:p>
    <w:p w14:paraId="2DDBF8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diagnostikon pajisjet dhe zgjidh me efikasitet problemet teknike për të minimizuar ndërprerjet në proceset mësimore, të vlerësimit të nxënësve dhe ato administrative; </w:t>
      </w:r>
    </w:p>
    <w:p w14:paraId="6AE759DA" w14:textId="748F7A3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zgjidh problemet në nivelin e LAN-it dhe raporton ato të WLAN-it, duke siguruar</w:t>
      </w:r>
      <w:r w:rsidR="00F42174" w:rsidRPr="00174EC3">
        <w:rPr>
          <w:rFonts w:ascii="Garamond" w:hAnsi="Garamond" w:cs="Times New Roman"/>
          <w:sz w:val="24"/>
          <w:szCs w:val="24"/>
        </w:rPr>
        <w:t xml:space="preserve"> </w:t>
      </w:r>
      <w:r w:rsidRPr="00174EC3">
        <w:rPr>
          <w:rFonts w:ascii="Garamond" w:hAnsi="Garamond" w:cs="Times New Roman"/>
          <w:sz w:val="24"/>
          <w:szCs w:val="24"/>
        </w:rPr>
        <w:t>stabilitetin e rrjetit në IoAFP;</w:t>
      </w:r>
    </w:p>
    <w:p w14:paraId="486EEE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zgjidh problemet në nivelin e sistemit të operimit dhe të aplikacioneve mbështetëse, duke përfshirë optimizimin e përformancës së tyre;</w:t>
      </w:r>
    </w:p>
    <w:p w14:paraId="62AEDA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 raporton defektet te mbajtësit e garancisë dhe ndjek zgjidhjen e tyre në përputhje me kushtet kontraktuale;</w:t>
      </w:r>
    </w:p>
    <w:p w14:paraId="690393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 kontribuon në hedhjen e të dhënave dhe rezultateve të maturantëve në portalin e maturës shtetërore, në bashkëpunim me zëvendësdrejtorin e kulturës së përgjithshme.</w:t>
      </w:r>
    </w:p>
    <w:p w14:paraId="493DFFB2" w14:textId="496BDE7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 promovon në bashkëpunim me stafin drejtues të shkollës dhe Njësinë e Zhvillimit përdorimin e teknologjive mësimore në</w:t>
      </w:r>
      <w:r w:rsidR="00F42174" w:rsidRPr="00174EC3">
        <w:rPr>
          <w:rFonts w:ascii="Garamond" w:hAnsi="Garamond" w:cs="Times New Roman"/>
          <w:sz w:val="24"/>
          <w:szCs w:val="24"/>
        </w:rPr>
        <w:t xml:space="preserve"> </w:t>
      </w:r>
      <w:r w:rsidR="00F33210" w:rsidRPr="00174EC3">
        <w:rPr>
          <w:rFonts w:ascii="Garamond" w:hAnsi="Garamond" w:cs="Times New Roman"/>
          <w:sz w:val="24"/>
          <w:szCs w:val="24"/>
        </w:rPr>
        <w:t xml:space="preserve">IOAFP </w:t>
      </w:r>
      <w:r w:rsidRPr="00174EC3">
        <w:rPr>
          <w:rFonts w:ascii="Garamond" w:hAnsi="Garamond" w:cs="Times New Roman"/>
          <w:sz w:val="24"/>
          <w:szCs w:val="24"/>
        </w:rPr>
        <w:t>përmes trajnimeve të brendshme të stafit.</w:t>
      </w:r>
      <w:r w:rsidR="00F42174" w:rsidRPr="00174EC3">
        <w:rPr>
          <w:rFonts w:ascii="Garamond" w:hAnsi="Garamond" w:cs="Times New Roman"/>
          <w:sz w:val="24"/>
          <w:szCs w:val="24"/>
        </w:rPr>
        <w:t xml:space="preserve"> </w:t>
      </w:r>
    </w:p>
    <w:p w14:paraId="6A872EF8" w14:textId="340AD60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q) Promovon praktikat e mira brenda dhe jashtë </w:t>
      </w:r>
      <w:r w:rsidR="007859D3" w:rsidRPr="00174EC3">
        <w:rPr>
          <w:rFonts w:ascii="Garamond" w:hAnsi="Garamond" w:cs="Times New Roman"/>
          <w:sz w:val="24"/>
          <w:szCs w:val="24"/>
        </w:rPr>
        <w:t>IOAFP</w:t>
      </w:r>
      <w:r w:rsidRPr="00174EC3">
        <w:rPr>
          <w:rFonts w:ascii="Garamond" w:hAnsi="Garamond" w:cs="Times New Roman"/>
          <w:sz w:val="24"/>
          <w:szCs w:val="24"/>
        </w:rPr>
        <w:t>-së, duke ndarë përvojat dhe sukseset në përdorimin e platformave digjitale në mësim.</w:t>
      </w:r>
      <w:r w:rsidR="00F42174" w:rsidRPr="00174EC3">
        <w:rPr>
          <w:rFonts w:ascii="Garamond" w:hAnsi="Garamond" w:cs="Times New Roman"/>
          <w:sz w:val="24"/>
          <w:szCs w:val="24"/>
        </w:rPr>
        <w:t xml:space="preserve"> </w:t>
      </w:r>
    </w:p>
    <w:p w14:paraId="5F21E21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1EB922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134</w:t>
      </w:r>
    </w:p>
    <w:p w14:paraId="3553B1E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magazinierit</w:t>
      </w:r>
    </w:p>
    <w:p w14:paraId="66DD81F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CF31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Magazinieri kryen detyra standarde mbi procedurat e inventarizimit dhe hyrje-daljeve të mallrave e materialeve, sipas legjislacionit përkatës të menaxhimit financiar dhe kontrollit.</w:t>
      </w:r>
    </w:p>
    <w:p w14:paraId="59AEB1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DCDB36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XXIV</w:t>
      </w:r>
    </w:p>
    <w:p w14:paraId="77673D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PROCEDURAT E MARRJES NË PUNË TË PERSONELIT MBËSHTETËS DHE TË FINANCËS NË OFRUESIT PUBLIK TË AFP-së</w:t>
      </w:r>
    </w:p>
    <w:p w14:paraId="4EBA7F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3B5254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135</w:t>
      </w:r>
    </w:p>
    <w:p w14:paraId="3763A60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Njoftimi dhe shpallja e vendit të lirë të punës për personelin mbështetës dhe të financës</w:t>
      </w:r>
    </w:p>
    <w:p w14:paraId="04E52BD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CFB4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rastet kur krijohet një vend i lirë pune</w:t>
      </w:r>
      <w:r w:rsidRPr="00174EC3">
        <w:rPr>
          <w:rFonts w:ascii="Garamond" w:hAnsi="Garamond" w:cs="Calibri"/>
          <w:sz w:val="24"/>
          <w:szCs w:val="24"/>
        </w:rPr>
        <w:t xml:space="preserve"> </w:t>
      </w:r>
      <w:r w:rsidRPr="00174EC3">
        <w:rPr>
          <w:rFonts w:ascii="Garamond" w:hAnsi="Garamond" w:cs="Times New Roman"/>
          <w:sz w:val="24"/>
          <w:szCs w:val="24"/>
        </w:rPr>
        <w:t>për personelin mbështetës dhe të financës, drejtori i ofruesit publik të AFP-së, njofton me shkresë zyrtare Drejtorinë Qendrore të AKPA-së për shpalljen e vendit të lirë me lëvizje paralele.</w:t>
      </w:r>
    </w:p>
    <w:p w14:paraId="4939E0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Njoftimi për vendin e lirë të punës bëhet në faqen zyrtare të AKPA-së, në faqen elektronike zyrtare të ofruesit publik, nëse ka, si dhe në një vend të dukshëm në hyrje të ofruesit publik të AFP-së, që ka vendin e lirë brenda 5 (pesë) ditëve pune.</w:t>
      </w:r>
    </w:p>
    <w:p w14:paraId="4C5E1A6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12798A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136</w:t>
      </w:r>
    </w:p>
    <w:p w14:paraId="7717A06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personelit mbështetës</w:t>
      </w:r>
    </w:p>
    <w:p w14:paraId="6071343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71ECB649"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Kandidati aplikues për personel mbështetës në ofruesit publik të AFP-së duhet të përmbushë kriteret si më poshtë, si edhe kriteret e përgjithshme e të posaçme të përcaktuara në legjislacionin përkatës:</w:t>
      </w:r>
    </w:p>
    <w:p w14:paraId="2119F0FA"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2. Kritere të përgjithshme:</w:t>
      </w:r>
    </w:p>
    <w:p w14:paraId="7B3E74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26033A4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në kushte shëndetësore që e lejojnë të kryejë detyrën;</w:t>
      </w:r>
    </w:p>
    <w:p w14:paraId="64DF80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6D5725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mos ketë ndaj tij masa disiplinore që nuk janë shuar;</w:t>
      </w:r>
    </w:p>
    <w:p w14:paraId="434232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të demonstrojë vlera të larta të etikës, sjelljes dhe komunikimit; </w:t>
      </w:r>
    </w:p>
    <w:p w14:paraId="5DA8F1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demonstrojë aftësi të punës në grup dhe të motivimit.</w:t>
      </w:r>
    </w:p>
    <w:p w14:paraId="353D5E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3. Kritere të posaçme për përgjegjësin e sektorit të financës dhe administrimit:</w:t>
      </w:r>
    </w:p>
    <w:p w14:paraId="0E4D0A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“Master i shkencave” (ose të barasvlershme), në shkenca ekonomike;</w:t>
      </w:r>
    </w:p>
    <w:p w14:paraId="3C9BE0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të ketë të paktën 5 (pesë) vjet përvojë në profesion, sipas përcaktimeve në shpalljen për pozicionin përkatës; </w:t>
      </w:r>
    </w:p>
    <w:p w14:paraId="42FBB27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4CF984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4. Kritere të posaçme për specialist finance (nëse ka):</w:t>
      </w:r>
    </w:p>
    <w:p w14:paraId="1B62A7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të paktën diplomë të nivelit </w:t>
      </w:r>
      <w:r w:rsidRPr="00174EC3">
        <w:rPr>
          <w:rFonts w:ascii="Garamond" w:hAnsi="Garamond" w:cs="Times New Roman"/>
          <w:i/>
          <w:iCs/>
          <w:sz w:val="24"/>
          <w:szCs w:val="24"/>
        </w:rPr>
        <w:t>Bachelor</w:t>
      </w:r>
      <w:r w:rsidRPr="00174EC3">
        <w:rPr>
          <w:rFonts w:ascii="Garamond" w:hAnsi="Garamond" w:cs="Times New Roman"/>
          <w:sz w:val="24"/>
          <w:szCs w:val="24"/>
        </w:rPr>
        <w:t>, në shkenca ekonomike, sipas përcaktimeve në shpalljen për pozicionin përkatës;</w:t>
      </w:r>
    </w:p>
    <w:p w14:paraId="32CE1D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në pozicione të ngjashme, sipas përcaktimeve në shpalljen për pozicionin përkatës;</w:t>
      </w:r>
    </w:p>
    <w:p w14:paraId="2860DA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269C39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lastRenderedPageBreak/>
        <w:t>5. Kritere të posaçme për specialistin e burimeve njerëzore/juristit:</w:t>
      </w:r>
    </w:p>
    <w:p w14:paraId="524EB2E9" w14:textId="51BC1DD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të ketë të paktën nivelin arsimor </w:t>
      </w:r>
      <w:r w:rsidR="007859D3" w:rsidRPr="00174EC3">
        <w:rPr>
          <w:rFonts w:ascii="Garamond" w:hAnsi="Garamond" w:cs="Times New Roman"/>
          <w:i/>
          <w:sz w:val="24"/>
          <w:szCs w:val="24"/>
        </w:rPr>
        <w:t>Bachelor</w:t>
      </w:r>
      <w:r w:rsidRPr="00174EC3">
        <w:rPr>
          <w:rFonts w:ascii="Garamond" w:hAnsi="Garamond" w:cs="Times New Roman"/>
          <w:sz w:val="24"/>
          <w:szCs w:val="24"/>
        </w:rPr>
        <w:t>, në shkenca shoqërore/juridike në shpalljen për pozicionin përkatës;</w:t>
      </w:r>
    </w:p>
    <w:p w14:paraId="303265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të ketë të paktën 1 (një) vit përvojë pune sipas përcaktimeve në shpalljen për pozicionin përkatës;</w:t>
      </w:r>
    </w:p>
    <w:p w14:paraId="185E0C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të njohë dhe të përdorë teknologjinë e informacionit.</w:t>
      </w:r>
    </w:p>
    <w:p w14:paraId="6B2123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6. Kritere të posaçme për specialistin e teknologjisë së informacionit dhe komunikimit:</w:t>
      </w:r>
    </w:p>
    <w:p w14:paraId="716B1A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të paktën nivelin arsimor </w:t>
      </w:r>
      <w:r w:rsidRPr="00174EC3">
        <w:rPr>
          <w:rFonts w:ascii="Garamond" w:hAnsi="Garamond" w:cs="Times New Roman"/>
          <w:i/>
          <w:iCs/>
          <w:sz w:val="24"/>
          <w:szCs w:val="24"/>
        </w:rPr>
        <w:t>Bachelor</w:t>
      </w:r>
      <w:r w:rsidRPr="00174EC3">
        <w:rPr>
          <w:rFonts w:ascii="Garamond" w:hAnsi="Garamond" w:cs="Times New Roman"/>
          <w:sz w:val="24"/>
          <w:szCs w:val="24"/>
        </w:rPr>
        <w:t>, në fushën e shkencave të natyrës në shpalljen për pozicionin përkatës;</w:t>
      </w:r>
    </w:p>
    <w:p w14:paraId="34EB3C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sipas përcaktimeve në shpalljen për pozicionin përkatës.</w:t>
      </w:r>
    </w:p>
    <w:p w14:paraId="3F8B82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aftësi didaktiko-pedagogjike për të mbështetur përdoruesit në aplikimin e platformave, aplikacioneve dhe teknologjive arsimore në mësimdhënie, mësimnxënie. </w:t>
      </w:r>
    </w:p>
    <w:p w14:paraId="661808C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7. Kriteret dhe procedurat për marrjen në punë të personelit që ofron shërbim psikosocial</w:t>
      </w:r>
      <w:r w:rsidRPr="00174EC3">
        <w:rPr>
          <w:rFonts w:ascii="Garamond" w:hAnsi="Garamond" w:cs="Times New Roman"/>
          <w:sz w:val="24"/>
          <w:szCs w:val="24"/>
        </w:rPr>
        <w:t xml:space="preserve"> në ofruesit publik të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i ndryshuar.</w:t>
      </w:r>
    </w:p>
    <w:p w14:paraId="4316CC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Kritere të posaçme për sekretar shkolle, magazinier, punonjës pastrimi, punonjës i sigurisë (roje), punonjës ndihmës:</w:t>
      </w:r>
    </w:p>
    <w:p w14:paraId="5CA7D3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nivelin arsimor të mesëm ose shkollë të mesme profesionale, në fushën në shpalljen për pozicionin përkatës;</w:t>
      </w:r>
    </w:p>
    <w:p w14:paraId="2D602A1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sipas përcaktimeve në shpalljen për pozicionin përkatës;</w:t>
      </w:r>
    </w:p>
    <w:p w14:paraId="5D3ADC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Për pozicionet e punës që përfshijnë më shumë se një rol, kriteret e marrjes në punë duhet të përmbushen për të gjitha rolet.</w:t>
      </w:r>
    </w:p>
    <w:p w14:paraId="363CB7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Përzgjedhja e personelit tjetër mbështetës të ofruesit publik të AFP-së bëhet sipas legjislacionit në fuqi.</w:t>
      </w:r>
    </w:p>
    <w:p w14:paraId="525FDCB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A3230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XXV</w:t>
      </w:r>
    </w:p>
    <w:p w14:paraId="0783DFD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NXËNËSIT/KURSANTËT</w:t>
      </w:r>
    </w:p>
    <w:p w14:paraId="692F37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3735DD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137</w:t>
      </w:r>
    </w:p>
    <w:p w14:paraId="0BE3C25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drejtat e nxënësit</w:t>
      </w:r>
    </w:p>
    <w:p w14:paraId="3BA472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EB672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përputhje me nenin 61, të ligjit nr. 69/2012, “Për sistemin arsimor parauniversitar në Republikën e Shqipërisë”, i ndryshuar, nxënësi në arsimin e mesëm profesional ka të drejtë:</w:t>
      </w:r>
    </w:p>
    <w:p w14:paraId="285CCF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kryejë veprimtarinë e tij në ofruesin publik të AFP-së në kushte të qeta e të sigurta për jetën dhe shëndetin;</w:t>
      </w:r>
    </w:p>
    <w:p w14:paraId="0B9D7B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t’i sigurohet nga institucioni, shërbim arsimor cilësor dhe zhvillim profesional, sipas interesave, nevojave dhe mundësive të tij, si dhe ndihmë e posaçme për të përballuar vështirësitë e tij të veçanta të të nxënit;</w:t>
      </w:r>
    </w:p>
    <w:p w14:paraId="338DA5B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trajtohet me respekt, me dinjitet, në mënyrë të kulturuar dhe të moralshme, pa presione, pa padrejtësi, pa fyerje, pa diskriminim, pa dhunë;</w:t>
      </w:r>
    </w:p>
    <w:p w14:paraId="5C1BD7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njihet me të drejtat dhe detyrat e tij;</w:t>
      </w:r>
    </w:p>
    <w:p w14:paraId="331C42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marrë pjesë në praktikën profesionale, sipas kushteve dhe parashikimeve ligjore përkatëse;</w:t>
      </w:r>
    </w:p>
    <w:p w14:paraId="5E2F38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t’i merren parasysh kërkesat e tij për drejtimin mësimor dhe profilin e kërkuar, bazuar në kriteret e përcaktuara nga institucioni;</w:t>
      </w:r>
    </w:p>
    <w:p w14:paraId="54A7F0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informohet gojarisht dhe me shkrim se ku duhet të drejtohet në rast të shkeljes së të drejtave të tij;</w:t>
      </w:r>
    </w:p>
    <w:p w14:paraId="49D1C4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h) të zgjidhet e përfaqësohet në organe të brendshme të ofruesit publik të AFP-së, si: qeveria e nxënësve, këshilli i etikës apo bordi drejtues;</w:t>
      </w:r>
    </w:p>
    <w:p w14:paraId="0F5C1E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të përfitojë nga shërbimet që ofrohen nga NJZH-ja;</w:t>
      </w:r>
    </w:p>
    <w:p w14:paraId="5C01D8DD" w14:textId="32F2570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w:t>
      </w:r>
      <w:r w:rsidR="000018D3" w:rsidRPr="00174EC3">
        <w:rPr>
          <w:rFonts w:ascii="Garamond" w:hAnsi="Garamond" w:cs="Times New Roman"/>
          <w:sz w:val="24"/>
          <w:szCs w:val="24"/>
        </w:rPr>
        <w:t>ë</w:t>
      </w:r>
      <w:r w:rsidRPr="00174EC3">
        <w:rPr>
          <w:rFonts w:ascii="Garamond" w:hAnsi="Garamond" w:cs="Times New Roman"/>
          <w:sz w:val="24"/>
          <w:szCs w:val="24"/>
        </w:rPr>
        <w:t xml:space="preserve"> drejtat e nxënësit punëmarrës përcaktohen sipas parashikimeve të këtij neni dhe sipas kontratës për mësimin e profesionit.</w:t>
      </w:r>
    </w:p>
    <w:p w14:paraId="4DE97F09" w14:textId="77777777" w:rsidR="00C03322" w:rsidRPr="00174EC3" w:rsidRDefault="00C03322" w:rsidP="00CE677D">
      <w:pPr>
        <w:autoSpaceDE w:val="0"/>
        <w:autoSpaceDN w:val="0"/>
        <w:adjustRightInd w:val="0"/>
        <w:spacing w:after="0" w:line="240" w:lineRule="auto"/>
        <w:ind w:firstLine="284"/>
        <w:jc w:val="center"/>
        <w:rPr>
          <w:rFonts w:ascii="Garamond" w:hAnsi="Garamond" w:cs="Times New Roman"/>
          <w:sz w:val="24"/>
          <w:szCs w:val="24"/>
        </w:rPr>
      </w:pPr>
    </w:p>
    <w:p w14:paraId="11BB539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138</w:t>
      </w:r>
    </w:p>
    <w:p w14:paraId="5A81863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nxënësit</w:t>
      </w:r>
    </w:p>
    <w:p w14:paraId="3607C4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30D23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përputhje me nenin 61, të ligjit nr. 69/2012, “Për sistemin arsimor parauniversitar në Republikën e Shqipërisë”, i ndryshuar, nxënësi në arsimin e mesëm profesional ka për detyrë:</w:t>
      </w:r>
    </w:p>
    <w:p w14:paraId="0A0E45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respektojë të drejtat e nxënësve të tjerë dhe personelit të ofruesve publik të AFP-së;</w:t>
      </w:r>
    </w:p>
    <w:p w14:paraId="607A5A1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respektojë të rregullat e institucionit për mbrojtjen e shëndetit, të sigurisë e të mjedisit dhe të kërkojë respektimin e tyre nga nxënësit e tjerë dhe nga personeli i ofruesit publik të AFP-së;</w:t>
      </w:r>
    </w:p>
    <w:p w14:paraId="50DFAB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mirëmbajë pajisjet, mjetet dhe veglat e punës, gjatë përdorimit të tyre në ambientet e praktikave profesionale;</w:t>
      </w:r>
    </w:p>
    <w:p w14:paraId="2FCBEA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paraqitet me uniformë profesionale, në ambientet e praktikave;</w:t>
      </w:r>
    </w:p>
    <w:p w14:paraId="3CE906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përgatitet rregullisht për mësim;</w:t>
      </w:r>
    </w:p>
    <w:p w14:paraId="52BAD8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frekuentojë rregullisht procesin mësimor;</w:t>
      </w:r>
    </w:p>
    <w:p w14:paraId="65045E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respektojë rregulloren e brendshme të institucionit;</w:t>
      </w:r>
    </w:p>
    <w:p w14:paraId="739B4C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të kontribuojë për mbarëvajtjen dhe suksesin shkollor të shokëve dhe të shoqeve të tij;</w:t>
      </w:r>
    </w:p>
    <w:p w14:paraId="27D6E0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të zgjidhet dhe të përfaqësohet në qeverinë e nxënësve dhe organe të tjera, sipas legjislacionit në fuqi;</w:t>
      </w:r>
    </w:p>
    <w:p w14:paraId="797CDF7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Detyrat e nxënësit punëmarrës përcaktohen sipas parashikimeve të këtij neni dhe sipas kontratës për mësimin e profesionit.</w:t>
      </w:r>
    </w:p>
    <w:p w14:paraId="4696A58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1C586A0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139</w:t>
      </w:r>
    </w:p>
    <w:p w14:paraId="06E88D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Rregullat e veshjes dhe të paraqitjes së nxënësve</w:t>
      </w:r>
    </w:p>
    <w:p w14:paraId="2293A8B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BD43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Nxënësi ka detyrimin të ketë veshje dhe paraqitje serioze dhe t’u përgjigjet vendit dhe natyrës së institucionit arsimor, si më poshtë:</w:t>
      </w:r>
    </w:p>
    <w:p w14:paraId="18CA2A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këmishët dhe bluzat të jenë serioze;</w:t>
      </w:r>
    </w:p>
    <w:p w14:paraId="1ED4C1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mëngët e këmishës, bluzës/pulovrit dhe veshjes në përgjithësi, nuk duhet të jenë aq të lirshme dhe të hapura sa të ekspozojnë trupin;</w:t>
      </w:r>
    </w:p>
    <w:p w14:paraId="631CFA0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nuk lejohet që veshjet të jenë transparente;</w:t>
      </w:r>
    </w:p>
    <w:p w14:paraId="69B166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nuk lejohen paraqitja në shkollë me kanotierë, pantallona të shkurtra ose të grisura;</w:t>
      </w:r>
    </w:p>
    <w:p w14:paraId="55C50C1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nuk lejohen kapelat, syzet e diellit, bizhuteritë dhe çantat joshkollorë.</w:t>
      </w:r>
    </w:p>
    <w:p w14:paraId="036D072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B90DC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140</w:t>
      </w:r>
    </w:p>
    <w:p w14:paraId="3E519F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Qeveria e nxënësve të shkollës</w:t>
      </w:r>
    </w:p>
    <w:p w14:paraId="5C5150D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D1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ofruesit publik të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i ndryshuar.</w:t>
      </w:r>
    </w:p>
    <w:p w14:paraId="52F1BD5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EFA093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XXVI</w:t>
      </w:r>
    </w:p>
    <w:p w14:paraId="793FCB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PERSONAT QË USHTROJNË PËRGJEGJËSINË PRINDËRORE </w:t>
      </w:r>
    </w:p>
    <w:p w14:paraId="1F78B05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(PËR NXËNËSIT NË ARSIMIN E MESËM PROFESIONAL)</w:t>
      </w:r>
    </w:p>
    <w:p w14:paraId="7411AB9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F052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141</w:t>
      </w:r>
    </w:p>
    <w:p w14:paraId="72A8AD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drejtat dhe detyrat e personave që ushtrojnë përgjegjësinë prindërore</w:t>
      </w:r>
    </w:p>
    <w:p w14:paraId="4C1C80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82106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përputhje me nenin 63, të ligjit nr. 69/2012, “Për sistemin e arsimit parauniversitar në Republikën e Shqipërisë”, i ndryshuar, në arsimin e mesëm profesional garantohet:</w:t>
      </w:r>
    </w:p>
    <w:p w14:paraId="24BBC3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e drejta e personave që ushtrojnë përgjegjësi prindërore dhe e përfaqësuesve të tyre ligjorë për të shprehur pikëpamjet e tyre për cilësinë e shërbimit arsimor dhe për t’u dëgjuar për këto pikëpamje;</w:t>
      </w:r>
    </w:p>
    <w:p w14:paraId="52467EE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e drejta e organizimit të personave që ushtrojnë përgjegjësitë prindërore për të mbrojtur të drejtat e tyre, si dhe për të dhënë ndihmesë në mbarëvajtjen e ofruesit publik të AFP-së;</w:t>
      </w:r>
    </w:p>
    <w:p w14:paraId="757E3E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partneriteti dhe bashkëpunimi mes ofruesit publik të AFP-së dhe personave që ushtrojnë të drejtë prindërore në mënyrë që të realizohet qëllimi dhe misioni i përbashkët për mirarsimimin, ndërgjegjësimin, kualifikimin dhe punësueshmërinë e nxënësve të ofruesit publik të AFP-së.</w:t>
      </w:r>
    </w:p>
    <w:p w14:paraId="073565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Personi që ushtron përgjegjësinë prindërore ka të drejtë të informohet nga ofruesi publik i AFP-së për:</w:t>
      </w:r>
    </w:p>
    <w:p w14:paraId="2683D6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legjislacionin në fuqi për arsimin dhe formimin profesional;</w:t>
      </w:r>
    </w:p>
    <w:p w14:paraId="2ACB1D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kurrikulën dhe programin mësimor që ofruesi publik i AFP-së i ofron fëmijës së tij;</w:t>
      </w:r>
    </w:p>
    <w:p w14:paraId="4D449E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aktin nënligjor mbi të cilin funksion ofruesi publik i AFP-së;</w:t>
      </w:r>
    </w:p>
    <w:p w14:paraId="5C8301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mënyrën e përfaqësimit dhe rregulloren e këshillit të prindërve;</w:t>
      </w:r>
    </w:p>
    <w:p w14:paraId="28D8B9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kushtet e sigurisë, të shëndetit dhe mjedisit të institucionit dhe të kërkojë përmbushjen e tyre, sipas standardeve të përcaktuara nga legjislacioni shqiptar;</w:t>
      </w:r>
    </w:p>
    <w:p w14:paraId="1D565C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veprimtarinë, arritjet dhe mungesat e fëmijës së tij në institucion; </w:t>
      </w:r>
    </w:p>
    <w:p w14:paraId="15168D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praktikën profesionale në biznes, veprimtaritë plotësuese e jashtëshkollore dhe ekskursionet që organizon ofruesi publik i AFP-së, të gjitha këto veprimtari për të cilat duhet të japë pëlqimin;</w:t>
      </w:r>
    </w:p>
    <w:p w14:paraId="1D51AA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shërbimin e orientimit e këshillimit në karrierë dhe gjurmimit;</w:t>
      </w:r>
    </w:p>
    <w:p w14:paraId="6108D1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prioritetet strategjike të ofruesit publik të AFP-së dhe arritjet e institucionit;</w:t>
      </w:r>
    </w:p>
    <w:p w14:paraId="2A51FD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të drejtat dhe detyrimet e personave që ushtrojnë përgjegjësinë prindërore ndaj ofruesit publik të AFP-së;</w:t>
      </w:r>
    </w:p>
    <w:p w14:paraId="26797C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masat disiplinore të nxënësve;</w:t>
      </w:r>
    </w:p>
    <w:p w14:paraId="1DBA03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procedurat e ankimimit;</w:t>
      </w:r>
    </w:p>
    <w:p w14:paraId="042B3E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procedurat e zhdëmtimeve.</w:t>
      </w:r>
    </w:p>
    <w:p w14:paraId="0A054D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Personi që ushtron përgjegjësinë prindërore ka të drejtë të propozojë përmirësime të shërbimit arsimor dhe të formimit profesional, në nivel klase ose të ofruesit publik të AFP-së.</w:t>
      </w:r>
    </w:p>
    <w:p w14:paraId="087D288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Personi që ushtron përgjegjësi prindërore ka për detyrë:</w:t>
      </w:r>
    </w:p>
    <w:p w14:paraId="448800F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kujdeset që fëmija i tij ndjek rregullisht mësimin, mëson rregullisht dhe përmbush detyrimet;</w:t>
      </w:r>
    </w:p>
    <w:p w14:paraId="309988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njoftojë mësuesin kujdestar për ndryshme të shëndetit dhe të sjelljes së fëmijës të tij;</w:t>
      </w:r>
    </w:p>
    <w:p w14:paraId="0D25CD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marrë pjesë në aktivitete për çështje që kanë të bëjnë me fëmijën e tij;</w:t>
      </w:r>
    </w:p>
    <w:p w14:paraId="7E56E60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njoftojë mësuesin kujdestar në rastet kur fëmija i tij mungon dhe t’i arsyetojë këto mungesa;</w:t>
      </w:r>
    </w:p>
    <w:p w14:paraId="66C49A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marrë pjesë në takime që zhvillohen me personat që ushtrojnë përgjegjësi prindërore;</w:t>
      </w:r>
    </w:p>
    <w:p w14:paraId="1F614A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japë opinion real për shërbimin e dhënë nga ofruesi publik i AFP-së në vlerësimet e forumet e realizuara për këtë qëllim;</w:t>
      </w:r>
    </w:p>
    <w:p w14:paraId="7263B8A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kontribuojë në mbarëvajtjen e institucionit.</w:t>
      </w:r>
    </w:p>
    <w:p w14:paraId="76AEF0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rast të nxënësve me aftësi ndryshe, hartimi i planit edukativ individual (PEI) për nxënësin bëhet në bashkëpunim me personat që ushtrojnë përgjegjësi prindërore të fëmijës.</w:t>
      </w:r>
    </w:p>
    <w:p w14:paraId="3056BD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 i ofruesit publik të AFP-së ose mësuesi kujdestar njoftojnë personin që ushtron përgjegjësinë prindërore dhe kërkon lejen e tij me shkrim për veprimtari të nxënësit pas orarit mësimor.</w:t>
      </w:r>
    </w:p>
    <w:p w14:paraId="0ABA846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3075735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142</w:t>
      </w:r>
    </w:p>
    <w:p w14:paraId="24D61B2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drejta, detyra dhe përbërja e këshillit të prindërve të ofruesit publik të AFP-së</w:t>
      </w:r>
    </w:p>
    <w:p w14:paraId="44DDA0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55DAB7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prindërve është organ i përbërë nga përfaqësues të personave që ushtrojnë përgjegjësinë prindërore të nxënësve të ofruesit publik të AFP-së.</w:t>
      </w:r>
    </w:p>
    <w:p w14:paraId="75869C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Këshilli i prindërve të ofruesit publik të AFP-së ka të drejtë: </w:t>
      </w:r>
    </w:p>
    <w:p w14:paraId="4820CA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mbrojë dhe të promovojë të drejtat e personave që ushtrojnë përgjegjësinë prindërore të nxënësve të institucionit; </w:t>
      </w:r>
    </w:p>
    <w:p w14:paraId="2CFBC3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shprehë pikëpamjet dhe të organizojë personat që ushtrojnë përgjegjësinë prindërore mbi cilësinë e shërbimit të institucionit dhe të dëgjohet për këto pikëpamje;</w:t>
      </w:r>
    </w:p>
    <w:p w14:paraId="518805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thërrasë mbledhjen e përgjithshme të personave që ushtrojnë përgjegjësinë prindërore.</w:t>
      </w:r>
    </w:p>
    <w:p w14:paraId="6A583B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Këshilli i prindërve të ofruesit publik të AFP-së ka për detyrë: </w:t>
      </w:r>
    </w:p>
    <w:p w14:paraId="55F628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ndërmarrë nisma për ndihmesën e personave që ushtrojnë përgjegjësinë prindërore për mbarëvajtjen e institucionit dhe t’i realizojë ato në bashkëpunim me drejtorinë e institucionit; </w:t>
      </w:r>
    </w:p>
    <w:p w14:paraId="5F8AE8B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organizojë takime të përbashkëta me këshillat e prindërve të klasave.</w:t>
      </w:r>
    </w:p>
    <w:p w14:paraId="6F0EE8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publik të AFP-së, nga pesë deri në nëntë anëtarë.</w:t>
      </w:r>
    </w:p>
    <w:p w14:paraId="2A0435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mbledhjen e parë të këshillit të prindërve zgjidhet kryetari i tij me shumicë të thjeshtë votash të anëtarëve të këshillit ndërmjet kandidatëve për këtë detyrë.</w:t>
      </w:r>
    </w:p>
    <w:p w14:paraId="7E8017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130D17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Në mbledhjen e parë përcaktohen detyrat e anëtarëve të këshillit të prindërve dhe vendoset kalendari i takimeve që do të zbatohen gjate vitit shkollor.</w:t>
      </w:r>
    </w:p>
    <w:p w14:paraId="785755E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Zgjedhjet për këshillin e prindërve të ofruesit publik të AFP-së dhe për kryetarin e tij zhvillohen çdo vit në fillim të vitit shkollor.</w:t>
      </w:r>
    </w:p>
    <w:p w14:paraId="4987B3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Në këshillin pasues të prindërve të institucionit mund të zgjidhet kryetari dhe anëtarë të këshillit të vitit paraardhës.</w:t>
      </w:r>
    </w:p>
    <w:p w14:paraId="75F260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6178F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6A801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143</w:t>
      </w:r>
    </w:p>
    <w:p w14:paraId="0CBFA1A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Mbledhjet dhe vendimet e këshillit të prindërve të ofruesit publik të AFP-së</w:t>
      </w:r>
    </w:p>
    <w:p w14:paraId="2EAA6F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B73DD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prindërve mblidhet të paktën tri herë në vit. Mbledhje të tjera zhvillohen me nismën e kryetarit të këshillit të prindërve ose të shumicës së thjeshtë të anëtarëve të tij.</w:t>
      </w:r>
    </w:p>
    <w:p w14:paraId="070E20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Mbledhja e këshillit të prindërve zhvillohet kur merr pjesë shumica e thjeshtë e anëtarëve të tij, përndryshe shtyhet.</w:t>
      </w:r>
    </w:p>
    <w:p w14:paraId="440B73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Këshilli i prindërve i merr vendimet me shumicë të thjeshtë votash. Vendimet nënshkruhen nga kryetari dhe sekretari.</w:t>
      </w:r>
    </w:p>
    <w:p w14:paraId="06587C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0B9B31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Këshilli prindërve ka të drejtë t’i drejtohet drejtorit të ofruesit publik të AFP-së dhe kryetarit të bordit, me propozime për mbarëvajtjen e veprimtarisë së ofruesit publik të AFP-së.</w:t>
      </w:r>
    </w:p>
    <w:p w14:paraId="5BD13D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6. Veprimtaria e anëtarëve të këshillit të prindërve është vullnetare.</w:t>
      </w:r>
    </w:p>
    <w:p w14:paraId="053F25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Kryetari dhe anëtarët e këshillit të prindërve shkarkohen me shumicë të thjeshtë të votave të fshehta të anëtarëve për moskryerje të detyrës ose kur mungojnë në më shumë se gjysmën e mbledhjeve.</w:t>
      </w:r>
    </w:p>
    <w:p w14:paraId="628793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62158E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144</w:t>
      </w:r>
    </w:p>
    <w:p w14:paraId="485B6C94" w14:textId="77777777" w:rsidR="00CE677D" w:rsidRPr="00174EC3" w:rsidRDefault="00CE677D" w:rsidP="00CE677D">
      <w:pPr>
        <w:tabs>
          <w:tab w:val="left" w:pos="18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Kryetari dhe sekretari i këshillit të prindërve të ofruesit publik të AFP-së</w:t>
      </w:r>
    </w:p>
    <w:p w14:paraId="7661567C" w14:textId="77777777" w:rsidR="00CE677D" w:rsidRPr="00174EC3" w:rsidRDefault="00CE677D" w:rsidP="00CE677D">
      <w:pPr>
        <w:tabs>
          <w:tab w:val="left" w:pos="180"/>
        </w:tabs>
        <w:autoSpaceDE w:val="0"/>
        <w:autoSpaceDN w:val="0"/>
        <w:adjustRightInd w:val="0"/>
        <w:spacing w:after="0" w:line="240" w:lineRule="auto"/>
        <w:ind w:firstLine="284"/>
        <w:jc w:val="both"/>
        <w:rPr>
          <w:rFonts w:ascii="Garamond" w:hAnsi="Garamond" w:cs="Times New Roman"/>
          <w:b/>
          <w:bCs/>
          <w:sz w:val="24"/>
          <w:szCs w:val="24"/>
        </w:rPr>
      </w:pPr>
    </w:p>
    <w:p w14:paraId="0F3FC2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Kryetari drejton veprimtarinë e këshillit të prindërve. </w:t>
      </w:r>
    </w:p>
    <w:p w14:paraId="1C114D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Një anëtar i këshillit të prindërve caktohet nga kryetari në rolin e sekretarit të këshillit.</w:t>
      </w:r>
    </w:p>
    <w:p w14:paraId="5ECA58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Kandidatët për pozicionet e mësipërme vetëkandidohen. Në rast se asnjëri prej tyre nuk vetëkandidohet, kandidaturat propozohen nga të paktën 3 (tre) anëtarë të Këshillit.</w:t>
      </w:r>
    </w:p>
    <w:p w14:paraId="13B0B2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Kryetari i këshillit të prindërve kryen këto funksione:</w:t>
      </w:r>
    </w:p>
    <w:p w14:paraId="7CA9DC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informon anëtarët për të gjitha vendimet e institucionit, që kanë lidhje me veprimtarinë mësimore, aktivitetet shkollore dhe joshkollore, si dhe çdo vendim tjetër në interes të Këshillit;</w:t>
      </w:r>
    </w:p>
    <w:p w14:paraId="1B7668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i bën me dije personelit drejtues të institucionit, të gjitha vendimet e marra në Këshill, si dhe përcjell propozime apo sugjerime të konkluduara në mbledhjet e Këshillit;</w:t>
      </w:r>
    </w:p>
    <w:p w14:paraId="28824C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përgatit rendin e ditës për mbledhjen pasardhëse dhe ia dërgon atë Sekretarit të Këshillit të paktën 7 (shtatë) ditë përpara zhvillimit të mbledhjes;</w:t>
      </w:r>
    </w:p>
    <w:p w14:paraId="29C2A6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Sekretari kryen detyrat sa më poshtë: </w:t>
      </w:r>
    </w:p>
    <w:p w14:paraId="2B6C6A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përgatit materialet që do të shpërndahen në mbledhjet e këshillit të prindërve; </w:t>
      </w:r>
    </w:p>
    <w:p w14:paraId="794DDF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mban procesverbalin e mbledhjeve të këshillit të prindërve; </w:t>
      </w:r>
    </w:p>
    <w:p w14:paraId="3B8DE6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lajmëron anëtarët e këshillit të prindërve dhe të ftuarit për mbledhjen e radhës; </w:t>
      </w:r>
    </w:p>
    <w:p w14:paraId="4DBE58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mban arkivin e këshillit të prindërve.</w:t>
      </w:r>
    </w:p>
    <w:p w14:paraId="1A4AD5E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3FCC0EE" w14:textId="369B26C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r w:rsidR="00331C61" w:rsidRPr="00174EC3">
        <w:rPr>
          <w:rFonts w:ascii="Garamond" w:hAnsi="Garamond" w:cs="Times New Roman"/>
          <w:sz w:val="24"/>
          <w:szCs w:val="24"/>
        </w:rPr>
        <w:t>5</w:t>
      </w:r>
    </w:p>
    <w:p w14:paraId="528245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Drejtori dhe këshilli i prindërve në ofruesit publik të AFP-së</w:t>
      </w:r>
    </w:p>
    <w:p w14:paraId="6AA86D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8F66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Drejtori i ofruesit publik të AFP-së, në marrëdhëniet me këshillin e prindërve, kryen detyrat sa më poshtë:</w:t>
      </w:r>
    </w:p>
    <w:p w14:paraId="4A6BCB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i dorëzon kryetarit të këshillit të prindërve kopje të dokumenteve ligjore që kanë të bëjnë me veprimtarinë e ofruesit publik të AFP-së; </w:t>
      </w:r>
    </w:p>
    <w:p w14:paraId="2473FC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i dorëzon kryetarit të këshillit të prindërve raporte të analizave të brendshme dhe të institucioneve përgjegjëse për vlerësimin dhe raportimin e cilësisë së shërbimit arsimor të ofruesit publik të AFP-së; </w:t>
      </w:r>
    </w:p>
    <w:p w14:paraId="10A522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informon këshillin e prindërve për përbërjen dhe kontaktet e bordit të ofruesit publik të AFP-së;</w:t>
      </w:r>
    </w:p>
    <w:p w14:paraId="2A1905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informon këshillin e prindërve për planin afatmesëm dhe vjetor;</w:t>
      </w:r>
    </w:p>
    <w:p w14:paraId="1CFF52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informon këshillin e prindërve për rezultatet e ofruesit publik të AFP-së në provimet/vlerësimet kombëtare/ndërkombëtare apo olimpiadat, duke pasur parasysh mbrojtjen e të dhënave personale të nxënësve; </w:t>
      </w:r>
    </w:p>
    <w:p w14:paraId="0A155C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informon këshillin e prindërve për raportet publike të provimeve/vlerësimeve kombëtare/ ndërkombëtare, si dhe për çdo studim që krahason ofruesin publik të AFP-së me ofrues të tjerë publik të AFP-së; </w:t>
      </w:r>
    </w:p>
    <w:p w14:paraId="707FC8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organizon, të paktën një herë në vit, mbledhje të përbashkëta të këshillit të mësuesve me këshillin e prindërve të institucionit; </w:t>
      </w:r>
    </w:p>
    <w:p w14:paraId="7139EA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siguron për këshillin një mjedis për zhvillimin e takimeve të tij;</w:t>
      </w:r>
    </w:p>
    <w:p w14:paraId="55E5FAC1" w14:textId="6A32DA4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i) merr në konsideratë dhe informon stafin tjetër në nivel drejtues për sugjerimet e marra nga këshilli i prindërve</w:t>
      </w:r>
      <w:r w:rsidR="000A3524" w:rsidRPr="00174EC3">
        <w:rPr>
          <w:rFonts w:ascii="Garamond" w:hAnsi="Garamond" w:cs="Times New Roman"/>
          <w:sz w:val="24"/>
          <w:szCs w:val="24"/>
        </w:rPr>
        <w:t>.</w:t>
      </w:r>
    </w:p>
    <w:p w14:paraId="72D19840" w14:textId="4E1D5E3C"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r w:rsidR="00331C61" w:rsidRPr="00174EC3">
        <w:rPr>
          <w:rFonts w:ascii="Garamond" w:hAnsi="Garamond" w:cs="Times New Roman"/>
          <w:sz w:val="24"/>
          <w:szCs w:val="24"/>
        </w:rPr>
        <w:t>5/1</w:t>
      </w:r>
    </w:p>
    <w:p w14:paraId="6DCABC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Këshilli i prindërve të klasës në ofruesit publik të AFP-së</w:t>
      </w:r>
    </w:p>
    <w:p w14:paraId="15B9A7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E4ED3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prindërve të klasës jep ndihmesën në përmirësimin e cilësisë së shërbimit arsimor për nxënësit e klasës.</w:t>
      </w:r>
    </w:p>
    <w:p w14:paraId="01279A08" w14:textId="1B16AF7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w:t>
      </w:r>
      <w:r w:rsidR="00B57441" w:rsidRPr="00174EC3">
        <w:rPr>
          <w:rFonts w:ascii="Garamond" w:hAnsi="Garamond" w:cs="Times New Roman"/>
          <w:sz w:val="24"/>
          <w:szCs w:val="24"/>
        </w:rPr>
        <w:t>i</w:t>
      </w:r>
      <w:r w:rsidRPr="00174EC3">
        <w:rPr>
          <w:rFonts w:ascii="Garamond" w:hAnsi="Garamond" w:cs="Times New Roman"/>
          <w:sz w:val="24"/>
          <w:szCs w:val="24"/>
        </w:rPr>
        <w:t xml:space="preserve"> ose pesë veta. Kryetari i këshillit të prindërve të klasës zgjidhet prej këtij këshilli.</w:t>
      </w:r>
    </w:p>
    <w:p w14:paraId="674CE7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Këshilli i prindërve të klasës mblidhet të paktën një herë në dy muaj, sipas një tematike të planifikuar prej tij ose me propozimin e mësuesit kujdestar. Ai mund të mblidhet, me nismën e tij, edhe më shpesh.</w:t>
      </w:r>
    </w:p>
    <w:p w14:paraId="0C661E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Këshilli i prindërve të klasës kryen detyrat sa më poshtë: </w:t>
      </w:r>
    </w:p>
    <w:p w14:paraId="44B20CC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i propozon mësuesit kujdestar përmirësime në mbarëvajtjen e nxënësve të klasës; </w:t>
      </w:r>
    </w:p>
    <w:p w14:paraId="7DA05B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dëgjon parashtrimet e mësuesit kujdestar dhe i jep këshilla ose ofron bashkëpunim; </w:t>
      </w:r>
    </w:p>
    <w:p w14:paraId="0BE2FB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komunikon me personat që ushtrojnë përgjegjësinë prindërore të nxënësve që rrezikojnë braktisjen e shkollës ose mbetjen në klasë, ose që kryejnë shkelje të disiplinës.</w:t>
      </w:r>
    </w:p>
    <w:p w14:paraId="1DEA05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Këshilli i prindërve të klasës nxit personat që ushtrojnë përgjegjësinë prindërore të nxënësve të japin ndihmesën e tyre vullnetare:</w:t>
      </w:r>
    </w:p>
    <w:p w14:paraId="35E6E0D5" w14:textId="384D19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 të punuar me nxënës me vështirësi në të nxën</w:t>
      </w:r>
      <w:r w:rsidR="00257344" w:rsidRPr="00174EC3">
        <w:rPr>
          <w:rFonts w:ascii="Garamond" w:hAnsi="Garamond" w:cs="Times New Roman"/>
          <w:sz w:val="24"/>
          <w:szCs w:val="24"/>
        </w:rPr>
        <w:t>i</w:t>
      </w:r>
      <w:r w:rsidRPr="00174EC3">
        <w:rPr>
          <w:rFonts w:ascii="Garamond" w:hAnsi="Garamond" w:cs="Times New Roman"/>
          <w:sz w:val="24"/>
          <w:szCs w:val="24"/>
        </w:rPr>
        <w:t xml:space="preserve">t; </w:t>
      </w:r>
    </w:p>
    <w:p w14:paraId="754C22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 të rritur rrjetin e bizneseve partnere dhe partnerë të tjerë;</w:t>
      </w:r>
    </w:p>
    <w:p w14:paraId="04C3EC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 të bashkëpunuar në projekte kurrikulare;</w:t>
      </w:r>
    </w:p>
    <w:p w14:paraId="6B52BE6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për të promovuar institucionin;</w:t>
      </w:r>
    </w:p>
    <w:p w14:paraId="60608D2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për të ndihmuar në orientimin e këshillimin në karrierë të nxënësve;</w:t>
      </w:r>
    </w:p>
    <w:p w14:paraId="7314E4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37E4F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Këshilli prindërve të klasës ka të drejtë t’i drejtohet drejtorit të ofruesit publik të AFP-së, kryetarit të bordit dhe kryetarit të këshillit të prindërve të shkollës me propozime për mbarëvajtjen e shkollës.</w:t>
      </w:r>
    </w:p>
    <w:p w14:paraId="1FBD78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Kryetari i këshillit të prindërve të klasës raporton në mbledhjen e përgjithshme të personave që ushtrojnë përgjegjësinë prindërore të nxënësve të klasës, si rregull, dy herë gjatë vitit shkollor.</w:t>
      </w:r>
    </w:p>
    <w:p w14:paraId="42B784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5E3B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XXVII</w:t>
      </w:r>
    </w:p>
    <w:p w14:paraId="5B235B4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MASA DISIPLINORE</w:t>
      </w:r>
    </w:p>
    <w:p w14:paraId="76714B9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36DE4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146</w:t>
      </w:r>
    </w:p>
    <w:p w14:paraId="59EE891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Parime të përgjithshme për dhënien e masave disiplinore</w:t>
      </w:r>
    </w:p>
    <w:p w14:paraId="2F0F5A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12C4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Respektimi i rregullave disiplinore të ofruesit publik të AFP-së është i detyrueshëm për nxënësit/kursantët e të gjitha klasave dhe moshave. </w:t>
      </w:r>
    </w:p>
    <w:p w14:paraId="1A024E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Rregullat e disiplinës hartohen nga komisioni i disiplinës i ofruesit publik të AFP-së, diskutohen me grupet e interesit, miratohen nga drejtori i ofruesit publik të AFP-së dhe bëhen të njohura në çdo fillim viti shkollor. </w:t>
      </w:r>
    </w:p>
    <w:p w14:paraId="6589DD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Rregullat e disiplinës dhe masat parashikohen në rregulloren e brendshme të ofruesit publik të AFP-së, sipas shtojcës 1 të këtij udhëzimi. </w:t>
      </w:r>
    </w:p>
    <w:p w14:paraId="74F0A0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4. Masa disiplinore e parashikuar në rregulloren e ofruesit publik të AFP-së ka rolin dhe dimensionin edukativ.</w:t>
      </w:r>
    </w:p>
    <w:p w14:paraId="4E49EA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Trajtimi i sjelljeve, që vijnë në shkelje me rregullat e disiplinës shkollore, trajtohen nga komisioni i disiplinës.</w:t>
      </w:r>
    </w:p>
    <w:p w14:paraId="04C54D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203725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Personeli mësimdhënës të ofruesit publik të AFP-së, gjatë veprimtarisë së tij, ka për detyrë të evidentojë, të qortojë, të parandalojë si dhe të informojë personat që ushtrojnë përgjegjësinë prindërore në rastet e shkeljes së rregullave të disiplinës nga nxënësi.</w:t>
      </w:r>
    </w:p>
    <w:p w14:paraId="7EAE80E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794B4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147</w:t>
      </w:r>
    </w:p>
    <w:p w14:paraId="6ED7B9A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disiplinës në ofruesit publik të AFP-së</w:t>
      </w:r>
    </w:p>
    <w:p w14:paraId="64F96C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FD730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Komisioni i disiplinës ngrihet në çdo ofrues publik të arsimit dhe formimit profesional, që ofron arsim të mesëm profesional, në çdo fillim të vitit shkollor dhe përbëhet nga 5–7 persona. </w:t>
      </w:r>
    </w:p>
    <w:p w14:paraId="0D7BE5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Anëtarë në përbërje të komisionit të disiplinës janë drejtori i ofruesit publik të AFP-së, zëvendësdrejtorët (nëse ka) dhe mësues të zgjedhur me votim të fshehtë nga këshilli i mësuesve, me shumicë të thjeshtë.</w:t>
      </w:r>
    </w:p>
    <w:p w14:paraId="652372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i disiplinës kryesohet nga drejtori i ofruesit publik të AFP-së.</w:t>
      </w:r>
    </w:p>
    <w:p w14:paraId="1BFBBF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23E93C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i disiplinës i merr vendimet me shumicën e thjeshtë të anëtarëve të tij dhe me votim të fshehtë.</w:t>
      </w:r>
    </w:p>
    <w:p w14:paraId="45C32C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Komisioni i disiplinës shqyrton rastet e konstatuara nga komisioni i etikës dhe i sjelljes për shkeljet disiplinore të kryera nga ana e nxënësve, mësuesve dhe zëvendësdrejtorëve.</w:t>
      </w:r>
    </w:p>
    <w:p w14:paraId="6B8A67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Kur komisioni i disiplinës shqyrton rastin e shkeljes nga një anëtar i komisionit, ky anëtar nuk merr pjesë në mbledhjet e komisionit që shqyrton çështjen e tij. </w:t>
      </w:r>
    </w:p>
    <w:p w14:paraId="37AA85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23D877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426F2D4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E29849E" w14:textId="642537F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r w:rsidR="00493031" w:rsidRPr="00174EC3">
        <w:rPr>
          <w:rFonts w:ascii="Garamond" w:hAnsi="Garamond" w:cs="Times New Roman"/>
          <w:sz w:val="24"/>
          <w:szCs w:val="24"/>
        </w:rPr>
        <w:t>8</w:t>
      </w:r>
    </w:p>
    <w:p w14:paraId="59D16A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Parimet mbi të cilat bazohet marrja e masave disiplinore</w:t>
      </w:r>
    </w:p>
    <w:p w14:paraId="51E5223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5D73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1. Parimi i ligjshmërisë </w:t>
      </w:r>
      <w:r w:rsidRPr="00174EC3">
        <w:rPr>
          <w:rFonts w:ascii="Garamond" w:hAnsi="Garamond" w:cs="Times New Roman"/>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42282DC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2. Parimi “ne bis in idem” </w:t>
      </w:r>
      <w:r w:rsidRPr="00174EC3">
        <w:rPr>
          <w:rFonts w:ascii="Garamond" w:hAnsi="Garamond" w:cs="Times New Roman"/>
          <w:sz w:val="24"/>
          <w:szCs w:val="24"/>
        </w:rPr>
        <w:t xml:space="preserve">nënkupton që asnjë nxënës nuk mund t’u nënshtrohet disa masave ndëshkimore brenda institucionit për të njëjtat (fakte) gabime. </w:t>
      </w:r>
    </w:p>
    <w:p w14:paraId="1A707D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3. Parimi i dialogut</w:t>
      </w:r>
      <w:r w:rsidRPr="00174EC3">
        <w:rPr>
          <w:rFonts w:ascii="Garamond" w:hAnsi="Garamond" w:cs="Times New Roman"/>
          <w:sz w:val="24"/>
          <w:szCs w:val="24"/>
        </w:rPr>
        <w:t xml:space="preserve"> nënkupton që institucioni arsimor ka për detyrë t’i krijojë nxënësit, personelit arsimor dhe punonjësve mundësinë e dialogut, duke dëgjuar argumentet e tij, para marrjes së çdo mase </w:t>
      </w:r>
      <w:r w:rsidRPr="00174EC3">
        <w:rPr>
          <w:rFonts w:ascii="Garamond" w:hAnsi="Garamond" w:cs="Times New Roman"/>
          <w:sz w:val="24"/>
          <w:szCs w:val="24"/>
        </w:rPr>
        <w:lastRenderedPageBreak/>
        <w:t>disiplinore ndaj tij nga komisioni i disiplinës në ofruesin publik të AFP-së. Zbatimi i këtij parimi shmang keqkuptimet e nxënësit, personelit arsimor dhe punonjësve, si dhe ndjenjën e padrejtësisë ndaj tij.</w:t>
      </w:r>
    </w:p>
    <w:p w14:paraId="689484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4. Parimi i proporcionalitetit</w:t>
      </w:r>
      <w:r w:rsidRPr="00174EC3">
        <w:rPr>
          <w:rFonts w:ascii="Garamond" w:hAnsi="Garamond" w:cs="Times New Roman"/>
          <w:sz w:val="24"/>
          <w:szCs w:val="24"/>
        </w:rPr>
        <w:t xml:space="preserve"> nënkupton që aplikimi i masës disiplinore jepet në proporcion me shkallën e shkeljes së rregullores së brendshme të ofruesit publik të AFP-së dhe lidhet me natyrën e shkeljes së kryer. Rrjedhimisht, masat disiplinore, si rregull, jepen gradualisht duke nisur nga më e lehta.</w:t>
      </w:r>
    </w:p>
    <w:p w14:paraId="24B43E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5. Parimi i individualizimit </w:t>
      </w:r>
      <w:r w:rsidRPr="00174EC3">
        <w:rPr>
          <w:rFonts w:ascii="Garamond" w:hAnsi="Garamond" w:cs="Times New Roman"/>
          <w:sz w:val="24"/>
          <w:szCs w:val="24"/>
        </w:rPr>
        <w:t>nënkupton marrjen parasysh të shkallës së përgjegjësisë së nxënësit në shkeljen e rregullave disiplinore. Në zbatim të këtij parimi duhet mbajtur parasysh, që:</w:t>
      </w:r>
    </w:p>
    <w:p w14:paraId="31C0C6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nuk duhen zbatuar masa disiplinore kolektive, të cilat konsiderohen të pavlefshme, pasi nuk arrihet qëllimi edukativ i masës disiplinore;</w:t>
      </w:r>
    </w:p>
    <w:p w14:paraId="4B99F9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6D0C69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në rastet si më sipër të shkeljeve të tilla që përfshijnë disa nxënës, drejtori i ofruesit publik të AFP-së krijon një grup pune të përbërë nga mësues, i cili mund t’i propozojë komisionit të disiplinës masa disiplinore edukative të personalizuara.</w:t>
      </w:r>
    </w:p>
    <w:p w14:paraId="1039D1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6. Parimi i arsyetimit të masës disiplinore </w:t>
      </w:r>
      <w:r w:rsidRPr="00174EC3">
        <w:rPr>
          <w:rFonts w:ascii="Garamond" w:hAnsi="Garamond" w:cs="Times New Roman"/>
          <w:sz w:val="24"/>
          <w:szCs w:val="24"/>
        </w:rPr>
        <w:t>nënkupton detyrimin e komisionit të disiplinës për të arsyetuar masën disiplinore. Në zbatim të këtij parimi duhet mbajtur parasysh:</w:t>
      </w:r>
    </w:p>
    <w:p w14:paraId="15257F4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vendimi për çdo masë disiplinore duhet të përmbajë referencën ligjore mbi të cilën bazohet; </w:t>
      </w:r>
    </w:p>
    <w:p w14:paraId="5A9161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vendimi për çdo masë disiplinore të merret me shkrim dhe të argumentohet në mënyrë të qartë dhe të saktë.</w:t>
      </w:r>
    </w:p>
    <w:p w14:paraId="16648AF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A350A1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149</w:t>
      </w:r>
    </w:p>
    <w:p w14:paraId="4FD0E9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i/>
          <w:iCs/>
          <w:sz w:val="24"/>
          <w:szCs w:val="24"/>
        </w:rPr>
      </w:pPr>
      <w:r w:rsidRPr="00174EC3">
        <w:rPr>
          <w:rFonts w:ascii="Garamond" w:hAnsi="Garamond" w:cs="Times New Roman"/>
          <w:b/>
          <w:bCs/>
          <w:sz w:val="24"/>
          <w:szCs w:val="24"/>
        </w:rPr>
        <w:t>Masa të paaplikueshme</w:t>
      </w:r>
    </w:p>
    <w:p w14:paraId="1CA24D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iCs/>
          <w:sz w:val="24"/>
          <w:szCs w:val="24"/>
        </w:rPr>
      </w:pPr>
    </w:p>
    <w:p w14:paraId="1987AA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Ndalohen për t’u aplikuar në ofruesit publik të AFP-së, masat si më poshtë: </w:t>
      </w:r>
    </w:p>
    <w:p w14:paraId="04AC26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masa që cenojnë dinjitetin e nxënësit;</w:t>
      </w:r>
    </w:p>
    <w:p w14:paraId="5B4A69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dhuna fizike;</w:t>
      </w:r>
    </w:p>
    <w:p w14:paraId="50B982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përjashtimi i pambikëqyrur nga mësimi i një nxënësi;</w:t>
      </w:r>
    </w:p>
    <w:p w14:paraId="77DFE1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ndalimi për pjesëmarrje në veprimtaritë shkollore;</w:t>
      </w:r>
    </w:p>
    <w:p w14:paraId="62E89E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gjobat dhe dënimet monetare; </w:t>
      </w:r>
    </w:p>
    <w:p w14:paraId="1106E6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masa disiplinore kolektive për një grup nxënësish; </w:t>
      </w:r>
    </w:p>
    <w:p w14:paraId="50B266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sekuestrimi përfundimtar ose për një kohë të gjatë i sendeve personale të ndaluara në shkollë, që u përkasin nxënësve, si: telefonat celularë, aparatura muzikore, videogame etj. Mësuesi mund t’i kërkojë nxënësit t’i japë atij objektin në fjalë dhe duhet t’ia kthejë atë brenda një kohe “të arsyeshme” (fundi i ditës).</w:t>
      </w:r>
    </w:p>
    <w:p w14:paraId="671596F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4DC78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150</w:t>
      </w:r>
    </w:p>
    <w:p w14:paraId="3CECE75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Llojet e masave disiplinore ndaj nxënësit</w:t>
      </w:r>
    </w:p>
    <w:p w14:paraId="677448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1F89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Masat disiplinore, sipas formalitetit të tyre ndahen në masa disiplinore të lehta dhe masa disiplinore të rënda.</w:t>
      </w:r>
    </w:p>
    <w:p w14:paraId="1BF019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Masë disiplinore e lehtë konsiderohet masa që zbatohet si një përgjigje e menjëhershme ndaj nxënësit, me qëllim reduktimin apo eliminimin e një sjelljeje të dëmshme të tij, e konsideruar si e tillë nga personeli arsimor.</w:t>
      </w:r>
    </w:p>
    <w:p w14:paraId="65138F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Masat disiplinore të lehta kanë karakter informal dhe nuk shënohen në karakteristikë, në dosjen individuale të nxënësit apo në regjistër.</w:t>
      </w:r>
    </w:p>
    <w:p w14:paraId="3A6F38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4. Masat disiplinore të lehta jepen nga mësuesi, kanë synim edukativ dhe parashikohen në rregulloren e brendshme të shkollës. </w:t>
      </w:r>
    </w:p>
    <w:p w14:paraId="57C71C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masat disiplinore të lehta përfshihen: </w:t>
      </w:r>
    </w:p>
    <w:p w14:paraId="0CA00D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shënim në fletore për të cilin kërkohet nënshkrimi nga personat që ushtrojnë përgjegjësinë prindërore; </w:t>
      </w:r>
    </w:p>
    <w:p w14:paraId="7342B4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ndjesë përpara klasës që synon të çojë në krijimin e vetëdijes për shkeljen e rregullave të kryera;</w:t>
      </w:r>
    </w:p>
    <w:p w14:paraId="610171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F6EBFC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26C062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masa të tjera të lehta disiplinore të parashikuara në rregulloren e brendshme të IA-së.</w:t>
      </w:r>
    </w:p>
    <w:p w14:paraId="3D8AED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15C0151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Masë disiplinore e rëndë është masa që aplikohet ndaj nxënësit të arsimit të mesëm profesional për sjellje dhe veprime të rënda dhe të përsëritura, të cilat bien në kundërshtim me rregullat e parashikuara në funksion të procesit mësimor dhe jetës shkollore, në veçanti sjelljet e rënda ndaj personave dhe pronës. </w:t>
      </w:r>
    </w:p>
    <w:p w14:paraId="04F6288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Masat disiplinore të rënda kanë karakter administrativ dhe shënohen në karakteristikën e nxënësit dhe në dosjen e tij personale.</w:t>
      </w:r>
    </w:p>
    <w:p w14:paraId="727E02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Masat disiplinore të rënda jepen nga komisioni i disiplinës.</w:t>
      </w:r>
    </w:p>
    <w:p w14:paraId="672F4C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Masa disiplinore e rëndë nuk aplikohet apriori, mbështetur vetëm në fajin, por edhe duke marrë në konsideratë personalitetin e nxënësit, si dhe kontekstin në të cilin është kryer shkelja.</w:t>
      </w:r>
    </w:p>
    <w:p w14:paraId="1C980E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Në masat disiplinore të rënda përfshihen:</w:t>
      </w:r>
    </w:p>
    <w:p w14:paraId="10673E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a) Paralajmërim për ulje të notës në sjellje</w:t>
      </w:r>
      <w:r w:rsidRPr="00174EC3">
        <w:rPr>
          <w:rFonts w:ascii="Garamond" w:hAnsi="Garamond" w:cs="Times New Roman"/>
          <w:sz w:val="24"/>
          <w:szCs w:val="24"/>
        </w:rPr>
        <w:t>:</w:t>
      </w:r>
    </w:p>
    <w:p w14:paraId="63DAAC15" w14:textId="623B4230" w:rsidR="00CE677D" w:rsidRPr="00174EC3"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w:t>
      </w:r>
      <w:r w:rsidR="0010521E" w:rsidRPr="00174EC3">
        <w:rPr>
          <w:rFonts w:ascii="Garamond" w:hAnsi="Garamond" w:cs="Times New Roman"/>
          <w:sz w:val="24"/>
          <w:szCs w:val="24"/>
        </w:rPr>
        <w:t xml:space="preserve">vendimi </w:t>
      </w:r>
      <w:r w:rsidRPr="00174EC3">
        <w:rPr>
          <w:rFonts w:ascii="Garamond" w:hAnsi="Garamond" w:cs="Times New Roman"/>
          <w:sz w:val="24"/>
          <w:szCs w:val="24"/>
        </w:rPr>
        <w:t>“Paralajmërim për ulje të notës në sjellje” realizohet me shkrim nga komisioni i disiplinës</w:t>
      </w:r>
      <w:r w:rsidR="00161B5D" w:rsidRPr="00174EC3">
        <w:rPr>
          <w:rFonts w:ascii="Garamond" w:hAnsi="Garamond" w:cs="Times New Roman"/>
          <w:sz w:val="24"/>
          <w:szCs w:val="24"/>
        </w:rPr>
        <w:t>;</w:t>
      </w:r>
    </w:p>
    <w:p w14:paraId="57089CA9" w14:textId="292588CB" w:rsidR="00CE677D" w:rsidRPr="00174EC3"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 </w:t>
      </w:r>
      <w:r w:rsidR="0010521E" w:rsidRPr="00174EC3">
        <w:rPr>
          <w:rFonts w:ascii="Garamond" w:hAnsi="Garamond" w:cs="Times New Roman"/>
          <w:sz w:val="24"/>
          <w:szCs w:val="24"/>
        </w:rPr>
        <w:t xml:space="preserve">paralajmërimi </w:t>
      </w:r>
      <w:r w:rsidRPr="00174EC3">
        <w:rPr>
          <w:rFonts w:ascii="Garamond" w:hAnsi="Garamond" w:cs="Times New Roman"/>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161B5D" w:rsidRPr="00174EC3">
        <w:rPr>
          <w:rFonts w:ascii="Garamond" w:hAnsi="Garamond" w:cs="Times New Roman"/>
          <w:sz w:val="24"/>
          <w:szCs w:val="24"/>
        </w:rPr>
        <w:t>;</w:t>
      </w:r>
    </w:p>
    <w:p w14:paraId="006EE2FA" w14:textId="419A1249" w:rsidR="00CE677D" w:rsidRPr="00174EC3"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iii. </w:t>
      </w:r>
      <w:r w:rsidR="0010521E" w:rsidRPr="00174EC3">
        <w:rPr>
          <w:rFonts w:ascii="Garamond" w:hAnsi="Garamond" w:cs="Times New Roman"/>
          <w:sz w:val="24"/>
          <w:szCs w:val="24"/>
        </w:rPr>
        <w:t xml:space="preserve">kjo </w:t>
      </w:r>
      <w:r w:rsidRPr="00174EC3">
        <w:rPr>
          <w:rFonts w:ascii="Garamond" w:hAnsi="Garamond" w:cs="Times New Roman"/>
          <w:sz w:val="24"/>
          <w:szCs w:val="24"/>
        </w:rPr>
        <w:t>masë disiplinore, e cila është pjesë e dosjes personale të nxënësit, shoqërohet, nëse është e nevojshme, nga një masë me natyrë edukative.</w:t>
      </w:r>
    </w:p>
    <w:p w14:paraId="390653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b) Ulje e notës në sjellje: </w:t>
      </w:r>
    </w:p>
    <w:p w14:paraId="42C42E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vendimi “Ulje e notës në sjellje” jepet vetëm për nxënësit e arsimit të mesëm të ulët dhe të arsimit të mesëm të lartë;</w:t>
      </w:r>
    </w:p>
    <w:p w14:paraId="7B431F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 ulja e notës në sjellje u njoftohet me shkrim nxënësit dhe personave që ushtrojnë përgjegjësinë prindërore të tij apo përfaqësuesit të tij ligjor, të cilët duhet të konfirmojnë se kanë marrë dijeni për masën;</w:t>
      </w:r>
    </w:p>
    <w:p w14:paraId="591FF6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kjo masë disiplinore është pjesë e dosjes personale të nxënësit.</w:t>
      </w:r>
    </w:p>
    <w:p w14:paraId="3A4E64D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c) Kontribut në shërbim të institucionit arsimor apo komunitetit</w:t>
      </w:r>
      <w:r w:rsidRPr="00174EC3">
        <w:rPr>
          <w:rFonts w:ascii="Garamond" w:hAnsi="Garamond" w:cs="Times New Roman"/>
          <w:sz w:val="24"/>
          <w:szCs w:val="24"/>
        </w:rPr>
        <w:t>:</w:t>
      </w:r>
    </w:p>
    <w:p w14:paraId="6C7E41F2" w14:textId="77777777" w:rsidR="00CE677D" w:rsidRPr="00174EC3"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kjo masë u njoftohet me shkrim nxënësit dhe personave që ushtrojnë përgjegjësinë prindërore të tij apo përfaqësuesit të tij ligjor, të cilët duhet të konfirmojnë se kanë marrë dijeni;</w:t>
      </w:r>
    </w:p>
    <w:p w14:paraId="42B4DE92" w14:textId="77777777" w:rsidR="00CE677D" w:rsidRPr="00174EC3"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 kjo masë konsiston në kontributin e nxënësit jashtë orëve të mësimit, në veprimtari solidariteti, kulturore ose trajnuese, ose në kryerjen e një detyre për qëllime edukimi për një periudhë kohore të </w:t>
      </w:r>
      <w:r w:rsidRPr="00174EC3">
        <w:rPr>
          <w:rFonts w:ascii="Garamond" w:hAnsi="Garamond" w:cs="Times New Roman"/>
          <w:sz w:val="24"/>
          <w:szCs w:val="24"/>
        </w:rPr>
        <w:lastRenderedPageBreak/>
        <w:t>përcaktuar nga komisioni i disiplinës, që në total nuk i kalon njëzet orë përgjatë vitit shkollor. Ky kontribut jepet brenda IA-së apo një autoriteti lokal, të mundësuar nga ZVA-ja;</w:t>
      </w:r>
    </w:p>
    <w:p w14:paraId="2FCB520B" w14:textId="77777777" w:rsidR="00CE677D" w:rsidRPr="00174EC3"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kjo masë disiplinore është pjesë e dosjes personale të nxënësit.</w:t>
      </w:r>
    </w:p>
    <w:p w14:paraId="261743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d) Përjashtim i nxënësit nga institucioni arsimor:</w:t>
      </w:r>
    </w:p>
    <w:p w14:paraId="6572D4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vendimi “Përjashtim i nxënësit nga institucioni arsimor” jepet vetëm për nxënësit e arsimit të mesëm të lartë. Kjo masë konsiderohet si mënyra më ekstreme dhe mund të aplikohet vetëm pasi komisioni i disiplinës i IA-së ka shfrytëzuar (ezauruar) çdo mënyrë tjetër për të evituar procesin e përjashtimit, duke i mundësuar nxënësit të dëshmojë vullnetin e tij për të ecur dhe për të reflektuar; </w:t>
      </w:r>
    </w:p>
    <w:p w14:paraId="0142DF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ii. vetëm komisioni i disiplinës i IA-së ka kompetencën për marrjen e një mase të tillë; </w:t>
      </w:r>
    </w:p>
    <w:p w14:paraId="7D925A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iii.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72A021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12. Komisioni i disiplinës i ofruesit publik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43EBB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13. Komisioni i disiplinës i IA-së mund të veprojë (investohet) edhe pa pasur një ankesë, në rastet e dhunës fizike ndaj një mësuesi. </w:t>
      </w:r>
    </w:p>
    <w:p w14:paraId="759F7C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14. Komisioni i disiplinës i IA-së mund të vendosë edhe krijimin e një grupi arsimor të përbërë nga mësues të institucionit, i cili hulumton dhe zhvillon një zgjidhje edukative të personalizuar.</w:t>
      </w:r>
    </w:p>
    <w:p w14:paraId="026E60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15. Çdo masë disiplinore duhet t’u shpjegohet nxënësit dhe personit që ushtron përgjegjësinë prindërore, duke u argumentuar atyre qëllimin e marrjes së masës. </w:t>
      </w:r>
    </w:p>
    <w:p w14:paraId="5F8BBD8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EF2A1F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151</w:t>
      </w:r>
    </w:p>
    <w:p w14:paraId="0D3B40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Masat disiplinore për personelin mësimdhënës, zëvendësdrejtorin dhe përgjegjësin e bazës prodhuese</w:t>
      </w:r>
    </w:p>
    <w:p w14:paraId="3513AC66"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EC9A1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Komisioni i disiplinës i ofruesit publik të AFP-së jep masën disiplinore për mësuesin, zëvendësdrejtorin ose përgjegjësin e bazës prodhuese kur: </w:t>
      </w:r>
    </w:p>
    <w:p w14:paraId="2851A3D2"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konstaton shkelje të legjislacionit në fuqi për arsimin dhe formimin profesional dhe arsimin parauniversitar, të kësaj rregulloreje ose të rregullores së brendshme të institucionit;</w:t>
      </w:r>
    </w:p>
    <w:p w14:paraId="5F068169"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konstaton shkelje të dispozitave të Kodit të Etikës e të sjelljes në institucion; </w:t>
      </w:r>
    </w:p>
    <w:p w14:paraId="179F75FC"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konstaton rezultate fiktive të përsëritura të nxënësve, të verifikuara në mënyrë objektive, nëpërmjet testimeve të drejtorisë së institucionit apo rezultateve në provimet kombëtare. </w:t>
      </w:r>
    </w:p>
    <w:p w14:paraId="5B7DFA0B"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konstaton se mësuesi, zëvendësdrejtori ose përgjegjësi i bazës prodhuese nuk kryen detyrat e tij sipas përshkrimit të tij të punës.</w:t>
      </w:r>
    </w:p>
    <w:p w14:paraId="0AEE6C5D" w14:textId="5042D16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Masat e përshkallëzuara që komisioni i disiplinës vendos për mësuesin, zëvendësdrejtorin ose përgjegjësin e bazës prodhuese, në varësi të llojit të shkeljes apo të përsëritjes së të njëjtës shkeljeje, janë:</w:t>
      </w:r>
      <w:r w:rsidR="00F42174" w:rsidRPr="00174EC3">
        <w:rPr>
          <w:rFonts w:ascii="Garamond" w:hAnsi="Garamond" w:cs="Times New Roman"/>
          <w:sz w:val="24"/>
          <w:szCs w:val="24"/>
        </w:rPr>
        <w:t xml:space="preserve"> </w:t>
      </w:r>
    </w:p>
    <w:p w14:paraId="77BFE2A1" w14:textId="77777777" w:rsidR="00CE677D" w:rsidRPr="00174EC3"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vërejtje; </w:t>
      </w:r>
    </w:p>
    <w:p w14:paraId="17663932" w14:textId="77777777" w:rsidR="00CE677D" w:rsidRPr="00174EC3"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paralajmërim për largim nga puna; </w:t>
      </w:r>
    </w:p>
    <w:p w14:paraId="47ACECA2" w14:textId="77777777" w:rsidR="00CE677D" w:rsidRPr="00174EC3"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largim nga puna.</w:t>
      </w:r>
    </w:p>
    <w:p w14:paraId="4FFEE8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rastin e përsëritjes së shkeljes nga mësuesi, i cili për atë shkelje ka marrë më parë masën “Paralajmërim për largim nga puna”, komisioni i disiplinës i propozon drejtorit të ofruesit publik të AFP-së fillimin e procedurave për largimin nga puna të mësuesit.</w:t>
      </w:r>
    </w:p>
    <w:p w14:paraId="0139CE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Masa është e shlyer kur për një periudhë gjashtëmujore komisioni i disiplinës nuk ka shqyrtuar shkelje tjetër të mësuesit, zëvendësdrejtorit ose përgjegjësit të bazës prodhuese. </w:t>
      </w:r>
    </w:p>
    <w:p w14:paraId="21C2ED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5. Procedura për dhënien e masave disiplinore kryhet sipas Kodit të Procedurave Administrative.</w:t>
      </w:r>
    </w:p>
    <w:p w14:paraId="4E0BE41C"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3ADE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152</w:t>
      </w:r>
    </w:p>
    <w:p w14:paraId="228416B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Largimi dhe mbarimi i marrëdhënies së punës së personelit mësimdhënës</w:t>
      </w:r>
    </w:p>
    <w:p w14:paraId="4068CC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F8CE3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Mbarimi i marrëdhënies së punës së personelit mësimdhënës me institucionin publik të arsimit parauniversitar bëhet: </w:t>
      </w:r>
    </w:p>
    <w:p w14:paraId="2B0333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kur jep dorëheqjen; </w:t>
      </w:r>
    </w:p>
    <w:p w14:paraId="34E813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kur mbush moshën e pensionit; </w:t>
      </w:r>
    </w:p>
    <w:p w14:paraId="462F94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kur bëhet i paaftë për kryerjen e detyrave për shkaqe fizike ose mendore, të provuara me raport mjekoligjor; </w:t>
      </w:r>
    </w:p>
    <w:p w14:paraId="2A6822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kur dënohet me vendim të formës së prerë të gjykatës, për çështje që lidhen me ushtrimin e profesionit të mësuesit; </w:t>
      </w:r>
    </w:p>
    <w:p w14:paraId="77F76D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kur merret masa disiplinore e largimit nga puna; </w:t>
      </w:r>
    </w:p>
    <w:p w14:paraId="6A4329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kur ofruesi publik i AFP-së nuk ofron ngarkesë mësimore lëndore. </w:t>
      </w:r>
    </w:p>
    <w:p w14:paraId="2DAA3B3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ofruesit publik të AFP-së fillon procedurat disiplinore të largimit të personelit mësimdhënës nga institucioni publik i arsimit parauniversitar në rastet e mëposhtme: </w:t>
      </w:r>
    </w:p>
    <w:p w14:paraId="76AF43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ka falsifikuar dokumente zyrtare dhe ka bërë deklaratë të rreme në procesin e aplikimit; </w:t>
      </w:r>
    </w:p>
    <w:p w14:paraId="3CCB51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 ushtruar dhunë fizike ndaj nxënësve ose punonjësve të institucionit; </w:t>
      </w:r>
    </w:p>
    <w:p w14:paraId="5F090B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ka ngacmuar seksualisht nxënës ose punonjës të institucionit; </w:t>
      </w:r>
    </w:p>
    <w:p w14:paraId="791D3D2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ka përvetësuar fonde financiare ose materiale të institucionit; </w:t>
      </w:r>
    </w:p>
    <w:p w14:paraId="71BFD8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ka organizuar kurse me pagesë me nxënësit që mëson dhe me nxënësit e ofruesit publik të AFP-së; </w:t>
      </w:r>
    </w:p>
    <w:p w14:paraId="67CEB2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ka organizuar kurse me pagesë me nxënës jashtë ofruesit publik të AFP-së, kur nuk është i licencuar për të ushtruar këtë veprimtari private; </w:t>
      </w:r>
    </w:p>
    <w:p w14:paraId="7FA84F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shkel Kodin e Etikës në institucion; </w:t>
      </w:r>
    </w:p>
    <w:p w14:paraId="7708D4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h) ka mosarritje të nxënësve të tij, sipas shkronjës “c”, të pikës 2, të nenit 60, të ligjit nr. 69/2012, “Për sistemin e arsimit parauniversitar në Republikën e Shqipërisë”, të ndryshuar. </w:t>
      </w:r>
    </w:p>
    <w:p w14:paraId="28C4FC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ka rekomandim në raportin e monitorimit dhe të vlerësimit;</w:t>
      </w:r>
    </w:p>
    <w:p w14:paraId="2823A0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j) ka kryer korrupsion pasiv; </w:t>
      </w:r>
    </w:p>
    <w:p w14:paraId="79E3D33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ka kryer shkelje të dispozitave të Kodit të Punës dhe të legjislacionit në fuqi.</w:t>
      </w:r>
    </w:p>
    <w:p w14:paraId="3429CB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ka rekomandim me shkrim nga komisioni i disiplinës i shkollës.</w:t>
      </w:r>
    </w:p>
    <w:p w14:paraId="425DB4DD" w14:textId="77777777" w:rsidR="00CE677D" w:rsidRPr="00174EC3" w:rsidRDefault="00CE677D" w:rsidP="00CE677D">
      <w:pPr>
        <w:tabs>
          <w:tab w:val="left" w:pos="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Procedurat e largimit të mësuesit nga ofruesi publik i AFP-së kryhen sipas përcaktimeve në Kodin e Punës dhe në legjislacionin në fuqi. </w:t>
      </w:r>
    </w:p>
    <w:p w14:paraId="1FF0516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616FFBC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XXVIII</w:t>
      </w:r>
    </w:p>
    <w:p w14:paraId="201B5BA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DOKUMENTACIONI NË OFRUESIT PUBLIK TË AFP-së</w:t>
      </w:r>
    </w:p>
    <w:p w14:paraId="54973B3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8C817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153</w:t>
      </w:r>
    </w:p>
    <w:p w14:paraId="3F295F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Regjistri i klasës/kursit</w:t>
      </w:r>
    </w:p>
    <w:p w14:paraId="312EB14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75404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Regjistrat e klasës/kursit sigurohen në sekretari ose në zyrën e drejtorit/zëvendësdrejtorit të shkollës. </w:t>
      </w:r>
    </w:p>
    <w:p w14:paraId="1D2B577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Regjistri plotësohet dhe përdoret në përputhje me aktet nënligjore në fuqi.</w:t>
      </w:r>
    </w:p>
    <w:p w14:paraId="22C718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Në periudhën kur regjistri nuk përdoret në klasë, mund të merret vetëm nga: </w:t>
      </w:r>
    </w:p>
    <w:p w14:paraId="4AFCBC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mësuesi kujdestar i klasës; </w:t>
      </w:r>
    </w:p>
    <w:p w14:paraId="5CC857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mësuesit lëndorë të asaj klase; </w:t>
      </w:r>
    </w:p>
    <w:p w14:paraId="0CD5B7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monitoruesit që janë duke kryer vlerësimin e jashtëm të ofruesit publik të AFP-së; </w:t>
      </w:r>
    </w:p>
    <w:p w14:paraId="7DE668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d) mësuesi/t i/e kursit;</w:t>
      </w:r>
    </w:p>
    <w:p w14:paraId="0B3F35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tjerë që janë të autorizuar me shkrim nga drejtori i institucionit.</w:t>
      </w:r>
    </w:p>
    <w:p w14:paraId="12FF7D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Regjistri i klasës/kursit ruhet në arkivin e ofruesit publik të AFP-së për 10 (dhjetë) vjet, e më pas ndiqen procedurat e arkivimit në arkivin vendor.</w:t>
      </w:r>
    </w:p>
    <w:p w14:paraId="6E8209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Regjistri plotësohet në përputhje me Sistemin e Menaxhimit të Informacionit Parauniversitar (SMIP). </w:t>
      </w:r>
    </w:p>
    <w:p w14:paraId="0DBA53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2C74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154</w:t>
      </w:r>
    </w:p>
    <w:p w14:paraId="047574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Llojet e dokumenteve të certifikimit në arsimin profesional</w:t>
      </w:r>
    </w:p>
    <w:p w14:paraId="290CC2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9A14A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Pajisen me dëftesë të klasës të gjithë nxënësit e klasave X, për strukturën arsimore 2+1+1, të klasave X dhe XII, për strukturën arsimore 2+2 dhe klasave X, XI dhe XII, për strukturën arsimore bllok 4-vjeçare.</w:t>
      </w:r>
    </w:p>
    <w:p w14:paraId="6BB64A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Pajisen me certifikatë profesionale të nivelit dhe suplement të certifikatës profesionale, të gjithë nxënësit që përfundojnë me sukses arsimin në nivelet 2–5 të KSHK-së. </w:t>
      </w:r>
    </w:p>
    <w:p w14:paraId="4B4D83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Pajisen me një suplement certifikate të gjithë nxënësit që përfundojnë me sukses arsimin e dyfishtë, në nivelet 2-5 të KShK-së.</w:t>
      </w:r>
    </w:p>
    <w:p w14:paraId="77CB03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Të gjitha llojet e certifikatave, që nxënësit pajisen pas mbarimit të çdo niveli të KSHK-së apo dhe në përfundim të shkollës lëshohen vetëm një herë. </w:t>
      </w:r>
    </w:p>
    <w:p w14:paraId="423FD4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Shkolla pajis nxënësin/ish-nxënësin me vërtetim të rezultateve të shkollimit, me kërkesën e tij. </w:t>
      </w:r>
    </w:p>
    <w:p w14:paraId="25C9D0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Pajisen me certifikatë dhe diplomë të Maturës Shtetërore Profesionale të gjithë nxënësit që përfundojnë arsimin e mesëm profesional. Kjo diplomë lëshohet vetëm një herë nga ofruesi publik i AFP-së.</w:t>
      </w:r>
    </w:p>
    <w:p w14:paraId="4A602A2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Mban regjistër të veçantë për certifikatat e niveleve, sipas formateve të përcaktuara në udhëzimin e posaçëm të ministrit përgjegjës për AFP-në.</w:t>
      </w:r>
    </w:p>
    <w:p w14:paraId="663DD3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CF2BA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155</w:t>
      </w:r>
    </w:p>
    <w:p w14:paraId="36D6BF7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Llojet e dokumenteve të certifikimit në formimin profesional</w:t>
      </w:r>
    </w:p>
    <w:p w14:paraId="677BD88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E71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Pajisen me certifikatë të kursit të unifikuar të gjithë kursantët që përmbushin me sukses kërkesat e kursit të unifikuar të formimit profesional. </w:t>
      </w:r>
    </w:p>
    <w:p w14:paraId="31C65A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Pajisen me certifikatë të kursit të veçantë (jo të unifikuar) të gjithë kursantët që përmbushin me sukses kërkesat e kursit të veçantë të formimit profesional. </w:t>
      </w:r>
    </w:p>
    <w:p w14:paraId="219D0A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Pajisen me vërtetim të pjesëmarrjes në kursin e formimit profesional, kursantët, të cilët kanë ndjekur kursin e formimit profesional, por nuk kanë plotësuar kushtet për t’u pajisur me certifikatë. </w:t>
      </w:r>
    </w:p>
    <w:p w14:paraId="209E32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FF12F8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156</w:t>
      </w:r>
    </w:p>
    <w:p w14:paraId="12B8F5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Amza e ofruesit publik të AFP-së (amza digjitale)</w:t>
      </w:r>
    </w:p>
    <w:p w14:paraId="5CAA72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E4CC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Për shkollat e mesme profesionale/qendrat shumëfunksionale</w:t>
      </w:r>
    </w:p>
    <w:p w14:paraId="1194D4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Regjistri i amzës është dokumenti më i rëndësishëm i çdo shkolle, që plotësohet detyrimisht nga sekretaria e shkollës. </w:t>
      </w:r>
    </w:p>
    <w:p w14:paraId="159F15B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shkollës është i detyruar të marrë të gjitha masat për plotësimin e amzës, sipas të gjitha udhëzimeve të dhëna në faqen e parë të saj.</w:t>
      </w:r>
    </w:p>
    <w:p w14:paraId="131089A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Drejtori i shkollës duhet të ndjekë plotësimin e amzës nga sekretaria në kohë; </w:t>
      </w:r>
    </w:p>
    <w:p w14:paraId="7C7DE81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hedhjen e të gjitha rezultateve të arritjeve të nxënësve brenda 30 ditëve pas përfundimit të vitit shkollor;</w:t>
      </w:r>
    </w:p>
    <w:p w14:paraId="053EAA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hedhjen e të gjithë notave të provimeve të sesionit të dytë, para fillimit të vitit shkollor pasardhës;</w:t>
      </w:r>
    </w:p>
    <w:p w14:paraId="503032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hedhjen e rezultateve të provimeve të Maturës Shtetërore Profesionale sesioni i parë, brenda 30 ditëve, nga ardhja e rezultateve zyrtare në shkollë;</w:t>
      </w:r>
    </w:p>
    <w:p w14:paraId="641A6B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hedhjen e rezultateve të provimeve të Maturës Shtetërore Profesionale sesionin e dytë, brenda 10 ditësh nga ardhja e rezultateve zyrtare në shkollë;</w:t>
      </w:r>
    </w:p>
    <w:p w14:paraId="64920C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regjistrimin në amzë të nxënësve të klasës së 10-të, brenda 90 ditësh nga fillimi i vitit shkollor. </w:t>
      </w:r>
    </w:p>
    <w:p w14:paraId="52004E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kujdeset dhe mban përgjegjësi për ruajtjen e amzës, në një vend të sigurt.</w:t>
      </w:r>
    </w:p>
    <w:p w14:paraId="70CBF2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ofruesin publik të AFP-së, ku krijohet amza digjitale, personi përgjegjës për administrimin e saj është mësuesi (ose 2 mësues në ofruesin publik të AFP-së me numër të madh nxënësish) që jep mësim në drejtimin mësimor “teknologji informacioni dhe komunikimi: dhe/ose lëndën e informatikës në shkollë, i cili caktohet me urdhër të drejtorit të ofruesit publik të AFP-së. Amza digjitale është regjistër elektronik, i cili përmban të gjithë informacionin që ka amza e shkollës. Koha e nevojshme për plotësimin e amzës digjitale përllogaritet nga drejtori i ofruesit publik të AFP-së dhe përfshihet në ngarkesën mësimore vjetore të mësuesit/ve. </w:t>
      </w:r>
    </w:p>
    <w:p w14:paraId="5B27A2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Plotësimi i amzës digjitale kryhet sipas përcaktimeve të kuadrit ligjor në fuqi.</w:t>
      </w:r>
    </w:p>
    <w:p w14:paraId="1A964D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Në rastin kur një ofrues publik i AFP-së mbyllet, regjistri i veçantë i nxënësve, amza dhe indeksi i amzës dorëzohen nga drejtori në arkivin vendor, menjëherë me hyrjen në fuqi të aktit të mbylljes.</w:t>
      </w:r>
    </w:p>
    <w:p w14:paraId="1331D476" w14:textId="231F526C"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Për </w:t>
      </w:r>
      <w:r w:rsidR="00390BEE" w:rsidRPr="00174EC3">
        <w:rPr>
          <w:rFonts w:ascii="Garamond" w:hAnsi="Garamond" w:cs="Times New Roman"/>
          <w:b/>
          <w:bCs/>
          <w:sz w:val="24"/>
          <w:szCs w:val="24"/>
        </w:rPr>
        <w:t>qendrat e formimit profesional</w:t>
      </w:r>
    </w:p>
    <w:p w14:paraId="79B0633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Regjistri i amzës është dokumenti më i rëndësishëm i ofruesit publik të AFP-së, që plotësohet detyrimisht nga sekretaria. </w:t>
      </w:r>
    </w:p>
    <w:p w14:paraId="7EDA55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është i detyruar të marrë të gjitha masat për plotësimin e amzës, sipas të gjitha udhëzimeve të dhëna në faqen e parë të saj.</w:t>
      </w:r>
    </w:p>
    <w:p w14:paraId="18FE80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Drejtori ndjek plotësimin në kohë të amzës nga specialisti për të dhënat statistikore: </w:t>
      </w:r>
    </w:p>
    <w:p w14:paraId="7696D2E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hedhjen e të gjitha rezultateve të arritjeve të kursantëve brenda 15 ditëve pas përfundimit të kursit të unifikuar dhe të kursit të veçantë;</w:t>
      </w:r>
    </w:p>
    <w:p w14:paraId="1324CE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regjistrimin në amzë të të gjithë kursantëve, brenda 90 ditësh nga fillimi i kursit të unifikuar dhe të kursit të veçantë. </w:t>
      </w:r>
    </w:p>
    <w:p w14:paraId="0622C47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kujdeset dhe mban përgjegjësi për ruajtjen e amzës, në një vend të sigurt.</w:t>
      </w:r>
    </w:p>
    <w:p w14:paraId="7ED710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ofruesit publik të AFP-së ku krijohet amza digjitale, personi përgjegjës për administrimin e saj është një mësues, i cili caktohet me urdhër të drejtori të ofruesit publik të AFP-së. Amza digjitale është amza elektronike, e cila përmban të gjithë informacionin që ka amza. </w:t>
      </w:r>
    </w:p>
    <w:p w14:paraId="1B9907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Plotësimi i amzës digjitale kryhet sipas përcaktimeve të kuadrit ligjor në fuqi.</w:t>
      </w:r>
    </w:p>
    <w:p w14:paraId="58AE91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Për ofruesit publik të AFP-së, të mbyllura, regjistri i veçantë i kursantëve, amza dhe indeksi i amzës, dorëzohen nga drejtori i ofruesit publik të AFP-së, në arkivin vendor, menjëherë me hyrjen në fuqi të aktit të mbylljes.</w:t>
      </w:r>
    </w:p>
    <w:p w14:paraId="3C16507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5F48EF9" w14:textId="77777777" w:rsidR="00091A71" w:rsidRPr="00174EC3" w:rsidRDefault="00091A71" w:rsidP="00CE677D">
      <w:pPr>
        <w:autoSpaceDE w:val="0"/>
        <w:autoSpaceDN w:val="0"/>
        <w:adjustRightInd w:val="0"/>
        <w:spacing w:after="0" w:line="240" w:lineRule="auto"/>
        <w:ind w:firstLine="284"/>
        <w:jc w:val="center"/>
        <w:rPr>
          <w:rFonts w:ascii="Garamond" w:hAnsi="Garamond" w:cs="Times New Roman"/>
          <w:sz w:val="24"/>
          <w:szCs w:val="24"/>
        </w:rPr>
      </w:pPr>
    </w:p>
    <w:p w14:paraId="46B53FD4" w14:textId="77777777" w:rsidR="00091A71" w:rsidRPr="00174EC3" w:rsidRDefault="00091A71" w:rsidP="00CE677D">
      <w:pPr>
        <w:autoSpaceDE w:val="0"/>
        <w:autoSpaceDN w:val="0"/>
        <w:adjustRightInd w:val="0"/>
        <w:spacing w:after="0" w:line="240" w:lineRule="auto"/>
        <w:ind w:firstLine="284"/>
        <w:jc w:val="center"/>
        <w:rPr>
          <w:rFonts w:ascii="Garamond" w:hAnsi="Garamond" w:cs="Times New Roman"/>
          <w:sz w:val="24"/>
          <w:szCs w:val="24"/>
        </w:rPr>
      </w:pPr>
    </w:p>
    <w:p w14:paraId="3F18CF4D" w14:textId="021DA7A6"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XXIX</w:t>
      </w:r>
    </w:p>
    <w:p w14:paraId="35D585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BIBLIOTEKA (INFOTEKA, BIBLIOTEKA DIGJITALE) E OFRUESIT PUBLIK TË AFP-së</w:t>
      </w:r>
    </w:p>
    <w:p w14:paraId="5B5E39E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DF7E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157</w:t>
      </w:r>
    </w:p>
    <w:p w14:paraId="40F56D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Biblioteka e ofruesit publik të AFP-së</w:t>
      </w:r>
    </w:p>
    <w:p w14:paraId="227ABC0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98D62B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Biblioteka e ofruesit publik të AFP-së (në vijim “biblioteka”), si rregull, qëndron e hapur edhe pas përfundimit të orarit mësimor.</w:t>
      </w:r>
    </w:p>
    <w:p w14:paraId="2011DDF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Lexues në bibliotekë janë nxënësit dhe mësuesit e shkollës. Përjashtimet përcaktohen në rregulloren e brendshme të ofruesit publik të AFP-së.</w:t>
      </w:r>
    </w:p>
    <w:p w14:paraId="687CA5B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3. Kujdestari i bibliotekës (në vijim “kujdestari”) është mësues i profilit “Gjuhë shqipe dhe letërsi”.</w:t>
      </w:r>
    </w:p>
    <w:p w14:paraId="10ED5F2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w:t>
      </w:r>
    </w:p>
    <w:p w14:paraId="7D682B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mbështet pasurimin e bibliotekës me tituj të rinj, në përputhje me kurrikulën e përgjithshme, atë profesionale dhe zhvillimin psikosocial të nxënësve;</w:t>
      </w:r>
    </w:p>
    <w:p w14:paraId="205C2F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miraton rregulloren e bibliotekës, që hartohet nga një grup pune i përbërë nga mësues dhe nxënës; </w:t>
      </w:r>
    </w:p>
    <w:p w14:paraId="0B9E87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miraton përshkrimin e punës së kujdestarit të bibliotekës;</w:t>
      </w:r>
    </w:p>
    <w:p w14:paraId="5BB65B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cakton orarin ditor të funksionimit të bibliotekës.</w:t>
      </w:r>
    </w:p>
    <w:p w14:paraId="7DD162D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Kujdestari ka këto detyra:</w:t>
      </w:r>
    </w:p>
    <w:p w14:paraId="64C991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bazuar në kërkesat dhe interesat e mësuesve dhe nxënësve, si dhe botimeve të fundit, sugjeron tituj për pasurimin e bibliotekës me tituj të rinj;</w:t>
      </w:r>
    </w:p>
    <w:p w14:paraId="23E541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siguron shërbimin e bibliotekës për lexuesit e saj;</w:t>
      </w:r>
    </w:p>
    <w:p w14:paraId="2D2108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klasifikon e përpunon në baza shkencore dhe inventarizon librat e bibliotekës;</w:t>
      </w:r>
    </w:p>
    <w:p w14:paraId="6746B0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informon rregullisht lexuesit rreth prurjeve të reja në bibliotekë; </w:t>
      </w:r>
    </w:p>
    <w:p w14:paraId="1DE0C2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bashkëpunon me drejtuesit, personelin arsimor e administrativ të institucionit dhe nxënësit për pasurimin e bibliotekës; </w:t>
      </w:r>
    </w:p>
    <w:p w14:paraId="529C1F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zhvillon vetë veprimtari të bibliotekës ose në bashkëpunim me personelin arsimor të institucionit, ose të ftuar;</w:t>
      </w:r>
    </w:p>
    <w:p w14:paraId="4A7FFCA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kërkon bashkëpunim me organizata të specializuara që ofrojnë biblioteka digjitale.</w:t>
      </w:r>
    </w:p>
    <w:p w14:paraId="2B0CDE40"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Inventari i bibliotekës mbahet në formë elektronike. Lista me tituj është informacion publik që mund të aksesohet dhe nga faqja e internetit e ofruesit publik të AFP-së (nëse ka).</w:t>
      </w:r>
    </w:p>
    <w:p w14:paraId="27B70495"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Biblioteka mban kopje të dokumenteve kryesore, si: Kodi i Punës, ligji i AFP-së, ligji i Kornizës Shqiptare së Kualifikimeve, udhëzime të funksionimit të ofruesit publik të AFP-së, rregullore, kontrata kolektive, dokumentet kurrikulare të miratuara nga ministritë që mbulojnë dhe të tjera dokumente me rëndësi.</w:t>
      </w:r>
    </w:p>
    <w:p w14:paraId="33379EF9"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Biblioteka ruan: </w:t>
      </w:r>
    </w:p>
    <w:p w14:paraId="77DA7D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koleksionin e botimeve të institucioneve qendrore dhe të institucioneve në varësi të saj; </w:t>
      </w:r>
    </w:p>
    <w:p w14:paraId="141E44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historikun e ofruesit publik të AFP-së;</w:t>
      </w:r>
    </w:p>
    <w:p w14:paraId="68489D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tekstet shkollore alternative të dhëna nga shtëpitë botuese ose të blera nga shkolla;</w:t>
      </w:r>
    </w:p>
    <w:p w14:paraId="44CB8B4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kopje të materialeve mësimore të miratuara në departament.</w:t>
      </w:r>
    </w:p>
    <w:p w14:paraId="4FAAFD3B" w14:textId="563A0133"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w:t>
      </w:r>
      <w:r w:rsidR="00F42174" w:rsidRPr="00174EC3">
        <w:rPr>
          <w:rFonts w:ascii="Garamond" w:hAnsi="Garamond" w:cs="Times New Roman"/>
          <w:sz w:val="24"/>
          <w:szCs w:val="24"/>
        </w:rPr>
        <w:t xml:space="preserve"> </w:t>
      </w:r>
      <w:r w:rsidRPr="00174EC3">
        <w:rPr>
          <w:rFonts w:ascii="Garamond" w:hAnsi="Garamond" w:cs="Times New Roman"/>
          <w:sz w:val="24"/>
          <w:szCs w:val="24"/>
        </w:rPr>
        <w:t>Sipas burimeve në dispozicion:</w:t>
      </w:r>
    </w:p>
    <w:p w14:paraId="6DC1A3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biblioteka/infoteka ka dhe materiale të digjitalizuara në format video, audio, dokumente të skanuara etj., të cilat mund të aksesohen në pajisjet kompjuterike për përdorim të lexuesve;</w:t>
      </w:r>
    </w:p>
    <w:p w14:paraId="38A9D1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biblioteka/infoteka ka pajisje kompjuterike që mund të përdoren nga nxënësit për kërkime dhe punë të lidhura me detyrimet e shkollës.</w:t>
      </w:r>
    </w:p>
    <w:p w14:paraId="65CB3C7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DB57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XXX</w:t>
      </w:r>
    </w:p>
    <w:p w14:paraId="39C350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RUAJTJA E DOKUMENTACIONIT TË INSTITUCIONIT, TROFEVE, HISTORIKUT DHE ALBUMEVE</w:t>
      </w:r>
    </w:p>
    <w:p w14:paraId="14E5A58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90B237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158</w:t>
      </w:r>
    </w:p>
    <w:p w14:paraId="4B5BC79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Ruajtja e dokumenteve në arkivin e ofruesit të AFP-së</w:t>
      </w:r>
    </w:p>
    <w:p w14:paraId="1B0503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2A6D24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Ruhen përgjithmonë këto dokumente:</w:t>
      </w:r>
    </w:p>
    <w:p w14:paraId="3814AD1A"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amza e shkollës dhe indeksi alfabetik i amzës; </w:t>
      </w:r>
    </w:p>
    <w:p w14:paraId="0C418FF9"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evidenca e treguesve antropometrikë dhe cilësive fizike të nxënësve; </w:t>
      </w:r>
    </w:p>
    <w:p w14:paraId="4A3CE88C"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planet dhe programet mësimore; </w:t>
      </w:r>
    </w:p>
    <w:p w14:paraId="1DB21954"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d) regjistri i veçantë ku nënshkruajnë nxënësit që marrin certifikatën dhe diplomën e Maturës Shtetërore Profesionale dhe të përfundimit të niveleve të arsimit profesional; </w:t>
      </w:r>
    </w:p>
    <w:p w14:paraId="54827685"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procesverbali i korrigjimeve në amzë, në indeksin e saj dhe në regjistrin e veçantë;</w:t>
      </w:r>
    </w:p>
    <w:p w14:paraId="2C099F57"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evidencat statistikore; </w:t>
      </w:r>
    </w:p>
    <w:p w14:paraId="083289FA"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protokollet e akteve zyrtare.</w:t>
      </w:r>
    </w:p>
    <w:p w14:paraId="15E3E63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630437E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Lista e dokumenteve kryesore dhe afati i ruajtjes së tyre gjenden në shtojcën 12 të këtij udhëzimi dhe mund të ndryshojë sipas përcaktimeve në legjislacionin përkatës për arkivat dhe protokollin.</w:t>
      </w:r>
    </w:p>
    <w:p w14:paraId="33E27EC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Ofruesi publik i AFP-së ruan në një vend të posaçëm trofetë që ka fituar në veprimtari të ndryshme, si: dekorata, diploma, flamuj, kupa etj.</w:t>
      </w:r>
    </w:p>
    <w:p w14:paraId="13265F8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22C74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XXXI</w:t>
      </w:r>
    </w:p>
    <w:p w14:paraId="3E6EAEA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SHËNDETI, SIGURIA, MIRËMBAJTJA NË INSTITUCION</w:t>
      </w:r>
    </w:p>
    <w:p w14:paraId="373053F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1286F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159</w:t>
      </w:r>
    </w:p>
    <w:p w14:paraId="65CFC5A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shëndetit, sigurisë, mirëmbajtjes dhe mjedisit</w:t>
      </w:r>
    </w:p>
    <w:p w14:paraId="6EDFA7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083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ngre komisionin, që kryesohet nga një zëvendësdrejtor i caktuar dhe përbëhet nga mësues të zgjedhur nga këshilli i mësuesve, persona që ushtrojnë përgjegjësinë prindërore të nxënësit të caktuar nga këshilli i prindërve, si dhe nxënës nga qeveria e nxënësve.</w:t>
      </w:r>
    </w:p>
    <w:p w14:paraId="1B589D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Mësuesit përfaqësues në këshill, zgjidhen nga departamenti përkatës dhe duhet të plotësojnë këto kushte:</w:t>
      </w:r>
    </w:p>
    <w:p w14:paraId="31B029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njohuri të mjaftueshme në fushën e sigurisë në punë në sektorin përkatës;</w:t>
      </w:r>
    </w:p>
    <w:p w14:paraId="4E3027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dijë të japë ndihmën e shpejtë dhe të dije si të veprojë në rast emergjencash etj.</w:t>
      </w:r>
    </w:p>
    <w:p w14:paraId="285EF1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Komisioni: </w:t>
      </w:r>
    </w:p>
    <w:p w14:paraId="5D66BC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49590B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identifikon nevojat për sinjalistikën e nevojshme sipas rregullave të sigurimit teknik;</w:t>
      </w:r>
    </w:p>
    <w:p w14:paraId="780EB7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identifikon nevojat për ndreqje të vogla, shërbime, zëvendësime të pjesëve, për shkak të dëmtimeve që mund të përbëjnë rrezik për shëndetin dhe sigurinë;</w:t>
      </w:r>
    </w:p>
    <w:p w14:paraId="679EE6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organizon veprimtari ndërgjegjësuese me nxënës, mësues dhe persona që ushtrojnë përgjegjësinë prindërore të nxënësit për kushtet e ruajtjes së shëndetit, të sigurisë në reparte e mjedise pune, mirëmbajtjes së mjediseve e pajisjeve të institucionit; </w:t>
      </w:r>
    </w:p>
    <w:p w14:paraId="55FD8E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harton raporte për drejtorin e ofruesit publik të AFP-së për kushtet e parashikuara në shkronjën “a”, të kësaj pike dhe propozon përmirësime.</w:t>
      </w:r>
    </w:p>
    <w:p w14:paraId="7B5266B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Komisioni propozon procedurat ditore dhe javore të higjienës, pastërtisë dhe mirëmbajtjes së ofruesit publik të AFP-së, të cilat miratohen nga drejtori i institucionit. </w:t>
      </w:r>
    </w:p>
    <w:p w14:paraId="233BCD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mblidhet të paktën tri herë në vit dhe diskuton për situatën lidhur me shëndetin, sigurinë dhe mjedisin dhe përgatit relacion për drejtuesin e institucionit.</w:t>
      </w:r>
    </w:p>
    <w:p w14:paraId="48498E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Komisioni drejton hartimin e rregullores që përmban: </w:t>
      </w:r>
    </w:p>
    <w:p w14:paraId="48E46E38"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instruksione të sigurta pune;</w:t>
      </w:r>
    </w:p>
    <w:p w14:paraId="7E65432A"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veprimet konkrete që kryhen në raste emergjence;</w:t>
      </w:r>
    </w:p>
    <w:p w14:paraId="0DCEA6E2"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procedurat e pranimit të njerëzve të panjohur në mjediset e institucionit;</w:t>
      </w:r>
    </w:p>
    <w:p w14:paraId="4BE4F30F"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procedurat e mirëmbajtjes rutinë ditore dhe javore të institucionit; </w:t>
      </w:r>
    </w:p>
    <w:p w14:paraId="294D60D0"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e) të tjera, me propozimin e mësuesve, personave që ushtrojnë përgjegjësinë prindërore të nxënësit dhe vetë nxënësve. </w:t>
      </w:r>
    </w:p>
    <w:p w14:paraId="1887E7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Rregullorja miratohet nga drejtori i ofruesit publik të AFP-së.</w:t>
      </w:r>
    </w:p>
    <w:p w14:paraId="30CEAE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3FE1E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160</w:t>
      </w:r>
    </w:p>
    <w:p w14:paraId="46E394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Shëndeti</w:t>
      </w:r>
    </w:p>
    <w:p w14:paraId="23CC45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EA0D0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Drejtori i ofruesit publik të AFP-së: </w:t>
      </w:r>
    </w:p>
    <w:p w14:paraId="2A6DA3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njofton menjëherë urgjencën shëndetësore kur nevojitet ndihma e saj; </w:t>
      </w:r>
    </w:p>
    <w:p w14:paraId="4B370B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dërgon menjëherë me mjete të transportit të rastit nxënësin ose punonjësin mësimor, kur urgjenca shëndetësore e porosit të veprojë kështu.</w:t>
      </w:r>
    </w:p>
    <w:p w14:paraId="19C5C0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Kur një nxënës sëmuret ose pëson aksident, mësuesi kujdestar ose një person nga stafi drejtues i ofruesit publik të AFP-së njofton menjëherë personin që ushtron përgjegjësinë prindërore. </w:t>
      </w:r>
    </w:p>
    <w:p w14:paraId="5263E0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 publik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5C99E5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i ofruesit publik të AFP-së nuk pranon që të hyjnë në mjediset mësimore punonjësit ose nxënësit që kanë sëmundje ngjitëse të vërtetuara me raporte mjekësore.</w:t>
      </w:r>
    </w:p>
    <w:p w14:paraId="17050F2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Drejtori njofton shërbimin shëndetësor, kur dyshohet për përhapjen e një sëmundjeje ngjitëse në institucion.</w:t>
      </w:r>
    </w:p>
    <w:p w14:paraId="382212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Pirja e duhanit dhe alkoolit ndalohet në të gjitha mjediset e institucionit. Institucioni arrin marrëveshje me institucionet e tjera për ndalimin e pirjes së duhanit në mjediset ku nxënësit kryejnë veprimtari.</w:t>
      </w:r>
    </w:p>
    <w:p w14:paraId="0E3F88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Drejtori siguron dokumentet, sipas legjislacionit në fuqi, për ruajtjen e shëndetit të nxënësve nga artikujt që tregtohen për ta brenda territorit të institucionit ose pranë institucionit, por që shesin edhe për nxënësit e ofruesit publik të AFP-së.</w:t>
      </w:r>
    </w:p>
    <w:p w14:paraId="365E6B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Drejtori njofton autoritetet përkatëse kur krijohen zhurma që shpërqendrojnë vëmendjen e nxënësve.</w:t>
      </w:r>
    </w:p>
    <w:p w14:paraId="5F46CF1F" w14:textId="77777777" w:rsidR="00CE677D" w:rsidRPr="00174EC3" w:rsidRDefault="00CE677D" w:rsidP="00CE677D">
      <w:pPr>
        <w:tabs>
          <w:tab w:val="left" w:pos="5520"/>
        </w:tabs>
        <w:autoSpaceDE w:val="0"/>
        <w:autoSpaceDN w:val="0"/>
        <w:adjustRightInd w:val="0"/>
        <w:spacing w:after="0" w:line="240" w:lineRule="auto"/>
        <w:ind w:firstLine="284"/>
        <w:jc w:val="center"/>
        <w:rPr>
          <w:rFonts w:ascii="Garamond" w:hAnsi="Garamond" w:cs="Times New Roman"/>
          <w:b/>
          <w:bCs/>
          <w:sz w:val="24"/>
          <w:szCs w:val="24"/>
        </w:rPr>
      </w:pPr>
    </w:p>
    <w:p w14:paraId="3A84BEEA" w14:textId="77777777" w:rsidR="00CE677D" w:rsidRPr="00174EC3" w:rsidRDefault="00CE677D" w:rsidP="00CE677D">
      <w:pPr>
        <w:tabs>
          <w:tab w:val="left" w:pos="55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161</w:t>
      </w:r>
    </w:p>
    <w:p w14:paraId="119CEB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Siguria</w:t>
      </w:r>
    </w:p>
    <w:p w14:paraId="4BF0509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D5098C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një vend të dukshëm në institucion afishohen numrat e emergjencës (numrat e policisë, të zjarrfikëseve, të urgjencës). </w:t>
      </w:r>
    </w:p>
    <w:p w14:paraId="7802080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Në mjediset e praktikës janë të vendosura në mënyrë të dukshme dhe janë të mirëmbajtura, shenjat dhe rregullat e shëndetit dhe të sigurisë në mjediset e punës.</w:t>
      </w:r>
    </w:p>
    <w:p w14:paraId="00FAA01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Personeli i ofruesit publik të AFP-së, nxënësit dhe kursantët janë udhëzuar dhe stërvitur për radhën e veprimeve në godinën e institucionit për ngjarje të jashtëzakonshme, si: rënie zjarri, përmbytje, tërmete etj. </w:t>
      </w:r>
    </w:p>
    <w:p w14:paraId="29DBE74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Ofruesi publik i AFP-së:</w:t>
      </w:r>
    </w:p>
    <w:p w14:paraId="74443142"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ka pajisjet e mjaftueshme për mbrojtjen kundër zjarrit; </w:t>
      </w:r>
    </w:p>
    <w:p w14:paraId="7722AB98"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 shenja dalluese që tregojnë rrugën për të dalë në raste ngjarjesh të jashtëzakonshme. </w:t>
      </w:r>
    </w:p>
    <w:p w14:paraId="081DDD22"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Korridoret, shkallët dhe sheshpushimet në godinën e institucionit nuk zihen me objekte që pengojnë lëvizjen në raste ngjarjesh të jashtëzakonshme.</w:t>
      </w:r>
    </w:p>
    <w:p w14:paraId="7CB91F0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 i ofruesit publik të AFP-së komunikon menjëherë me njësinë e vetëqeverisjes vendore (NJVV), kur është në rrezik siguria në institucion, për shkak të problemeve në mirëmbajtjen e tij.</w:t>
      </w:r>
    </w:p>
    <w:p w14:paraId="64E7C91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2B1AAC9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Kur drejtori i ofruesit publik të AFP-së gjykon se rrezikohet siguria në një mjedis ose në të gjithë ndërtesën, vendos ndërprerjen e funksionimit të mjedisit ose të institucionit dhe njofton menjëherë bashkinë dhe ZVA-në.</w:t>
      </w:r>
    </w:p>
    <w:p w14:paraId="395C9F0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Drejtori harton raportin për çdo rast emergjence në institucion.</w:t>
      </w:r>
    </w:p>
    <w:p w14:paraId="314ED9B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Drejtori i ofruesit publik të AFP-së formulon periodikisht për Drejtorinë Qendrore në AKPA kërkesën e detajuar për mirëmbajtjen e institucionit, bazuar në pyetësorin e mirëmbajtjes.</w:t>
      </w:r>
    </w:p>
    <w:p w14:paraId="390418F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Drejtori njofton menjëherë policinë dhe bashkinë për vjedhje ose tentativë vjedhjeje në pronën e institucionit.</w:t>
      </w:r>
    </w:p>
    <w:p w14:paraId="6D3E14B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1ACB22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XXXII</w:t>
      </w:r>
    </w:p>
    <w:p w14:paraId="593B52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DISPOZITA TË FUNDIT</w:t>
      </w:r>
    </w:p>
    <w:p w14:paraId="53E11A70"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7DC0110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162</w:t>
      </w:r>
    </w:p>
    <w:p w14:paraId="4C5936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Dispozita të fundit</w:t>
      </w:r>
    </w:p>
    <w:p w14:paraId="1597E5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864176" w14:textId="76A83BB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Udhëzimi nr. 14, datë 27/05/2021, “Për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 i ndryshuar</w:t>
      </w:r>
      <w:r w:rsidR="007A5A46" w:rsidRPr="00174EC3">
        <w:rPr>
          <w:rFonts w:ascii="Garamond" w:hAnsi="Garamond" w:cs="Times New Roman"/>
          <w:sz w:val="24"/>
          <w:szCs w:val="24"/>
        </w:rPr>
        <w:t>,</w:t>
      </w:r>
      <w:r w:rsidRPr="00174EC3">
        <w:rPr>
          <w:rFonts w:ascii="Garamond" w:hAnsi="Garamond" w:cs="Times New Roman"/>
          <w:sz w:val="24"/>
          <w:szCs w:val="24"/>
        </w:rPr>
        <w:t xml:space="preserve"> shfuqizohet. </w:t>
      </w:r>
    </w:p>
    <w:p w14:paraId="4A8A21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Ky udhëzim hyn në fuqi pas publikimit në Fletoren Zyrtare. </w:t>
      </w:r>
    </w:p>
    <w:p w14:paraId="303A29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25372E4" w14:textId="77777777" w:rsidR="00B31D53" w:rsidRPr="00174EC3" w:rsidRDefault="00C03322" w:rsidP="00B31D53">
      <w:pPr>
        <w:autoSpaceDE w:val="0"/>
        <w:autoSpaceDN w:val="0"/>
        <w:adjustRightInd w:val="0"/>
        <w:spacing w:after="0" w:line="240" w:lineRule="auto"/>
        <w:ind w:firstLine="284"/>
        <w:jc w:val="right"/>
        <w:rPr>
          <w:rFonts w:ascii="Garamond" w:hAnsi="Garamond" w:cs="Times New Roman"/>
          <w:bCs/>
          <w:sz w:val="24"/>
          <w:szCs w:val="24"/>
        </w:rPr>
      </w:pPr>
      <w:r w:rsidRPr="00174EC3">
        <w:rPr>
          <w:rFonts w:ascii="Garamond" w:hAnsi="Garamond" w:cs="Times New Roman"/>
          <w:bCs/>
          <w:sz w:val="24"/>
          <w:szCs w:val="24"/>
        </w:rPr>
        <w:t>MINISTËR</w:t>
      </w:r>
      <w:r w:rsidR="00B31D53" w:rsidRPr="00174EC3">
        <w:rPr>
          <w:rFonts w:ascii="Garamond" w:hAnsi="Garamond" w:cs="Times New Roman"/>
          <w:bCs/>
          <w:sz w:val="24"/>
          <w:szCs w:val="24"/>
        </w:rPr>
        <w:t xml:space="preserve"> I EKONOMISË, KULTURËS </w:t>
      </w:r>
    </w:p>
    <w:p w14:paraId="166B7530" w14:textId="77777777" w:rsidR="00CE677D" w:rsidRPr="00174EC3" w:rsidRDefault="00B31D53" w:rsidP="00B31D53">
      <w:pPr>
        <w:autoSpaceDE w:val="0"/>
        <w:autoSpaceDN w:val="0"/>
        <w:adjustRightInd w:val="0"/>
        <w:spacing w:after="0" w:line="240" w:lineRule="auto"/>
        <w:ind w:firstLine="284"/>
        <w:jc w:val="right"/>
        <w:rPr>
          <w:rFonts w:ascii="Garamond" w:hAnsi="Garamond" w:cs="Times New Roman"/>
          <w:bCs/>
          <w:sz w:val="24"/>
          <w:szCs w:val="24"/>
        </w:rPr>
      </w:pPr>
      <w:r w:rsidRPr="00174EC3">
        <w:rPr>
          <w:rFonts w:ascii="Garamond" w:hAnsi="Garamond" w:cs="Times New Roman"/>
          <w:bCs/>
          <w:sz w:val="24"/>
          <w:szCs w:val="24"/>
        </w:rPr>
        <w:t>DHE INOVACIONIT</w:t>
      </w:r>
    </w:p>
    <w:p w14:paraId="337B7C8B" w14:textId="77777777" w:rsidR="00CE677D" w:rsidRPr="00174EC3" w:rsidRDefault="00CE677D" w:rsidP="00B31D53">
      <w:pPr>
        <w:autoSpaceDE w:val="0"/>
        <w:autoSpaceDN w:val="0"/>
        <w:adjustRightInd w:val="0"/>
        <w:spacing w:after="0" w:line="240" w:lineRule="auto"/>
        <w:ind w:firstLine="284"/>
        <w:jc w:val="right"/>
        <w:rPr>
          <w:rFonts w:ascii="Garamond" w:hAnsi="Garamond" w:cs="Times New Roman"/>
          <w:b/>
          <w:bCs/>
          <w:sz w:val="24"/>
          <w:szCs w:val="24"/>
        </w:rPr>
      </w:pPr>
      <w:r w:rsidRPr="00174EC3">
        <w:rPr>
          <w:rFonts w:ascii="Garamond" w:hAnsi="Garamond" w:cs="Times New Roman"/>
          <w:b/>
          <w:bCs/>
          <w:sz w:val="24"/>
          <w:szCs w:val="24"/>
        </w:rPr>
        <w:t xml:space="preserve">Blendi </w:t>
      </w:r>
      <w:r w:rsidR="00C03322" w:rsidRPr="00174EC3">
        <w:rPr>
          <w:rFonts w:ascii="Garamond" w:hAnsi="Garamond" w:cs="Times New Roman"/>
          <w:b/>
          <w:bCs/>
          <w:sz w:val="24"/>
          <w:szCs w:val="24"/>
        </w:rPr>
        <w:t>Gonxhja</w:t>
      </w:r>
    </w:p>
    <w:p w14:paraId="2365ACA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E9C3E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SHTOJCË 1</w:t>
      </w:r>
    </w:p>
    <w:p w14:paraId="1B19A66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RREGULLORE TIP E OFRUESIT PUBLIK TË AFP-së</w:t>
      </w:r>
    </w:p>
    <w:p w14:paraId="4211BA2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201462" w14:textId="55CD78B4" w:rsidR="00CE677D" w:rsidRPr="00174EC3" w:rsidRDefault="00CE677D" w:rsidP="00973E96">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TABELA E PËRMBAJTJES SË RREGULLORES SË BRENDSHME TË OFRUESIT PUBLIK TË AFP-së</w:t>
      </w:r>
    </w:p>
    <w:p w14:paraId="12BACABF"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300BE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Kreu I: Parimet e përgjithshme</w:t>
      </w:r>
    </w:p>
    <w:p w14:paraId="6E9463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Baza ligjore</w:t>
      </w:r>
    </w:p>
    <w:p w14:paraId="4DBB3F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Juridiksioni</w:t>
      </w:r>
    </w:p>
    <w:p w14:paraId="238035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Misioni</w:t>
      </w:r>
    </w:p>
    <w:p w14:paraId="0897B9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Përkufizime</w:t>
      </w:r>
    </w:p>
    <w:p w14:paraId="3FC6E2B8"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II: Organizimi i institucionit</w:t>
      </w:r>
    </w:p>
    <w:p w14:paraId="4BF4957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Struktura organizative</w:t>
      </w:r>
    </w:p>
    <w:p w14:paraId="0115FFC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Organe kolegjiale të institucionit</w:t>
      </w:r>
    </w:p>
    <w:p w14:paraId="4401FB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Autoritetet drejtuese</w:t>
      </w:r>
    </w:p>
    <w:p w14:paraId="1B234CF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Njësitë përbërëse të institucionit</w:t>
      </w:r>
    </w:p>
    <w:p w14:paraId="344C73B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Hapja, riorganizimi dhe mbyllja e institucionit</w:t>
      </w:r>
    </w:p>
    <w:p w14:paraId="740071CC"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III: Funksionimi i organeve kolegjiale, autoriteteve drejtuese dhe njësive të tjera mbështetëse të institucionit</w:t>
      </w:r>
    </w:p>
    <w:p w14:paraId="501A8709"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1: Funksionimi i organeve kolegjiale</w:t>
      </w:r>
    </w:p>
    <w:p w14:paraId="24BB3BB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1. Bordi Drejtues</w:t>
      </w:r>
    </w:p>
    <w:p w14:paraId="3DEE8DF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Funksionet e Bordit Drejtues</w:t>
      </w:r>
    </w:p>
    <w:p w14:paraId="03C9C05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Njësia e Zhvillimit</w:t>
      </w:r>
    </w:p>
    <w:p w14:paraId="6DE54BA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Funksionet e Njësisë së Zhvillimit</w:t>
      </w:r>
    </w:p>
    <w:p w14:paraId="10945BC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Këshilli i mësuesve</w:t>
      </w:r>
    </w:p>
    <w:p w14:paraId="2690A7F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Funksionet e këshillit të mësuesve</w:t>
      </w:r>
    </w:p>
    <w:p w14:paraId="1689B3E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Komisioni i etikës dhe i sjelljes</w:t>
      </w:r>
    </w:p>
    <w:p w14:paraId="3BC7B60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8. Funksionet e komisionit të etikës dhe të sjelljes</w:t>
      </w:r>
    </w:p>
    <w:p w14:paraId="77A00AB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9. Komisioni i disiplinës</w:t>
      </w:r>
    </w:p>
    <w:p w14:paraId="51C7908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10. Funksionet i disiplinës</w:t>
      </w:r>
    </w:p>
    <w:p w14:paraId="6FFF7B1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11. Komisioni i shëndetit, sigurisë, mirëmbajtjes dhe mjedisit</w:t>
      </w:r>
    </w:p>
    <w:p w14:paraId="3722974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12. Qeveria e nxënësve</w:t>
      </w:r>
    </w:p>
    <w:p w14:paraId="4512119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13. Këshilli i prindërve</w:t>
      </w:r>
    </w:p>
    <w:p w14:paraId="613A0B1F"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2: Funksionimi i autoriteteve drejtuese</w:t>
      </w:r>
    </w:p>
    <w:p w14:paraId="0AC99DB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Drejtori i institucionit</w:t>
      </w:r>
    </w:p>
    <w:p w14:paraId="73B4868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Funksionet e drejtorit</w:t>
      </w:r>
    </w:p>
    <w:p w14:paraId="6F9A4F2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Zëvendësdrejtori/at</w:t>
      </w:r>
    </w:p>
    <w:p w14:paraId="0DDB37C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Funksionet e zëvendësdrejtorit të kulturës së përgjithshme</w:t>
      </w:r>
    </w:p>
    <w:p w14:paraId="2DF69D9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Funksionet e zëvendësdrejtorit të kulturës profesionale</w:t>
      </w:r>
    </w:p>
    <w:p w14:paraId="69085F5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Përgjegjësi i sektorit mbështetës</w:t>
      </w:r>
    </w:p>
    <w:p w14:paraId="013EF41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Funksionet e përgjegjësit të sektorit mbështetës</w:t>
      </w:r>
    </w:p>
    <w:p w14:paraId="6725C0A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8. Përgjegjësi i departamentit</w:t>
      </w:r>
    </w:p>
    <w:p w14:paraId="2E5CEB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9. Funksionet e përgjegjësit të departamentit</w:t>
      </w:r>
    </w:p>
    <w:p w14:paraId="3DCC7685"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3: Funksionimi i njësive të tjera mbështetëse të institucionit</w:t>
      </w:r>
    </w:p>
    <w:p w14:paraId="67EBA36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Biblioteka/infoteka</w:t>
      </w:r>
    </w:p>
    <w:p w14:paraId="55E7C2F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Aktivitetet jashtëshkollore dhe artistike (duke përfshirë edhe shërbimet e ofruesit publik si qendër komunitare)</w:t>
      </w:r>
    </w:p>
    <w:p w14:paraId="37303C5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Shërbimi psikosocial</w:t>
      </w:r>
    </w:p>
    <w:p w14:paraId="508722E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4. Shërbimi sanitar </w:t>
      </w:r>
    </w:p>
    <w:p w14:paraId="6B51ECB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Shërbimi i mirëmbajtjes</w:t>
      </w:r>
    </w:p>
    <w:p w14:paraId="40F27C7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Shërbimi i ruajtjes së institucionit</w:t>
      </w:r>
    </w:p>
    <w:p w14:paraId="319EFC83"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4: Personeli i ofruesit publik/institucionit</w:t>
      </w:r>
    </w:p>
    <w:p w14:paraId="3B4A0867" w14:textId="46E6F004"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1:</w:t>
      </w:r>
      <w:r w:rsidR="00F42174" w:rsidRPr="00174EC3">
        <w:rPr>
          <w:rFonts w:ascii="Garamond" w:hAnsi="Garamond" w:cs="Times New Roman"/>
          <w:b/>
          <w:bCs/>
          <w:sz w:val="24"/>
          <w:szCs w:val="24"/>
        </w:rPr>
        <w:t xml:space="preserve"> </w:t>
      </w:r>
      <w:r w:rsidRPr="00174EC3">
        <w:rPr>
          <w:rFonts w:ascii="Garamond" w:hAnsi="Garamond" w:cs="Times New Roman"/>
          <w:b/>
          <w:bCs/>
          <w:sz w:val="24"/>
          <w:szCs w:val="24"/>
        </w:rPr>
        <w:t>Personeli mësimdhënës/mësimor</w:t>
      </w:r>
    </w:p>
    <w:p w14:paraId="223136F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Procedurat e punësimit të personelit mësimdhënës/mësimor</w:t>
      </w:r>
    </w:p>
    <w:p w14:paraId="5515F8D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Kontrata e punës së personelit mësimdhënës/mësimor</w:t>
      </w:r>
    </w:p>
    <w:p w14:paraId="46F7636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Të drejtat dhe detyrimet e personelit mësimdhënës/mësimor i kulturës së përgjithshme</w:t>
      </w:r>
    </w:p>
    <w:p w14:paraId="1BAC914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Të drejtat dhe detyrimet e personelit mësimdhënës/mësimor i kulturës profesionale</w:t>
      </w:r>
    </w:p>
    <w:p w14:paraId="464F03A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Mësuesi ditor (dezhurni)</w:t>
      </w:r>
    </w:p>
    <w:p w14:paraId="604AE3F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Mësuesi kujdestar</w:t>
      </w:r>
    </w:p>
    <w:p w14:paraId="3419836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Nderime për mësuesit e dalluar</w:t>
      </w:r>
    </w:p>
    <w:p w14:paraId="51D3EBFA" w14:textId="273EF50D"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b/>
          <w:bCs/>
          <w:sz w:val="24"/>
          <w:szCs w:val="24"/>
        </w:rPr>
        <w:t>Seksioni 2:</w:t>
      </w:r>
      <w:r w:rsidR="00F42174" w:rsidRPr="00174EC3">
        <w:rPr>
          <w:rFonts w:ascii="Garamond" w:hAnsi="Garamond" w:cs="Times New Roman"/>
          <w:b/>
          <w:bCs/>
          <w:sz w:val="24"/>
          <w:szCs w:val="24"/>
        </w:rPr>
        <w:t xml:space="preserve"> </w:t>
      </w:r>
      <w:r w:rsidRPr="00174EC3">
        <w:rPr>
          <w:rFonts w:ascii="Garamond" w:hAnsi="Garamond" w:cs="Times New Roman"/>
          <w:b/>
          <w:bCs/>
          <w:sz w:val="24"/>
          <w:szCs w:val="24"/>
        </w:rPr>
        <w:t>Personeli administrativ</w:t>
      </w:r>
    </w:p>
    <w:p w14:paraId="4A10A79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1. Procedura e punësimit të personelit administrativ </w:t>
      </w:r>
    </w:p>
    <w:p w14:paraId="7BF9460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Kontrata e punës së të personelit administrativ</w:t>
      </w:r>
    </w:p>
    <w:p w14:paraId="2500916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Të drejtat dhe detyrimet të personelit administrativ</w:t>
      </w:r>
    </w:p>
    <w:p w14:paraId="21D5DC1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b/>
          <w:bCs/>
          <w:sz w:val="24"/>
          <w:szCs w:val="24"/>
        </w:rPr>
        <w:t>Seksion 3: Funksionet e njësive/personelit të ofruesit publik/institucionit</w:t>
      </w:r>
    </w:p>
    <w:p w14:paraId="2468BAB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Departamentet mësimore</w:t>
      </w:r>
    </w:p>
    <w:p w14:paraId="60CEE07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Njësia e menaxhimit financiar dhe aseteve</w:t>
      </w:r>
    </w:p>
    <w:p w14:paraId="7B85BF4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Njësia e burimeve njerëzore</w:t>
      </w:r>
    </w:p>
    <w:p w14:paraId="5507A0F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4. Sekretaria mësimore/e shkollës</w:t>
      </w:r>
    </w:p>
    <w:p w14:paraId="20B6268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5. Njësia e menaxhimit të sistemeve të informacionit </w:t>
      </w:r>
    </w:p>
    <w:p w14:paraId="06F0CEE1"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5: Mbarëvajtja e marrëdhënies së punës</w:t>
      </w:r>
    </w:p>
    <w:p w14:paraId="5F3D4C4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Orari zyrtar</w:t>
      </w:r>
    </w:p>
    <w:p w14:paraId="4DA5198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Prezenca dhe mungesa në punë</w:t>
      </w:r>
    </w:p>
    <w:p w14:paraId="51D093E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Rregullat e etikës dhe të komunikimit</w:t>
      </w:r>
    </w:p>
    <w:p w14:paraId="49C5D7A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Mbarimi i marrëdhënies së punës</w:t>
      </w:r>
    </w:p>
    <w:p w14:paraId="45F0303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Masat disiplinore dhe procedura për dhënien e masave disiplinore.</w:t>
      </w:r>
    </w:p>
    <w:p w14:paraId="2A766714"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6: Organizimi i studimeve</w:t>
      </w:r>
    </w:p>
    <w:p w14:paraId="1B5D2D7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Forma e studimeve/programe formimi profesional</w:t>
      </w:r>
    </w:p>
    <w:p w14:paraId="60A6788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Qëllimi i drejtimeve/profileve mësimore/kurseve të formimit profesional;</w:t>
      </w:r>
    </w:p>
    <w:p w14:paraId="6D6B0A1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Kualifikimet profesionale dhe nivelet përkatëse të ofruara nga institucioni</w:t>
      </w:r>
    </w:p>
    <w:p w14:paraId="3E6F0AE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Viti shkollor/kalendarik dhe organizimi i mësimdhënies</w:t>
      </w:r>
    </w:p>
    <w:p w14:paraId="4501B47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Gjuha e mësimdhënies</w:t>
      </w:r>
    </w:p>
    <w:p w14:paraId="6D74A7F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Pranimi i nxënësve/kursanteve në kualifikimet përkatëse të ofruara</w:t>
      </w:r>
    </w:p>
    <w:p w14:paraId="2F5DC40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Pranimi në programet mësimore pas të mesme</w:t>
      </w:r>
    </w:p>
    <w:p w14:paraId="3B35BA5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8. Regjistrimi i nxënësve/kursantëve</w:t>
      </w:r>
    </w:p>
    <w:p w14:paraId="1739D91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9. Transferimi i nxënësve</w:t>
      </w:r>
    </w:p>
    <w:p w14:paraId="214955FE"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7: Nxënësit/kursantët</w:t>
      </w:r>
    </w:p>
    <w:p w14:paraId="1574AB9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Statusi i nxënësit/kursantit</w:t>
      </w:r>
    </w:p>
    <w:p w14:paraId="37E6BFA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Të drejtat dhe detyrimet e nxënësit/kursantit</w:t>
      </w:r>
    </w:p>
    <w:p w14:paraId="2A534BA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Frekuentimi</w:t>
      </w:r>
    </w:p>
    <w:p w14:paraId="588AF5C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Mungesat</w:t>
      </w:r>
    </w:p>
    <w:p w14:paraId="66049E0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Masat disiplinore për nxënësit/kursantët</w:t>
      </w:r>
    </w:p>
    <w:p w14:paraId="5A2F433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Vlerësimet/certifikata për arritjet e veçanta</w:t>
      </w:r>
    </w:p>
    <w:p w14:paraId="62336D0D"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8: Organizimi i procesit mësimor</w:t>
      </w:r>
    </w:p>
    <w:p w14:paraId="69EB692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Vitit mësimor/shkollor</w:t>
      </w:r>
    </w:p>
    <w:p w14:paraId="072E10C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Procesi mësimor</w:t>
      </w:r>
    </w:p>
    <w:p w14:paraId="0D4675B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Zhvillimi dhe ndjekja e praktikës profesionale</w:t>
      </w:r>
    </w:p>
    <w:p w14:paraId="631DC12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Orari i mësimit</w:t>
      </w:r>
    </w:p>
    <w:p w14:paraId="07878AF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Ora mësimore</w:t>
      </w:r>
    </w:p>
    <w:p w14:paraId="75EB46D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Regjistri mësimor</w:t>
      </w:r>
    </w:p>
    <w:p w14:paraId="5E08FAB8" w14:textId="4FF91D86"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Kreu </w:t>
      </w:r>
      <w:r w:rsidR="00E94026" w:rsidRPr="00174EC3">
        <w:rPr>
          <w:rFonts w:ascii="Garamond" w:hAnsi="Garamond" w:cs="Times New Roman"/>
          <w:b/>
          <w:bCs/>
          <w:sz w:val="24"/>
          <w:szCs w:val="24"/>
        </w:rPr>
        <w:t>9</w:t>
      </w:r>
      <w:r w:rsidRPr="00174EC3">
        <w:rPr>
          <w:rFonts w:ascii="Garamond" w:hAnsi="Garamond" w:cs="Times New Roman"/>
          <w:b/>
          <w:bCs/>
          <w:sz w:val="24"/>
          <w:szCs w:val="24"/>
        </w:rPr>
        <w:t>: Vlerësimi i cilësisë dhe akreditimi</w:t>
      </w:r>
    </w:p>
    <w:p w14:paraId="19875E9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Standardet e sigurimit të cilësisë</w:t>
      </w:r>
    </w:p>
    <w:p w14:paraId="79451A2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Sigurimi i brendshëm i cilësisë</w:t>
      </w:r>
    </w:p>
    <w:p w14:paraId="6B092CB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Vlerësimi dhe akreditimi periodik</w:t>
      </w:r>
    </w:p>
    <w:p w14:paraId="5A04A37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Aktiviteti i grupit i sigurimit të brendshëm të cilësisë</w:t>
      </w:r>
    </w:p>
    <w:p w14:paraId="7F0027B4" w14:textId="21129AA2"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Kreu </w:t>
      </w:r>
      <w:r w:rsidR="006A6F0D" w:rsidRPr="00174EC3">
        <w:rPr>
          <w:rFonts w:ascii="Garamond" w:hAnsi="Garamond" w:cs="Times New Roman"/>
          <w:b/>
          <w:bCs/>
          <w:sz w:val="24"/>
          <w:szCs w:val="24"/>
        </w:rPr>
        <w:t>10</w:t>
      </w:r>
      <w:r w:rsidRPr="00174EC3">
        <w:rPr>
          <w:rFonts w:ascii="Garamond" w:hAnsi="Garamond" w:cs="Times New Roman"/>
          <w:b/>
          <w:bCs/>
          <w:sz w:val="24"/>
          <w:szCs w:val="24"/>
        </w:rPr>
        <w:t>: Procedurat për administrimin e dokumentacionit dhe forma e dokumenteve zyrtar të institucionit</w:t>
      </w:r>
    </w:p>
    <w:p w14:paraId="440020E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Hartimi i shkresave zyrtare dhe forma e tyre</w:t>
      </w:r>
    </w:p>
    <w:p w14:paraId="53FBD36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Procedura e miratimit të shkresave zyrtare</w:t>
      </w:r>
    </w:p>
    <w:p w14:paraId="7EE8FB5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Protokollimi</w:t>
      </w:r>
    </w:p>
    <w:p w14:paraId="4AFE2C6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Shpërndarja e dokumentacionit</w:t>
      </w:r>
    </w:p>
    <w:p w14:paraId="13FABE3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Format e komunikimit të brendshëm dhe të jashtëm.</w:t>
      </w:r>
    </w:p>
    <w:p w14:paraId="155F35EB" w14:textId="1329C80E"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1</w:t>
      </w:r>
      <w:r w:rsidR="006A6F0D" w:rsidRPr="00174EC3">
        <w:rPr>
          <w:rFonts w:ascii="Garamond" w:hAnsi="Garamond" w:cs="Times New Roman"/>
          <w:b/>
          <w:bCs/>
          <w:sz w:val="24"/>
          <w:szCs w:val="24"/>
        </w:rPr>
        <w:t>1</w:t>
      </w:r>
      <w:r w:rsidRPr="00174EC3">
        <w:rPr>
          <w:rFonts w:ascii="Garamond" w:hAnsi="Garamond" w:cs="Times New Roman"/>
          <w:b/>
          <w:bCs/>
          <w:sz w:val="24"/>
          <w:szCs w:val="24"/>
        </w:rPr>
        <w:t>: Simbolet zyrtare të institucionit (vula/stema/flamuri)</w:t>
      </w:r>
    </w:p>
    <w:p w14:paraId="00A4433B" w14:textId="3E77278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1</w:t>
      </w:r>
      <w:r w:rsidR="006A6F0D" w:rsidRPr="00174EC3">
        <w:rPr>
          <w:rFonts w:ascii="Garamond" w:hAnsi="Garamond" w:cs="Times New Roman"/>
          <w:b/>
          <w:bCs/>
          <w:sz w:val="24"/>
          <w:szCs w:val="24"/>
        </w:rPr>
        <w:t>2</w:t>
      </w:r>
      <w:r w:rsidRPr="00174EC3">
        <w:rPr>
          <w:rFonts w:ascii="Garamond" w:hAnsi="Garamond" w:cs="Times New Roman"/>
          <w:b/>
          <w:bCs/>
          <w:sz w:val="24"/>
          <w:szCs w:val="24"/>
        </w:rPr>
        <w:t>: Dispozitat e fundit</w:t>
      </w:r>
    </w:p>
    <w:p w14:paraId="38B3CD2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Hyrja në fuqi e rregullores</w:t>
      </w:r>
    </w:p>
    <w:p w14:paraId="64D23D2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Interpretimi i rregullores</w:t>
      </w:r>
    </w:p>
    <w:p w14:paraId="7080699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3. Miratimi dhe ndryshimi</w:t>
      </w:r>
    </w:p>
    <w:p w14:paraId="095EB13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Sanksione</w:t>
      </w:r>
    </w:p>
    <w:p w14:paraId="10C0BCFC"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Anekse</w:t>
      </w:r>
    </w:p>
    <w:p w14:paraId="4D1EBFA6" w14:textId="0498A337" w:rsidR="00CE677D" w:rsidRPr="00174EC3" w:rsidRDefault="00CE677D" w:rsidP="00CE677D">
      <w:pPr>
        <w:autoSpaceDE w:val="0"/>
        <w:autoSpaceDN w:val="0"/>
        <w:adjustRightInd w:val="0"/>
        <w:spacing w:after="0" w:line="240" w:lineRule="auto"/>
        <w:ind w:firstLine="284"/>
        <w:rPr>
          <w:rFonts w:ascii="Garamond" w:hAnsi="Garamond" w:cs="Times New Roman"/>
          <w:bCs/>
          <w:sz w:val="24"/>
          <w:szCs w:val="24"/>
        </w:rPr>
      </w:pPr>
      <w:r w:rsidRPr="00174EC3">
        <w:rPr>
          <w:rFonts w:ascii="Garamond" w:hAnsi="Garamond" w:cs="Times New Roman"/>
          <w:bCs/>
          <w:sz w:val="24"/>
          <w:szCs w:val="24"/>
        </w:rPr>
        <w:t>Aneksi 1</w:t>
      </w:r>
      <w:r w:rsidR="00390BEE" w:rsidRPr="00174EC3">
        <w:rPr>
          <w:rFonts w:ascii="Garamond" w:hAnsi="Garamond" w:cs="Times New Roman"/>
          <w:bCs/>
          <w:sz w:val="24"/>
          <w:szCs w:val="24"/>
        </w:rPr>
        <w:t>.</w:t>
      </w:r>
      <w:r w:rsidRPr="00174EC3">
        <w:rPr>
          <w:rFonts w:ascii="Garamond" w:hAnsi="Garamond" w:cs="Times New Roman"/>
          <w:bCs/>
          <w:sz w:val="24"/>
          <w:szCs w:val="24"/>
        </w:rPr>
        <w:t xml:space="preserve"> Organigrama e institucionit</w:t>
      </w:r>
    </w:p>
    <w:p w14:paraId="2FAB34AC" w14:textId="2A1BAF66" w:rsidR="00CE677D" w:rsidRPr="00174EC3" w:rsidRDefault="00CE677D" w:rsidP="00CE677D">
      <w:pPr>
        <w:autoSpaceDE w:val="0"/>
        <w:autoSpaceDN w:val="0"/>
        <w:adjustRightInd w:val="0"/>
        <w:spacing w:after="0" w:line="240" w:lineRule="auto"/>
        <w:ind w:firstLine="284"/>
        <w:rPr>
          <w:rFonts w:ascii="Garamond" w:hAnsi="Garamond" w:cs="Times New Roman"/>
          <w:bCs/>
          <w:sz w:val="24"/>
          <w:szCs w:val="24"/>
        </w:rPr>
      </w:pPr>
      <w:r w:rsidRPr="00174EC3">
        <w:rPr>
          <w:rFonts w:ascii="Garamond" w:hAnsi="Garamond" w:cs="Times New Roman"/>
          <w:bCs/>
          <w:sz w:val="24"/>
          <w:szCs w:val="24"/>
        </w:rPr>
        <w:t>Aneksi 2</w:t>
      </w:r>
      <w:r w:rsidR="00390BEE" w:rsidRPr="00174EC3">
        <w:rPr>
          <w:rFonts w:ascii="Garamond" w:hAnsi="Garamond" w:cs="Times New Roman"/>
          <w:bCs/>
          <w:sz w:val="24"/>
          <w:szCs w:val="24"/>
        </w:rPr>
        <w:t>.</w:t>
      </w:r>
      <w:r w:rsidRPr="00174EC3">
        <w:rPr>
          <w:rFonts w:ascii="Garamond" w:hAnsi="Garamond" w:cs="Times New Roman"/>
          <w:bCs/>
          <w:sz w:val="24"/>
          <w:szCs w:val="24"/>
        </w:rPr>
        <w:t xml:space="preserve"> Urdhrat për ngritjen e njësive dhe të grupeve të parashikuara në rregullore, si dhe emërimet përkatëse në funksionet shtesë </w:t>
      </w:r>
    </w:p>
    <w:p w14:paraId="56107D81"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51ABA198" w14:textId="77777777" w:rsidR="004723E6" w:rsidRPr="00174EC3" w:rsidRDefault="004723E6" w:rsidP="004723E6">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2</w:t>
      </w:r>
    </w:p>
    <w:p w14:paraId="406314FE" w14:textId="77777777" w:rsidR="004723E6" w:rsidRPr="00174EC3" w:rsidRDefault="004723E6" w:rsidP="004723E6">
      <w:pPr>
        <w:spacing w:after="0" w:line="240" w:lineRule="auto"/>
        <w:ind w:firstLine="284"/>
        <w:jc w:val="center"/>
        <w:rPr>
          <w:rFonts w:ascii="Garamond" w:eastAsia="Times New Roman" w:hAnsi="Garamond" w:cs="Times New Roman"/>
          <w:sz w:val="24"/>
          <w:szCs w:val="24"/>
        </w:rPr>
      </w:pPr>
      <w:bookmarkStart w:id="1" w:name="_heading=h.3dy6vkm" w:colFirst="0" w:colLast="0"/>
      <w:bookmarkEnd w:id="1"/>
      <w:r w:rsidRPr="00174EC3">
        <w:rPr>
          <w:rFonts w:ascii="Garamond" w:eastAsia="Times New Roman" w:hAnsi="Garamond" w:cs="Times New Roman"/>
          <w:sz w:val="24"/>
          <w:szCs w:val="24"/>
        </w:rPr>
        <w:t>STRUKTURA TIP E OFRUESVE PUBLIK TË AFP-së</w:t>
      </w:r>
    </w:p>
    <w:p w14:paraId="342926C5" w14:textId="77777777" w:rsidR="004723E6" w:rsidRPr="00174EC3" w:rsidRDefault="004723E6" w:rsidP="004723E6">
      <w:pPr>
        <w:spacing w:after="0" w:line="240" w:lineRule="auto"/>
        <w:ind w:firstLine="284"/>
        <w:jc w:val="center"/>
        <w:rPr>
          <w:rFonts w:ascii="Garamond" w:eastAsia="Times New Roman" w:hAnsi="Garamond" w:cs="Times New Roman"/>
          <w:sz w:val="24"/>
          <w:szCs w:val="24"/>
        </w:rPr>
      </w:pPr>
    </w:p>
    <w:p w14:paraId="29C12CE2" w14:textId="48C5017A" w:rsidR="004723E6" w:rsidRPr="00174EC3" w:rsidRDefault="004723E6" w:rsidP="004723E6">
      <w:pPr>
        <w:spacing w:after="0" w:line="240" w:lineRule="auto"/>
        <w:ind w:firstLine="284"/>
        <w:rPr>
          <w:rFonts w:ascii="Garamond" w:eastAsia="Times New Roman" w:hAnsi="Garamond" w:cs="Times New Roman"/>
          <w:i/>
          <w:sz w:val="24"/>
          <w:szCs w:val="24"/>
        </w:rPr>
      </w:pPr>
      <w:r w:rsidRPr="00174EC3">
        <w:rPr>
          <w:rFonts w:ascii="Garamond" w:eastAsia="Times New Roman" w:hAnsi="Garamond" w:cs="Times New Roman"/>
          <w:i/>
          <w:sz w:val="24"/>
          <w:szCs w:val="24"/>
        </w:rPr>
        <w:t>2/1</w:t>
      </w:r>
      <w:r w:rsidR="00390BEE" w:rsidRPr="00174EC3">
        <w:rPr>
          <w:rFonts w:ascii="Garamond" w:eastAsia="Times New Roman" w:hAnsi="Garamond" w:cs="Times New Roman"/>
          <w:i/>
          <w:sz w:val="24"/>
          <w:szCs w:val="24"/>
        </w:rPr>
        <w:t>.</w:t>
      </w:r>
      <w:r w:rsidRPr="00174EC3">
        <w:rPr>
          <w:rFonts w:ascii="Garamond" w:eastAsia="Times New Roman" w:hAnsi="Garamond" w:cs="Times New Roman"/>
          <w:i/>
          <w:sz w:val="24"/>
          <w:szCs w:val="24"/>
        </w:rPr>
        <w:t xml:space="preserve"> Struktura tip e </w:t>
      </w:r>
      <w:r w:rsidR="00390BEE" w:rsidRPr="00174EC3">
        <w:rPr>
          <w:rFonts w:ascii="Garamond" w:eastAsia="Times New Roman" w:hAnsi="Garamond" w:cs="Times New Roman"/>
          <w:i/>
          <w:sz w:val="24"/>
          <w:szCs w:val="24"/>
        </w:rPr>
        <w:t xml:space="preserve">shkollës së mesme profesionale </w:t>
      </w:r>
    </w:p>
    <w:p w14:paraId="72E3A15B" w14:textId="77777777" w:rsidR="00FF11BA" w:rsidRPr="00174EC3" w:rsidRDefault="00FF11BA" w:rsidP="004723E6">
      <w:pPr>
        <w:spacing w:after="0" w:line="240" w:lineRule="auto"/>
        <w:ind w:firstLine="284"/>
        <w:rPr>
          <w:rFonts w:ascii="Garamond" w:hAnsi="Garamond"/>
          <w:sz w:val="24"/>
          <w:szCs w:val="24"/>
        </w:rPr>
      </w:pPr>
    </w:p>
    <w:p w14:paraId="21B2164C" w14:textId="77777777" w:rsidR="004723E6" w:rsidRPr="00174EC3" w:rsidRDefault="004723E6" w:rsidP="004723E6">
      <w:pPr>
        <w:spacing w:after="0" w:line="240" w:lineRule="auto"/>
        <w:ind w:firstLine="284"/>
        <w:rPr>
          <w:rFonts w:ascii="Garamond" w:hAnsi="Garamond"/>
          <w:sz w:val="24"/>
          <w:szCs w:val="24"/>
        </w:rPr>
      </w:pPr>
      <w:r w:rsidRPr="00174EC3">
        <w:rPr>
          <w:rFonts w:ascii="Garamond" w:hAnsi="Garamond"/>
          <w:noProof/>
          <w:sz w:val="24"/>
          <w:szCs w:val="24"/>
          <w:lang w:val="en-US"/>
        </w:rPr>
        <w:drawing>
          <wp:inline distT="0" distB="0" distL="0" distR="0" wp14:anchorId="35911F8C" wp14:editId="1B741920">
            <wp:extent cx="5943600" cy="3317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480E2D5D" w14:textId="77777777" w:rsidR="00B13A5D" w:rsidRPr="00174EC3" w:rsidRDefault="00B13A5D" w:rsidP="004723E6">
      <w:pPr>
        <w:spacing w:after="0" w:line="240" w:lineRule="auto"/>
        <w:ind w:firstLine="284"/>
        <w:rPr>
          <w:rFonts w:ascii="Garamond" w:hAnsi="Garamond"/>
          <w:sz w:val="24"/>
          <w:szCs w:val="24"/>
        </w:rPr>
      </w:pPr>
    </w:p>
    <w:p w14:paraId="70BBDC1C"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541FD850"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5A2CC8B1"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68B2B93E"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62EF14C3" w14:textId="031C1DE0" w:rsidR="00B13A5D" w:rsidRPr="00174EC3" w:rsidRDefault="00B13A5D" w:rsidP="00B13A5D">
      <w:pPr>
        <w:spacing w:after="0" w:line="240" w:lineRule="auto"/>
        <w:ind w:firstLine="284"/>
        <w:rPr>
          <w:rFonts w:ascii="Garamond" w:eastAsia="Times New Roman" w:hAnsi="Garamond" w:cs="Times New Roman"/>
          <w:i/>
          <w:sz w:val="24"/>
          <w:szCs w:val="24"/>
        </w:rPr>
      </w:pPr>
      <w:r w:rsidRPr="00174EC3">
        <w:rPr>
          <w:rFonts w:ascii="Garamond" w:eastAsia="Times New Roman" w:hAnsi="Garamond" w:cs="Times New Roman"/>
          <w:i/>
          <w:sz w:val="24"/>
          <w:szCs w:val="24"/>
        </w:rPr>
        <w:t>2/2</w:t>
      </w:r>
      <w:r w:rsidR="00390BEE" w:rsidRPr="00174EC3">
        <w:rPr>
          <w:rFonts w:ascii="Garamond" w:eastAsia="Times New Roman" w:hAnsi="Garamond" w:cs="Times New Roman"/>
          <w:i/>
          <w:sz w:val="24"/>
          <w:szCs w:val="24"/>
        </w:rPr>
        <w:t>.</w:t>
      </w:r>
      <w:r w:rsidRPr="00174EC3">
        <w:rPr>
          <w:rFonts w:ascii="Garamond" w:eastAsia="Times New Roman" w:hAnsi="Garamond" w:cs="Times New Roman"/>
          <w:i/>
          <w:sz w:val="24"/>
          <w:szCs w:val="24"/>
        </w:rPr>
        <w:t xml:space="preserve"> Struktura tip e qendrës shumëfunksionale</w:t>
      </w:r>
    </w:p>
    <w:p w14:paraId="08FC5DBA" w14:textId="77777777" w:rsidR="00B13A5D" w:rsidRPr="00174EC3" w:rsidRDefault="00B13A5D" w:rsidP="00B13A5D">
      <w:pPr>
        <w:spacing w:after="0" w:line="240" w:lineRule="auto"/>
        <w:jc w:val="center"/>
        <w:rPr>
          <w:rFonts w:ascii="Garamond" w:hAnsi="Garamond"/>
          <w:sz w:val="24"/>
          <w:szCs w:val="24"/>
        </w:rPr>
      </w:pPr>
      <w:r w:rsidRPr="00174EC3">
        <w:rPr>
          <w:rFonts w:ascii="Garamond" w:eastAsia="Times New Roman" w:hAnsi="Garamond" w:cs="Times New Roman"/>
          <w:noProof/>
          <w:sz w:val="24"/>
          <w:szCs w:val="24"/>
          <w:lang w:val="en-US"/>
        </w:rPr>
        <w:lastRenderedPageBreak/>
        <w:drawing>
          <wp:inline distT="0" distB="0" distL="0" distR="0" wp14:anchorId="4FF49D3E" wp14:editId="76412B56">
            <wp:extent cx="5556250" cy="501619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19982" r="19641"/>
                    <a:stretch/>
                  </pic:blipFill>
                  <pic:spPr bwMode="auto">
                    <a:xfrm>
                      <a:off x="0" y="0"/>
                      <a:ext cx="5600433" cy="5056079"/>
                    </a:xfrm>
                    <a:prstGeom prst="rect">
                      <a:avLst/>
                    </a:prstGeom>
                    <a:noFill/>
                    <a:ln>
                      <a:noFill/>
                    </a:ln>
                    <a:extLst>
                      <a:ext uri="{53640926-AAD7-44D8-BBD7-CCE9431645EC}">
                        <a14:shadowObscured xmlns:a14="http://schemas.microsoft.com/office/drawing/2010/main"/>
                      </a:ext>
                    </a:extLst>
                  </pic:spPr>
                </pic:pic>
              </a:graphicData>
            </a:graphic>
          </wp:inline>
        </w:drawing>
      </w:r>
    </w:p>
    <w:p w14:paraId="54A456BA" w14:textId="77777777" w:rsidR="00626552" w:rsidRPr="00174EC3" w:rsidRDefault="00626552" w:rsidP="00B13A5D">
      <w:pPr>
        <w:spacing w:after="0" w:line="240" w:lineRule="auto"/>
        <w:jc w:val="center"/>
        <w:rPr>
          <w:rFonts w:ascii="Garamond" w:hAnsi="Garamond"/>
          <w:sz w:val="24"/>
          <w:szCs w:val="24"/>
        </w:rPr>
      </w:pPr>
    </w:p>
    <w:p w14:paraId="6E34761B"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430AB5A2"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1266FE37"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0C5C0FBF"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A74E166"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4CD3277"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069C7D9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551ADE1B"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3BA43838"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24D317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38C7F81"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568228A"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62B92BF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564EA7A6"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011E3AB8"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69F41BB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642500E" w14:textId="7FBF5385" w:rsidR="00626552" w:rsidRPr="00174EC3" w:rsidRDefault="00626552" w:rsidP="00626552">
      <w:pPr>
        <w:spacing w:after="0" w:line="240" w:lineRule="auto"/>
        <w:jc w:val="both"/>
        <w:rPr>
          <w:rFonts w:ascii="Garamond" w:eastAsia="Times New Roman" w:hAnsi="Garamond" w:cs="Times New Roman"/>
          <w:i/>
          <w:sz w:val="24"/>
          <w:szCs w:val="24"/>
        </w:rPr>
      </w:pPr>
      <w:r w:rsidRPr="00174EC3">
        <w:rPr>
          <w:rFonts w:ascii="Garamond" w:eastAsia="Times New Roman" w:hAnsi="Garamond" w:cs="Times New Roman"/>
          <w:i/>
          <w:sz w:val="24"/>
          <w:szCs w:val="24"/>
        </w:rPr>
        <w:t>2/3</w:t>
      </w:r>
      <w:r w:rsidR="00D33B85" w:rsidRPr="00174EC3">
        <w:rPr>
          <w:rFonts w:ascii="Garamond" w:eastAsia="Times New Roman" w:hAnsi="Garamond" w:cs="Times New Roman"/>
          <w:i/>
          <w:sz w:val="24"/>
          <w:szCs w:val="24"/>
        </w:rPr>
        <w:t>.</w:t>
      </w:r>
      <w:r w:rsidRPr="00174EC3">
        <w:rPr>
          <w:rFonts w:ascii="Garamond" w:eastAsia="Times New Roman" w:hAnsi="Garamond" w:cs="Times New Roman"/>
          <w:i/>
          <w:sz w:val="24"/>
          <w:szCs w:val="24"/>
        </w:rPr>
        <w:t xml:space="preserve"> Struktura tip e qendrës së formimit profesional</w:t>
      </w:r>
    </w:p>
    <w:p w14:paraId="69062970" w14:textId="77777777" w:rsidR="00F212CB" w:rsidRPr="00174EC3" w:rsidRDefault="00F212CB" w:rsidP="00626552">
      <w:pPr>
        <w:spacing w:after="0" w:line="240" w:lineRule="auto"/>
        <w:jc w:val="both"/>
        <w:rPr>
          <w:rFonts w:ascii="Garamond" w:hAnsi="Garamond"/>
          <w:sz w:val="24"/>
          <w:szCs w:val="24"/>
        </w:rPr>
      </w:pPr>
    </w:p>
    <w:p w14:paraId="2C708D5F" w14:textId="77777777" w:rsidR="00F212CB" w:rsidRPr="00174EC3" w:rsidRDefault="008A6AA4" w:rsidP="00626552">
      <w:pPr>
        <w:spacing w:after="0" w:line="240" w:lineRule="auto"/>
        <w:jc w:val="both"/>
        <w:rPr>
          <w:rFonts w:ascii="Garamond" w:hAnsi="Garamond"/>
          <w:sz w:val="24"/>
          <w:szCs w:val="24"/>
        </w:rPr>
      </w:pPr>
      <w:r w:rsidRPr="00174EC3">
        <w:rPr>
          <w:rFonts w:ascii="Garamond" w:hAnsi="Garamond"/>
          <w:noProof/>
          <w:sz w:val="24"/>
          <w:szCs w:val="24"/>
          <w:lang w:val="en-US"/>
        </w:rPr>
        <w:drawing>
          <wp:inline distT="0" distB="0" distL="0" distR="0" wp14:anchorId="3D287DF3" wp14:editId="5574A8EB">
            <wp:extent cx="5943600" cy="39071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ganigrama-1.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907155"/>
                    </a:xfrm>
                    <a:prstGeom prst="rect">
                      <a:avLst/>
                    </a:prstGeom>
                  </pic:spPr>
                </pic:pic>
              </a:graphicData>
            </a:graphic>
          </wp:inline>
        </w:drawing>
      </w:r>
    </w:p>
    <w:p w14:paraId="74EC4DA0" w14:textId="77777777" w:rsidR="00F8608B" w:rsidRPr="00174EC3" w:rsidRDefault="00F8608B" w:rsidP="00626552">
      <w:pPr>
        <w:spacing w:after="0" w:line="240" w:lineRule="auto"/>
        <w:jc w:val="both"/>
        <w:rPr>
          <w:rFonts w:ascii="Garamond" w:hAnsi="Garamond"/>
          <w:sz w:val="24"/>
          <w:szCs w:val="24"/>
        </w:rPr>
      </w:pPr>
    </w:p>
    <w:p w14:paraId="286AE458" w14:textId="77777777" w:rsidR="00F8608B" w:rsidRPr="00174EC3" w:rsidRDefault="00F8608B" w:rsidP="00626552">
      <w:pPr>
        <w:spacing w:after="0" w:line="240" w:lineRule="auto"/>
        <w:jc w:val="both"/>
        <w:rPr>
          <w:rFonts w:ascii="Garamond" w:hAnsi="Garamond"/>
          <w:sz w:val="24"/>
          <w:szCs w:val="24"/>
        </w:rPr>
      </w:pPr>
    </w:p>
    <w:p w14:paraId="27C6C921" w14:textId="77777777" w:rsidR="00F8608B" w:rsidRPr="00174EC3" w:rsidRDefault="00F8608B" w:rsidP="00F8608B">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3</w:t>
      </w:r>
    </w:p>
    <w:p w14:paraId="101EC391" w14:textId="77777777" w:rsidR="00F8608B" w:rsidRPr="00174EC3" w:rsidRDefault="00F8608B" w:rsidP="00F8608B">
      <w:pPr>
        <w:spacing w:after="0" w:line="240" w:lineRule="auto"/>
        <w:ind w:firstLine="284"/>
        <w:jc w:val="center"/>
        <w:rPr>
          <w:rFonts w:ascii="Garamond" w:eastAsia="Times New Roman" w:hAnsi="Garamond" w:cs="Times New Roman"/>
          <w:sz w:val="24"/>
          <w:szCs w:val="24"/>
        </w:rPr>
      </w:pPr>
      <w:bookmarkStart w:id="2" w:name="_heading=h.4d34og8" w:colFirst="0" w:colLast="0"/>
      <w:bookmarkEnd w:id="2"/>
      <w:r w:rsidRPr="00174EC3">
        <w:rPr>
          <w:rFonts w:ascii="Garamond" w:eastAsia="Times New Roman" w:hAnsi="Garamond" w:cs="Times New Roman"/>
          <w:sz w:val="24"/>
          <w:szCs w:val="24"/>
        </w:rPr>
        <w:t>PLANI AFATMESËM I OFRUESIT PUBLIK TË AFP-së</w:t>
      </w:r>
    </w:p>
    <w:p w14:paraId="07415D95" w14:textId="77777777" w:rsidR="00F8608B" w:rsidRPr="00174EC3" w:rsidRDefault="00E11419" w:rsidP="00626552">
      <w:pPr>
        <w:spacing w:after="0" w:line="240" w:lineRule="auto"/>
        <w:jc w:val="both"/>
        <w:rPr>
          <w:rFonts w:ascii="Garamond" w:hAnsi="Garamond"/>
          <w:sz w:val="24"/>
          <w:szCs w:val="24"/>
        </w:rPr>
      </w:pPr>
      <w:r w:rsidRPr="00174EC3">
        <w:rPr>
          <w:rFonts w:ascii="Garamond" w:eastAsia="Times New Roman" w:hAnsi="Garamond" w:cs="Times New Roman"/>
          <w:noProof/>
          <w:sz w:val="24"/>
          <w:szCs w:val="24"/>
          <w:lang w:val="en-US"/>
        </w:rPr>
        <w:drawing>
          <wp:inline distT="0" distB="0" distL="0" distR="0" wp14:anchorId="778130CF" wp14:editId="323A758D">
            <wp:extent cx="5803900" cy="7048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3900" cy="704850"/>
                    </a:xfrm>
                    <a:prstGeom prst="rect">
                      <a:avLst/>
                    </a:prstGeom>
                    <a:noFill/>
                    <a:ln>
                      <a:noFill/>
                    </a:ln>
                  </pic:spPr>
                </pic:pic>
              </a:graphicData>
            </a:graphic>
          </wp:inline>
        </w:drawing>
      </w:r>
    </w:p>
    <w:p w14:paraId="71AFD0AD"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REPUBLIKA E SHQIPËRISË</w:t>
      </w:r>
    </w:p>
    <w:p w14:paraId="00E57BDB"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7ECD2F89"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20A596B4"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w:t>
      </w:r>
    </w:p>
    <w:p w14:paraId="0B93470B" w14:textId="77777777" w:rsidR="00E11419" w:rsidRPr="00174EC3" w:rsidRDefault="00E11419" w:rsidP="00626552">
      <w:pPr>
        <w:spacing w:after="0" w:line="240" w:lineRule="auto"/>
        <w:jc w:val="both"/>
        <w:rPr>
          <w:rFonts w:ascii="Garamond" w:hAnsi="Garamond"/>
          <w:sz w:val="24"/>
          <w:szCs w:val="24"/>
        </w:rPr>
      </w:pPr>
    </w:p>
    <w:p w14:paraId="2C1927B2"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PLAN AFATMESËM</w:t>
      </w:r>
    </w:p>
    <w:p w14:paraId="5C14A211"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u w:val="single"/>
        </w:rPr>
      </w:pPr>
    </w:p>
    <w:p w14:paraId="1E9A4E2E"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20XX–20XX</w:t>
      </w:r>
    </w:p>
    <w:p w14:paraId="20B5F2AF"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p>
    <w:p w14:paraId="7F2BF159"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Drejtor i ofruesit publik të AFP-së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Kryetar i Bordit drejtues</w:t>
      </w:r>
    </w:p>
    <w:p w14:paraId="53D6D200"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p>
    <w:p w14:paraId="73432EC7"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Emër Mbiemër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Emër Mbiemër</w:t>
      </w:r>
    </w:p>
    <w:p w14:paraId="73666DE5" w14:textId="77777777" w:rsidR="00C70638" w:rsidRPr="00174EC3" w:rsidRDefault="00C70638" w:rsidP="00C70638">
      <w:pPr>
        <w:spacing w:after="0" w:line="240" w:lineRule="auto"/>
        <w:ind w:firstLine="284"/>
        <w:jc w:val="center"/>
        <w:rPr>
          <w:rFonts w:ascii="Garamond" w:eastAsia="Times New Roman" w:hAnsi="Garamond" w:cs="Times New Roman"/>
          <w:sz w:val="24"/>
          <w:szCs w:val="24"/>
        </w:rPr>
      </w:pPr>
    </w:p>
    <w:p w14:paraId="3B92CFB8"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Muaji, viti</w:t>
      </w:r>
    </w:p>
    <w:p w14:paraId="13ADC5F9" w14:textId="77777777" w:rsidR="00C70638" w:rsidRPr="00174EC3" w:rsidRDefault="00C70638" w:rsidP="00C70638">
      <w:pPr>
        <w:spacing w:after="0" w:line="240" w:lineRule="auto"/>
        <w:ind w:firstLine="280"/>
        <w:jc w:val="center"/>
        <w:rPr>
          <w:rFonts w:ascii="Garamond" w:eastAsia="Times New Roman" w:hAnsi="Garamond" w:cs="Times New Roman"/>
          <w:sz w:val="24"/>
          <w:szCs w:val="24"/>
        </w:rPr>
      </w:pPr>
    </w:p>
    <w:p w14:paraId="0C909948" w14:textId="77777777" w:rsidR="00C70638" w:rsidRPr="00174EC3" w:rsidRDefault="00C70638" w:rsidP="00C70638">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1. Hyrje</w:t>
      </w:r>
    </w:p>
    <w:p w14:paraId="22551EF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Përshkruhet rëndësia e planifikimit dhe kuadri në të cilin ky plan po hartohet</w:t>
      </w:r>
    </w:p>
    <w:p w14:paraId="3692ED2F"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2. Procesi e përgjegjësitë </w:t>
      </w:r>
    </w:p>
    <w:p w14:paraId="3DA20807"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Përshkruhet procesi i ndjekur për hartimin e planit afatmesëm, si është realizuar analiza e gjendjes, grupet e interesit të përfshira, personat e angazhuar dhe detyrat etj.</w:t>
      </w:r>
    </w:p>
    <w:p w14:paraId="0C1ADA39"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 Analiza e gjendjes</w:t>
      </w:r>
    </w:p>
    <w:p w14:paraId="7D3282D6" w14:textId="41018878"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Synon të prezantoj</w:t>
      </w:r>
      <w:r w:rsidR="001A7FA2" w:rsidRPr="00174EC3">
        <w:rPr>
          <w:rFonts w:ascii="Garamond" w:eastAsia="Times New Roman" w:hAnsi="Garamond" w:cs="Times New Roman"/>
          <w:sz w:val="24"/>
          <w:szCs w:val="24"/>
        </w:rPr>
        <w:t>ë</w:t>
      </w:r>
      <w:r w:rsidRPr="00174EC3">
        <w:rPr>
          <w:rFonts w:ascii="Garamond" w:eastAsia="Times New Roman" w:hAnsi="Garamond" w:cs="Times New Roman"/>
          <w:sz w:val="24"/>
          <w:szCs w:val="24"/>
        </w:rPr>
        <w:t xml:space="preserve"> situatën dhe zhvillimet me ndikim në AFP, parë në disa fusha me interes, si në këndvështrimin e kontekstit ku vepron ofruesi publik dhe të situatës brenda tij.</w:t>
      </w:r>
    </w:p>
    <w:p w14:paraId="15D24C8C"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3.1. Analiza e mjedisit të jashtëm </w:t>
      </w:r>
    </w:p>
    <w:p w14:paraId="3FCF53A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elemente si më poshtë. Nëse shihet e nevojshme, mund të ofrohet informacion dhe për sfera tjera.</w:t>
      </w:r>
    </w:p>
    <w:p w14:paraId="0FC806E2"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3.1.1 Zhvillimi ekonomik rajonal</w:t>
      </w:r>
    </w:p>
    <w:p w14:paraId="07BCB2D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Këtu trajtohet një analizë e treguesve ekonomikë të rajonit, zhvillimi i sektorëve me interes për ofruesin publik, investime strategjike etj.</w:t>
      </w:r>
    </w:p>
    <w:p w14:paraId="6D25B86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3.1.2 Tregues demografik dhe të tregut të punës</w:t>
      </w:r>
    </w:p>
    <w:p w14:paraId="5B20EAA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 e lindshmërisë me në fokus targetgrupin kryesor, migracioni, tregues të punësimit në rajon dhe papunësisë sipas sektorëve, gjinisë, nivelit arsimor, vende të reja pune etj.</w:t>
      </w:r>
    </w:p>
    <w:p w14:paraId="18D7571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3.1.3 Zhvillime politiko ligjore</w:t>
      </w:r>
    </w:p>
    <w:p w14:paraId="18351DA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Strategjia kombëtare për punësim e AFP-së, reforma, zhvillime ligjore etj.</w:t>
      </w:r>
    </w:p>
    <w:p w14:paraId="48BFFCD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3.1.4 Arsimi e formimi në rajon</w:t>
      </w:r>
    </w:p>
    <w:p w14:paraId="0852B3A6"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Analizë e treguesve kryesorë të arsimit e formimit në rajon me fokus të veçantë te targetgrupi kryesor dhe sektorët të cilëve ofruesi publik i shërben.</w:t>
      </w:r>
    </w:p>
    <w:p w14:paraId="67C292F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Situacion i ofruesve publik në rajon dhe sektorët në të cilët ofruesi publik shërben me qëllim analizën e nivelit të përgjigjes së nevojave.</w:t>
      </w:r>
    </w:p>
    <w:p w14:paraId="2E8DC9C8"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3.2 Analiza e brendshme </w:t>
      </w:r>
    </w:p>
    <w:p w14:paraId="1082B748" w14:textId="4F1FD2F9"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Përfshin elemente si më poshtë për 4 </w:t>
      </w:r>
      <w:r w:rsidR="00CF47B7" w:rsidRPr="00174EC3">
        <w:rPr>
          <w:rFonts w:ascii="Garamond" w:eastAsia="Times New Roman" w:hAnsi="Garamond" w:cs="Times New Roman"/>
          <w:sz w:val="24"/>
          <w:szCs w:val="24"/>
        </w:rPr>
        <w:t>vjetët</w:t>
      </w:r>
      <w:r w:rsidRPr="00174EC3">
        <w:rPr>
          <w:rFonts w:ascii="Garamond" w:eastAsia="Times New Roman" w:hAnsi="Garamond" w:cs="Times New Roman"/>
          <w:sz w:val="24"/>
          <w:szCs w:val="24"/>
        </w:rPr>
        <w:t xml:space="preserve"> e fundit. Nëse shihet e nevojshme, mund të ofrohet informacion dhe për sfera tjera.</w:t>
      </w:r>
    </w:p>
    <w:p w14:paraId="01BDEC6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3.2.1 Performanca e nxënësve/kursantëve në tregun e punës</w:t>
      </w:r>
    </w:p>
    <w:p w14:paraId="6E23A59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6894F1E4"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3.2.2 Nxënës/kursantë nga regjistrimi në diplomim/certifikim:</w:t>
      </w:r>
    </w:p>
    <w:p w14:paraId="3510ACCB"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analizë mbi regjistrimet, transferimeve, largimet e shkaqet, mungesat, braktisjen, diplomime/certifikime në raport me sa janë regjistruar etj.;</w:t>
      </w:r>
    </w:p>
    <w:p w14:paraId="5BC1AFF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arritjeve të nxënësve e kursantëve lidhur me kalueshmërinë, mesataren, përfaqësimin në konkurse e të tjerë tregues;</w:t>
      </w:r>
    </w:p>
    <w:p w14:paraId="3088E78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c) analizë e nxënësve/kursantëve praktikantë;</w:t>
      </w:r>
    </w:p>
    <w:p w14:paraId="0F28155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përbërja sociale e nxënësve/kursantëve.</w:t>
      </w:r>
    </w:p>
    <w:p w14:paraId="0FC793E2"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ndërtimin e strategjisë.</w:t>
      </w:r>
    </w:p>
    <w:p w14:paraId="7681007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3.2.3 Stafi drejtues, mësimor e mbështetës:</w:t>
      </w:r>
    </w:p>
    <w:p w14:paraId="4DFAE9D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a) analizë e numrit të stafit me kohë të plotë e të pjesshme dhe ngarkesës; </w:t>
      </w:r>
    </w:p>
    <w:p w14:paraId="2DEA6BA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përgatitjes profesionale.</w:t>
      </w:r>
    </w:p>
    <w:p w14:paraId="15317BA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kategorisë (drejtues, mësimor, mbështetës), apo të tjerë tregues me vlerë për ndërtimin e strategjisë.</w:t>
      </w:r>
    </w:p>
    <w:p w14:paraId="26618B2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3.2.4 Infrastruktura:</w:t>
      </w:r>
    </w:p>
    <w:p w14:paraId="07248767"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ndërtesat (gjendja fizike e mureve, dyer e dritare, çatia, ngrohja, energjia, furnizimi me ujë, higjiena etj.);</w:t>
      </w:r>
    </w:p>
    <w:p w14:paraId="1F6B364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sisteme TIK që përdoren dhe aksesi në internet;</w:t>
      </w:r>
    </w:p>
    <w:p w14:paraId="6F0E6D6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c) oborri e mjediset sportive;</w:t>
      </w:r>
    </w:p>
    <w:p w14:paraId="1786FA6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mobilimi dhe mjetet mësimore në klasa;</w:t>
      </w:r>
    </w:p>
    <w:p w14:paraId="30421FD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e) laboratorët, pajisjet, mjetet e punës (për lëndët e përgjithshme dhe lëndë/module profesionale);</w:t>
      </w:r>
    </w:p>
    <w:p w14:paraId="73CD02D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f) mjedise të përbashkëta (biblioteka/infoteka etj.);</w:t>
      </w:r>
    </w:p>
    <w:p w14:paraId="1AF34D6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g) mjedise për administratën;</w:t>
      </w:r>
    </w:p>
    <w:p w14:paraId="02EDF531" w14:textId="77777777" w:rsidR="00C70638" w:rsidRPr="00174EC3" w:rsidRDefault="00C70638" w:rsidP="00C70638">
      <w:pPr>
        <w:spacing w:after="0" w:line="240" w:lineRule="auto"/>
        <w:ind w:firstLine="288"/>
        <w:jc w:val="both"/>
        <w:rPr>
          <w:rFonts w:ascii="Garamond" w:eastAsia="Times New Roman" w:hAnsi="Garamond" w:cs="Times New Roman"/>
          <w:sz w:val="24"/>
          <w:szCs w:val="24"/>
        </w:rPr>
      </w:pPr>
      <w:r w:rsidRPr="00174EC3">
        <w:rPr>
          <w:rFonts w:ascii="Garamond" w:eastAsia="Times New Roman" w:hAnsi="Garamond" w:cs="Times New Roman"/>
          <w:sz w:val="24"/>
          <w:szCs w:val="24"/>
        </w:rPr>
        <w:t>h) analizë e përgatitjes profesionale.</w:t>
      </w:r>
    </w:p>
    <w:p w14:paraId="7DE3FAD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tregojnë situatën për drejtime/kurse, administrim apo të tjerë tregues me vlerë për ndërtimin e strategjisë.</w:t>
      </w:r>
    </w:p>
    <w:p w14:paraId="2E1A0F9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3.2.5 Bashkëpunimi me sektorin privat</w:t>
      </w:r>
    </w:p>
    <w:p w14:paraId="38D5521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numër biznesesh sipas numrit të praktikantëve;</w:t>
      </w:r>
    </w:p>
    <w:p w14:paraId="6ABB6A0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nxënësve/kursantëve praktikantë në raport me totalin.</w:t>
      </w:r>
    </w:p>
    <w:p w14:paraId="32DFDD1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ndërtimin e strategjisë.</w:t>
      </w:r>
    </w:p>
    <w:p w14:paraId="5132BFC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3.2.6 Rezultate nga vetëvlerësimi</w:t>
      </w:r>
    </w:p>
    <w:p w14:paraId="22F44D7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menaxhimi e drejtimi;</w:t>
      </w:r>
    </w:p>
    <w:p w14:paraId="114CF16D"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marrëdhëniet e bashkëpunimi;</w:t>
      </w:r>
    </w:p>
    <w:p w14:paraId="4FD6AD9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c) kurrikula e zbatuar;</w:t>
      </w:r>
    </w:p>
    <w:p w14:paraId="79CEBFF6" w14:textId="4A241899"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mësimdhënia e të nxën</w:t>
      </w:r>
      <w:r w:rsidR="00257344" w:rsidRPr="00174EC3">
        <w:rPr>
          <w:rFonts w:ascii="Garamond" w:eastAsia="Times New Roman" w:hAnsi="Garamond" w:cs="Times New Roman"/>
          <w:sz w:val="24"/>
          <w:szCs w:val="24"/>
        </w:rPr>
        <w:t>i</w:t>
      </w:r>
      <w:r w:rsidRPr="00174EC3">
        <w:rPr>
          <w:rFonts w:ascii="Garamond" w:eastAsia="Times New Roman" w:hAnsi="Garamond" w:cs="Times New Roman"/>
          <w:sz w:val="24"/>
          <w:szCs w:val="24"/>
        </w:rPr>
        <w:t>t;</w:t>
      </w:r>
    </w:p>
    <w:p w14:paraId="0BA74A77"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e) vlerësimi. </w:t>
      </w:r>
    </w:p>
    <w:p w14:paraId="5A1182F2" w14:textId="6B939BFF" w:rsidR="00C70638" w:rsidRPr="00174EC3" w:rsidRDefault="00C70638" w:rsidP="00C70638">
      <w:pPr>
        <w:spacing w:after="0" w:line="240" w:lineRule="auto"/>
        <w:ind w:firstLine="284"/>
        <w:jc w:val="both"/>
        <w:rPr>
          <w:rFonts w:ascii="Garamond" w:eastAsia="Times New Roman" w:hAnsi="Garamond" w:cs="Times New Roman"/>
          <w:i/>
          <w:sz w:val="24"/>
          <w:szCs w:val="24"/>
        </w:rPr>
      </w:pPr>
      <w:r w:rsidRPr="00174EC3">
        <w:rPr>
          <w:rFonts w:ascii="Garamond" w:eastAsia="Times New Roman" w:hAnsi="Garamond" w:cs="Times New Roman"/>
          <w:sz w:val="24"/>
          <w:szCs w:val="24"/>
        </w:rPr>
        <w:t>Analiza duhet të jetë tregojë dhe zhvillimin sipas viteve. Nëse do ketë vendime të vlerësimit të jashtëm, mund të integrohen në këtë seksion.</w:t>
      </w:r>
    </w:p>
    <w:p w14:paraId="6CD9531B"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3.3 Analiza SWOT </w:t>
      </w:r>
    </w:p>
    <w:p w14:paraId="685620CD"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në mënyrë të përmbledhur analizën e mësipërme organizer, sipas pikave të forta (të vetë ofruesit publik), pikave të dobëta (fusha përmirësimi të ofruesit publik), mundësive (që vijnë nga zhvillimet jashtë ofruesit publik), sfidat (janë kërcënime që vijnë nga mjedisi i jashtëm dhe si rregull nuk i kontrollon dot).</w:t>
      </w:r>
    </w:p>
    <w:p w14:paraId="4B354B3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C70638" w:rsidRPr="00174EC3" w14:paraId="6027DB6D" w14:textId="77777777" w:rsidTr="00FE2829">
        <w:trPr>
          <w:trHeight w:val="356"/>
        </w:trPr>
        <w:tc>
          <w:tcPr>
            <w:tcW w:w="4536" w:type="dxa"/>
            <w:shd w:val="clear" w:color="auto" w:fill="auto"/>
            <w:vAlign w:val="center"/>
          </w:tcPr>
          <w:p w14:paraId="56924DCC"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Pikat e forta</w:t>
            </w:r>
          </w:p>
          <w:p w14:paraId="45BF7163"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5C6DBA7B"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7897E084"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758D0E0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3F5F257D"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Pikat e dobëta</w:t>
            </w:r>
          </w:p>
          <w:p w14:paraId="402E004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3FCCA145"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28539DDF"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2ADC4AA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C70638" w:rsidRPr="00174EC3" w14:paraId="0D9B0064" w14:textId="77777777" w:rsidTr="00FE2829">
        <w:trPr>
          <w:trHeight w:val="356"/>
        </w:trPr>
        <w:tc>
          <w:tcPr>
            <w:tcW w:w="4536" w:type="dxa"/>
            <w:shd w:val="clear" w:color="auto" w:fill="auto"/>
            <w:vAlign w:val="center"/>
          </w:tcPr>
          <w:p w14:paraId="7419D5BD"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Mundësitë</w:t>
            </w:r>
          </w:p>
          <w:p w14:paraId="1E299824"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3CBE66E2"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6F7DC2B7"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46A3E5C9"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18B31AE0"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Sfidat</w:t>
            </w:r>
          </w:p>
          <w:p w14:paraId="2A1AC876"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60891C79"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07164459"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7C48BD8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r>
    </w:tbl>
    <w:p w14:paraId="0E6ABFFE" w14:textId="77777777" w:rsidR="00C70638" w:rsidRPr="00174EC3" w:rsidRDefault="00C70638" w:rsidP="00C70638">
      <w:pPr>
        <w:spacing w:after="0" w:line="240" w:lineRule="auto"/>
        <w:jc w:val="both"/>
        <w:rPr>
          <w:rFonts w:ascii="Garamond" w:eastAsia="Times New Roman" w:hAnsi="Garamond" w:cs="Times New Roman"/>
          <w:sz w:val="24"/>
          <w:szCs w:val="24"/>
        </w:rPr>
      </w:pPr>
    </w:p>
    <w:p w14:paraId="30542793"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4. Vizioni, misioni e kompetencat dalluese</w:t>
      </w:r>
    </w:p>
    <w:p w14:paraId="4EC9466C" w14:textId="1D4A9F17" w:rsidR="00C70638" w:rsidRPr="00174EC3" w:rsidRDefault="00C70638" w:rsidP="00046FC5">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Këto elemente përfaqësojnë elementet më të rëndësishme të kuadrit strategjik dhe duhet të jenë unike për çdo ofrues publik.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1885"/>
        <w:gridCol w:w="7324"/>
      </w:tblGrid>
      <w:tr w:rsidR="00C70638" w:rsidRPr="00174EC3" w14:paraId="1A9DB4BA" w14:textId="77777777" w:rsidTr="003C3332">
        <w:trPr>
          <w:trHeight w:val="532"/>
        </w:trPr>
        <w:tc>
          <w:tcPr>
            <w:tcW w:w="1885" w:type="dxa"/>
            <w:shd w:val="clear" w:color="auto" w:fill="auto"/>
          </w:tcPr>
          <w:p w14:paraId="1A9F6F95" w14:textId="77777777" w:rsidR="00C70638" w:rsidRPr="00174EC3" w:rsidRDefault="00C70638" w:rsidP="00C70638">
            <w:pPr>
              <w:spacing w:after="0" w:line="240" w:lineRule="auto"/>
              <w:jc w:val="both"/>
              <w:rPr>
                <w:rFonts w:ascii="Garamond" w:eastAsia="Times New Roman" w:hAnsi="Garamond" w:cs="Times New Roman"/>
                <w:b/>
                <w:i/>
                <w:sz w:val="24"/>
                <w:szCs w:val="24"/>
              </w:rPr>
            </w:pPr>
            <w:r w:rsidRPr="00174EC3">
              <w:rPr>
                <w:rFonts w:ascii="Garamond" w:eastAsia="Times New Roman" w:hAnsi="Garamond" w:cs="Times New Roman"/>
                <w:b/>
                <w:i/>
                <w:sz w:val="24"/>
                <w:szCs w:val="24"/>
              </w:rPr>
              <w:t>Vizioni</w:t>
            </w:r>
          </w:p>
        </w:tc>
        <w:tc>
          <w:tcPr>
            <w:tcW w:w="7324" w:type="dxa"/>
            <w:shd w:val="clear" w:color="auto" w:fill="auto"/>
          </w:tcPr>
          <w:p w14:paraId="7188728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Vizioni përmbledh aspiratën e palëve të interesit për rolin e ofruesit publik të AFP-së në të ardhmen. Vizioni është një fjali që tregon aspirata dhe frymëzon.</w:t>
            </w:r>
          </w:p>
        </w:tc>
      </w:tr>
      <w:tr w:rsidR="00C70638" w:rsidRPr="00174EC3" w14:paraId="06AD6CD8" w14:textId="77777777" w:rsidTr="003C3332">
        <w:trPr>
          <w:trHeight w:val="540"/>
        </w:trPr>
        <w:tc>
          <w:tcPr>
            <w:tcW w:w="1885" w:type="dxa"/>
            <w:shd w:val="clear" w:color="auto" w:fill="auto"/>
          </w:tcPr>
          <w:p w14:paraId="2F2B12C5" w14:textId="77777777" w:rsidR="00C70638" w:rsidRPr="00174EC3" w:rsidRDefault="00C70638" w:rsidP="00C70638">
            <w:pPr>
              <w:spacing w:after="0" w:line="240" w:lineRule="auto"/>
              <w:rPr>
                <w:rFonts w:ascii="Garamond" w:eastAsia="Times New Roman" w:hAnsi="Garamond" w:cs="Times New Roman"/>
                <w:b/>
                <w:i/>
                <w:sz w:val="24"/>
                <w:szCs w:val="24"/>
              </w:rPr>
            </w:pPr>
            <w:r w:rsidRPr="00174EC3">
              <w:rPr>
                <w:rFonts w:ascii="Garamond" w:eastAsia="Times New Roman" w:hAnsi="Garamond" w:cs="Times New Roman"/>
                <w:b/>
                <w:i/>
                <w:sz w:val="24"/>
                <w:szCs w:val="24"/>
              </w:rPr>
              <w:t>Misioni</w:t>
            </w:r>
          </w:p>
        </w:tc>
        <w:tc>
          <w:tcPr>
            <w:tcW w:w="7324" w:type="dxa"/>
            <w:shd w:val="clear" w:color="auto" w:fill="auto"/>
          </w:tcPr>
          <w:p w14:paraId="227BE92F"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Misioni përmbledh çfarë ofron ofruesi publik i AFP-së, për kë dhe si e ofron. Deklarata e misionit zakonisht nuk është me e gjatë se 100 fjalë.</w:t>
            </w:r>
          </w:p>
        </w:tc>
      </w:tr>
      <w:tr w:rsidR="00C70638" w:rsidRPr="00174EC3" w14:paraId="2F842E80" w14:textId="77777777" w:rsidTr="003C3332">
        <w:trPr>
          <w:trHeight w:val="846"/>
        </w:trPr>
        <w:tc>
          <w:tcPr>
            <w:tcW w:w="1885" w:type="dxa"/>
            <w:shd w:val="clear" w:color="auto" w:fill="auto"/>
          </w:tcPr>
          <w:p w14:paraId="463559DC" w14:textId="77777777" w:rsidR="00C70638" w:rsidRPr="00174EC3" w:rsidRDefault="00C70638" w:rsidP="00C70638">
            <w:pPr>
              <w:spacing w:after="0" w:line="240" w:lineRule="auto"/>
              <w:jc w:val="both"/>
              <w:rPr>
                <w:rFonts w:ascii="Garamond" w:eastAsia="Times New Roman" w:hAnsi="Garamond" w:cs="Times New Roman"/>
                <w:b/>
                <w:i/>
                <w:sz w:val="24"/>
                <w:szCs w:val="24"/>
              </w:rPr>
            </w:pPr>
            <w:r w:rsidRPr="00174EC3">
              <w:rPr>
                <w:rFonts w:ascii="Garamond" w:eastAsia="Times New Roman" w:hAnsi="Garamond" w:cs="Times New Roman"/>
                <w:b/>
                <w:i/>
                <w:sz w:val="24"/>
                <w:szCs w:val="24"/>
              </w:rPr>
              <w:lastRenderedPageBreak/>
              <w:t>Kompetencat dalluese</w:t>
            </w:r>
          </w:p>
        </w:tc>
        <w:tc>
          <w:tcPr>
            <w:tcW w:w="7324" w:type="dxa"/>
            <w:shd w:val="clear" w:color="auto" w:fill="auto"/>
          </w:tcPr>
          <w:p w14:paraId="07C51A07" w14:textId="77777777" w:rsidR="00C70638" w:rsidRPr="00174EC3" w:rsidRDefault="00C70638" w:rsidP="00C70638">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Çfarë e bën ofruesin publik të AFP-së unik e të dallueshëm? Duhet të jenë aspekte, sipas të cilave ju njohin dhe të tjerët. Mund të lidhet me portofolin e ofertës, mënyrën e mësimdhënies, partneritetin, teknologjinë etj.</w:t>
            </w:r>
          </w:p>
        </w:tc>
      </w:tr>
    </w:tbl>
    <w:p w14:paraId="7CF8A19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p>
    <w:p w14:paraId="695B12F0"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5. Prioritetet, objektivat strategjikë dhe treguesit e arritjeve/performancës</w:t>
      </w:r>
    </w:p>
    <w:p w14:paraId="65F2645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Ky seksion është pjesa thelbësore e planit afatmesëm.</w:t>
      </w:r>
    </w:p>
    <w:p w14:paraId="1EFF5D2E" w14:textId="576BA351"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Përparësitë strategjike tregojnë drejtimet kryesore të përmirësimit të ofruesit publik të AFP-së gjatë katër </w:t>
      </w:r>
      <w:r w:rsidR="00FE13E4" w:rsidRPr="00174EC3">
        <w:rPr>
          <w:rFonts w:ascii="Garamond" w:eastAsia="Times New Roman" w:hAnsi="Garamond" w:cs="Times New Roman"/>
          <w:sz w:val="24"/>
          <w:szCs w:val="24"/>
        </w:rPr>
        <w:t xml:space="preserve">vjetëve </w:t>
      </w:r>
      <w:r w:rsidRPr="00174EC3">
        <w:rPr>
          <w:rFonts w:ascii="Garamond" w:eastAsia="Times New Roman" w:hAnsi="Garamond" w:cs="Times New Roman"/>
          <w:sz w:val="24"/>
          <w:szCs w:val="24"/>
        </w:rPr>
        <w:t xml:space="preserve">në vijim. Rekomandohet të mos jenë më shumë se pesë. </w:t>
      </w:r>
    </w:p>
    <w:p w14:paraId="45A67AD0" w14:textId="4D1570D9"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Objektivat strategjikë janë deklarata të gjera dhe të qarta të rezultateve që një ofrues publik i AFP-së kërkon të arrijë pas katër </w:t>
      </w:r>
      <w:r w:rsidR="00FE13E4" w:rsidRPr="00174EC3">
        <w:rPr>
          <w:rFonts w:ascii="Garamond" w:eastAsia="Times New Roman" w:hAnsi="Garamond" w:cs="Times New Roman"/>
          <w:sz w:val="24"/>
          <w:szCs w:val="24"/>
        </w:rPr>
        <w:t>vjetëve</w:t>
      </w:r>
      <w:r w:rsidRPr="00174EC3">
        <w:rPr>
          <w:rFonts w:ascii="Garamond" w:eastAsia="Times New Roman" w:hAnsi="Garamond" w:cs="Times New Roman"/>
          <w:sz w:val="24"/>
          <w:szCs w:val="24"/>
        </w:rPr>
        <w:t>.</w:t>
      </w:r>
    </w:p>
    <w:p w14:paraId="1EC253E2"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Tregues të performancës tregojnë si do të matet niveli i arritjes. Treguesit janë specifikë, të matshëm dhe të arritshëm dhe në përmbushje të prioriteteve dhe objektivave strategjikë. </w:t>
      </w:r>
    </w:p>
    <w:p w14:paraId="2018C22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p>
    <w:tbl>
      <w:tblPr>
        <w:tblW w:w="8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2694"/>
        <w:gridCol w:w="3118"/>
        <w:gridCol w:w="3153"/>
      </w:tblGrid>
      <w:tr w:rsidR="00C70638" w:rsidRPr="00174EC3" w14:paraId="53B51AA1" w14:textId="77777777" w:rsidTr="00676395">
        <w:trPr>
          <w:trHeight w:val="24"/>
        </w:trPr>
        <w:tc>
          <w:tcPr>
            <w:tcW w:w="2694" w:type="dxa"/>
            <w:shd w:val="clear" w:color="auto" w:fill="auto"/>
            <w:vAlign w:val="center"/>
          </w:tcPr>
          <w:p w14:paraId="70DDC6E2" w14:textId="77777777" w:rsidR="00C70638" w:rsidRPr="00174EC3" w:rsidRDefault="00C70638" w:rsidP="00676395">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Prioritete</w:t>
            </w:r>
          </w:p>
        </w:tc>
        <w:tc>
          <w:tcPr>
            <w:tcW w:w="3118" w:type="dxa"/>
            <w:shd w:val="clear" w:color="auto" w:fill="auto"/>
            <w:vAlign w:val="center"/>
          </w:tcPr>
          <w:p w14:paraId="0723AF16" w14:textId="77777777" w:rsidR="00C70638" w:rsidRPr="00174EC3" w:rsidRDefault="00C70638" w:rsidP="00676395">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Objektiva</w:t>
            </w:r>
          </w:p>
        </w:tc>
        <w:tc>
          <w:tcPr>
            <w:tcW w:w="3153" w:type="dxa"/>
            <w:shd w:val="clear" w:color="auto" w:fill="auto"/>
            <w:vAlign w:val="center"/>
          </w:tcPr>
          <w:p w14:paraId="7F009084" w14:textId="77777777" w:rsidR="00C70638" w:rsidRPr="00174EC3" w:rsidRDefault="00C70638" w:rsidP="00676395">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Tregues performance</w:t>
            </w:r>
          </w:p>
        </w:tc>
      </w:tr>
      <w:tr w:rsidR="00C70638" w:rsidRPr="00174EC3" w14:paraId="07A0E289" w14:textId="77777777" w:rsidTr="003C3332">
        <w:trPr>
          <w:trHeight w:val="20"/>
        </w:trPr>
        <w:tc>
          <w:tcPr>
            <w:tcW w:w="2694" w:type="dxa"/>
            <w:vMerge w:val="restart"/>
            <w:shd w:val="clear" w:color="auto" w:fill="auto"/>
            <w:vAlign w:val="center"/>
          </w:tcPr>
          <w:p w14:paraId="65CB63EF" w14:textId="77777777" w:rsidR="00C70638" w:rsidRPr="00174EC3" w:rsidRDefault="00C70638" w:rsidP="0067639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1</w:t>
            </w:r>
          </w:p>
        </w:tc>
        <w:tc>
          <w:tcPr>
            <w:tcW w:w="3118" w:type="dxa"/>
            <w:shd w:val="clear" w:color="auto" w:fill="auto"/>
            <w:vAlign w:val="center"/>
          </w:tcPr>
          <w:p w14:paraId="46C5B2AC"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 objektivi</w:t>
            </w:r>
          </w:p>
        </w:tc>
        <w:tc>
          <w:tcPr>
            <w:tcW w:w="3153" w:type="dxa"/>
            <w:shd w:val="clear" w:color="auto" w:fill="auto"/>
            <w:vAlign w:val="center"/>
          </w:tcPr>
          <w:p w14:paraId="29644B13"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 treguesit</w:t>
            </w:r>
          </w:p>
        </w:tc>
      </w:tr>
      <w:tr w:rsidR="00C70638" w:rsidRPr="00174EC3" w14:paraId="413254E9" w14:textId="77777777" w:rsidTr="00676395">
        <w:trPr>
          <w:trHeight w:val="20"/>
        </w:trPr>
        <w:tc>
          <w:tcPr>
            <w:tcW w:w="2694" w:type="dxa"/>
            <w:vMerge/>
            <w:shd w:val="clear" w:color="auto" w:fill="auto"/>
            <w:vAlign w:val="center"/>
          </w:tcPr>
          <w:p w14:paraId="421F51F3"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4697A940"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3153" w:type="dxa"/>
            <w:shd w:val="clear" w:color="auto" w:fill="auto"/>
            <w:vAlign w:val="center"/>
          </w:tcPr>
          <w:p w14:paraId="4344CB26"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1.2 treguesit</w:t>
            </w:r>
          </w:p>
        </w:tc>
      </w:tr>
      <w:tr w:rsidR="00C70638" w:rsidRPr="00174EC3" w14:paraId="419EE3F5" w14:textId="77777777" w:rsidTr="00676395">
        <w:trPr>
          <w:trHeight w:val="20"/>
        </w:trPr>
        <w:tc>
          <w:tcPr>
            <w:tcW w:w="2694" w:type="dxa"/>
            <w:vMerge/>
            <w:shd w:val="clear" w:color="auto" w:fill="auto"/>
            <w:vAlign w:val="center"/>
          </w:tcPr>
          <w:p w14:paraId="42F03BE5"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536A473"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1.3 objektivi</w:t>
            </w:r>
          </w:p>
        </w:tc>
        <w:tc>
          <w:tcPr>
            <w:tcW w:w="3153" w:type="dxa"/>
            <w:shd w:val="clear" w:color="auto" w:fill="auto"/>
            <w:vAlign w:val="center"/>
          </w:tcPr>
          <w:p w14:paraId="6C4F8499"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1.3 treguesit</w:t>
            </w:r>
          </w:p>
        </w:tc>
      </w:tr>
      <w:tr w:rsidR="00C70638" w:rsidRPr="00174EC3" w14:paraId="55BAE87F" w14:textId="77777777" w:rsidTr="00676395">
        <w:trPr>
          <w:trHeight w:val="20"/>
        </w:trPr>
        <w:tc>
          <w:tcPr>
            <w:tcW w:w="2694" w:type="dxa"/>
            <w:vMerge/>
            <w:shd w:val="clear" w:color="auto" w:fill="auto"/>
            <w:vAlign w:val="center"/>
          </w:tcPr>
          <w:p w14:paraId="079C09F2"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08363786"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1.4 objektivi</w:t>
            </w:r>
          </w:p>
        </w:tc>
        <w:tc>
          <w:tcPr>
            <w:tcW w:w="3153" w:type="dxa"/>
            <w:shd w:val="clear" w:color="auto" w:fill="auto"/>
            <w:vAlign w:val="center"/>
          </w:tcPr>
          <w:p w14:paraId="22FCC269"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1.4 treguesit</w:t>
            </w:r>
          </w:p>
        </w:tc>
      </w:tr>
      <w:tr w:rsidR="00C70638" w:rsidRPr="00174EC3" w14:paraId="59E523B6" w14:textId="77777777" w:rsidTr="00676395">
        <w:trPr>
          <w:trHeight w:val="20"/>
        </w:trPr>
        <w:tc>
          <w:tcPr>
            <w:tcW w:w="2694" w:type="dxa"/>
            <w:vMerge/>
            <w:shd w:val="clear" w:color="auto" w:fill="auto"/>
            <w:vAlign w:val="center"/>
          </w:tcPr>
          <w:p w14:paraId="7E762C5F"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691295B"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53" w:type="dxa"/>
            <w:shd w:val="clear" w:color="auto" w:fill="auto"/>
            <w:vAlign w:val="center"/>
          </w:tcPr>
          <w:p w14:paraId="59EC50D0"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C70638" w:rsidRPr="00174EC3" w14:paraId="2A57E844" w14:textId="77777777" w:rsidTr="00676395">
        <w:trPr>
          <w:trHeight w:val="20"/>
        </w:trPr>
        <w:tc>
          <w:tcPr>
            <w:tcW w:w="2694" w:type="dxa"/>
            <w:vMerge w:val="restart"/>
            <w:shd w:val="clear" w:color="auto" w:fill="auto"/>
            <w:vAlign w:val="center"/>
          </w:tcPr>
          <w:p w14:paraId="4697E963" w14:textId="77777777" w:rsidR="00C70638" w:rsidRPr="00174EC3" w:rsidRDefault="00C70638" w:rsidP="0067639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2</w:t>
            </w:r>
          </w:p>
        </w:tc>
        <w:tc>
          <w:tcPr>
            <w:tcW w:w="3118" w:type="dxa"/>
            <w:shd w:val="clear" w:color="auto" w:fill="auto"/>
            <w:vAlign w:val="center"/>
          </w:tcPr>
          <w:p w14:paraId="4CE166DC"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2.1 objektivi</w:t>
            </w:r>
          </w:p>
        </w:tc>
        <w:tc>
          <w:tcPr>
            <w:tcW w:w="3153" w:type="dxa"/>
            <w:shd w:val="clear" w:color="auto" w:fill="auto"/>
            <w:vAlign w:val="center"/>
          </w:tcPr>
          <w:p w14:paraId="7E33F556"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2.1 treguesit</w:t>
            </w:r>
          </w:p>
        </w:tc>
      </w:tr>
      <w:tr w:rsidR="00C70638" w:rsidRPr="00174EC3" w14:paraId="5EE335FE" w14:textId="77777777" w:rsidTr="00676395">
        <w:trPr>
          <w:trHeight w:val="20"/>
        </w:trPr>
        <w:tc>
          <w:tcPr>
            <w:tcW w:w="2694" w:type="dxa"/>
            <w:vMerge/>
            <w:shd w:val="clear" w:color="auto" w:fill="auto"/>
            <w:vAlign w:val="center"/>
          </w:tcPr>
          <w:p w14:paraId="097654A5"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B99EC8D"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2.2 objektivi</w:t>
            </w:r>
          </w:p>
        </w:tc>
        <w:tc>
          <w:tcPr>
            <w:tcW w:w="3153" w:type="dxa"/>
            <w:shd w:val="clear" w:color="auto" w:fill="auto"/>
            <w:vAlign w:val="center"/>
          </w:tcPr>
          <w:p w14:paraId="7B148FF2"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2.2 treguesit</w:t>
            </w:r>
          </w:p>
        </w:tc>
      </w:tr>
      <w:tr w:rsidR="00C70638" w:rsidRPr="00174EC3" w14:paraId="6254C1A7" w14:textId="77777777" w:rsidTr="00676395">
        <w:trPr>
          <w:trHeight w:val="20"/>
        </w:trPr>
        <w:tc>
          <w:tcPr>
            <w:tcW w:w="2694" w:type="dxa"/>
            <w:vMerge/>
            <w:shd w:val="clear" w:color="auto" w:fill="auto"/>
            <w:vAlign w:val="center"/>
          </w:tcPr>
          <w:p w14:paraId="4D9B2D82"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52DC511"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2.3 objektivi</w:t>
            </w:r>
          </w:p>
        </w:tc>
        <w:tc>
          <w:tcPr>
            <w:tcW w:w="3153" w:type="dxa"/>
            <w:shd w:val="clear" w:color="auto" w:fill="auto"/>
            <w:vAlign w:val="center"/>
          </w:tcPr>
          <w:p w14:paraId="57EE0C25"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2.3 treguesit</w:t>
            </w:r>
          </w:p>
        </w:tc>
      </w:tr>
      <w:tr w:rsidR="00C70638" w:rsidRPr="00174EC3" w14:paraId="2F6E4753" w14:textId="77777777" w:rsidTr="00676395">
        <w:trPr>
          <w:trHeight w:val="20"/>
        </w:trPr>
        <w:tc>
          <w:tcPr>
            <w:tcW w:w="2694" w:type="dxa"/>
            <w:vMerge/>
            <w:shd w:val="clear" w:color="auto" w:fill="auto"/>
            <w:vAlign w:val="center"/>
          </w:tcPr>
          <w:p w14:paraId="6896182E"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612A87DB"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2.4 objektivi</w:t>
            </w:r>
          </w:p>
        </w:tc>
        <w:tc>
          <w:tcPr>
            <w:tcW w:w="3153" w:type="dxa"/>
            <w:shd w:val="clear" w:color="auto" w:fill="auto"/>
            <w:vAlign w:val="center"/>
          </w:tcPr>
          <w:p w14:paraId="37AAD305"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2.4 treguesit</w:t>
            </w:r>
          </w:p>
        </w:tc>
      </w:tr>
      <w:tr w:rsidR="00C70638" w:rsidRPr="00174EC3" w14:paraId="2C458FB2" w14:textId="77777777" w:rsidTr="00676395">
        <w:trPr>
          <w:trHeight w:val="20"/>
        </w:trPr>
        <w:tc>
          <w:tcPr>
            <w:tcW w:w="2694" w:type="dxa"/>
            <w:vMerge/>
            <w:shd w:val="clear" w:color="auto" w:fill="auto"/>
            <w:vAlign w:val="center"/>
          </w:tcPr>
          <w:p w14:paraId="34B31332"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4F4290C"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53" w:type="dxa"/>
            <w:shd w:val="clear" w:color="auto" w:fill="auto"/>
            <w:vAlign w:val="center"/>
          </w:tcPr>
          <w:p w14:paraId="35D7A0EE"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C70638" w:rsidRPr="00174EC3" w14:paraId="13A31217" w14:textId="77777777" w:rsidTr="00676395">
        <w:trPr>
          <w:trHeight w:val="24"/>
        </w:trPr>
        <w:tc>
          <w:tcPr>
            <w:tcW w:w="2694" w:type="dxa"/>
            <w:shd w:val="clear" w:color="auto" w:fill="auto"/>
          </w:tcPr>
          <w:p w14:paraId="03A67337" w14:textId="77777777" w:rsidR="00C70638" w:rsidRPr="00174EC3" w:rsidRDefault="00C70638" w:rsidP="0067639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18" w:type="dxa"/>
            <w:shd w:val="clear" w:color="auto" w:fill="auto"/>
          </w:tcPr>
          <w:p w14:paraId="239EA667"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53" w:type="dxa"/>
            <w:shd w:val="clear" w:color="auto" w:fill="auto"/>
          </w:tcPr>
          <w:p w14:paraId="18627159"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r>
    </w:tbl>
    <w:p w14:paraId="71F9BD04" w14:textId="77777777" w:rsidR="00C70638" w:rsidRPr="00174EC3" w:rsidRDefault="00C70638" w:rsidP="00626552">
      <w:pPr>
        <w:spacing w:after="0" w:line="240" w:lineRule="auto"/>
        <w:jc w:val="both"/>
        <w:rPr>
          <w:rFonts w:ascii="Garamond" w:hAnsi="Garamond"/>
          <w:sz w:val="24"/>
          <w:szCs w:val="24"/>
        </w:rPr>
      </w:pPr>
    </w:p>
    <w:p w14:paraId="5303A905" w14:textId="77777777" w:rsidR="00D966F1" w:rsidRPr="00174EC3" w:rsidRDefault="00D966F1" w:rsidP="00D966F1">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6. Kalendari i veprimtarive kryesore, monitorimi e buxhetimi</w:t>
      </w:r>
    </w:p>
    <w:p w14:paraId="4E77F630"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Veprimtaritë do të planifikohen bazuar në udhëzimet e manualit të proceseve të punës.</w:t>
      </w:r>
    </w:p>
    <w:p w14:paraId="6B2C7351"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Veprimtaritë kryesore do të përshkruajnë si do të përmbushen përparësitë dhe objektivat. Veprimtaritë shoqërohen dhe me afate kohore. Veprimtaritë rrjedhin nga manuali i proceseve standarde të punës të ofruesit publik të AFP-së.</w:t>
      </w:r>
    </w:p>
    <w:p w14:paraId="2350C923"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Tek afatet, me “X” do të tregohet kur synohet të zbatohet secila veprimtari. </w:t>
      </w:r>
    </w:p>
    <w:p w14:paraId="6D410DF7"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Përgjegjësia e zbatimit dhe e monitorimit do të plotësohet në kolonat përkatëse.</w:t>
      </w:r>
    </w:p>
    <w:p w14:paraId="73C1BD28"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Formatet e monitorimit dhe dokumentimit të procesit do të jenë shtojcë e planit dhe duhet të pasqyrohen te kalendari i veprimtarive vjetore.</w:t>
      </w:r>
    </w:p>
    <w:p w14:paraId="6A828E41"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Buxheti duhet të ndahet sipas prioriteteve dhe të jetë në linjë me planifikimin buxhetor afatmesëm. Detajet do të jepen në anekse.</w:t>
      </w:r>
    </w:p>
    <w:p w14:paraId="48024887" w14:textId="77777777" w:rsidR="003D231C" w:rsidRPr="00174EC3" w:rsidRDefault="003D231C" w:rsidP="00626552">
      <w:pPr>
        <w:spacing w:after="0" w:line="240" w:lineRule="auto"/>
        <w:jc w:val="both"/>
        <w:rPr>
          <w:rFonts w:ascii="Garamond" w:hAnsi="Garamond"/>
          <w:sz w:val="24"/>
          <w:szCs w:val="24"/>
        </w:rPr>
      </w:pPr>
    </w:p>
    <w:tbl>
      <w:tblPr>
        <w:tblW w:w="50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33"/>
        <w:gridCol w:w="1515"/>
        <w:gridCol w:w="1251"/>
        <w:gridCol w:w="600"/>
        <w:gridCol w:w="600"/>
        <w:gridCol w:w="600"/>
        <w:gridCol w:w="600"/>
        <w:gridCol w:w="1775"/>
        <w:gridCol w:w="1775"/>
        <w:gridCol w:w="1306"/>
        <w:gridCol w:w="1393"/>
        <w:gridCol w:w="1324"/>
        <w:gridCol w:w="14"/>
      </w:tblGrid>
      <w:tr w:rsidR="00174EC3" w:rsidRPr="00174EC3" w14:paraId="33E19F91" w14:textId="77777777" w:rsidTr="003C3332">
        <w:trPr>
          <w:trHeight w:val="20"/>
          <w:jc w:val="center"/>
        </w:trPr>
        <w:tc>
          <w:tcPr>
            <w:tcW w:w="403" w:type="pct"/>
            <w:vMerge w:val="restart"/>
            <w:shd w:val="clear" w:color="auto" w:fill="E2EFD9"/>
            <w:vAlign w:val="center"/>
          </w:tcPr>
          <w:p w14:paraId="1AA5473A"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Prioriteti e objektivi</w:t>
            </w:r>
          </w:p>
        </w:tc>
        <w:tc>
          <w:tcPr>
            <w:tcW w:w="522" w:type="pct"/>
            <w:vMerge w:val="restart"/>
            <w:shd w:val="clear" w:color="auto" w:fill="E2EFD9"/>
            <w:vAlign w:val="center"/>
          </w:tcPr>
          <w:p w14:paraId="51AA29ED"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Veprimtaritë</w:t>
            </w:r>
          </w:p>
        </w:tc>
        <w:tc>
          <w:tcPr>
            <w:tcW w:w="440" w:type="pct"/>
            <w:vMerge w:val="restart"/>
            <w:shd w:val="clear" w:color="auto" w:fill="E2EFD9"/>
            <w:vAlign w:val="center"/>
          </w:tcPr>
          <w:p w14:paraId="0817493C"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Indikatori</w:t>
            </w:r>
          </w:p>
        </w:tc>
        <w:tc>
          <w:tcPr>
            <w:tcW w:w="1023" w:type="pct"/>
            <w:gridSpan w:val="4"/>
            <w:shd w:val="clear" w:color="auto" w:fill="E2EFD9"/>
            <w:vAlign w:val="center"/>
          </w:tcPr>
          <w:p w14:paraId="00613800"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Afati</w:t>
            </w:r>
          </w:p>
        </w:tc>
        <w:tc>
          <w:tcPr>
            <w:tcW w:w="603" w:type="pct"/>
            <w:shd w:val="clear" w:color="auto" w:fill="E2EFD9"/>
            <w:vAlign w:val="center"/>
          </w:tcPr>
          <w:p w14:paraId="2CAE0A21"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603" w:type="pct"/>
            <w:shd w:val="clear" w:color="auto" w:fill="E2EFD9"/>
            <w:vAlign w:val="center"/>
          </w:tcPr>
          <w:p w14:paraId="2BC75B53"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monitorues</w:t>
            </w:r>
          </w:p>
        </w:tc>
        <w:tc>
          <w:tcPr>
            <w:tcW w:w="456" w:type="pct"/>
            <w:shd w:val="clear" w:color="auto" w:fill="E2EFD9"/>
            <w:vAlign w:val="center"/>
          </w:tcPr>
          <w:p w14:paraId="1A073E05"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Frekuenca e raportimit</w:t>
            </w:r>
          </w:p>
        </w:tc>
        <w:tc>
          <w:tcPr>
            <w:tcW w:w="484" w:type="pct"/>
            <w:shd w:val="clear" w:color="auto" w:fill="E2EFD9"/>
            <w:vAlign w:val="center"/>
          </w:tcPr>
          <w:p w14:paraId="22E30881"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Dokumenti vërtetues</w:t>
            </w:r>
          </w:p>
        </w:tc>
        <w:tc>
          <w:tcPr>
            <w:tcW w:w="466" w:type="pct"/>
            <w:gridSpan w:val="2"/>
            <w:shd w:val="clear" w:color="auto" w:fill="E2EFD9"/>
            <w:vAlign w:val="center"/>
          </w:tcPr>
          <w:p w14:paraId="7ACA09A9"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Buxheti i planifikuar</w:t>
            </w:r>
          </w:p>
        </w:tc>
      </w:tr>
      <w:tr w:rsidR="00174EC3" w:rsidRPr="00174EC3" w14:paraId="6BC420A0" w14:textId="77777777" w:rsidTr="003C3332">
        <w:trPr>
          <w:gridAfter w:val="1"/>
          <w:wAfter w:w="5" w:type="pct"/>
          <w:cantSplit/>
          <w:trHeight w:val="20"/>
          <w:jc w:val="center"/>
        </w:trPr>
        <w:tc>
          <w:tcPr>
            <w:tcW w:w="403" w:type="pct"/>
            <w:vMerge/>
            <w:shd w:val="clear" w:color="auto" w:fill="E2EFD9"/>
            <w:vAlign w:val="center"/>
          </w:tcPr>
          <w:p w14:paraId="71B34B3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22" w:type="pct"/>
            <w:vMerge/>
            <w:shd w:val="clear" w:color="auto" w:fill="E2EFD9"/>
            <w:vAlign w:val="center"/>
          </w:tcPr>
          <w:p w14:paraId="0659C9D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40" w:type="pct"/>
            <w:vMerge/>
            <w:shd w:val="clear" w:color="auto" w:fill="E2EFD9"/>
            <w:vAlign w:val="center"/>
          </w:tcPr>
          <w:p w14:paraId="3DA0E19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09" w:type="pct"/>
            <w:shd w:val="clear" w:color="auto" w:fill="E2EFD9"/>
            <w:vAlign w:val="center"/>
          </w:tcPr>
          <w:p w14:paraId="5FFB6FAA"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236" w:type="pct"/>
            <w:shd w:val="clear" w:color="auto" w:fill="E2EFD9"/>
            <w:vAlign w:val="center"/>
          </w:tcPr>
          <w:p w14:paraId="4BF7B8BB"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236" w:type="pct"/>
            <w:shd w:val="clear" w:color="auto" w:fill="E2EFD9"/>
            <w:vAlign w:val="center"/>
          </w:tcPr>
          <w:p w14:paraId="7976ADF4"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236" w:type="pct"/>
            <w:shd w:val="clear" w:color="auto" w:fill="E2EFD9"/>
            <w:vAlign w:val="center"/>
          </w:tcPr>
          <w:p w14:paraId="58FC698B"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603" w:type="pct"/>
            <w:shd w:val="clear" w:color="auto" w:fill="E2EFD9"/>
            <w:vAlign w:val="center"/>
          </w:tcPr>
          <w:p w14:paraId="6669D5BB"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603" w:type="pct"/>
            <w:shd w:val="clear" w:color="auto" w:fill="E2EFD9"/>
            <w:vAlign w:val="center"/>
          </w:tcPr>
          <w:p w14:paraId="053957C8"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56" w:type="pct"/>
            <w:shd w:val="clear" w:color="auto" w:fill="E2EFD9"/>
            <w:vAlign w:val="center"/>
          </w:tcPr>
          <w:p w14:paraId="03E935E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84" w:type="pct"/>
            <w:shd w:val="clear" w:color="auto" w:fill="E2EFD9"/>
            <w:vAlign w:val="center"/>
          </w:tcPr>
          <w:p w14:paraId="24C592C5"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66" w:type="pct"/>
            <w:shd w:val="clear" w:color="auto" w:fill="E2EFD9"/>
            <w:vAlign w:val="center"/>
          </w:tcPr>
          <w:p w14:paraId="4A9C5DB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174EC3" w:rsidRPr="00174EC3" w14:paraId="3BCBAB13" w14:textId="77777777" w:rsidTr="003C3332">
        <w:trPr>
          <w:trHeight w:val="24"/>
          <w:jc w:val="center"/>
        </w:trPr>
        <w:tc>
          <w:tcPr>
            <w:tcW w:w="5000" w:type="pct"/>
            <w:gridSpan w:val="13"/>
            <w:shd w:val="clear" w:color="auto" w:fill="auto"/>
          </w:tcPr>
          <w:p w14:paraId="5E249096"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Prioriteti 1.</w:t>
            </w:r>
          </w:p>
        </w:tc>
      </w:tr>
      <w:tr w:rsidR="00174EC3" w:rsidRPr="00174EC3" w14:paraId="2CE38058" w14:textId="77777777" w:rsidTr="003C3332">
        <w:trPr>
          <w:gridAfter w:val="1"/>
          <w:wAfter w:w="5" w:type="pct"/>
          <w:trHeight w:val="20"/>
          <w:jc w:val="center"/>
        </w:trPr>
        <w:tc>
          <w:tcPr>
            <w:tcW w:w="403" w:type="pct"/>
            <w:vMerge w:val="restart"/>
            <w:shd w:val="clear" w:color="auto" w:fill="auto"/>
            <w:vAlign w:val="center"/>
          </w:tcPr>
          <w:p w14:paraId="0F6ED6EA"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 objektivi</w:t>
            </w:r>
          </w:p>
        </w:tc>
        <w:tc>
          <w:tcPr>
            <w:tcW w:w="522" w:type="pct"/>
            <w:shd w:val="clear" w:color="auto" w:fill="auto"/>
            <w:vAlign w:val="center"/>
          </w:tcPr>
          <w:p w14:paraId="2A378EC6"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1.1.1 Veprimtari</w:t>
            </w:r>
          </w:p>
        </w:tc>
        <w:tc>
          <w:tcPr>
            <w:tcW w:w="440" w:type="pct"/>
            <w:shd w:val="clear" w:color="auto" w:fill="auto"/>
          </w:tcPr>
          <w:p w14:paraId="306D0B83"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5F624D"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04B0948"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9AFB272"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5DAE76"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58FAAE12"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3F4D42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027B1644"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711D01F"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val="restart"/>
            <w:shd w:val="clear" w:color="auto" w:fill="auto"/>
          </w:tcPr>
          <w:p w14:paraId="116A0F8E" w14:textId="77777777" w:rsidR="003D231C" w:rsidRPr="00174EC3" w:rsidRDefault="003D231C" w:rsidP="000F32BF">
            <w:pPr>
              <w:spacing w:after="0" w:line="240" w:lineRule="auto"/>
              <w:rPr>
                <w:rFonts w:ascii="Garamond" w:eastAsia="Times New Roman" w:hAnsi="Garamond" w:cs="Times New Roman"/>
                <w:sz w:val="24"/>
                <w:szCs w:val="24"/>
              </w:rPr>
            </w:pPr>
          </w:p>
        </w:tc>
      </w:tr>
      <w:tr w:rsidR="00174EC3" w:rsidRPr="00174EC3" w14:paraId="400FB98C" w14:textId="77777777" w:rsidTr="003C3332">
        <w:trPr>
          <w:gridAfter w:val="1"/>
          <w:wAfter w:w="5" w:type="pct"/>
          <w:trHeight w:val="20"/>
          <w:jc w:val="center"/>
        </w:trPr>
        <w:tc>
          <w:tcPr>
            <w:tcW w:w="403" w:type="pct"/>
            <w:vMerge/>
            <w:shd w:val="clear" w:color="auto" w:fill="auto"/>
            <w:vAlign w:val="center"/>
          </w:tcPr>
          <w:p w14:paraId="2EBF8DEE"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05B4B4C3"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1.1.2 Veprimtari</w:t>
            </w:r>
          </w:p>
        </w:tc>
        <w:tc>
          <w:tcPr>
            <w:tcW w:w="440" w:type="pct"/>
            <w:shd w:val="clear" w:color="auto" w:fill="auto"/>
          </w:tcPr>
          <w:p w14:paraId="00875364"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96DFCB"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1145EFD"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58CF8F6"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37C22B"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220CC6D"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F4F6584"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43F62C5B"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561069C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EB63B5A"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78CB66D4" w14:textId="77777777" w:rsidTr="003C3332">
        <w:trPr>
          <w:gridAfter w:val="1"/>
          <w:wAfter w:w="5" w:type="pct"/>
          <w:trHeight w:val="20"/>
          <w:jc w:val="center"/>
        </w:trPr>
        <w:tc>
          <w:tcPr>
            <w:tcW w:w="403" w:type="pct"/>
            <w:vMerge/>
            <w:shd w:val="clear" w:color="auto" w:fill="auto"/>
            <w:vAlign w:val="center"/>
          </w:tcPr>
          <w:p w14:paraId="364DFF22"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69419BEF"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1.1.3 Veprimtari</w:t>
            </w:r>
          </w:p>
        </w:tc>
        <w:tc>
          <w:tcPr>
            <w:tcW w:w="440" w:type="pct"/>
            <w:shd w:val="clear" w:color="auto" w:fill="auto"/>
          </w:tcPr>
          <w:p w14:paraId="1507FED6"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EC81781"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D3A9FCF"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D118A10"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EA54B0"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CBFCBB6"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F6F4EA"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11E68C8"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66A6AE3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2375C9CC"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730E394" w14:textId="77777777" w:rsidTr="003C3332">
        <w:trPr>
          <w:gridAfter w:val="1"/>
          <w:wAfter w:w="5" w:type="pct"/>
          <w:trHeight w:val="20"/>
          <w:jc w:val="center"/>
        </w:trPr>
        <w:tc>
          <w:tcPr>
            <w:tcW w:w="403" w:type="pct"/>
            <w:vMerge/>
            <w:shd w:val="clear" w:color="auto" w:fill="auto"/>
            <w:vAlign w:val="center"/>
          </w:tcPr>
          <w:p w14:paraId="2E34DD6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3D1ECB81"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40" w:type="pct"/>
            <w:shd w:val="clear" w:color="auto" w:fill="auto"/>
          </w:tcPr>
          <w:p w14:paraId="6171DCD7"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09" w:type="pct"/>
            <w:shd w:val="clear" w:color="auto" w:fill="auto"/>
          </w:tcPr>
          <w:p w14:paraId="68322129"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662F01CD"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3465027F"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221D80A1"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60DC66B2"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025C9C13"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56" w:type="pct"/>
            <w:shd w:val="clear" w:color="auto" w:fill="auto"/>
          </w:tcPr>
          <w:p w14:paraId="35DC3D79"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84" w:type="pct"/>
            <w:shd w:val="clear" w:color="auto" w:fill="auto"/>
          </w:tcPr>
          <w:p w14:paraId="5D2F2A1E"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6" w:type="pct"/>
            <w:vMerge/>
            <w:shd w:val="clear" w:color="auto" w:fill="auto"/>
          </w:tcPr>
          <w:p w14:paraId="756FA59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6BD8A82" w14:textId="77777777" w:rsidTr="003C3332">
        <w:trPr>
          <w:gridAfter w:val="1"/>
          <w:wAfter w:w="5" w:type="pct"/>
          <w:trHeight w:val="20"/>
          <w:jc w:val="center"/>
        </w:trPr>
        <w:tc>
          <w:tcPr>
            <w:tcW w:w="403" w:type="pct"/>
            <w:shd w:val="clear" w:color="auto" w:fill="auto"/>
            <w:vAlign w:val="center"/>
          </w:tcPr>
          <w:p w14:paraId="09978E7E"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522" w:type="pct"/>
            <w:shd w:val="clear" w:color="auto" w:fill="auto"/>
            <w:vAlign w:val="center"/>
          </w:tcPr>
          <w:p w14:paraId="16423691" w14:textId="0DDCDA15"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347B56"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.1 Veprimtari</w:t>
            </w:r>
          </w:p>
        </w:tc>
        <w:tc>
          <w:tcPr>
            <w:tcW w:w="440" w:type="pct"/>
            <w:shd w:val="clear" w:color="auto" w:fill="auto"/>
          </w:tcPr>
          <w:p w14:paraId="05341466"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39FF379D"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F056279"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9F66AA"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6A327620"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CEA98D2"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EF5790B"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A318325"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08810EB7"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A1E4803"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92D321D" w14:textId="77777777" w:rsidTr="003C3332">
        <w:trPr>
          <w:gridAfter w:val="1"/>
          <w:wAfter w:w="5" w:type="pct"/>
          <w:trHeight w:val="20"/>
          <w:jc w:val="center"/>
        </w:trPr>
        <w:tc>
          <w:tcPr>
            <w:tcW w:w="403" w:type="pct"/>
            <w:shd w:val="clear" w:color="auto" w:fill="auto"/>
          </w:tcPr>
          <w:p w14:paraId="40777AE3" w14:textId="77777777" w:rsidR="003D231C" w:rsidRPr="00174EC3"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42B23241" w14:textId="550ABD00"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347B56"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.2 Veprimtari</w:t>
            </w:r>
          </w:p>
        </w:tc>
        <w:tc>
          <w:tcPr>
            <w:tcW w:w="440" w:type="pct"/>
            <w:shd w:val="clear" w:color="auto" w:fill="auto"/>
          </w:tcPr>
          <w:p w14:paraId="493EAEA5"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04BED147"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276F4266"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252FFF8"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532C0C8"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71AA3E1"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0DC5E2"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F6D2C17"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A41690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A667F44"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C9ADE84" w14:textId="77777777" w:rsidTr="003C3332">
        <w:trPr>
          <w:gridAfter w:val="1"/>
          <w:wAfter w:w="5" w:type="pct"/>
          <w:trHeight w:val="20"/>
          <w:jc w:val="center"/>
        </w:trPr>
        <w:tc>
          <w:tcPr>
            <w:tcW w:w="403" w:type="pct"/>
            <w:shd w:val="clear" w:color="auto" w:fill="auto"/>
          </w:tcPr>
          <w:p w14:paraId="35E85748" w14:textId="77777777" w:rsidR="003D231C" w:rsidRPr="00174EC3"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2D692958" w14:textId="5EFD4101"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347B56"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.3 Veprimtari</w:t>
            </w:r>
          </w:p>
        </w:tc>
        <w:tc>
          <w:tcPr>
            <w:tcW w:w="440" w:type="pct"/>
            <w:shd w:val="clear" w:color="auto" w:fill="auto"/>
          </w:tcPr>
          <w:p w14:paraId="3663D3AF"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2EBCBBB0"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97923FC"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766343E"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6EF031F"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A577283"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7D0D28C"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112A1F3A"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17FCA9CC"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30AB3A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35A6DF10" w14:textId="77777777" w:rsidTr="003C3332">
        <w:trPr>
          <w:gridAfter w:val="1"/>
          <w:wAfter w:w="5" w:type="pct"/>
          <w:trHeight w:val="20"/>
          <w:jc w:val="center"/>
        </w:trPr>
        <w:tc>
          <w:tcPr>
            <w:tcW w:w="403" w:type="pct"/>
            <w:shd w:val="clear" w:color="auto" w:fill="auto"/>
          </w:tcPr>
          <w:p w14:paraId="3C57476B" w14:textId="77777777" w:rsidR="003D231C" w:rsidRPr="00174EC3" w:rsidRDefault="003D231C" w:rsidP="000F32BF">
            <w:pPr>
              <w:spacing w:after="0" w:line="240" w:lineRule="auto"/>
              <w:rPr>
                <w:rFonts w:ascii="Garamond" w:eastAsia="Times New Roman" w:hAnsi="Garamond" w:cs="Times New Roman"/>
                <w:sz w:val="24"/>
                <w:szCs w:val="24"/>
              </w:rPr>
            </w:pPr>
          </w:p>
        </w:tc>
        <w:tc>
          <w:tcPr>
            <w:tcW w:w="522" w:type="pct"/>
            <w:shd w:val="clear" w:color="auto" w:fill="auto"/>
          </w:tcPr>
          <w:p w14:paraId="7B5BA910"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40" w:type="pct"/>
            <w:shd w:val="clear" w:color="auto" w:fill="auto"/>
          </w:tcPr>
          <w:p w14:paraId="0671B8D0"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09" w:type="pct"/>
            <w:shd w:val="clear" w:color="auto" w:fill="auto"/>
          </w:tcPr>
          <w:p w14:paraId="53CBA98D"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47346395"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3FDD3168"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23BD3A4D"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2D725572"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1644B61B"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56" w:type="pct"/>
            <w:shd w:val="clear" w:color="auto" w:fill="auto"/>
          </w:tcPr>
          <w:p w14:paraId="650AEC6B"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84" w:type="pct"/>
            <w:shd w:val="clear" w:color="auto" w:fill="auto"/>
          </w:tcPr>
          <w:p w14:paraId="6F1CB111"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6" w:type="pct"/>
            <w:vMerge/>
            <w:shd w:val="clear" w:color="auto" w:fill="auto"/>
          </w:tcPr>
          <w:p w14:paraId="3AC1BE1B"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5DC826B4" w14:textId="77777777" w:rsidR="003D231C" w:rsidRPr="00174EC3" w:rsidRDefault="003D231C" w:rsidP="00626552">
      <w:pPr>
        <w:spacing w:after="0" w:line="240" w:lineRule="auto"/>
        <w:jc w:val="both"/>
        <w:rPr>
          <w:rFonts w:ascii="Garamond" w:hAnsi="Garamond"/>
          <w:sz w:val="24"/>
          <w:szCs w:val="24"/>
        </w:rPr>
      </w:pPr>
    </w:p>
    <w:tbl>
      <w:tblPr>
        <w:tblW w:w="53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75"/>
        <w:gridCol w:w="1515"/>
        <w:gridCol w:w="1251"/>
        <w:gridCol w:w="826"/>
        <w:gridCol w:w="826"/>
        <w:gridCol w:w="826"/>
        <w:gridCol w:w="826"/>
        <w:gridCol w:w="1775"/>
        <w:gridCol w:w="1338"/>
      </w:tblGrid>
      <w:tr w:rsidR="00174EC3" w:rsidRPr="00174EC3" w14:paraId="0C9B19BD" w14:textId="77777777" w:rsidTr="003C3332">
        <w:trPr>
          <w:trHeight w:val="20"/>
          <w:jc w:val="center"/>
        </w:trPr>
        <w:tc>
          <w:tcPr>
            <w:tcW w:w="629" w:type="pct"/>
            <w:vMerge w:val="restart"/>
            <w:shd w:val="clear" w:color="auto" w:fill="E2EFD9"/>
            <w:vAlign w:val="center"/>
          </w:tcPr>
          <w:p w14:paraId="6281A294"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Prioriteti e Objektivi</w:t>
            </w:r>
          </w:p>
        </w:tc>
        <w:tc>
          <w:tcPr>
            <w:tcW w:w="749" w:type="pct"/>
            <w:vMerge w:val="restart"/>
            <w:shd w:val="clear" w:color="auto" w:fill="E2EFD9"/>
            <w:vAlign w:val="center"/>
          </w:tcPr>
          <w:p w14:paraId="2246E3C8"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Veprimtaritë</w:t>
            </w:r>
          </w:p>
        </w:tc>
        <w:tc>
          <w:tcPr>
            <w:tcW w:w="575" w:type="pct"/>
            <w:vMerge w:val="restart"/>
            <w:shd w:val="clear" w:color="auto" w:fill="E2EFD9"/>
            <w:vAlign w:val="center"/>
          </w:tcPr>
          <w:p w14:paraId="149D253C"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Indikatori</w:t>
            </w:r>
          </w:p>
        </w:tc>
        <w:tc>
          <w:tcPr>
            <w:tcW w:w="1482" w:type="pct"/>
            <w:gridSpan w:val="4"/>
            <w:shd w:val="clear" w:color="auto" w:fill="E2EFD9"/>
            <w:vAlign w:val="center"/>
          </w:tcPr>
          <w:p w14:paraId="6BAA1D66"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Afati</w:t>
            </w:r>
          </w:p>
        </w:tc>
        <w:tc>
          <w:tcPr>
            <w:tcW w:w="701" w:type="pct"/>
            <w:vMerge w:val="restart"/>
            <w:shd w:val="clear" w:color="auto" w:fill="E2EFD9"/>
            <w:vAlign w:val="center"/>
          </w:tcPr>
          <w:p w14:paraId="7836D181"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865" w:type="pct"/>
            <w:vMerge w:val="restart"/>
            <w:shd w:val="clear" w:color="auto" w:fill="E2EFD9"/>
            <w:vAlign w:val="center"/>
          </w:tcPr>
          <w:p w14:paraId="6A104104"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Buxheti i planifikuar</w:t>
            </w:r>
          </w:p>
        </w:tc>
      </w:tr>
      <w:tr w:rsidR="00174EC3" w:rsidRPr="00174EC3" w14:paraId="4D81F95F" w14:textId="77777777" w:rsidTr="003C3332">
        <w:trPr>
          <w:cantSplit/>
          <w:trHeight w:val="20"/>
          <w:jc w:val="center"/>
        </w:trPr>
        <w:tc>
          <w:tcPr>
            <w:tcW w:w="629" w:type="pct"/>
            <w:vMerge/>
            <w:shd w:val="clear" w:color="auto" w:fill="E2EFD9"/>
            <w:vAlign w:val="center"/>
          </w:tcPr>
          <w:p w14:paraId="35370EA0"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749" w:type="pct"/>
            <w:vMerge/>
            <w:shd w:val="clear" w:color="auto" w:fill="E2EFD9"/>
            <w:vAlign w:val="center"/>
          </w:tcPr>
          <w:p w14:paraId="1C38D4FD"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75" w:type="pct"/>
            <w:vMerge/>
            <w:shd w:val="clear" w:color="auto" w:fill="E2EFD9"/>
            <w:vAlign w:val="center"/>
          </w:tcPr>
          <w:p w14:paraId="4B4F9E9D"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71" w:type="pct"/>
            <w:shd w:val="clear" w:color="auto" w:fill="E2EFD9"/>
            <w:vAlign w:val="center"/>
          </w:tcPr>
          <w:p w14:paraId="4884C96C"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370" w:type="pct"/>
            <w:shd w:val="clear" w:color="auto" w:fill="E2EFD9"/>
            <w:vAlign w:val="center"/>
          </w:tcPr>
          <w:p w14:paraId="29300CA7"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370" w:type="pct"/>
            <w:shd w:val="clear" w:color="auto" w:fill="E2EFD9"/>
            <w:vAlign w:val="center"/>
          </w:tcPr>
          <w:p w14:paraId="33622308"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370" w:type="pct"/>
            <w:shd w:val="clear" w:color="auto" w:fill="E2EFD9"/>
            <w:vAlign w:val="center"/>
          </w:tcPr>
          <w:p w14:paraId="56E6C4DE"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701" w:type="pct"/>
            <w:vMerge/>
            <w:shd w:val="clear" w:color="auto" w:fill="E2EFD9"/>
            <w:vAlign w:val="center"/>
          </w:tcPr>
          <w:p w14:paraId="6E1B661E"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865" w:type="pct"/>
            <w:vMerge/>
            <w:shd w:val="clear" w:color="auto" w:fill="E2EFD9"/>
            <w:vAlign w:val="center"/>
          </w:tcPr>
          <w:p w14:paraId="2C297533"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174EC3" w:rsidRPr="00174EC3" w14:paraId="1E1F71E7" w14:textId="77777777" w:rsidTr="003C3332">
        <w:trPr>
          <w:trHeight w:val="20"/>
          <w:jc w:val="center"/>
        </w:trPr>
        <w:tc>
          <w:tcPr>
            <w:tcW w:w="629" w:type="pct"/>
            <w:vMerge w:val="restart"/>
            <w:shd w:val="clear" w:color="auto" w:fill="auto"/>
            <w:vAlign w:val="center"/>
          </w:tcPr>
          <w:p w14:paraId="0E48952B"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 objektivi</w:t>
            </w:r>
          </w:p>
        </w:tc>
        <w:tc>
          <w:tcPr>
            <w:tcW w:w="749" w:type="pct"/>
            <w:shd w:val="clear" w:color="auto" w:fill="auto"/>
            <w:vAlign w:val="center"/>
          </w:tcPr>
          <w:p w14:paraId="118F5C6E"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1.1.1 Veprimtari</w:t>
            </w:r>
          </w:p>
        </w:tc>
        <w:tc>
          <w:tcPr>
            <w:tcW w:w="575" w:type="pct"/>
            <w:shd w:val="clear" w:color="auto" w:fill="auto"/>
          </w:tcPr>
          <w:p w14:paraId="43D99837"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0DB14EE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2D7E8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7A5B4C11"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821845"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8E9DEB7"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val="restart"/>
            <w:shd w:val="clear" w:color="auto" w:fill="auto"/>
          </w:tcPr>
          <w:p w14:paraId="6F11EF8A" w14:textId="77777777" w:rsidR="000F32BF" w:rsidRPr="00174EC3" w:rsidRDefault="000F32BF" w:rsidP="00FE2829">
            <w:pPr>
              <w:spacing w:after="0" w:line="240" w:lineRule="auto"/>
              <w:rPr>
                <w:rFonts w:ascii="Garamond" w:eastAsia="Times New Roman" w:hAnsi="Garamond" w:cs="Times New Roman"/>
                <w:sz w:val="24"/>
                <w:szCs w:val="24"/>
              </w:rPr>
            </w:pPr>
          </w:p>
        </w:tc>
      </w:tr>
      <w:tr w:rsidR="00174EC3" w:rsidRPr="00174EC3" w14:paraId="145E6373" w14:textId="77777777" w:rsidTr="003C3332">
        <w:trPr>
          <w:trHeight w:val="20"/>
          <w:jc w:val="center"/>
        </w:trPr>
        <w:tc>
          <w:tcPr>
            <w:tcW w:w="629" w:type="pct"/>
            <w:vMerge/>
            <w:shd w:val="clear" w:color="auto" w:fill="auto"/>
            <w:vAlign w:val="center"/>
          </w:tcPr>
          <w:p w14:paraId="37616CA2"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9141CB"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1.1.2 Veprimtari</w:t>
            </w:r>
          </w:p>
        </w:tc>
        <w:tc>
          <w:tcPr>
            <w:tcW w:w="575" w:type="pct"/>
            <w:shd w:val="clear" w:color="auto" w:fill="auto"/>
          </w:tcPr>
          <w:p w14:paraId="7295D266"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8B58218"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4CDA69"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D63EC8D"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D76A11B"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7B0F7860"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1B89E68D"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464B2C25" w14:textId="77777777" w:rsidTr="003C3332">
        <w:trPr>
          <w:trHeight w:val="20"/>
          <w:jc w:val="center"/>
        </w:trPr>
        <w:tc>
          <w:tcPr>
            <w:tcW w:w="629" w:type="pct"/>
            <w:vMerge/>
            <w:shd w:val="clear" w:color="auto" w:fill="auto"/>
            <w:vAlign w:val="center"/>
          </w:tcPr>
          <w:p w14:paraId="0419FD69"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741B5552"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1.1.3 Veprimtari</w:t>
            </w:r>
          </w:p>
        </w:tc>
        <w:tc>
          <w:tcPr>
            <w:tcW w:w="575" w:type="pct"/>
            <w:shd w:val="clear" w:color="auto" w:fill="auto"/>
          </w:tcPr>
          <w:p w14:paraId="57A5231F"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4151A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5E72586"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F97713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FDEA478"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B585BA6"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47C0B0CB"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31B0AC5E" w14:textId="77777777" w:rsidTr="003C3332">
        <w:trPr>
          <w:trHeight w:val="20"/>
          <w:jc w:val="center"/>
        </w:trPr>
        <w:tc>
          <w:tcPr>
            <w:tcW w:w="629" w:type="pct"/>
            <w:vMerge/>
            <w:shd w:val="clear" w:color="auto" w:fill="auto"/>
            <w:vAlign w:val="center"/>
          </w:tcPr>
          <w:p w14:paraId="4CE95D75"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B33F6D"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575" w:type="pct"/>
            <w:shd w:val="clear" w:color="auto" w:fill="auto"/>
          </w:tcPr>
          <w:p w14:paraId="0A94FDFC"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1" w:type="pct"/>
            <w:shd w:val="clear" w:color="auto" w:fill="auto"/>
          </w:tcPr>
          <w:p w14:paraId="10E067AB"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0BF5CAAA"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6F6C906E"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32EDC067"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701" w:type="pct"/>
            <w:shd w:val="clear" w:color="auto" w:fill="auto"/>
          </w:tcPr>
          <w:p w14:paraId="65FAED62"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865" w:type="pct"/>
            <w:vMerge/>
            <w:shd w:val="clear" w:color="auto" w:fill="auto"/>
          </w:tcPr>
          <w:p w14:paraId="6671AAC1"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27D8E5CF" w14:textId="77777777" w:rsidTr="003C3332">
        <w:trPr>
          <w:trHeight w:val="20"/>
          <w:jc w:val="center"/>
        </w:trPr>
        <w:tc>
          <w:tcPr>
            <w:tcW w:w="629" w:type="pct"/>
            <w:shd w:val="clear" w:color="auto" w:fill="auto"/>
            <w:vAlign w:val="center"/>
          </w:tcPr>
          <w:p w14:paraId="61D16E75"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749" w:type="pct"/>
            <w:shd w:val="clear" w:color="auto" w:fill="auto"/>
            <w:vAlign w:val="center"/>
          </w:tcPr>
          <w:p w14:paraId="3A877651" w14:textId="26563862"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FC2419"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.1 Veprimtari</w:t>
            </w:r>
          </w:p>
        </w:tc>
        <w:tc>
          <w:tcPr>
            <w:tcW w:w="575" w:type="pct"/>
            <w:shd w:val="clear" w:color="auto" w:fill="auto"/>
          </w:tcPr>
          <w:p w14:paraId="79D2C5E8"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25FF563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4F9C0680"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FB23A0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36852F0"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442B6D3"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6C9D3B"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0871241F" w14:textId="77777777" w:rsidTr="003C3332">
        <w:trPr>
          <w:trHeight w:val="20"/>
          <w:jc w:val="center"/>
        </w:trPr>
        <w:tc>
          <w:tcPr>
            <w:tcW w:w="629" w:type="pct"/>
            <w:shd w:val="clear" w:color="auto" w:fill="auto"/>
          </w:tcPr>
          <w:p w14:paraId="46F4F5F7" w14:textId="77777777" w:rsidR="000F32BF" w:rsidRPr="00174EC3"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3E8CCE4F" w14:textId="137E7DBA"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FC2419"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.2 Veprimtari</w:t>
            </w:r>
          </w:p>
        </w:tc>
        <w:tc>
          <w:tcPr>
            <w:tcW w:w="575" w:type="pct"/>
            <w:shd w:val="clear" w:color="auto" w:fill="auto"/>
          </w:tcPr>
          <w:p w14:paraId="3AD394C6"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61FF553B"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75A874"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0BCC32D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33C68379"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1AE82FC"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E3E911"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377EDEB4" w14:textId="77777777" w:rsidTr="003C3332">
        <w:trPr>
          <w:trHeight w:val="20"/>
          <w:jc w:val="center"/>
        </w:trPr>
        <w:tc>
          <w:tcPr>
            <w:tcW w:w="629" w:type="pct"/>
            <w:shd w:val="clear" w:color="auto" w:fill="auto"/>
          </w:tcPr>
          <w:p w14:paraId="77835EF3" w14:textId="77777777" w:rsidR="000F32BF" w:rsidRPr="00174EC3"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05DE7822" w14:textId="7225EACE"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FC2419"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.3 Veprimtari</w:t>
            </w:r>
          </w:p>
        </w:tc>
        <w:tc>
          <w:tcPr>
            <w:tcW w:w="575" w:type="pct"/>
            <w:shd w:val="clear" w:color="auto" w:fill="auto"/>
          </w:tcPr>
          <w:p w14:paraId="42B35A89"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A51DB9"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A7227E2"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870F5A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08DA8E4"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59511C3"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22D74500"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6AC83EE5" w14:textId="77777777" w:rsidTr="003C3332">
        <w:trPr>
          <w:trHeight w:val="20"/>
          <w:jc w:val="center"/>
        </w:trPr>
        <w:tc>
          <w:tcPr>
            <w:tcW w:w="629" w:type="pct"/>
            <w:shd w:val="clear" w:color="auto" w:fill="auto"/>
          </w:tcPr>
          <w:p w14:paraId="193260BB" w14:textId="77777777" w:rsidR="000F32BF" w:rsidRPr="00174EC3" w:rsidRDefault="000F32BF" w:rsidP="00FE2829">
            <w:pPr>
              <w:spacing w:after="0" w:line="240" w:lineRule="auto"/>
              <w:rPr>
                <w:rFonts w:ascii="Garamond" w:eastAsia="Times New Roman" w:hAnsi="Garamond" w:cs="Times New Roman"/>
                <w:sz w:val="24"/>
                <w:szCs w:val="24"/>
              </w:rPr>
            </w:pPr>
          </w:p>
        </w:tc>
        <w:tc>
          <w:tcPr>
            <w:tcW w:w="749" w:type="pct"/>
            <w:shd w:val="clear" w:color="auto" w:fill="auto"/>
            <w:vAlign w:val="center"/>
          </w:tcPr>
          <w:p w14:paraId="3CB5A865"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575" w:type="pct"/>
            <w:shd w:val="clear" w:color="auto" w:fill="auto"/>
          </w:tcPr>
          <w:p w14:paraId="200A08F4"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1" w:type="pct"/>
            <w:shd w:val="clear" w:color="auto" w:fill="auto"/>
          </w:tcPr>
          <w:p w14:paraId="3C063F73"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56BCEB34"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28980E39"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6C665C7F"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701" w:type="pct"/>
            <w:shd w:val="clear" w:color="auto" w:fill="auto"/>
          </w:tcPr>
          <w:p w14:paraId="2DF77264"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865" w:type="pct"/>
            <w:vMerge/>
            <w:shd w:val="clear" w:color="auto" w:fill="auto"/>
          </w:tcPr>
          <w:p w14:paraId="08EC42B8"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1F21BDEC" w14:textId="77777777" w:rsidR="000F32BF" w:rsidRPr="00174EC3" w:rsidRDefault="000F32BF" w:rsidP="00626552">
      <w:pPr>
        <w:spacing w:after="0" w:line="240" w:lineRule="auto"/>
        <w:jc w:val="both"/>
        <w:rPr>
          <w:rFonts w:ascii="Garamond" w:hAnsi="Garamond"/>
          <w:sz w:val="24"/>
          <w:szCs w:val="24"/>
        </w:rPr>
      </w:pPr>
    </w:p>
    <w:p w14:paraId="6C7FBB68" w14:textId="77777777" w:rsidR="00D32087" w:rsidRPr="00174EC3" w:rsidRDefault="00D32087" w:rsidP="00D32087">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7. Anekse</w:t>
      </w:r>
    </w:p>
    <w:p w14:paraId="7B457937"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Vendimi i bordit për miratimin e planit</w:t>
      </w:r>
    </w:p>
    <w:p w14:paraId="33483DAD"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Formatet e raportimit</w:t>
      </w:r>
    </w:p>
    <w:p w14:paraId="7572D1B6"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Analizat e buxhetit</w:t>
      </w:r>
    </w:p>
    <w:p w14:paraId="50E43857"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Të tjera materiale që kalojnë këtu për të mos ngarkuar planin</w:t>
      </w:r>
    </w:p>
    <w:p w14:paraId="6DC5A180" w14:textId="77777777" w:rsidR="003C3332" w:rsidRPr="00174EC3" w:rsidRDefault="003C3332" w:rsidP="00D925F6">
      <w:pPr>
        <w:spacing w:after="0" w:line="240" w:lineRule="auto"/>
        <w:jc w:val="center"/>
        <w:rPr>
          <w:rFonts w:ascii="Garamond" w:eastAsia="Times New Roman" w:hAnsi="Garamond" w:cs="Times New Roman"/>
          <w:sz w:val="24"/>
          <w:szCs w:val="24"/>
        </w:rPr>
      </w:pPr>
    </w:p>
    <w:p w14:paraId="5E5239F2" w14:textId="67456F24" w:rsidR="00D925F6" w:rsidRPr="00174EC3" w:rsidRDefault="00D925F6" w:rsidP="00D925F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4</w:t>
      </w:r>
    </w:p>
    <w:p w14:paraId="1385D8AD" w14:textId="77777777" w:rsidR="00D925F6" w:rsidRPr="00174EC3" w:rsidRDefault="00D925F6" w:rsidP="00D925F6">
      <w:pPr>
        <w:spacing w:after="0" w:line="240" w:lineRule="auto"/>
        <w:ind w:firstLine="284"/>
        <w:jc w:val="center"/>
        <w:rPr>
          <w:rFonts w:ascii="Garamond" w:eastAsia="Times New Roman" w:hAnsi="Garamond" w:cs="Times New Roman"/>
          <w:sz w:val="24"/>
          <w:szCs w:val="24"/>
        </w:rPr>
      </w:pPr>
      <w:bookmarkStart w:id="3" w:name="_heading=h.17dp8vu" w:colFirst="0" w:colLast="0"/>
      <w:bookmarkEnd w:id="3"/>
      <w:r w:rsidRPr="00174EC3">
        <w:rPr>
          <w:rFonts w:ascii="Garamond" w:eastAsia="Times New Roman" w:hAnsi="Garamond" w:cs="Times New Roman"/>
          <w:sz w:val="24"/>
          <w:szCs w:val="24"/>
        </w:rPr>
        <w:lastRenderedPageBreak/>
        <w:t>PLANI VJETOR I OFRUESIT PUBLIK TË AFP-së</w:t>
      </w:r>
    </w:p>
    <w:p w14:paraId="10D61D92" w14:textId="77777777" w:rsidR="00D925F6" w:rsidRPr="00174EC3" w:rsidRDefault="00D925F6" w:rsidP="00D925F6">
      <w:pPr>
        <w:tabs>
          <w:tab w:val="left" w:pos="2557"/>
        </w:tabs>
        <w:spacing w:after="0" w:line="240" w:lineRule="auto"/>
        <w:rPr>
          <w:rFonts w:ascii="Garamond" w:eastAsia="Times New Roman" w:hAnsi="Garamond" w:cs="Times New Roman"/>
          <w:sz w:val="24"/>
          <w:szCs w:val="24"/>
        </w:rPr>
      </w:pPr>
    </w:p>
    <w:p w14:paraId="013930C7" w14:textId="77777777" w:rsidR="00D925F6" w:rsidRPr="00174EC3" w:rsidRDefault="00D925F6" w:rsidP="00D925F6">
      <w:pPr>
        <w:spacing w:after="0" w:line="240" w:lineRule="auto"/>
        <w:rPr>
          <w:rFonts w:ascii="Garamond" w:eastAsia="Times New Roman" w:hAnsi="Garamond" w:cs="Times New Roman"/>
          <w:sz w:val="24"/>
          <w:szCs w:val="24"/>
        </w:rPr>
      </w:pPr>
      <w:r w:rsidRPr="00174EC3">
        <w:rPr>
          <w:rFonts w:ascii="Garamond" w:eastAsia="Times New Roman" w:hAnsi="Garamond" w:cs="Times New Roman"/>
          <w:b/>
          <w:noProof/>
          <w:sz w:val="24"/>
          <w:szCs w:val="24"/>
          <w:lang w:val="en-US"/>
        </w:rPr>
        <w:drawing>
          <wp:inline distT="0" distB="0" distL="0" distR="0" wp14:anchorId="07BC81E9" wp14:editId="65D07965">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0A10E164" w14:textId="77777777" w:rsidR="00D925F6" w:rsidRPr="00174EC3" w:rsidRDefault="00D925F6" w:rsidP="00D925F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REPUBLIKA E SHQIPËRISË</w:t>
      </w:r>
    </w:p>
    <w:p w14:paraId="44A37B6B" w14:textId="77777777" w:rsidR="00D925F6" w:rsidRPr="00174EC3" w:rsidRDefault="00D925F6" w:rsidP="00D925F6">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4EC27ECA" w14:textId="77777777" w:rsidR="00D925F6" w:rsidRPr="00174EC3" w:rsidRDefault="00D925F6" w:rsidP="00D925F6">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1686F57C" w14:textId="77777777" w:rsidR="00D925F6" w:rsidRPr="00174EC3" w:rsidRDefault="00D925F6" w:rsidP="00D925F6">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w:t>
      </w:r>
    </w:p>
    <w:p w14:paraId="52845150" w14:textId="77777777" w:rsidR="00D925F6" w:rsidRPr="00174EC3" w:rsidRDefault="00D925F6" w:rsidP="00D925F6">
      <w:pPr>
        <w:spacing w:after="0" w:line="240" w:lineRule="auto"/>
        <w:ind w:firstLine="284"/>
        <w:jc w:val="center"/>
        <w:rPr>
          <w:rFonts w:ascii="Garamond" w:eastAsia="Times New Roman" w:hAnsi="Garamond" w:cs="Times New Roman"/>
          <w:sz w:val="24"/>
          <w:szCs w:val="24"/>
        </w:rPr>
      </w:pPr>
    </w:p>
    <w:p w14:paraId="39305DE7"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PLAN VJETOR</w:t>
      </w:r>
    </w:p>
    <w:p w14:paraId="0F8F39B8"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04A5F04F"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20XX</w:t>
      </w:r>
    </w:p>
    <w:p w14:paraId="6D00BD78"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50719C54"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Drejtor i ofruesit publik të AFP-së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Kryetar i Bordit drejtues</w:t>
      </w:r>
    </w:p>
    <w:p w14:paraId="3187268C"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28DE8F25"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Emër Mbiemër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Emër Mbiemër</w:t>
      </w:r>
    </w:p>
    <w:p w14:paraId="7D264073"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3F837CF4"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Muaj, viti</w:t>
      </w:r>
    </w:p>
    <w:p w14:paraId="325D7C2D" w14:textId="77777777" w:rsidR="005036B2" w:rsidRPr="00174EC3" w:rsidRDefault="005036B2" w:rsidP="005036B2">
      <w:pPr>
        <w:spacing w:after="0" w:line="240" w:lineRule="auto"/>
        <w:ind w:firstLine="284"/>
        <w:jc w:val="center"/>
        <w:rPr>
          <w:rFonts w:ascii="Garamond" w:eastAsia="Times New Roman" w:hAnsi="Garamond" w:cs="Times New Roman"/>
          <w:sz w:val="24"/>
          <w:szCs w:val="24"/>
        </w:rPr>
      </w:pPr>
    </w:p>
    <w:p w14:paraId="47719487" w14:textId="77777777" w:rsidR="005036B2" w:rsidRPr="00174EC3" w:rsidRDefault="005036B2" w:rsidP="005036B2">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1. Hyrje</w:t>
      </w:r>
    </w:p>
    <w:p w14:paraId="6B5BD22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Përshkruhet rëndësia e planifikimit, qëllimi dhe kuadri në të cilin po hartohet ky plan. </w:t>
      </w:r>
    </w:p>
    <w:p w14:paraId="3C99736A"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2. Procesi e përgjegjësitë</w:t>
      </w:r>
    </w:p>
    <w:p w14:paraId="65ED762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Përshkruhet proces i ndjekur për hartimin e planit vjetor, si është realizuar analiza e gjendjes, grupet e interesit të përfshira, personat e angazhuar dhe detyrat etj.</w:t>
      </w:r>
    </w:p>
    <w:p w14:paraId="61DAD5C3"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 Analiza e gjendjes</w:t>
      </w:r>
    </w:p>
    <w:p w14:paraId="23479600"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Synon të prezantojë situatën dhe zhvillimet e vitit të fundit me ndikim në AFP, parë në disa fusha me interes, si në këndvështrimin e kontekstit ku vepron ofruesi publik dhe të situatës brenda tij.</w:t>
      </w:r>
    </w:p>
    <w:p w14:paraId="0C5230A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KUJDES! Kjo pjesë s’ka pse të jetë përsëritje e analizës në planin afatmesëm por të tregojë ndryshimet me rëndësi</w:t>
      </w:r>
    </w:p>
    <w:p w14:paraId="4821486A"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3.1 Analiza e mjedisit të jashtëm</w:t>
      </w:r>
    </w:p>
    <w:p w14:paraId="3FE3EAD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elemente si më poshtë. Nëse shihet e nevojshme, mund të ofrohet informacion dhe për sfera tjera.</w:t>
      </w:r>
    </w:p>
    <w:p w14:paraId="25B610C1"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3.1.1 </w:t>
      </w:r>
      <w:r w:rsidRPr="00174EC3">
        <w:rPr>
          <w:rFonts w:ascii="Garamond" w:eastAsia="Times New Roman" w:hAnsi="Garamond" w:cs="Times New Roman"/>
          <w:sz w:val="24"/>
          <w:szCs w:val="24"/>
        </w:rPr>
        <w:t>Zhvillimi ekonomik rajonal</w:t>
      </w:r>
    </w:p>
    <w:p w14:paraId="54AD883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Këtu trajtohet një analizë e vitit të fundit mbi treguesit ekonomikë të rajonit, zhvillimi i sektorëve me interes për ofruesin publik, investime strategjike etj.</w:t>
      </w:r>
    </w:p>
    <w:p w14:paraId="20507AF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3.1.2 </w:t>
      </w:r>
      <w:r w:rsidRPr="00174EC3">
        <w:rPr>
          <w:rFonts w:ascii="Garamond" w:eastAsia="Times New Roman" w:hAnsi="Garamond" w:cs="Times New Roman"/>
          <w:sz w:val="24"/>
          <w:szCs w:val="24"/>
        </w:rPr>
        <w:t>Tregues demografikë dhe të tregut të punës</w:t>
      </w:r>
    </w:p>
    <w:p w14:paraId="4A8ABB7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 e lindshmërisë me në fokus targetgrupin kryesor, migracioni, tregues të punësimit në rajon dhe papunësisë, sipas sektorëve, gjinisë, nivelit arsimor, vende të reja pune etj.</w:t>
      </w:r>
    </w:p>
    <w:p w14:paraId="47467442"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3.1.3 </w:t>
      </w:r>
      <w:r w:rsidRPr="00174EC3">
        <w:rPr>
          <w:rFonts w:ascii="Garamond" w:eastAsia="Times New Roman" w:hAnsi="Garamond" w:cs="Times New Roman"/>
          <w:sz w:val="24"/>
          <w:szCs w:val="24"/>
        </w:rPr>
        <w:t>Zhvillime politiko-ligjore</w:t>
      </w:r>
    </w:p>
    <w:p w14:paraId="74E6F25F" w14:textId="49BCFAFE"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Tregues të arritjes nga Strategjia kombëtare për punësim dhe aftësi, ecuria e reformës, zhvillime ligjore të vite</w:t>
      </w:r>
      <w:r w:rsidR="00CD7586" w:rsidRPr="00174EC3">
        <w:rPr>
          <w:rFonts w:ascii="Garamond" w:eastAsia="Times New Roman" w:hAnsi="Garamond" w:cs="Times New Roman"/>
          <w:sz w:val="24"/>
          <w:szCs w:val="24"/>
        </w:rPr>
        <w:t>ve</w:t>
      </w:r>
      <w:r w:rsidRPr="00174EC3">
        <w:rPr>
          <w:rFonts w:ascii="Garamond" w:eastAsia="Times New Roman" w:hAnsi="Garamond" w:cs="Times New Roman"/>
          <w:sz w:val="24"/>
          <w:szCs w:val="24"/>
        </w:rPr>
        <w:t xml:space="preserve"> të fundit në fushën e AFP-së.</w:t>
      </w:r>
    </w:p>
    <w:p w14:paraId="5AED240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3.1.4 </w:t>
      </w:r>
      <w:r w:rsidRPr="00174EC3">
        <w:rPr>
          <w:rFonts w:ascii="Garamond" w:eastAsia="Times New Roman" w:hAnsi="Garamond" w:cs="Times New Roman"/>
          <w:sz w:val="24"/>
          <w:szCs w:val="24"/>
        </w:rPr>
        <w:t>Nevojat për aftësi në rajon</w:t>
      </w:r>
    </w:p>
    <w:p w14:paraId="568B90E2"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Analizë e treguesve kryesorë të arsimit dhe formimit profesional në rajon me fokus të veçantë te grupi i synuar kryesor dhe sektorët të cilëve ofruesi publik iu shërben.</w:t>
      </w:r>
    </w:p>
    <w:p w14:paraId="4342095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 e nevojave për aftësi në sektorët ekonomikë me potencial në rajon.</w:t>
      </w:r>
    </w:p>
    <w:p w14:paraId="576E17C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Situata e ofruesve të tjerë të arsimit dhe të formimit profesional publik në rajon dhe sektorët në të cilët ofruesi publik shërben me qëllim analizën e nivelit të përgjigjes së nevojave.</w:t>
      </w:r>
    </w:p>
    <w:p w14:paraId="35929205"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3.2 Analiza e brendshme</w:t>
      </w:r>
    </w:p>
    <w:p w14:paraId="52F89F29"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elemente si më poshtë për vitin e fundit. Seksioni mund të riorganizohet në varësi të prioriteteve dhe objektivave në planin afatmesëm. Nëse shihet e nevojshme, mund të ofrohet informacion dhe për sfera tjera</w:t>
      </w:r>
    </w:p>
    <w:p w14:paraId="26FEBD7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3.2.1 </w:t>
      </w:r>
      <w:r w:rsidRPr="00174EC3">
        <w:rPr>
          <w:rFonts w:ascii="Garamond" w:eastAsia="Times New Roman" w:hAnsi="Garamond" w:cs="Times New Roman"/>
          <w:sz w:val="24"/>
          <w:szCs w:val="24"/>
        </w:rPr>
        <w:t>Analiza e arritjeve të vitit të kaluar në kuadër të planit afatmesëm</w:t>
      </w:r>
    </w:p>
    <w:p w14:paraId="15B7425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Nën dritën e vizionit, misionit dhe profilit dalluese të ofruesit publik analizohet niveli i arritjes sipas:</w:t>
      </w:r>
    </w:p>
    <w:p w14:paraId="3278E1B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prioritetit;</w:t>
      </w:r>
    </w:p>
    <w:p w14:paraId="627808B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objektivit;</w:t>
      </w:r>
    </w:p>
    <w:p w14:paraId="31F3292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treguesit të performancës;</w:t>
      </w:r>
    </w:p>
    <w:p w14:paraId="587E7A62"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nivelit të përmbushjes së veprimtarive.</w:t>
      </w:r>
    </w:p>
    <w:p w14:paraId="0729EAC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3.2.2 </w:t>
      </w:r>
      <w:r w:rsidRPr="00174EC3">
        <w:rPr>
          <w:rFonts w:ascii="Garamond" w:eastAsia="Times New Roman" w:hAnsi="Garamond" w:cs="Times New Roman"/>
          <w:sz w:val="24"/>
          <w:szCs w:val="24"/>
        </w:rPr>
        <w:t>Performanca e nxënësve/kursantëve në tregun e punës</w:t>
      </w:r>
    </w:p>
    <w:p w14:paraId="6E21953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1966112F"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3.2.3 </w:t>
      </w:r>
      <w:r w:rsidRPr="00174EC3">
        <w:rPr>
          <w:rFonts w:ascii="Garamond" w:eastAsia="Times New Roman" w:hAnsi="Garamond" w:cs="Times New Roman"/>
          <w:sz w:val="24"/>
          <w:szCs w:val="24"/>
        </w:rPr>
        <w:t>Nxënës/kursantë nga regjistrimi në diplomim/certifikim</w:t>
      </w:r>
    </w:p>
    <w:p w14:paraId="7BAE068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analizë e regjistrimeve, transferimeve, largimeve e shkaqeve, mungesave, braktisjes, diplomimeve/certifikimeve në raport me sa janë regjistruar etj.</w:t>
      </w:r>
    </w:p>
    <w:p w14:paraId="5E3D235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arritjeve të nxënësve e kursantëve lidhur me kalueshmërinë, mesataren, përfaqësimin në konkurse e tregues të tjerë;</w:t>
      </w:r>
    </w:p>
    <w:p w14:paraId="6A81805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c) analizë e nxënësve/kursantëve;</w:t>
      </w:r>
    </w:p>
    <w:p w14:paraId="0526861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përbërja sociale e nxënësve/kursantëve.</w:t>
      </w:r>
    </w:p>
    <w:p w14:paraId="31F3086F"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hartimin e planit afatmesëm.</w:t>
      </w:r>
    </w:p>
    <w:p w14:paraId="5397494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3.2.4 </w:t>
      </w:r>
      <w:r w:rsidRPr="00174EC3">
        <w:rPr>
          <w:rFonts w:ascii="Garamond" w:eastAsia="Times New Roman" w:hAnsi="Garamond" w:cs="Times New Roman"/>
          <w:sz w:val="24"/>
          <w:szCs w:val="24"/>
        </w:rPr>
        <w:t>Stafi drejtues, mësimor e mbështetës:</w:t>
      </w:r>
    </w:p>
    <w:p w14:paraId="6DE27F5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analizë e numrit të personelit me kohë të plotë e të pjesshme dhe ngarkesës;</w:t>
      </w:r>
    </w:p>
    <w:p w14:paraId="253CB51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përgatitjes profesionale.</w:t>
      </w:r>
    </w:p>
    <w:p w14:paraId="24FC87C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kategorisë (drejtues, mësimor, mbështetës) apo të tjerë tregues me vlerë për hartimin e planit.</w:t>
      </w:r>
    </w:p>
    <w:p w14:paraId="06F1B54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3.2.5 </w:t>
      </w:r>
      <w:r w:rsidRPr="00174EC3">
        <w:rPr>
          <w:rFonts w:ascii="Garamond" w:eastAsia="Times New Roman" w:hAnsi="Garamond" w:cs="Times New Roman"/>
          <w:sz w:val="24"/>
          <w:szCs w:val="24"/>
        </w:rPr>
        <w:t>Infrastruktura:</w:t>
      </w:r>
    </w:p>
    <w:p w14:paraId="01C3884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ndërtesat (gjendja fizike e mureve, dyer e dritare, çatia, ngrohja, energjia, furnizimi me ujë, higjiena etj.);</w:t>
      </w:r>
    </w:p>
    <w:p w14:paraId="454F194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b) sisteme TIK që përdoren dhe aksesi në internet; </w:t>
      </w:r>
    </w:p>
    <w:p w14:paraId="068A8A3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c) oborri e mjediset sportive;</w:t>
      </w:r>
    </w:p>
    <w:p w14:paraId="0BE48E3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ç) mobilimi dhe mjetet mësimore në klasa;</w:t>
      </w:r>
    </w:p>
    <w:p w14:paraId="5A31671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laboratorët, pajisjet, mjetet e punës (për lëndët e përgjithshme dhe lëndë/module profesionale);</w:t>
      </w:r>
    </w:p>
    <w:p w14:paraId="344DC32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dh) baza materiale vetëkonsumueshme;</w:t>
      </w:r>
    </w:p>
    <w:p w14:paraId="2643FC5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e) mjedise të përbashkëta (biblioteka/infoteka etj.);</w:t>
      </w:r>
    </w:p>
    <w:p w14:paraId="1935762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ë) mjedise për administratën;</w:t>
      </w:r>
    </w:p>
    <w:p w14:paraId="330234AC"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f) analizë e përgatitjes profesionale.</w:t>
      </w:r>
    </w:p>
    <w:p w14:paraId="76AB6C0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tregojnë situatën për drejtime/kurse, administrim apo të tjerë tregues me vlerë për hartimin e planit afatmesëm.</w:t>
      </w:r>
    </w:p>
    <w:p w14:paraId="295CDFBA"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3.2.6 </w:t>
      </w:r>
      <w:r w:rsidRPr="00174EC3">
        <w:rPr>
          <w:rFonts w:ascii="Garamond" w:eastAsia="Times New Roman" w:hAnsi="Garamond" w:cs="Times New Roman"/>
          <w:sz w:val="24"/>
          <w:szCs w:val="24"/>
        </w:rPr>
        <w:t>Bashkëpunimi me sektorin privat</w:t>
      </w:r>
    </w:p>
    <w:p w14:paraId="6AFFB49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numër biznesesh sipas numrit të praktikantëve;</w:t>
      </w:r>
    </w:p>
    <w:p w14:paraId="6EC0E74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nxënësve/kursantëve praktikantë në raport me totalin.</w:t>
      </w:r>
    </w:p>
    <w:p w14:paraId="7974FBD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hartimin e planit.</w:t>
      </w:r>
    </w:p>
    <w:p w14:paraId="17EE1C62" w14:textId="77777777" w:rsidR="005036B2" w:rsidRPr="00174EC3" w:rsidRDefault="005036B2" w:rsidP="005036B2">
      <w:pPr>
        <w:spacing w:after="0" w:line="240" w:lineRule="auto"/>
        <w:ind w:left="284"/>
        <w:jc w:val="both"/>
        <w:rPr>
          <w:rFonts w:ascii="Garamond" w:eastAsia="Times New Roman" w:hAnsi="Garamond" w:cs="Times New Roman"/>
          <w:sz w:val="24"/>
          <w:szCs w:val="24"/>
        </w:rPr>
      </w:pPr>
      <w:r w:rsidRPr="00174EC3">
        <w:rPr>
          <w:rFonts w:ascii="Garamond" w:eastAsia="Times New Roman" w:hAnsi="Garamond" w:cs="Times New Roman"/>
          <w:b/>
          <w:sz w:val="24"/>
          <w:szCs w:val="24"/>
        </w:rPr>
        <w:lastRenderedPageBreak/>
        <w:t xml:space="preserve">3.2.7 </w:t>
      </w:r>
      <w:r w:rsidRPr="00174EC3">
        <w:rPr>
          <w:rFonts w:ascii="Garamond" w:eastAsia="Times New Roman" w:hAnsi="Garamond" w:cs="Times New Roman"/>
          <w:sz w:val="24"/>
          <w:szCs w:val="24"/>
        </w:rPr>
        <w:t>Rezultate nga vetëvlerësimi dhe veprimtaria e Njësisë së Zhvillimit:</w:t>
      </w:r>
    </w:p>
    <w:p w14:paraId="24C394C6" w14:textId="77777777" w:rsidR="005036B2" w:rsidRPr="00174EC3" w:rsidRDefault="005036B2" w:rsidP="005036B2">
      <w:pPr>
        <w:spacing w:after="0" w:line="240" w:lineRule="auto"/>
        <w:ind w:left="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i. menaxhimi e drejtimi; </w:t>
      </w:r>
    </w:p>
    <w:p w14:paraId="7E2F3A1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ii. marrëdhëniet e bashkëpunimi;</w:t>
      </w:r>
    </w:p>
    <w:p w14:paraId="74D51744" w14:textId="23B4A69A"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iii. kurrikula e zbatuar</w:t>
      </w:r>
      <w:r w:rsidR="00FA6E6A" w:rsidRPr="00174EC3">
        <w:rPr>
          <w:rFonts w:ascii="Garamond" w:eastAsia="Times New Roman" w:hAnsi="Garamond" w:cs="Times New Roman"/>
          <w:sz w:val="24"/>
          <w:szCs w:val="24"/>
        </w:rPr>
        <w:t>;</w:t>
      </w:r>
    </w:p>
    <w:p w14:paraId="2DEA767A" w14:textId="2B531D92"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iv. mësimdhënia e të </w:t>
      </w:r>
      <w:r w:rsidR="00CD7586" w:rsidRPr="00174EC3">
        <w:rPr>
          <w:rFonts w:ascii="Garamond" w:eastAsia="Times New Roman" w:hAnsi="Garamond" w:cs="Times New Roman"/>
          <w:sz w:val="24"/>
          <w:szCs w:val="24"/>
        </w:rPr>
        <w:t>nxënit</w:t>
      </w:r>
      <w:r w:rsidRPr="00174EC3">
        <w:rPr>
          <w:rFonts w:ascii="Garamond" w:eastAsia="Times New Roman" w:hAnsi="Garamond" w:cs="Times New Roman"/>
          <w:sz w:val="24"/>
          <w:szCs w:val="24"/>
        </w:rPr>
        <w:t>;</w:t>
      </w:r>
    </w:p>
    <w:p w14:paraId="16CFFA0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v. vlerësimi.</w:t>
      </w:r>
    </w:p>
    <w:p w14:paraId="43B7412C"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 duhet të tregojë dhe zhvillimin sipas viteve. Nëse do të ketë vlerësim të jashtëm, mund të integrohet në këtë seksion.</w:t>
      </w:r>
    </w:p>
    <w:p w14:paraId="684C0707" w14:textId="43710F63"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3.3 Analiza S</w:t>
      </w:r>
      <w:r w:rsidR="00D16AD0" w:rsidRPr="00174EC3">
        <w:rPr>
          <w:rFonts w:ascii="Garamond" w:eastAsia="Times New Roman" w:hAnsi="Garamond" w:cs="Times New Roman"/>
          <w:b/>
          <w:sz w:val="24"/>
          <w:szCs w:val="24"/>
        </w:rPr>
        <w:t>W</w:t>
      </w:r>
      <w:r w:rsidRPr="00174EC3">
        <w:rPr>
          <w:rFonts w:ascii="Garamond" w:eastAsia="Times New Roman" w:hAnsi="Garamond" w:cs="Times New Roman"/>
          <w:b/>
          <w:sz w:val="24"/>
          <w:szCs w:val="24"/>
        </w:rPr>
        <w:t>OT</w:t>
      </w:r>
    </w:p>
    <w:p w14:paraId="47B693C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në mënyrë të përmbledhur analizën e mësipërme për vitin sipas pikave të forta (të vetë ofruesit publik), pikave të dobëta (fusha përmirësimi të ofruesit publik), mundësive (që vijnë nga zhvillime jashtë ofruesit publik), sfidat (janë kërcënime që vijnë nga mjedisi i jashtëm dhe, si rregull, nuk i kontrollon dot).</w:t>
      </w:r>
    </w:p>
    <w:p w14:paraId="424FF2EA" w14:textId="77777777" w:rsidR="005036B2" w:rsidRPr="00174EC3" w:rsidRDefault="005036B2" w:rsidP="005036B2">
      <w:pPr>
        <w:spacing w:after="0" w:line="240" w:lineRule="auto"/>
        <w:ind w:left="1080" w:hanging="796"/>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5036B2" w:rsidRPr="00174EC3" w14:paraId="276303E5" w14:textId="77777777" w:rsidTr="00CD7586">
        <w:trPr>
          <w:trHeight w:val="24"/>
        </w:trPr>
        <w:tc>
          <w:tcPr>
            <w:tcW w:w="4536" w:type="dxa"/>
            <w:shd w:val="clear" w:color="auto" w:fill="auto"/>
            <w:vAlign w:val="center"/>
          </w:tcPr>
          <w:p w14:paraId="1026C8A3"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Pikat e forta</w:t>
            </w:r>
          </w:p>
          <w:p w14:paraId="3AEBCF96"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03877414"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7E7CDAC9"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16E241B7"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00FFC427"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Pikat e dobëta</w:t>
            </w:r>
          </w:p>
          <w:p w14:paraId="6F14C842"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0B537FBF"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1D587378"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65527518"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5036B2" w:rsidRPr="00174EC3" w14:paraId="3AFA9A1D" w14:textId="77777777" w:rsidTr="00CD7586">
        <w:trPr>
          <w:trHeight w:val="24"/>
        </w:trPr>
        <w:tc>
          <w:tcPr>
            <w:tcW w:w="4536" w:type="dxa"/>
            <w:shd w:val="clear" w:color="auto" w:fill="auto"/>
            <w:vAlign w:val="center"/>
          </w:tcPr>
          <w:p w14:paraId="1C992A6E"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Mundësitë</w:t>
            </w:r>
          </w:p>
          <w:p w14:paraId="3AFD8751"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2B3D0199"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5E7315E2"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001B6E00"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3757A2E2"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Sfidat</w:t>
            </w:r>
          </w:p>
          <w:p w14:paraId="38108A60"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6D9957AB"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2EC5304F"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5DDB23D5"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r>
    </w:tbl>
    <w:p w14:paraId="3AF72E6A" w14:textId="77777777" w:rsidR="00D32087" w:rsidRPr="00174EC3" w:rsidRDefault="00D32087" w:rsidP="00626552">
      <w:pPr>
        <w:spacing w:after="0" w:line="240" w:lineRule="auto"/>
        <w:jc w:val="both"/>
        <w:rPr>
          <w:rFonts w:ascii="Garamond" w:hAnsi="Garamond"/>
          <w:sz w:val="24"/>
          <w:szCs w:val="24"/>
        </w:rPr>
      </w:pPr>
    </w:p>
    <w:p w14:paraId="37BC7738" w14:textId="77777777" w:rsidR="00060B24" w:rsidRPr="00174EC3" w:rsidRDefault="00060B24" w:rsidP="00060B24">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a) Prioritetet, objektivat strategjikë dhe treguesit e arritjeve/performancës</w:t>
      </w:r>
    </w:p>
    <w:p w14:paraId="54366999"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Ky seksion është pjesa thelbësore e planit vjetor dhe ndërtohet në bazë të planit afatmesëm. </w:t>
      </w:r>
    </w:p>
    <w:p w14:paraId="467DECA5"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Është e rëndësishme që gjatë vitit përpjekjet të fokusohen në disa prioritete e objektiva, me qëllim fokusimin dhe racionalizimin e burimeve.</w:t>
      </w:r>
    </w:p>
    <w:p w14:paraId="67EC5C84" w14:textId="77777777" w:rsidR="00060B24" w:rsidRPr="00174EC3" w:rsidRDefault="00060B24" w:rsidP="00060B24">
      <w:pPr>
        <w:spacing w:after="0" w:line="240" w:lineRule="auto"/>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687"/>
        <w:gridCol w:w="1930"/>
        <w:gridCol w:w="2018"/>
        <w:gridCol w:w="1806"/>
        <w:gridCol w:w="1909"/>
      </w:tblGrid>
      <w:tr w:rsidR="00060B24" w:rsidRPr="00174EC3" w14:paraId="64B53D3C" w14:textId="77777777" w:rsidTr="00CD7586">
        <w:trPr>
          <w:trHeight w:val="24"/>
        </w:trPr>
        <w:tc>
          <w:tcPr>
            <w:tcW w:w="902" w:type="pct"/>
            <w:shd w:val="clear" w:color="auto" w:fill="auto"/>
            <w:vAlign w:val="center"/>
          </w:tcPr>
          <w:p w14:paraId="71A62757"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Prioritete</w:t>
            </w:r>
          </w:p>
        </w:tc>
        <w:tc>
          <w:tcPr>
            <w:tcW w:w="1032" w:type="pct"/>
            <w:shd w:val="clear" w:color="auto" w:fill="auto"/>
            <w:vAlign w:val="center"/>
          </w:tcPr>
          <w:p w14:paraId="0E402A52"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Objektiva afatmesëm</w:t>
            </w:r>
          </w:p>
        </w:tc>
        <w:tc>
          <w:tcPr>
            <w:tcW w:w="1079" w:type="pct"/>
            <w:shd w:val="clear" w:color="auto" w:fill="auto"/>
            <w:vAlign w:val="center"/>
          </w:tcPr>
          <w:p w14:paraId="4EA44D0D"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Tregues performance</w:t>
            </w:r>
          </w:p>
        </w:tc>
        <w:tc>
          <w:tcPr>
            <w:tcW w:w="966" w:type="pct"/>
            <w:shd w:val="clear" w:color="auto" w:fill="auto"/>
            <w:vAlign w:val="center"/>
          </w:tcPr>
          <w:p w14:paraId="102CCD95"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Objektiva vjetorë</w:t>
            </w:r>
          </w:p>
        </w:tc>
        <w:tc>
          <w:tcPr>
            <w:tcW w:w="1021" w:type="pct"/>
            <w:shd w:val="clear" w:color="auto" w:fill="auto"/>
            <w:vAlign w:val="center"/>
          </w:tcPr>
          <w:p w14:paraId="21D78926"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Tregues performance</w:t>
            </w:r>
          </w:p>
        </w:tc>
      </w:tr>
      <w:tr w:rsidR="00060B24" w:rsidRPr="00174EC3" w14:paraId="6E4C1E50" w14:textId="77777777" w:rsidTr="00CD7586">
        <w:trPr>
          <w:trHeight w:val="20"/>
        </w:trPr>
        <w:tc>
          <w:tcPr>
            <w:tcW w:w="902" w:type="pct"/>
            <w:vMerge w:val="restart"/>
            <w:shd w:val="clear" w:color="auto" w:fill="auto"/>
            <w:vAlign w:val="center"/>
          </w:tcPr>
          <w:p w14:paraId="17FB1D1D"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1</w:t>
            </w:r>
          </w:p>
        </w:tc>
        <w:tc>
          <w:tcPr>
            <w:tcW w:w="1032" w:type="pct"/>
            <w:shd w:val="clear" w:color="auto" w:fill="auto"/>
            <w:vAlign w:val="center"/>
          </w:tcPr>
          <w:p w14:paraId="17988DBF"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w:t>
            </w:r>
          </w:p>
        </w:tc>
        <w:tc>
          <w:tcPr>
            <w:tcW w:w="1079" w:type="pct"/>
            <w:shd w:val="clear" w:color="auto" w:fill="auto"/>
            <w:vAlign w:val="center"/>
          </w:tcPr>
          <w:p w14:paraId="5282924E"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 Treguesit</w:t>
            </w:r>
          </w:p>
        </w:tc>
        <w:tc>
          <w:tcPr>
            <w:tcW w:w="966" w:type="pct"/>
            <w:shd w:val="clear" w:color="auto" w:fill="auto"/>
            <w:vAlign w:val="center"/>
          </w:tcPr>
          <w:p w14:paraId="7633A3D5"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1.1.1 Objektivi</w:t>
            </w:r>
          </w:p>
          <w:p w14:paraId="362118FE"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1.1.2 Objektivi</w:t>
            </w:r>
          </w:p>
          <w:p w14:paraId="2EC8906E"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21" w:type="pct"/>
            <w:shd w:val="clear" w:color="auto" w:fill="auto"/>
            <w:vAlign w:val="center"/>
          </w:tcPr>
          <w:p w14:paraId="5F59A2BA" w14:textId="77777777" w:rsidR="00060B24" w:rsidRPr="00174EC3" w:rsidRDefault="00060B24" w:rsidP="00060B24">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1.1.1 Tregues</w:t>
            </w:r>
          </w:p>
          <w:p w14:paraId="0CC4A073" w14:textId="77777777" w:rsidR="00060B24" w:rsidRPr="00174EC3" w:rsidRDefault="00060B24" w:rsidP="00060B24">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1.1.2 Tregues</w:t>
            </w:r>
          </w:p>
        </w:tc>
      </w:tr>
      <w:tr w:rsidR="00060B24" w:rsidRPr="00174EC3" w14:paraId="23A25C37" w14:textId="77777777" w:rsidTr="00CD7586">
        <w:trPr>
          <w:trHeight w:val="20"/>
        </w:trPr>
        <w:tc>
          <w:tcPr>
            <w:tcW w:w="902" w:type="pct"/>
            <w:vMerge/>
            <w:shd w:val="clear" w:color="auto" w:fill="auto"/>
            <w:vAlign w:val="center"/>
          </w:tcPr>
          <w:p w14:paraId="7933C84A"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5297A802"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1079" w:type="pct"/>
            <w:shd w:val="clear" w:color="auto" w:fill="auto"/>
            <w:vAlign w:val="center"/>
          </w:tcPr>
          <w:p w14:paraId="1F152893"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Treguesit</w:t>
            </w:r>
          </w:p>
        </w:tc>
        <w:tc>
          <w:tcPr>
            <w:tcW w:w="966" w:type="pct"/>
            <w:shd w:val="clear" w:color="auto" w:fill="auto"/>
            <w:vAlign w:val="center"/>
          </w:tcPr>
          <w:p w14:paraId="09C24CB3"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E051277"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70674384" w14:textId="77777777" w:rsidTr="00CD7586">
        <w:trPr>
          <w:trHeight w:val="20"/>
        </w:trPr>
        <w:tc>
          <w:tcPr>
            <w:tcW w:w="902" w:type="pct"/>
            <w:vMerge/>
            <w:shd w:val="clear" w:color="auto" w:fill="auto"/>
            <w:vAlign w:val="center"/>
          </w:tcPr>
          <w:p w14:paraId="26B85C8F"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9C3A4BB"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1.3 Objektivi</w:t>
            </w:r>
          </w:p>
        </w:tc>
        <w:tc>
          <w:tcPr>
            <w:tcW w:w="1079" w:type="pct"/>
            <w:shd w:val="clear" w:color="auto" w:fill="auto"/>
            <w:vAlign w:val="center"/>
          </w:tcPr>
          <w:p w14:paraId="3193580D"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1.3 Treguesit</w:t>
            </w:r>
          </w:p>
        </w:tc>
        <w:tc>
          <w:tcPr>
            <w:tcW w:w="966" w:type="pct"/>
            <w:shd w:val="clear" w:color="auto" w:fill="auto"/>
            <w:vAlign w:val="center"/>
          </w:tcPr>
          <w:p w14:paraId="7CA5B473"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C0895C9"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4A4BBEE2" w14:textId="77777777" w:rsidTr="00CD7586">
        <w:trPr>
          <w:trHeight w:val="20"/>
        </w:trPr>
        <w:tc>
          <w:tcPr>
            <w:tcW w:w="902" w:type="pct"/>
            <w:vMerge/>
            <w:shd w:val="clear" w:color="auto" w:fill="auto"/>
            <w:vAlign w:val="center"/>
          </w:tcPr>
          <w:p w14:paraId="449616C3"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CF421C3"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79" w:type="pct"/>
            <w:shd w:val="clear" w:color="auto" w:fill="auto"/>
            <w:vAlign w:val="center"/>
          </w:tcPr>
          <w:p w14:paraId="4CC01765"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966" w:type="pct"/>
            <w:shd w:val="clear" w:color="auto" w:fill="auto"/>
            <w:vAlign w:val="center"/>
          </w:tcPr>
          <w:p w14:paraId="004E6A91"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B5AED3A"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1850BFA5" w14:textId="77777777" w:rsidTr="00CD7586">
        <w:trPr>
          <w:trHeight w:val="20"/>
        </w:trPr>
        <w:tc>
          <w:tcPr>
            <w:tcW w:w="902" w:type="pct"/>
            <w:vMerge w:val="restart"/>
            <w:shd w:val="clear" w:color="auto" w:fill="auto"/>
            <w:vAlign w:val="center"/>
          </w:tcPr>
          <w:p w14:paraId="56E6D325"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2</w:t>
            </w:r>
          </w:p>
        </w:tc>
        <w:tc>
          <w:tcPr>
            <w:tcW w:w="1032" w:type="pct"/>
            <w:shd w:val="clear" w:color="auto" w:fill="auto"/>
            <w:vAlign w:val="center"/>
          </w:tcPr>
          <w:p w14:paraId="703F139F"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2.1 Objektivi</w:t>
            </w:r>
          </w:p>
        </w:tc>
        <w:tc>
          <w:tcPr>
            <w:tcW w:w="1079" w:type="pct"/>
            <w:shd w:val="clear" w:color="auto" w:fill="auto"/>
            <w:vAlign w:val="center"/>
          </w:tcPr>
          <w:p w14:paraId="3EE0AB28"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2.1 Treguesit</w:t>
            </w:r>
          </w:p>
        </w:tc>
        <w:tc>
          <w:tcPr>
            <w:tcW w:w="966" w:type="pct"/>
            <w:shd w:val="clear" w:color="auto" w:fill="auto"/>
            <w:vAlign w:val="center"/>
          </w:tcPr>
          <w:p w14:paraId="4C12E2B1"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0B8F6CE2"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06E1CEEB" w14:textId="77777777" w:rsidTr="00CD7586">
        <w:trPr>
          <w:trHeight w:val="20"/>
        </w:trPr>
        <w:tc>
          <w:tcPr>
            <w:tcW w:w="902" w:type="pct"/>
            <w:vMerge/>
            <w:shd w:val="clear" w:color="auto" w:fill="auto"/>
            <w:vAlign w:val="center"/>
          </w:tcPr>
          <w:p w14:paraId="6CD4D07D"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3B4F4A6A"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2.2 Objektivi</w:t>
            </w:r>
          </w:p>
        </w:tc>
        <w:tc>
          <w:tcPr>
            <w:tcW w:w="1079" w:type="pct"/>
            <w:shd w:val="clear" w:color="auto" w:fill="auto"/>
            <w:vAlign w:val="center"/>
          </w:tcPr>
          <w:p w14:paraId="6BE699D9"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2.2 Treguesit</w:t>
            </w:r>
          </w:p>
        </w:tc>
        <w:tc>
          <w:tcPr>
            <w:tcW w:w="966" w:type="pct"/>
            <w:shd w:val="clear" w:color="auto" w:fill="auto"/>
            <w:vAlign w:val="center"/>
          </w:tcPr>
          <w:p w14:paraId="08A915C4"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9B4C476"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5BF2AB32" w14:textId="77777777" w:rsidTr="00CD7586">
        <w:trPr>
          <w:trHeight w:val="20"/>
        </w:trPr>
        <w:tc>
          <w:tcPr>
            <w:tcW w:w="902" w:type="pct"/>
            <w:vMerge/>
            <w:shd w:val="clear" w:color="auto" w:fill="auto"/>
            <w:vAlign w:val="center"/>
          </w:tcPr>
          <w:p w14:paraId="1FCBBE00"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644DB6B"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2.3 Objektivi</w:t>
            </w:r>
          </w:p>
        </w:tc>
        <w:tc>
          <w:tcPr>
            <w:tcW w:w="1079" w:type="pct"/>
            <w:shd w:val="clear" w:color="auto" w:fill="auto"/>
            <w:vAlign w:val="center"/>
          </w:tcPr>
          <w:p w14:paraId="7AA27467"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2.3 Treguesit</w:t>
            </w:r>
          </w:p>
        </w:tc>
        <w:tc>
          <w:tcPr>
            <w:tcW w:w="966" w:type="pct"/>
            <w:shd w:val="clear" w:color="auto" w:fill="auto"/>
            <w:vAlign w:val="center"/>
          </w:tcPr>
          <w:p w14:paraId="4558A022"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40416FC"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661A8B51" w14:textId="77777777" w:rsidTr="00CD7586">
        <w:trPr>
          <w:trHeight w:val="20"/>
        </w:trPr>
        <w:tc>
          <w:tcPr>
            <w:tcW w:w="902" w:type="pct"/>
            <w:vMerge/>
            <w:shd w:val="clear" w:color="auto" w:fill="auto"/>
            <w:vAlign w:val="center"/>
          </w:tcPr>
          <w:p w14:paraId="079E7B81"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5F4AB46"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79" w:type="pct"/>
            <w:shd w:val="clear" w:color="auto" w:fill="auto"/>
            <w:vAlign w:val="center"/>
          </w:tcPr>
          <w:p w14:paraId="765B8B19"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966" w:type="pct"/>
            <w:shd w:val="clear" w:color="auto" w:fill="auto"/>
            <w:vAlign w:val="center"/>
          </w:tcPr>
          <w:p w14:paraId="30F422C9"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0E757A8"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5D67189B" w14:textId="77777777" w:rsidTr="00CD7586">
        <w:trPr>
          <w:trHeight w:val="20"/>
        </w:trPr>
        <w:tc>
          <w:tcPr>
            <w:tcW w:w="902" w:type="pct"/>
            <w:vMerge w:val="restart"/>
            <w:shd w:val="clear" w:color="auto" w:fill="auto"/>
            <w:vAlign w:val="center"/>
          </w:tcPr>
          <w:p w14:paraId="235F809D"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x</w:t>
            </w:r>
          </w:p>
        </w:tc>
        <w:tc>
          <w:tcPr>
            <w:tcW w:w="1032" w:type="pct"/>
            <w:shd w:val="clear" w:color="auto" w:fill="auto"/>
            <w:vAlign w:val="center"/>
          </w:tcPr>
          <w:p w14:paraId="21D5C6E0"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X.1 Objektivi</w:t>
            </w:r>
          </w:p>
        </w:tc>
        <w:tc>
          <w:tcPr>
            <w:tcW w:w="1079" w:type="pct"/>
            <w:shd w:val="clear" w:color="auto" w:fill="auto"/>
            <w:vAlign w:val="center"/>
          </w:tcPr>
          <w:p w14:paraId="213B4FED"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X.1 Treguesit</w:t>
            </w:r>
          </w:p>
        </w:tc>
        <w:tc>
          <w:tcPr>
            <w:tcW w:w="966" w:type="pct"/>
            <w:shd w:val="clear" w:color="auto" w:fill="auto"/>
            <w:vAlign w:val="center"/>
          </w:tcPr>
          <w:p w14:paraId="7B75F4AF"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738E99D"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07B284B8" w14:textId="77777777" w:rsidTr="00CD7586">
        <w:trPr>
          <w:trHeight w:val="20"/>
        </w:trPr>
        <w:tc>
          <w:tcPr>
            <w:tcW w:w="902" w:type="pct"/>
            <w:vMerge/>
            <w:shd w:val="clear" w:color="auto" w:fill="auto"/>
            <w:vAlign w:val="center"/>
          </w:tcPr>
          <w:p w14:paraId="5727D3CA"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2DF4D249"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X.2 Objektivi</w:t>
            </w:r>
          </w:p>
        </w:tc>
        <w:tc>
          <w:tcPr>
            <w:tcW w:w="1079" w:type="pct"/>
            <w:shd w:val="clear" w:color="auto" w:fill="auto"/>
            <w:vAlign w:val="center"/>
          </w:tcPr>
          <w:p w14:paraId="2434158F"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X.2 Treguesit</w:t>
            </w:r>
          </w:p>
        </w:tc>
        <w:tc>
          <w:tcPr>
            <w:tcW w:w="966" w:type="pct"/>
            <w:shd w:val="clear" w:color="auto" w:fill="auto"/>
            <w:vAlign w:val="center"/>
          </w:tcPr>
          <w:p w14:paraId="7D2BDD05"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16CB135D"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21686D5C" w14:textId="77777777" w:rsidTr="00CD7586">
        <w:trPr>
          <w:trHeight w:val="20"/>
        </w:trPr>
        <w:tc>
          <w:tcPr>
            <w:tcW w:w="902" w:type="pct"/>
            <w:vMerge/>
            <w:shd w:val="clear" w:color="auto" w:fill="auto"/>
            <w:vAlign w:val="center"/>
          </w:tcPr>
          <w:p w14:paraId="669A4794"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7B8F692"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X.3 Objektivi</w:t>
            </w:r>
          </w:p>
        </w:tc>
        <w:tc>
          <w:tcPr>
            <w:tcW w:w="1079" w:type="pct"/>
            <w:shd w:val="clear" w:color="auto" w:fill="auto"/>
            <w:vAlign w:val="center"/>
          </w:tcPr>
          <w:p w14:paraId="1DD817E8"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X.3 Treguesit</w:t>
            </w:r>
          </w:p>
        </w:tc>
        <w:tc>
          <w:tcPr>
            <w:tcW w:w="966" w:type="pct"/>
            <w:shd w:val="clear" w:color="auto" w:fill="auto"/>
            <w:vAlign w:val="center"/>
          </w:tcPr>
          <w:p w14:paraId="0619E318"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A29D1F5"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10A9B05D" w14:textId="77777777" w:rsidTr="00CD7586">
        <w:trPr>
          <w:trHeight w:val="20"/>
        </w:trPr>
        <w:tc>
          <w:tcPr>
            <w:tcW w:w="902" w:type="pct"/>
            <w:vMerge/>
            <w:shd w:val="clear" w:color="auto" w:fill="auto"/>
            <w:vAlign w:val="center"/>
          </w:tcPr>
          <w:p w14:paraId="3E383598"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D6CD386"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79" w:type="pct"/>
            <w:shd w:val="clear" w:color="auto" w:fill="auto"/>
            <w:vAlign w:val="center"/>
          </w:tcPr>
          <w:p w14:paraId="22FB8436"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966" w:type="pct"/>
            <w:shd w:val="clear" w:color="auto" w:fill="auto"/>
            <w:vAlign w:val="center"/>
          </w:tcPr>
          <w:p w14:paraId="260BDEDD"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3071968F" w14:textId="77777777" w:rsidR="00060B24" w:rsidRPr="00174EC3" w:rsidRDefault="00060B24" w:rsidP="00FE2829">
            <w:pPr>
              <w:spacing w:after="0" w:line="240" w:lineRule="auto"/>
              <w:rPr>
                <w:rFonts w:ascii="Garamond" w:eastAsia="Times New Roman" w:hAnsi="Garamond" w:cs="Times New Roman"/>
                <w:sz w:val="24"/>
                <w:szCs w:val="24"/>
              </w:rPr>
            </w:pPr>
          </w:p>
        </w:tc>
      </w:tr>
    </w:tbl>
    <w:p w14:paraId="58DF8D0A" w14:textId="77777777" w:rsidR="00060B24" w:rsidRPr="00174EC3" w:rsidRDefault="00060B24" w:rsidP="00060B24">
      <w:pPr>
        <w:spacing w:after="0" w:line="240" w:lineRule="auto"/>
        <w:rPr>
          <w:rFonts w:ascii="Garamond" w:eastAsia="Times New Roman" w:hAnsi="Garamond" w:cs="Times New Roman"/>
          <w:i/>
          <w:sz w:val="24"/>
          <w:szCs w:val="24"/>
        </w:rPr>
      </w:pPr>
    </w:p>
    <w:p w14:paraId="1332ADC0" w14:textId="77777777" w:rsidR="00060B24" w:rsidRPr="00174EC3" w:rsidRDefault="00060B24" w:rsidP="00060B24">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 b) Kalendari i veprimtarive kryesore, monitorimi e buxhetimi</w:t>
      </w:r>
    </w:p>
    <w:p w14:paraId="1A404E8F"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Veprimtaritë përshkruajnë si do të përmbushen përparësitë dhe objektivat. </w:t>
      </w:r>
    </w:p>
    <w:p w14:paraId="30127315"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Veprimtaritë shoqërohen me afate kohore në muaj. Veprimtaritë rrjedhin nga manuali i proceseve standarde të punës së ofruesit publik të APF-së.</w:t>
      </w:r>
    </w:p>
    <w:p w14:paraId="4ED5A9C5"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Përgjegjësia e zbatimit dhe e monitorimit do të plotësohet në kolonat përkatëse për secilin aktivitet, duke ndjekur parimin e gjithëpërfshirjes, profesionalizmit dhe shpërndarjes optimale të detyrave mes anëtarëve në institucion.</w:t>
      </w:r>
    </w:p>
    <w:p w14:paraId="75DECCCB"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Formatet e monitorimit dhe të dokumentimit të procesit do të jenë shtojcë e planit dhe duhet të pasqyrohen në kalendarin e veprimtarive vjetore.</w:t>
      </w:r>
    </w:p>
    <w:p w14:paraId="7F638CF7"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Buxheti duhet të ndahet sipas objektivave dhe të jetë në linjë me planifikimin buxhetor afatmesëm. Detajet do të jepen në anekse.</w:t>
      </w:r>
    </w:p>
    <w:p w14:paraId="2923DE70"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060B24" w:rsidRPr="00174EC3" w14:paraId="40266C95" w14:textId="77777777" w:rsidTr="0081103C">
        <w:trPr>
          <w:trHeight w:val="205"/>
        </w:trPr>
        <w:tc>
          <w:tcPr>
            <w:tcW w:w="5000" w:type="pct"/>
            <w:gridSpan w:val="8"/>
            <w:shd w:val="clear" w:color="auto" w:fill="E2EFD9"/>
            <w:vAlign w:val="center"/>
          </w:tcPr>
          <w:p w14:paraId="60192828" w14:textId="77777777" w:rsidR="00060B24" w:rsidRPr="00174EC3" w:rsidRDefault="00060B24"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Objektivi vjetor 1.1.1</w:t>
            </w:r>
          </w:p>
        </w:tc>
      </w:tr>
      <w:tr w:rsidR="00174EC3" w:rsidRPr="00174EC3" w14:paraId="243E42D7" w14:textId="77777777" w:rsidTr="0081103C">
        <w:trPr>
          <w:trHeight w:val="412"/>
        </w:trPr>
        <w:tc>
          <w:tcPr>
            <w:tcW w:w="619" w:type="pct"/>
            <w:shd w:val="clear" w:color="auto" w:fill="E2EFD9"/>
            <w:vAlign w:val="center"/>
          </w:tcPr>
          <w:p w14:paraId="1D20791B"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w:t>
            </w:r>
          </w:p>
        </w:tc>
        <w:tc>
          <w:tcPr>
            <w:tcW w:w="691" w:type="pct"/>
            <w:shd w:val="clear" w:color="auto" w:fill="E2EFD9"/>
            <w:vAlign w:val="center"/>
          </w:tcPr>
          <w:p w14:paraId="01D2C6A5"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Tregues performance</w:t>
            </w:r>
          </w:p>
        </w:tc>
        <w:tc>
          <w:tcPr>
            <w:tcW w:w="351" w:type="pct"/>
            <w:shd w:val="clear" w:color="auto" w:fill="E2EFD9"/>
            <w:vAlign w:val="center"/>
          </w:tcPr>
          <w:p w14:paraId="0E1B6683"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Afate</w:t>
            </w:r>
          </w:p>
        </w:tc>
        <w:tc>
          <w:tcPr>
            <w:tcW w:w="757" w:type="pct"/>
            <w:shd w:val="clear" w:color="auto" w:fill="E2EFD9"/>
            <w:vAlign w:val="center"/>
          </w:tcPr>
          <w:p w14:paraId="4C385668"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757" w:type="pct"/>
            <w:shd w:val="clear" w:color="auto" w:fill="E2EFD9"/>
            <w:vAlign w:val="center"/>
          </w:tcPr>
          <w:p w14:paraId="2857A1B5"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590" w:type="pct"/>
            <w:shd w:val="clear" w:color="auto" w:fill="E2EFD9"/>
            <w:vAlign w:val="center"/>
          </w:tcPr>
          <w:p w14:paraId="44E372FF"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Frekuenca e raportimit</w:t>
            </w:r>
          </w:p>
        </w:tc>
        <w:tc>
          <w:tcPr>
            <w:tcW w:w="614" w:type="pct"/>
            <w:shd w:val="clear" w:color="auto" w:fill="E2EFD9"/>
            <w:vAlign w:val="center"/>
          </w:tcPr>
          <w:p w14:paraId="64BF7D19"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Dokumenti vërtetues</w:t>
            </w:r>
          </w:p>
        </w:tc>
        <w:tc>
          <w:tcPr>
            <w:tcW w:w="620" w:type="pct"/>
            <w:shd w:val="clear" w:color="auto" w:fill="E2EFD9"/>
            <w:vAlign w:val="center"/>
          </w:tcPr>
          <w:p w14:paraId="212F0778"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Buxheti i planifikuar</w:t>
            </w:r>
          </w:p>
        </w:tc>
      </w:tr>
      <w:tr w:rsidR="00174EC3" w:rsidRPr="00174EC3" w14:paraId="44B5D317" w14:textId="77777777" w:rsidTr="0081103C">
        <w:trPr>
          <w:trHeight w:val="218"/>
        </w:trPr>
        <w:tc>
          <w:tcPr>
            <w:tcW w:w="619" w:type="pct"/>
            <w:shd w:val="clear" w:color="auto" w:fill="auto"/>
          </w:tcPr>
          <w:p w14:paraId="0396E715"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tc>
        <w:tc>
          <w:tcPr>
            <w:tcW w:w="691" w:type="pct"/>
            <w:shd w:val="clear" w:color="auto" w:fill="auto"/>
          </w:tcPr>
          <w:p w14:paraId="4F2BD437"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5F7915A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341639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E9583B9"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8EB2614"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402086E3"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3AE38017"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0B0A9EB9" w14:textId="77777777" w:rsidTr="0081103C">
        <w:trPr>
          <w:trHeight w:val="218"/>
        </w:trPr>
        <w:tc>
          <w:tcPr>
            <w:tcW w:w="619" w:type="pct"/>
            <w:shd w:val="clear" w:color="auto" w:fill="auto"/>
          </w:tcPr>
          <w:p w14:paraId="0E6FDFF1"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tc>
        <w:tc>
          <w:tcPr>
            <w:tcW w:w="691" w:type="pct"/>
            <w:shd w:val="clear" w:color="auto" w:fill="auto"/>
          </w:tcPr>
          <w:p w14:paraId="74EED81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09E41B3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0EF58778"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C5AC2A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0EBA757"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2B7F808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571D524"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4FCB5263" w14:textId="77777777" w:rsidTr="0081103C">
        <w:trPr>
          <w:trHeight w:val="218"/>
        </w:trPr>
        <w:tc>
          <w:tcPr>
            <w:tcW w:w="619" w:type="pct"/>
            <w:shd w:val="clear" w:color="auto" w:fill="auto"/>
          </w:tcPr>
          <w:p w14:paraId="3177CE1D"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tc>
        <w:tc>
          <w:tcPr>
            <w:tcW w:w="691" w:type="pct"/>
            <w:shd w:val="clear" w:color="auto" w:fill="auto"/>
          </w:tcPr>
          <w:p w14:paraId="5C2AFD2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783DEFF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B2AF4A5"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9F86723"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99973A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5EF74BA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01EFC8B"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23EAFCBC" w14:textId="77777777" w:rsidTr="0081103C">
        <w:trPr>
          <w:trHeight w:val="84"/>
        </w:trPr>
        <w:tc>
          <w:tcPr>
            <w:tcW w:w="619" w:type="pct"/>
            <w:shd w:val="clear" w:color="auto" w:fill="auto"/>
          </w:tcPr>
          <w:p w14:paraId="46247D66"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91" w:type="pct"/>
            <w:shd w:val="clear" w:color="auto" w:fill="auto"/>
          </w:tcPr>
          <w:p w14:paraId="00EB9F4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A4B205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5F25965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0060F0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37C5870"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14599E0D"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4D1118A3"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bl>
    <w:p w14:paraId="08EE71C5" w14:textId="77777777" w:rsidR="00060B24" w:rsidRPr="00174EC3" w:rsidRDefault="00060B24" w:rsidP="00060B24">
      <w:pPr>
        <w:spacing w:after="0" w:line="240" w:lineRule="auto"/>
        <w:jc w:val="both"/>
        <w:rPr>
          <w:rFonts w:ascii="Garamond" w:eastAsia="Times New Roman" w:hAnsi="Garamond" w:cs="Times New Roman"/>
          <w: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060B24" w:rsidRPr="00174EC3" w14:paraId="6B1316B0" w14:textId="77777777" w:rsidTr="0081103C">
        <w:tc>
          <w:tcPr>
            <w:tcW w:w="5000" w:type="pct"/>
            <w:gridSpan w:val="8"/>
            <w:shd w:val="clear" w:color="auto" w:fill="E2EFD9"/>
          </w:tcPr>
          <w:p w14:paraId="1B537097" w14:textId="77777777" w:rsidR="00060B24" w:rsidRPr="00174EC3" w:rsidRDefault="00060B24" w:rsidP="00FE2829">
            <w:pPr>
              <w:spacing w:after="0" w:line="240" w:lineRule="auto"/>
              <w:rPr>
                <w:rFonts w:ascii="Garamond" w:eastAsia="Times New Roman" w:hAnsi="Garamond" w:cs="Times New Roman"/>
                <w:b/>
                <w:i/>
                <w:sz w:val="24"/>
                <w:szCs w:val="24"/>
              </w:rPr>
            </w:pPr>
            <w:r w:rsidRPr="00174EC3">
              <w:rPr>
                <w:rFonts w:ascii="Garamond" w:eastAsia="Times New Roman" w:hAnsi="Garamond" w:cs="Times New Roman"/>
                <w:b/>
                <w:sz w:val="24"/>
                <w:szCs w:val="24"/>
              </w:rPr>
              <w:t>Objektivi 1.1.2</w:t>
            </w:r>
          </w:p>
        </w:tc>
      </w:tr>
      <w:tr w:rsidR="00174EC3" w:rsidRPr="00174EC3" w14:paraId="406C1EF3" w14:textId="77777777" w:rsidTr="00D1159B">
        <w:tc>
          <w:tcPr>
            <w:tcW w:w="619" w:type="pct"/>
            <w:shd w:val="clear" w:color="auto" w:fill="E2EFD9"/>
          </w:tcPr>
          <w:p w14:paraId="565A42DD"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w:t>
            </w:r>
          </w:p>
        </w:tc>
        <w:tc>
          <w:tcPr>
            <w:tcW w:w="691" w:type="pct"/>
            <w:shd w:val="clear" w:color="auto" w:fill="E2EFD9"/>
          </w:tcPr>
          <w:p w14:paraId="5FC40BE6"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Tregues performance</w:t>
            </w:r>
          </w:p>
        </w:tc>
        <w:tc>
          <w:tcPr>
            <w:tcW w:w="351" w:type="pct"/>
            <w:shd w:val="clear" w:color="auto" w:fill="E2EFD9"/>
          </w:tcPr>
          <w:p w14:paraId="7F095ACE"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Afate</w:t>
            </w:r>
          </w:p>
        </w:tc>
        <w:tc>
          <w:tcPr>
            <w:tcW w:w="757" w:type="pct"/>
            <w:shd w:val="clear" w:color="auto" w:fill="E2EFD9"/>
          </w:tcPr>
          <w:p w14:paraId="24ED9264"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Njësia/personi përgjegjës</w:t>
            </w:r>
          </w:p>
        </w:tc>
        <w:tc>
          <w:tcPr>
            <w:tcW w:w="757" w:type="pct"/>
            <w:shd w:val="clear" w:color="auto" w:fill="E2EFD9"/>
          </w:tcPr>
          <w:p w14:paraId="4915BC0D"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Njësia/personi përgjegjës</w:t>
            </w:r>
          </w:p>
        </w:tc>
        <w:tc>
          <w:tcPr>
            <w:tcW w:w="590" w:type="pct"/>
            <w:shd w:val="clear" w:color="auto" w:fill="E2EFD9"/>
          </w:tcPr>
          <w:p w14:paraId="61DC21A0"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Frekuenca e raportimit</w:t>
            </w:r>
          </w:p>
        </w:tc>
        <w:tc>
          <w:tcPr>
            <w:tcW w:w="614" w:type="pct"/>
            <w:shd w:val="clear" w:color="auto" w:fill="E2EFD9"/>
            <w:vAlign w:val="center"/>
          </w:tcPr>
          <w:p w14:paraId="5502EE56"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Dokumenti vërtetues</w:t>
            </w:r>
          </w:p>
        </w:tc>
        <w:tc>
          <w:tcPr>
            <w:tcW w:w="621" w:type="pct"/>
            <w:shd w:val="clear" w:color="auto" w:fill="E2EFD9"/>
            <w:vAlign w:val="center"/>
          </w:tcPr>
          <w:p w14:paraId="6C7E32B4"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Buxheti i planifikuar</w:t>
            </w:r>
          </w:p>
        </w:tc>
      </w:tr>
      <w:tr w:rsidR="00174EC3" w:rsidRPr="00174EC3" w14:paraId="52B7565E" w14:textId="77777777" w:rsidTr="00D1159B">
        <w:tc>
          <w:tcPr>
            <w:tcW w:w="619" w:type="pct"/>
            <w:shd w:val="clear" w:color="auto" w:fill="auto"/>
          </w:tcPr>
          <w:p w14:paraId="0EEC17FD"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tc>
        <w:tc>
          <w:tcPr>
            <w:tcW w:w="691" w:type="pct"/>
            <w:shd w:val="clear" w:color="auto" w:fill="auto"/>
          </w:tcPr>
          <w:p w14:paraId="1260F1D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2C2BAAE4"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247AD1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2C92BE5"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6AA5BB6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313DFC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C7D6C79"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326035A9" w14:textId="77777777" w:rsidTr="00D1159B">
        <w:tc>
          <w:tcPr>
            <w:tcW w:w="619" w:type="pct"/>
            <w:shd w:val="clear" w:color="auto" w:fill="auto"/>
          </w:tcPr>
          <w:p w14:paraId="5E792A04"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tc>
        <w:tc>
          <w:tcPr>
            <w:tcW w:w="691" w:type="pct"/>
            <w:shd w:val="clear" w:color="auto" w:fill="auto"/>
          </w:tcPr>
          <w:p w14:paraId="694DBB6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61C8550"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F332EC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19970EB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1B7A56"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60310D8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4E00D04"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362C54B9" w14:textId="77777777" w:rsidTr="00D1159B">
        <w:tc>
          <w:tcPr>
            <w:tcW w:w="619" w:type="pct"/>
            <w:shd w:val="clear" w:color="auto" w:fill="auto"/>
          </w:tcPr>
          <w:p w14:paraId="2FF75AC1"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tc>
        <w:tc>
          <w:tcPr>
            <w:tcW w:w="691" w:type="pct"/>
            <w:shd w:val="clear" w:color="auto" w:fill="auto"/>
          </w:tcPr>
          <w:p w14:paraId="3F616718"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6BCDA6A"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613CE0D"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0D4B5B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1B4D1EE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8A663F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22551C53"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75161E9E" w14:textId="77777777" w:rsidTr="00D1159B">
        <w:tc>
          <w:tcPr>
            <w:tcW w:w="619" w:type="pct"/>
            <w:shd w:val="clear" w:color="auto" w:fill="auto"/>
          </w:tcPr>
          <w:p w14:paraId="5DBB1C5D"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91" w:type="pct"/>
            <w:shd w:val="clear" w:color="auto" w:fill="auto"/>
          </w:tcPr>
          <w:p w14:paraId="6E3C0FD9"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138DF89"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DE44D3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A73AEB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01A978"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01CF5363"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09BEBAEF"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bl>
    <w:p w14:paraId="6CA18248" w14:textId="77777777" w:rsidR="00060B24" w:rsidRPr="00174EC3" w:rsidRDefault="00060B24" w:rsidP="00060B24">
      <w:pPr>
        <w:spacing w:after="0" w:line="240" w:lineRule="auto"/>
        <w:jc w:val="both"/>
        <w:rPr>
          <w:rFonts w:ascii="Garamond" w:eastAsia="Times New Roman" w:hAnsi="Garamond" w:cs="Times New Roman"/>
          <w:b/>
          <w:sz w:val="24"/>
          <w:szCs w:val="24"/>
        </w:rPr>
      </w:pPr>
    </w:p>
    <w:p w14:paraId="0B0FEEA2" w14:textId="77777777" w:rsidR="00060B24" w:rsidRPr="00174EC3" w:rsidRDefault="00060B24" w:rsidP="00060B24">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c) Anekse</w:t>
      </w:r>
    </w:p>
    <w:p w14:paraId="7D4274AB"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Vendimi i bordit për miratimin e planit vjetor</w:t>
      </w:r>
    </w:p>
    <w:p w14:paraId="7982D0AF"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Formatet e raportimit</w:t>
      </w:r>
    </w:p>
    <w:p w14:paraId="2A8CC07D"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Analizat e buxhetit</w:t>
      </w:r>
    </w:p>
    <w:p w14:paraId="74C13913"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Të tjera materiale që kalojnë këtu për të mos ngarkuar planin</w:t>
      </w:r>
    </w:p>
    <w:p w14:paraId="33B77A8D" w14:textId="77777777" w:rsidR="00060B24" w:rsidRPr="00174EC3" w:rsidRDefault="00060B24" w:rsidP="00626552">
      <w:pPr>
        <w:spacing w:after="0" w:line="240" w:lineRule="auto"/>
        <w:jc w:val="both"/>
        <w:rPr>
          <w:rFonts w:ascii="Garamond" w:hAnsi="Garamond"/>
          <w:sz w:val="24"/>
          <w:szCs w:val="24"/>
        </w:rPr>
      </w:pPr>
    </w:p>
    <w:p w14:paraId="20E53563" w14:textId="77777777" w:rsidR="00DA3CDE" w:rsidRPr="00174EC3" w:rsidRDefault="00DA3CDE" w:rsidP="00DA3CDE">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SHTOJCË 5</w:t>
      </w:r>
    </w:p>
    <w:p w14:paraId="143DD95B" w14:textId="77777777" w:rsidR="00DA3CDE" w:rsidRPr="00174EC3" w:rsidRDefault="00DA3CDE" w:rsidP="00DA3CDE">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KARTA VJETORE E PERFORMANCËS SË OFRUESIT TË AFP-së</w:t>
      </w:r>
    </w:p>
    <w:tbl>
      <w:tblPr>
        <w:tblW w:w="0" w:type="auto"/>
        <w:tblInd w:w="108" w:type="dxa"/>
        <w:tblLook w:val="04A0" w:firstRow="1" w:lastRow="0" w:firstColumn="1" w:lastColumn="0" w:noHBand="0" w:noVBand="1"/>
      </w:tblPr>
      <w:tblGrid>
        <w:gridCol w:w="2969"/>
        <w:gridCol w:w="1267"/>
        <w:gridCol w:w="1283"/>
        <w:gridCol w:w="859"/>
        <w:gridCol w:w="1191"/>
        <w:gridCol w:w="1673"/>
      </w:tblGrid>
      <w:tr w:rsidR="00174EC3" w:rsidRPr="00174EC3" w14:paraId="1A71AAAD" w14:textId="77777777" w:rsidTr="00441E4A">
        <w:trPr>
          <w:trHeight w:val="688"/>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20AA2863"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Fushat e performances (shkollat)</w:t>
            </w:r>
          </w:p>
        </w:tc>
        <w:tc>
          <w:tcPr>
            <w:tcW w:w="0" w:type="auto"/>
            <w:tcBorders>
              <w:top w:val="nil"/>
              <w:left w:val="nil"/>
              <w:bottom w:val="dotted" w:sz="4" w:space="0" w:color="808080"/>
              <w:right w:val="dotted" w:sz="4" w:space="0" w:color="808080"/>
            </w:tcBorders>
            <w:shd w:val="clear" w:color="000000" w:fill="002060"/>
            <w:vAlign w:val="center"/>
            <w:hideMark/>
          </w:tcPr>
          <w:p w14:paraId="3ADC1A35"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Pesha e treguesit</w:t>
            </w:r>
          </w:p>
        </w:tc>
        <w:tc>
          <w:tcPr>
            <w:tcW w:w="0" w:type="auto"/>
            <w:tcBorders>
              <w:top w:val="nil"/>
              <w:left w:val="nil"/>
              <w:bottom w:val="dotted" w:sz="4" w:space="0" w:color="808080"/>
              <w:right w:val="dotted" w:sz="4" w:space="0" w:color="808080"/>
            </w:tcBorders>
            <w:shd w:val="clear" w:color="000000" w:fill="002060"/>
            <w:vAlign w:val="center"/>
            <w:hideMark/>
          </w:tcPr>
          <w:p w14:paraId="28E63E98"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Objektivi vjetor</w:t>
            </w:r>
          </w:p>
        </w:tc>
        <w:tc>
          <w:tcPr>
            <w:tcW w:w="0" w:type="auto"/>
            <w:tcBorders>
              <w:top w:val="nil"/>
              <w:left w:val="nil"/>
              <w:bottom w:val="dotted" w:sz="4" w:space="0" w:color="808080"/>
              <w:right w:val="dotted" w:sz="4" w:space="0" w:color="808080"/>
            </w:tcBorders>
            <w:shd w:val="clear" w:color="000000" w:fill="002060"/>
            <w:vAlign w:val="center"/>
            <w:hideMark/>
          </w:tcPr>
          <w:p w14:paraId="23FC10CE"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Arritja</w:t>
            </w:r>
          </w:p>
        </w:tc>
        <w:tc>
          <w:tcPr>
            <w:tcW w:w="0" w:type="auto"/>
            <w:tcBorders>
              <w:top w:val="nil"/>
              <w:left w:val="nil"/>
              <w:bottom w:val="dotted" w:sz="4" w:space="0" w:color="808080"/>
              <w:right w:val="dotted" w:sz="4" w:space="0" w:color="808080"/>
            </w:tcBorders>
            <w:shd w:val="clear" w:color="000000" w:fill="002060"/>
            <w:vAlign w:val="center"/>
            <w:hideMark/>
          </w:tcPr>
          <w:p w14:paraId="181D8289"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Realizimi</w:t>
            </w:r>
          </w:p>
        </w:tc>
        <w:tc>
          <w:tcPr>
            <w:tcW w:w="0" w:type="auto"/>
            <w:tcBorders>
              <w:top w:val="nil"/>
              <w:left w:val="nil"/>
              <w:bottom w:val="dotted" w:sz="4" w:space="0" w:color="808080"/>
              <w:right w:val="dotted" w:sz="4" w:space="0" w:color="808080"/>
            </w:tcBorders>
            <w:shd w:val="clear" w:color="000000" w:fill="002060"/>
            <w:vAlign w:val="center"/>
            <w:hideMark/>
          </w:tcPr>
          <w:p w14:paraId="3F25712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Performanca në pikë</w:t>
            </w:r>
          </w:p>
        </w:tc>
      </w:tr>
      <w:tr w:rsidR="00174EC3" w:rsidRPr="00174EC3" w14:paraId="6AEDA26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15AD5E5B"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1. Rezultatet e përgjithshme</w:t>
            </w:r>
          </w:p>
        </w:tc>
        <w:tc>
          <w:tcPr>
            <w:tcW w:w="0" w:type="auto"/>
            <w:tcBorders>
              <w:top w:val="nil"/>
              <w:left w:val="nil"/>
              <w:bottom w:val="dotted" w:sz="4" w:space="0" w:color="808080"/>
              <w:right w:val="dotted" w:sz="4" w:space="0" w:color="808080"/>
            </w:tcBorders>
            <w:shd w:val="clear" w:color="000000" w:fill="BF8F00"/>
            <w:noWrap/>
            <w:vAlign w:val="bottom"/>
            <w:hideMark/>
          </w:tcPr>
          <w:p w14:paraId="370982AE"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20%</w:t>
            </w:r>
          </w:p>
        </w:tc>
        <w:tc>
          <w:tcPr>
            <w:tcW w:w="0" w:type="auto"/>
            <w:tcBorders>
              <w:top w:val="nil"/>
              <w:left w:val="nil"/>
              <w:bottom w:val="dotted" w:sz="4" w:space="0" w:color="808080"/>
              <w:right w:val="dotted" w:sz="4" w:space="0" w:color="808080"/>
            </w:tcBorders>
            <w:shd w:val="clear" w:color="000000" w:fill="BF8F00"/>
            <w:noWrap/>
            <w:vAlign w:val="bottom"/>
            <w:hideMark/>
          </w:tcPr>
          <w:p w14:paraId="02E71AD7"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6FD6479"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20462E7"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2D532CE2"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75BBDF9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97C547C"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1.1  % e të punësuarve pas certifikimit në AP (gjurmimi)</w:t>
            </w:r>
          </w:p>
        </w:tc>
        <w:tc>
          <w:tcPr>
            <w:tcW w:w="0" w:type="auto"/>
            <w:tcBorders>
              <w:top w:val="nil"/>
              <w:left w:val="nil"/>
              <w:bottom w:val="dotted" w:sz="4" w:space="0" w:color="808080"/>
              <w:right w:val="dotted" w:sz="4" w:space="0" w:color="808080"/>
            </w:tcBorders>
            <w:shd w:val="clear" w:color="auto" w:fill="auto"/>
            <w:vAlign w:val="bottom"/>
            <w:hideMark/>
          </w:tcPr>
          <w:p w14:paraId="71C1F7A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50%</w:t>
            </w:r>
          </w:p>
        </w:tc>
        <w:tc>
          <w:tcPr>
            <w:tcW w:w="0" w:type="auto"/>
            <w:tcBorders>
              <w:top w:val="nil"/>
              <w:left w:val="nil"/>
              <w:bottom w:val="dotted" w:sz="4" w:space="0" w:color="808080"/>
              <w:right w:val="dotted" w:sz="4" w:space="0" w:color="808080"/>
            </w:tcBorders>
            <w:shd w:val="clear" w:color="auto" w:fill="auto"/>
            <w:vAlign w:val="bottom"/>
            <w:hideMark/>
          </w:tcPr>
          <w:p w14:paraId="3947B7D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F65514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CEB1EC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3079A6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w:t>
            </w:r>
          </w:p>
        </w:tc>
      </w:tr>
      <w:tr w:rsidR="00174EC3" w:rsidRPr="00174EC3" w14:paraId="4644161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37CE909"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1.2   % e të punësuarve pas çertifikimit në AP në profesionin për të cilin është kualifikuar (gjurmimi)</w:t>
            </w:r>
          </w:p>
        </w:tc>
        <w:tc>
          <w:tcPr>
            <w:tcW w:w="0" w:type="auto"/>
            <w:tcBorders>
              <w:top w:val="nil"/>
              <w:left w:val="nil"/>
              <w:bottom w:val="dotted" w:sz="4" w:space="0" w:color="808080"/>
              <w:right w:val="dotted" w:sz="4" w:space="0" w:color="808080"/>
            </w:tcBorders>
            <w:shd w:val="clear" w:color="auto" w:fill="auto"/>
            <w:vAlign w:val="bottom"/>
            <w:hideMark/>
          </w:tcPr>
          <w:p w14:paraId="2A04E7F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30%</w:t>
            </w:r>
          </w:p>
        </w:tc>
        <w:tc>
          <w:tcPr>
            <w:tcW w:w="0" w:type="auto"/>
            <w:tcBorders>
              <w:top w:val="nil"/>
              <w:left w:val="nil"/>
              <w:bottom w:val="dotted" w:sz="4" w:space="0" w:color="808080"/>
              <w:right w:val="dotted" w:sz="4" w:space="0" w:color="808080"/>
            </w:tcBorders>
            <w:shd w:val="clear" w:color="auto" w:fill="auto"/>
            <w:vAlign w:val="bottom"/>
            <w:hideMark/>
          </w:tcPr>
          <w:p w14:paraId="1944E06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26297A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1B61BF2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FEE5BC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7B940DD7"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D107C06"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1.3   % e të regjistruarve në AP ndaj totalit të të regjistruarve në arsimin e mesëm të ulët</w:t>
            </w:r>
          </w:p>
        </w:tc>
        <w:tc>
          <w:tcPr>
            <w:tcW w:w="0" w:type="auto"/>
            <w:tcBorders>
              <w:top w:val="nil"/>
              <w:left w:val="nil"/>
              <w:bottom w:val="dotted" w:sz="4" w:space="0" w:color="808080"/>
              <w:right w:val="dotted" w:sz="4" w:space="0" w:color="808080"/>
            </w:tcBorders>
            <w:shd w:val="clear" w:color="auto" w:fill="auto"/>
            <w:vAlign w:val="bottom"/>
            <w:hideMark/>
          </w:tcPr>
          <w:p w14:paraId="3C72BBD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89CC96D"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1E8156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F8A73E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D8D2A1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4</w:t>
            </w:r>
          </w:p>
        </w:tc>
      </w:tr>
      <w:tr w:rsidR="00174EC3" w:rsidRPr="00174EC3" w14:paraId="7B272660"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79E3E35E"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2. Rezultatet e ndërmjetme</w:t>
            </w:r>
          </w:p>
        </w:tc>
        <w:tc>
          <w:tcPr>
            <w:tcW w:w="0" w:type="auto"/>
            <w:tcBorders>
              <w:top w:val="nil"/>
              <w:left w:val="nil"/>
              <w:bottom w:val="dotted" w:sz="4" w:space="0" w:color="808080"/>
              <w:right w:val="dotted" w:sz="4" w:space="0" w:color="808080"/>
            </w:tcBorders>
            <w:shd w:val="clear" w:color="000000" w:fill="BF8F00"/>
            <w:noWrap/>
            <w:vAlign w:val="bottom"/>
            <w:hideMark/>
          </w:tcPr>
          <w:p w14:paraId="36968D8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30%</w:t>
            </w:r>
          </w:p>
        </w:tc>
        <w:tc>
          <w:tcPr>
            <w:tcW w:w="0" w:type="auto"/>
            <w:tcBorders>
              <w:top w:val="nil"/>
              <w:left w:val="nil"/>
              <w:bottom w:val="dotted" w:sz="4" w:space="0" w:color="808080"/>
              <w:right w:val="dotted" w:sz="4" w:space="0" w:color="808080"/>
            </w:tcBorders>
            <w:shd w:val="clear" w:color="000000" w:fill="BF8F00"/>
            <w:noWrap/>
            <w:vAlign w:val="bottom"/>
            <w:hideMark/>
          </w:tcPr>
          <w:p w14:paraId="48BF472F"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6D1AAE3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39958A8"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CEAEA31"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05AC791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7F82324"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2.1  %  nxënësve të certifikuar ndaj totalit të nxënësve që i nënshtrohen procesit të </w:t>
            </w:r>
            <w:r w:rsidRPr="00174EC3">
              <w:rPr>
                <w:rFonts w:ascii="Garamond" w:eastAsia="Times New Roman" w:hAnsi="Garamond" w:cs="Times New Roman"/>
                <w:sz w:val="24"/>
                <w:szCs w:val="24"/>
                <w:lang w:val="en-US"/>
              </w:rPr>
              <w:t>ç</w:t>
            </w:r>
            <w:r w:rsidRPr="00174EC3">
              <w:rPr>
                <w:rFonts w:ascii="Garamond" w:eastAsia="Times New Roman" w:hAnsi="Garamond" w:cs="Times New Roman"/>
                <w:i/>
                <w:iCs/>
                <w:sz w:val="24"/>
                <w:szCs w:val="24"/>
                <w:lang w:val="en-US"/>
              </w:rPr>
              <w:t>ertifikimit</w:t>
            </w:r>
          </w:p>
        </w:tc>
        <w:tc>
          <w:tcPr>
            <w:tcW w:w="0" w:type="auto"/>
            <w:tcBorders>
              <w:top w:val="nil"/>
              <w:left w:val="nil"/>
              <w:bottom w:val="dotted" w:sz="4" w:space="0" w:color="808080"/>
              <w:right w:val="dotted" w:sz="4" w:space="0" w:color="808080"/>
            </w:tcBorders>
            <w:shd w:val="clear" w:color="auto" w:fill="auto"/>
            <w:vAlign w:val="bottom"/>
            <w:hideMark/>
          </w:tcPr>
          <w:p w14:paraId="7568F61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6B4C9C9"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0ADF52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CA3419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7E184F7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1E37356A"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4AF506F"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2.2  % e nxënësve të diplomuar ndaj totalit të maturës</w:t>
            </w:r>
          </w:p>
        </w:tc>
        <w:tc>
          <w:tcPr>
            <w:tcW w:w="0" w:type="auto"/>
            <w:tcBorders>
              <w:top w:val="nil"/>
              <w:left w:val="nil"/>
              <w:bottom w:val="dotted" w:sz="4" w:space="0" w:color="808080"/>
              <w:right w:val="dotted" w:sz="4" w:space="0" w:color="808080"/>
            </w:tcBorders>
            <w:shd w:val="clear" w:color="auto" w:fill="auto"/>
            <w:vAlign w:val="bottom"/>
            <w:hideMark/>
          </w:tcPr>
          <w:p w14:paraId="14AD98A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62C7035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7D7AF98" w14:textId="77777777" w:rsidR="008732C7" w:rsidRPr="00174EC3" w:rsidRDefault="008732C7" w:rsidP="008732C7">
            <w:pPr>
              <w:spacing w:after="0" w:line="240" w:lineRule="auto"/>
              <w:jc w:val="center"/>
              <w:rPr>
                <w:rFonts w:ascii="Garamond" w:eastAsia="Times New Roman" w:hAnsi="Garamond"/>
                <w:sz w:val="24"/>
                <w:szCs w:val="24"/>
                <w:lang w:val="en-US"/>
              </w:rPr>
            </w:pPr>
          </w:p>
        </w:tc>
        <w:tc>
          <w:tcPr>
            <w:tcW w:w="0" w:type="auto"/>
            <w:tcBorders>
              <w:top w:val="nil"/>
              <w:left w:val="nil"/>
              <w:bottom w:val="dotted" w:sz="4" w:space="0" w:color="808080"/>
              <w:right w:val="dotted" w:sz="4" w:space="0" w:color="808080"/>
            </w:tcBorders>
            <w:shd w:val="clear" w:color="auto" w:fill="auto"/>
            <w:vAlign w:val="bottom"/>
            <w:hideMark/>
          </w:tcPr>
          <w:p w14:paraId="78781A4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3295219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65623E6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708F1E2"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2.3  % e nxënësve që braktisin shkollën para përfundimit të programit </w:t>
            </w:r>
          </w:p>
        </w:tc>
        <w:tc>
          <w:tcPr>
            <w:tcW w:w="0" w:type="auto"/>
            <w:tcBorders>
              <w:top w:val="nil"/>
              <w:left w:val="nil"/>
              <w:bottom w:val="dotted" w:sz="4" w:space="0" w:color="808080"/>
              <w:right w:val="dotted" w:sz="4" w:space="0" w:color="808080"/>
            </w:tcBorders>
            <w:shd w:val="clear" w:color="auto" w:fill="auto"/>
            <w:vAlign w:val="bottom"/>
            <w:hideMark/>
          </w:tcPr>
          <w:p w14:paraId="3D3444C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93FE37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306C75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6193BE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411BDFB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69F64A3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04FFF359"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2.4 Numri i nxënësve që realizojnë praktikë profesionale në biznes </w:t>
            </w:r>
          </w:p>
        </w:tc>
        <w:tc>
          <w:tcPr>
            <w:tcW w:w="0" w:type="auto"/>
            <w:tcBorders>
              <w:top w:val="nil"/>
              <w:left w:val="nil"/>
              <w:bottom w:val="dotted" w:sz="4" w:space="0" w:color="808080"/>
              <w:right w:val="dotted" w:sz="4" w:space="0" w:color="808080"/>
            </w:tcBorders>
            <w:shd w:val="clear" w:color="auto" w:fill="auto"/>
            <w:vAlign w:val="bottom"/>
            <w:hideMark/>
          </w:tcPr>
          <w:p w14:paraId="6A27443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7F70FC9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2C9754C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49BE5A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BC61A9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6C81D47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88B52B7"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2.5  Numri i nxënësve për mësimdhënës</w:t>
            </w:r>
          </w:p>
        </w:tc>
        <w:tc>
          <w:tcPr>
            <w:tcW w:w="0" w:type="auto"/>
            <w:tcBorders>
              <w:top w:val="nil"/>
              <w:left w:val="nil"/>
              <w:bottom w:val="dotted" w:sz="4" w:space="0" w:color="808080"/>
              <w:right w:val="dotted" w:sz="4" w:space="0" w:color="808080"/>
            </w:tcBorders>
            <w:shd w:val="clear" w:color="auto" w:fill="auto"/>
            <w:vAlign w:val="bottom"/>
            <w:hideMark/>
          </w:tcPr>
          <w:p w14:paraId="03F10BA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159B37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947420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DBD30A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1DFF76E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35F4943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4BC08A75"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3. Rezultate Aktivitetesh</w:t>
            </w:r>
          </w:p>
        </w:tc>
        <w:tc>
          <w:tcPr>
            <w:tcW w:w="0" w:type="auto"/>
            <w:tcBorders>
              <w:top w:val="nil"/>
              <w:left w:val="nil"/>
              <w:bottom w:val="dotted" w:sz="4" w:space="0" w:color="808080"/>
              <w:right w:val="dotted" w:sz="4" w:space="0" w:color="808080"/>
            </w:tcBorders>
            <w:shd w:val="clear" w:color="000000" w:fill="BF8F00"/>
            <w:noWrap/>
            <w:vAlign w:val="bottom"/>
            <w:hideMark/>
          </w:tcPr>
          <w:p w14:paraId="348C9162"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50%</w:t>
            </w:r>
          </w:p>
        </w:tc>
        <w:tc>
          <w:tcPr>
            <w:tcW w:w="0" w:type="auto"/>
            <w:tcBorders>
              <w:top w:val="nil"/>
              <w:left w:val="nil"/>
              <w:bottom w:val="dotted" w:sz="4" w:space="0" w:color="808080"/>
              <w:right w:val="dotted" w:sz="4" w:space="0" w:color="808080"/>
            </w:tcBorders>
            <w:shd w:val="clear" w:color="000000" w:fill="BF8F00"/>
            <w:noWrap/>
            <w:vAlign w:val="bottom"/>
            <w:hideMark/>
          </w:tcPr>
          <w:p w14:paraId="0FB21F24"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F6166F1"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6B7149A"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089E24C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5ECAA956"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02E60FB8"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3.1  Numri i  nxënësve në klasat e 10 që regjistrohen në AP </w:t>
            </w:r>
          </w:p>
        </w:tc>
        <w:tc>
          <w:tcPr>
            <w:tcW w:w="0" w:type="auto"/>
            <w:tcBorders>
              <w:top w:val="nil"/>
              <w:left w:val="nil"/>
              <w:bottom w:val="dotted" w:sz="4" w:space="0" w:color="808080"/>
              <w:right w:val="dotted" w:sz="4" w:space="0" w:color="808080"/>
            </w:tcBorders>
            <w:shd w:val="clear" w:color="auto" w:fill="auto"/>
            <w:vAlign w:val="center"/>
            <w:hideMark/>
          </w:tcPr>
          <w:p w14:paraId="4EF5B93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35%</w:t>
            </w:r>
          </w:p>
        </w:tc>
        <w:tc>
          <w:tcPr>
            <w:tcW w:w="0" w:type="auto"/>
            <w:tcBorders>
              <w:top w:val="nil"/>
              <w:left w:val="nil"/>
              <w:bottom w:val="dotted" w:sz="4" w:space="0" w:color="808080"/>
              <w:right w:val="dotted" w:sz="4" w:space="0" w:color="808080"/>
            </w:tcBorders>
            <w:shd w:val="clear" w:color="auto" w:fill="auto"/>
            <w:vAlign w:val="center"/>
            <w:hideMark/>
          </w:tcPr>
          <w:p w14:paraId="43D0709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E7C455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07E124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2F90BDB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18</w:t>
            </w:r>
          </w:p>
        </w:tc>
      </w:tr>
      <w:tr w:rsidR="00174EC3" w:rsidRPr="00174EC3" w14:paraId="303F370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FCF2741"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prej totalit të të regjistruarve</w:t>
            </w:r>
          </w:p>
        </w:tc>
        <w:tc>
          <w:tcPr>
            <w:tcW w:w="0" w:type="auto"/>
            <w:tcBorders>
              <w:top w:val="nil"/>
              <w:left w:val="nil"/>
              <w:bottom w:val="dotted" w:sz="4" w:space="0" w:color="808080"/>
              <w:right w:val="dotted" w:sz="4" w:space="0" w:color="808080"/>
            </w:tcBorders>
            <w:shd w:val="clear" w:color="auto" w:fill="auto"/>
            <w:vAlign w:val="center"/>
            <w:hideMark/>
          </w:tcPr>
          <w:p w14:paraId="6921A86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4B455AD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EB9EC0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D9FA14D"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FFBF6FD"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r>
      <w:tr w:rsidR="00174EC3" w:rsidRPr="00174EC3" w14:paraId="2E7340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42EEFC6"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3.2  Numri i vajzave </w:t>
            </w:r>
          </w:p>
        </w:tc>
        <w:tc>
          <w:tcPr>
            <w:tcW w:w="0" w:type="auto"/>
            <w:tcBorders>
              <w:top w:val="nil"/>
              <w:left w:val="nil"/>
              <w:bottom w:val="dotted" w:sz="4" w:space="0" w:color="808080"/>
              <w:right w:val="dotted" w:sz="4" w:space="0" w:color="808080"/>
            </w:tcBorders>
            <w:shd w:val="clear" w:color="000000" w:fill="DDEBF7"/>
            <w:vAlign w:val="bottom"/>
            <w:hideMark/>
          </w:tcPr>
          <w:p w14:paraId="17B1257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9%</w:t>
            </w:r>
          </w:p>
        </w:tc>
        <w:tc>
          <w:tcPr>
            <w:tcW w:w="0" w:type="auto"/>
            <w:tcBorders>
              <w:top w:val="nil"/>
              <w:left w:val="nil"/>
              <w:bottom w:val="dotted" w:sz="4" w:space="0" w:color="808080"/>
              <w:right w:val="dotted" w:sz="4" w:space="0" w:color="808080"/>
            </w:tcBorders>
            <w:shd w:val="clear" w:color="000000" w:fill="DDEBF7"/>
            <w:vAlign w:val="bottom"/>
            <w:hideMark/>
          </w:tcPr>
          <w:p w14:paraId="01F647D5"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02E597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D2A448D"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0994D9C6"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r>
      <w:tr w:rsidR="00174EC3" w:rsidRPr="00174EC3" w14:paraId="3398BD9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168B75FD"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3.3  Numri i nxënësve nga kategoria rom/egjiptian </w:t>
            </w:r>
          </w:p>
        </w:tc>
        <w:tc>
          <w:tcPr>
            <w:tcW w:w="0" w:type="auto"/>
            <w:tcBorders>
              <w:top w:val="nil"/>
              <w:left w:val="nil"/>
              <w:bottom w:val="dotted" w:sz="4" w:space="0" w:color="808080"/>
              <w:right w:val="dotted" w:sz="4" w:space="0" w:color="808080"/>
            </w:tcBorders>
            <w:shd w:val="clear" w:color="000000" w:fill="DDEBF7"/>
            <w:vAlign w:val="bottom"/>
            <w:hideMark/>
          </w:tcPr>
          <w:p w14:paraId="7F3A2460"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492834A"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33C3970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184FB9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15B3F3B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r>
      <w:tr w:rsidR="00174EC3" w:rsidRPr="00174EC3" w14:paraId="6BAF0E2E"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5AF3AF5"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3.4  Numri i nxënësve nga NE </w:t>
            </w:r>
          </w:p>
        </w:tc>
        <w:tc>
          <w:tcPr>
            <w:tcW w:w="0" w:type="auto"/>
            <w:tcBorders>
              <w:top w:val="nil"/>
              <w:left w:val="nil"/>
              <w:bottom w:val="dotted" w:sz="4" w:space="0" w:color="808080"/>
              <w:right w:val="dotted" w:sz="4" w:space="0" w:color="808080"/>
            </w:tcBorders>
            <w:shd w:val="clear" w:color="000000" w:fill="DDEBF7"/>
            <w:vAlign w:val="bottom"/>
            <w:hideMark/>
          </w:tcPr>
          <w:p w14:paraId="2E75735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6%</w:t>
            </w:r>
          </w:p>
        </w:tc>
        <w:tc>
          <w:tcPr>
            <w:tcW w:w="0" w:type="auto"/>
            <w:tcBorders>
              <w:top w:val="nil"/>
              <w:left w:val="nil"/>
              <w:bottom w:val="dotted" w:sz="4" w:space="0" w:color="808080"/>
              <w:right w:val="dotted" w:sz="4" w:space="0" w:color="808080"/>
            </w:tcBorders>
            <w:shd w:val="clear" w:color="000000" w:fill="DDEBF7"/>
            <w:vAlign w:val="bottom"/>
            <w:hideMark/>
          </w:tcPr>
          <w:p w14:paraId="6AD69C2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4630A1C9"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52BB895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7F90A8F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3</w:t>
            </w:r>
          </w:p>
        </w:tc>
      </w:tr>
      <w:tr w:rsidR="00174EC3" w:rsidRPr="00174EC3" w14:paraId="01CC2F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35BFDDB1"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3.5  Numri i nxënësve PAK </w:t>
            </w:r>
          </w:p>
        </w:tc>
        <w:tc>
          <w:tcPr>
            <w:tcW w:w="0" w:type="auto"/>
            <w:tcBorders>
              <w:top w:val="nil"/>
              <w:left w:val="nil"/>
              <w:bottom w:val="dotted" w:sz="4" w:space="0" w:color="808080"/>
              <w:right w:val="dotted" w:sz="4" w:space="0" w:color="808080"/>
            </w:tcBorders>
            <w:shd w:val="clear" w:color="000000" w:fill="DDEBF7"/>
            <w:vAlign w:val="bottom"/>
            <w:hideMark/>
          </w:tcPr>
          <w:p w14:paraId="1CA8A73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dotted" w:sz="4" w:space="0" w:color="808080"/>
              <w:right w:val="dotted" w:sz="4" w:space="0" w:color="808080"/>
            </w:tcBorders>
            <w:shd w:val="clear" w:color="000000" w:fill="DDEBF7"/>
            <w:vAlign w:val="bottom"/>
            <w:hideMark/>
          </w:tcPr>
          <w:p w14:paraId="0D22DF1E"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0DD62CFC"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C88840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4C3E017F"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3</w:t>
            </w:r>
          </w:p>
        </w:tc>
      </w:tr>
      <w:tr w:rsidR="00174EC3" w:rsidRPr="00174EC3" w14:paraId="46A451E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154289F"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3.6  Numri i  nxënësve që regjistrohen në vit te pare ne arsimin pas te mesem profesional . </w:t>
            </w:r>
          </w:p>
        </w:tc>
        <w:tc>
          <w:tcPr>
            <w:tcW w:w="0" w:type="auto"/>
            <w:tcBorders>
              <w:top w:val="nil"/>
              <w:left w:val="nil"/>
              <w:bottom w:val="dotted" w:sz="4" w:space="0" w:color="808080"/>
              <w:right w:val="dotted" w:sz="4" w:space="0" w:color="808080"/>
            </w:tcBorders>
            <w:shd w:val="clear" w:color="auto" w:fill="auto"/>
            <w:vAlign w:val="center"/>
            <w:hideMark/>
          </w:tcPr>
          <w:p w14:paraId="64A7034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634948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A32D68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B5E0BC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1F6DDB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r>
      <w:tr w:rsidR="00174EC3" w:rsidRPr="00174EC3" w14:paraId="4A745843"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28E5F883"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3.7  Numri i  bizneseve që bashkëpunojnë me AP ne total</w:t>
            </w:r>
          </w:p>
        </w:tc>
        <w:tc>
          <w:tcPr>
            <w:tcW w:w="0" w:type="auto"/>
            <w:tcBorders>
              <w:top w:val="nil"/>
              <w:left w:val="nil"/>
              <w:bottom w:val="dotted" w:sz="4" w:space="0" w:color="808080"/>
              <w:right w:val="dotted" w:sz="4" w:space="0" w:color="808080"/>
            </w:tcBorders>
            <w:shd w:val="clear" w:color="auto" w:fill="auto"/>
            <w:vAlign w:val="center"/>
            <w:hideMark/>
          </w:tcPr>
          <w:p w14:paraId="197B6FE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w:t>
            </w:r>
          </w:p>
        </w:tc>
        <w:tc>
          <w:tcPr>
            <w:tcW w:w="0" w:type="auto"/>
            <w:tcBorders>
              <w:top w:val="nil"/>
              <w:left w:val="nil"/>
              <w:bottom w:val="dotted" w:sz="4" w:space="0" w:color="808080"/>
              <w:right w:val="dotted" w:sz="4" w:space="0" w:color="808080"/>
            </w:tcBorders>
            <w:shd w:val="clear" w:color="auto" w:fill="auto"/>
            <w:vAlign w:val="center"/>
            <w:hideMark/>
          </w:tcPr>
          <w:p w14:paraId="2F8131E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657412"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1228CA2"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57A2899"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5</w:t>
            </w:r>
          </w:p>
        </w:tc>
      </w:tr>
      <w:tr w:rsidR="00174EC3" w:rsidRPr="00174EC3" w14:paraId="7BD7918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6C6AE4A5"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lastRenderedPageBreak/>
              <w:t>prej tyre</w:t>
            </w:r>
          </w:p>
        </w:tc>
        <w:tc>
          <w:tcPr>
            <w:tcW w:w="0" w:type="auto"/>
            <w:tcBorders>
              <w:top w:val="nil"/>
              <w:left w:val="nil"/>
              <w:bottom w:val="dotted" w:sz="4" w:space="0" w:color="808080"/>
              <w:right w:val="dotted" w:sz="4" w:space="0" w:color="808080"/>
            </w:tcBorders>
            <w:shd w:val="clear" w:color="auto" w:fill="auto"/>
            <w:vAlign w:val="center"/>
            <w:hideMark/>
          </w:tcPr>
          <w:p w14:paraId="5BD273C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3B020B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6E3BF49"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A2E0CD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3AF6C3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r>
      <w:tr w:rsidR="00174EC3" w:rsidRPr="00174EC3" w14:paraId="2BB8FA29"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7F80666"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3.8  Biznese te reja</w:t>
            </w:r>
          </w:p>
        </w:tc>
        <w:tc>
          <w:tcPr>
            <w:tcW w:w="0" w:type="auto"/>
            <w:tcBorders>
              <w:top w:val="nil"/>
              <w:left w:val="nil"/>
              <w:bottom w:val="dotted" w:sz="4" w:space="0" w:color="808080"/>
              <w:right w:val="dotted" w:sz="4" w:space="0" w:color="808080"/>
            </w:tcBorders>
            <w:shd w:val="clear" w:color="auto" w:fill="auto"/>
            <w:vAlign w:val="center"/>
            <w:hideMark/>
          </w:tcPr>
          <w:p w14:paraId="211A3CD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12%</w:t>
            </w:r>
          </w:p>
        </w:tc>
        <w:tc>
          <w:tcPr>
            <w:tcW w:w="0" w:type="auto"/>
            <w:tcBorders>
              <w:top w:val="nil"/>
              <w:left w:val="nil"/>
              <w:bottom w:val="dotted" w:sz="4" w:space="0" w:color="808080"/>
              <w:right w:val="dotted" w:sz="4" w:space="0" w:color="808080"/>
            </w:tcBorders>
            <w:shd w:val="clear" w:color="auto" w:fill="auto"/>
            <w:vAlign w:val="center"/>
            <w:hideMark/>
          </w:tcPr>
          <w:p w14:paraId="069BD58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35B46F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FBEC1B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41B05C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305D08FB"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261B515"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3.9  Biznese per investime ne kabinete</w:t>
            </w:r>
          </w:p>
        </w:tc>
        <w:tc>
          <w:tcPr>
            <w:tcW w:w="0" w:type="auto"/>
            <w:tcBorders>
              <w:top w:val="nil"/>
              <w:left w:val="nil"/>
              <w:bottom w:val="dotted" w:sz="4" w:space="0" w:color="808080"/>
              <w:right w:val="dotted" w:sz="4" w:space="0" w:color="808080"/>
            </w:tcBorders>
            <w:shd w:val="clear" w:color="auto" w:fill="auto"/>
            <w:vAlign w:val="center"/>
            <w:hideMark/>
          </w:tcPr>
          <w:p w14:paraId="296CDDB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15%</w:t>
            </w:r>
          </w:p>
        </w:tc>
        <w:tc>
          <w:tcPr>
            <w:tcW w:w="0" w:type="auto"/>
            <w:tcBorders>
              <w:top w:val="nil"/>
              <w:left w:val="nil"/>
              <w:bottom w:val="dotted" w:sz="4" w:space="0" w:color="808080"/>
              <w:right w:val="dotted" w:sz="4" w:space="0" w:color="808080"/>
            </w:tcBorders>
            <w:shd w:val="clear" w:color="auto" w:fill="auto"/>
            <w:vAlign w:val="center"/>
            <w:hideMark/>
          </w:tcPr>
          <w:p w14:paraId="50819AE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720745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31B56E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AE222C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8</w:t>
            </w:r>
          </w:p>
        </w:tc>
      </w:tr>
      <w:tr w:rsidR="00174EC3" w:rsidRPr="00174EC3" w14:paraId="346AAEA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C2E531B"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3.10  Numri i rasteve te trajtuara të nxënësve me risk braktisje </w:t>
            </w:r>
          </w:p>
        </w:tc>
        <w:tc>
          <w:tcPr>
            <w:tcW w:w="0" w:type="auto"/>
            <w:tcBorders>
              <w:top w:val="nil"/>
              <w:left w:val="nil"/>
              <w:bottom w:val="dotted" w:sz="4" w:space="0" w:color="808080"/>
              <w:right w:val="dotted" w:sz="4" w:space="0" w:color="808080"/>
            </w:tcBorders>
            <w:shd w:val="clear" w:color="auto" w:fill="auto"/>
            <w:vAlign w:val="center"/>
            <w:hideMark/>
          </w:tcPr>
          <w:p w14:paraId="18372F6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8%</w:t>
            </w:r>
          </w:p>
        </w:tc>
        <w:tc>
          <w:tcPr>
            <w:tcW w:w="0" w:type="auto"/>
            <w:tcBorders>
              <w:top w:val="nil"/>
              <w:left w:val="nil"/>
              <w:bottom w:val="dotted" w:sz="4" w:space="0" w:color="808080"/>
              <w:right w:val="dotted" w:sz="4" w:space="0" w:color="808080"/>
            </w:tcBorders>
            <w:shd w:val="clear" w:color="auto" w:fill="auto"/>
            <w:vAlign w:val="center"/>
            <w:hideMark/>
          </w:tcPr>
          <w:p w14:paraId="1822D20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E0D65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E8BF2D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09EF17A4"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4</w:t>
            </w:r>
          </w:p>
        </w:tc>
      </w:tr>
      <w:tr w:rsidR="00174EC3" w:rsidRPr="00174EC3" w14:paraId="1C9C1D0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7BBAAF07"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Total Pikësh</w:t>
            </w:r>
          </w:p>
        </w:tc>
        <w:tc>
          <w:tcPr>
            <w:tcW w:w="0" w:type="auto"/>
            <w:tcBorders>
              <w:top w:val="nil"/>
              <w:left w:val="nil"/>
              <w:bottom w:val="dotted" w:sz="4" w:space="0" w:color="808080"/>
              <w:right w:val="dotted" w:sz="4" w:space="0" w:color="808080"/>
            </w:tcBorders>
            <w:shd w:val="clear" w:color="000000" w:fill="002060"/>
            <w:vAlign w:val="center"/>
            <w:hideMark/>
          </w:tcPr>
          <w:p w14:paraId="43D99D7F"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0E7BF804"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44E673FD"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57FC9623"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1018A5C4"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100</w:t>
            </w:r>
          </w:p>
        </w:tc>
      </w:tr>
    </w:tbl>
    <w:p w14:paraId="23C828FD" w14:textId="508BDD00" w:rsidR="00DA3CDE" w:rsidRPr="00174EC3" w:rsidRDefault="00DA3CDE" w:rsidP="006B1BA0">
      <w:pPr>
        <w:spacing w:after="0" w:line="240" w:lineRule="auto"/>
        <w:jc w:val="center"/>
        <w:rPr>
          <w:rFonts w:ascii="Garamond" w:hAnsi="Garamond"/>
          <w:sz w:val="24"/>
          <w:szCs w:val="24"/>
        </w:rPr>
      </w:pPr>
    </w:p>
    <w:p w14:paraId="50D93CD6" w14:textId="77777777" w:rsidR="00353DB1" w:rsidRPr="00174EC3" w:rsidRDefault="00353DB1" w:rsidP="006B1BA0">
      <w:pPr>
        <w:spacing w:after="0" w:line="240" w:lineRule="auto"/>
        <w:jc w:val="center"/>
        <w:rPr>
          <w:rFonts w:ascii="Garamond" w:hAnsi="Garamond"/>
          <w:sz w:val="24"/>
          <w:szCs w:val="24"/>
        </w:rPr>
      </w:pPr>
    </w:p>
    <w:tbl>
      <w:tblPr>
        <w:tblW w:w="0" w:type="auto"/>
        <w:tblInd w:w="113" w:type="dxa"/>
        <w:tblLook w:val="04A0" w:firstRow="1" w:lastRow="0" w:firstColumn="1" w:lastColumn="0" w:noHBand="0" w:noVBand="1"/>
      </w:tblPr>
      <w:tblGrid>
        <w:gridCol w:w="4576"/>
        <w:gridCol w:w="885"/>
        <w:gridCol w:w="928"/>
        <w:gridCol w:w="701"/>
        <w:gridCol w:w="951"/>
        <w:gridCol w:w="1196"/>
      </w:tblGrid>
      <w:tr w:rsidR="00174EC3" w:rsidRPr="00174EC3" w14:paraId="768E4796" w14:textId="77777777" w:rsidTr="00441E4A">
        <w:trPr>
          <w:trHeight w:val="778"/>
        </w:trPr>
        <w:tc>
          <w:tcPr>
            <w:tcW w:w="0" w:type="auto"/>
            <w:tcBorders>
              <w:top w:val="single" w:sz="4" w:space="0" w:color="808080"/>
              <w:left w:val="single" w:sz="4" w:space="0" w:color="808080"/>
              <w:bottom w:val="single" w:sz="4" w:space="0" w:color="808080"/>
              <w:right w:val="single" w:sz="4" w:space="0" w:color="808080"/>
            </w:tcBorders>
            <w:shd w:val="clear" w:color="000000" w:fill="002060"/>
            <w:vAlign w:val="center"/>
            <w:hideMark/>
          </w:tcPr>
          <w:p w14:paraId="3CDA6822"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Fushat e performances (QFP-të)</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21D9BB9E"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Pesha e treguesit</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8FF5904"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Objektivi  Vjetor </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706C645"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Arritja</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19F11A6A"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Realizimi</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518F03B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Performanca në pikë</w:t>
            </w:r>
          </w:p>
        </w:tc>
      </w:tr>
      <w:tr w:rsidR="00174EC3" w:rsidRPr="00174EC3" w14:paraId="45A83F6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4B5D49F7"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1. Rezultatet e përgjithshme</w:t>
            </w:r>
          </w:p>
        </w:tc>
        <w:tc>
          <w:tcPr>
            <w:tcW w:w="0" w:type="auto"/>
            <w:tcBorders>
              <w:top w:val="nil"/>
              <w:left w:val="nil"/>
              <w:bottom w:val="single" w:sz="4" w:space="0" w:color="808080"/>
              <w:right w:val="single" w:sz="4" w:space="0" w:color="808080"/>
            </w:tcBorders>
            <w:shd w:val="clear" w:color="000000" w:fill="BF8F00"/>
            <w:vAlign w:val="bottom"/>
            <w:hideMark/>
          </w:tcPr>
          <w:p w14:paraId="54EB67F7"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30%</w:t>
            </w:r>
          </w:p>
        </w:tc>
        <w:tc>
          <w:tcPr>
            <w:tcW w:w="0" w:type="auto"/>
            <w:tcBorders>
              <w:top w:val="nil"/>
              <w:left w:val="nil"/>
              <w:bottom w:val="single" w:sz="4" w:space="0" w:color="808080"/>
              <w:right w:val="single" w:sz="4" w:space="0" w:color="808080"/>
            </w:tcBorders>
            <w:shd w:val="clear" w:color="000000" w:fill="BF8F00"/>
            <w:vAlign w:val="bottom"/>
            <w:hideMark/>
          </w:tcPr>
          <w:p w14:paraId="6600436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32683A3"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794C70C"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51A5187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582ADB8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6296539F"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1.1  % e të punësuarve pas </w:t>
            </w:r>
            <w:r w:rsidRPr="00174EC3">
              <w:rPr>
                <w:rFonts w:ascii="Garamond" w:eastAsia="Times New Roman" w:hAnsi="Garamond"/>
                <w:sz w:val="24"/>
                <w:szCs w:val="24"/>
                <w:lang w:val="en-US"/>
              </w:rPr>
              <w:t>ç</w:t>
            </w:r>
            <w:r w:rsidRPr="00174EC3">
              <w:rPr>
                <w:rFonts w:ascii="Garamond" w:eastAsia="Times New Roman" w:hAnsi="Garamond"/>
                <w:i/>
                <w:iCs/>
                <w:sz w:val="24"/>
                <w:szCs w:val="24"/>
                <w:lang w:val="en-US"/>
              </w:rPr>
              <w:t>ertifikimit në FP (gjurmimi)</w:t>
            </w:r>
          </w:p>
        </w:tc>
        <w:tc>
          <w:tcPr>
            <w:tcW w:w="0" w:type="auto"/>
            <w:tcBorders>
              <w:top w:val="nil"/>
              <w:left w:val="nil"/>
              <w:bottom w:val="single" w:sz="4" w:space="0" w:color="808080"/>
              <w:right w:val="single" w:sz="4" w:space="0" w:color="808080"/>
            </w:tcBorders>
            <w:shd w:val="clear" w:color="auto" w:fill="auto"/>
            <w:vAlign w:val="bottom"/>
            <w:hideMark/>
          </w:tcPr>
          <w:p w14:paraId="3C12F3D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3E2193B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92BA832"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AE0572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B7CA74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15.0</w:t>
            </w:r>
          </w:p>
        </w:tc>
      </w:tr>
      <w:tr w:rsidR="00174EC3" w:rsidRPr="00174EC3" w14:paraId="0FCC44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hideMark/>
          </w:tcPr>
          <w:p w14:paraId="7F35EBB1"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1.2  % e të punësuarve pas </w:t>
            </w:r>
            <w:r w:rsidRPr="00174EC3">
              <w:rPr>
                <w:rFonts w:ascii="Garamond" w:eastAsia="Times New Roman" w:hAnsi="Garamond"/>
                <w:sz w:val="24"/>
                <w:szCs w:val="24"/>
                <w:lang w:val="en-US"/>
              </w:rPr>
              <w:t>ç</w:t>
            </w:r>
            <w:r w:rsidRPr="00174EC3">
              <w:rPr>
                <w:rFonts w:ascii="Garamond" w:eastAsia="Times New Roman" w:hAnsi="Garamond"/>
                <w:i/>
                <w:iCs/>
                <w:sz w:val="24"/>
                <w:szCs w:val="24"/>
                <w:lang w:val="en-US"/>
              </w:rPr>
              <w:t>ertifikimit në FP në profesionin për të cilin  është kualifikuar (gjurmimi)</w:t>
            </w:r>
          </w:p>
        </w:tc>
        <w:tc>
          <w:tcPr>
            <w:tcW w:w="0" w:type="auto"/>
            <w:tcBorders>
              <w:top w:val="nil"/>
              <w:left w:val="nil"/>
              <w:bottom w:val="single" w:sz="4" w:space="0" w:color="808080"/>
              <w:right w:val="single" w:sz="4" w:space="0" w:color="808080"/>
            </w:tcBorders>
            <w:shd w:val="clear" w:color="auto" w:fill="auto"/>
            <w:vAlign w:val="bottom"/>
            <w:hideMark/>
          </w:tcPr>
          <w:p w14:paraId="529FD0F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820BB0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B485FC"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85117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DFB613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7.5</w:t>
            </w:r>
          </w:p>
        </w:tc>
      </w:tr>
      <w:tr w:rsidR="00174EC3" w:rsidRPr="00174EC3" w14:paraId="61974E4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2A682431"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1.3  % e uljes së numrit të të gjurmuarve të cilët janë NEET (gjurmimi)</w:t>
            </w:r>
          </w:p>
        </w:tc>
        <w:tc>
          <w:tcPr>
            <w:tcW w:w="0" w:type="auto"/>
            <w:tcBorders>
              <w:top w:val="nil"/>
              <w:left w:val="nil"/>
              <w:bottom w:val="single" w:sz="4" w:space="0" w:color="808080"/>
              <w:right w:val="single" w:sz="4" w:space="0" w:color="808080"/>
            </w:tcBorders>
            <w:shd w:val="clear" w:color="auto" w:fill="auto"/>
            <w:vAlign w:val="bottom"/>
            <w:hideMark/>
          </w:tcPr>
          <w:p w14:paraId="7841354D"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78A6D271"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2E4227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50B6BAC"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22E9F0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7.5</w:t>
            </w:r>
          </w:p>
        </w:tc>
      </w:tr>
      <w:tr w:rsidR="00174EC3" w:rsidRPr="00174EC3" w14:paraId="0130EDF5"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04A2838A"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2. Rezultatet e ndërmjetme</w:t>
            </w:r>
          </w:p>
        </w:tc>
        <w:tc>
          <w:tcPr>
            <w:tcW w:w="0" w:type="auto"/>
            <w:tcBorders>
              <w:top w:val="nil"/>
              <w:left w:val="nil"/>
              <w:bottom w:val="single" w:sz="4" w:space="0" w:color="808080"/>
              <w:right w:val="single" w:sz="4" w:space="0" w:color="808080"/>
            </w:tcBorders>
            <w:shd w:val="clear" w:color="000000" w:fill="BF8F00"/>
            <w:vAlign w:val="bottom"/>
            <w:hideMark/>
          </w:tcPr>
          <w:p w14:paraId="699CE9C5"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20%</w:t>
            </w:r>
          </w:p>
        </w:tc>
        <w:tc>
          <w:tcPr>
            <w:tcW w:w="0" w:type="auto"/>
            <w:tcBorders>
              <w:top w:val="nil"/>
              <w:left w:val="nil"/>
              <w:bottom w:val="single" w:sz="4" w:space="0" w:color="808080"/>
              <w:right w:val="single" w:sz="4" w:space="0" w:color="808080"/>
            </w:tcBorders>
            <w:shd w:val="clear" w:color="000000" w:fill="BF8F00"/>
            <w:vAlign w:val="bottom"/>
            <w:hideMark/>
          </w:tcPr>
          <w:p w14:paraId="43C123F3"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38D0501"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405EE80"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29B76FF"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3C3E6069"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4D2570E6"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2.1  % e kursantëve pu.pa ndaj totalit të kursantëve të regjistruar</w:t>
            </w:r>
          </w:p>
        </w:tc>
        <w:tc>
          <w:tcPr>
            <w:tcW w:w="0" w:type="auto"/>
            <w:tcBorders>
              <w:top w:val="nil"/>
              <w:left w:val="nil"/>
              <w:bottom w:val="single" w:sz="4" w:space="0" w:color="808080"/>
              <w:right w:val="single" w:sz="4" w:space="0" w:color="808080"/>
            </w:tcBorders>
            <w:shd w:val="clear" w:color="auto" w:fill="auto"/>
            <w:vAlign w:val="bottom"/>
            <w:hideMark/>
          </w:tcPr>
          <w:p w14:paraId="3068F76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45E90E0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8CBFEE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4FFC8E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3CA201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r>
      <w:tr w:rsidR="00174EC3" w:rsidRPr="00174EC3" w14:paraId="45E0A73E"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hideMark/>
          </w:tcPr>
          <w:p w14:paraId="40056340"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2.2  % e kursantëve që realizojnë praktikë profesionale në biznes ndaj totalit të të rregjistruarve në FP</w:t>
            </w:r>
          </w:p>
        </w:tc>
        <w:tc>
          <w:tcPr>
            <w:tcW w:w="0" w:type="auto"/>
            <w:tcBorders>
              <w:top w:val="nil"/>
              <w:left w:val="nil"/>
              <w:bottom w:val="single" w:sz="4" w:space="0" w:color="808080"/>
              <w:right w:val="single" w:sz="4" w:space="0" w:color="808080"/>
            </w:tcBorders>
            <w:shd w:val="clear" w:color="auto" w:fill="auto"/>
            <w:vAlign w:val="bottom"/>
            <w:hideMark/>
          </w:tcPr>
          <w:p w14:paraId="29BD768D"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40%</w:t>
            </w:r>
          </w:p>
        </w:tc>
        <w:tc>
          <w:tcPr>
            <w:tcW w:w="0" w:type="auto"/>
            <w:tcBorders>
              <w:top w:val="nil"/>
              <w:left w:val="nil"/>
              <w:bottom w:val="single" w:sz="4" w:space="0" w:color="808080"/>
              <w:right w:val="single" w:sz="4" w:space="0" w:color="808080"/>
            </w:tcBorders>
            <w:shd w:val="clear" w:color="auto" w:fill="auto"/>
            <w:vAlign w:val="bottom"/>
            <w:hideMark/>
          </w:tcPr>
          <w:p w14:paraId="6479D311"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0A316D5"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BAFB32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E79E8B2"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8.0</w:t>
            </w:r>
          </w:p>
        </w:tc>
      </w:tr>
      <w:tr w:rsidR="00174EC3" w:rsidRPr="00174EC3" w14:paraId="3A84F94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67CC04D"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2.3  Numri i kursantëve për mësimdhënës</w:t>
            </w:r>
          </w:p>
        </w:tc>
        <w:tc>
          <w:tcPr>
            <w:tcW w:w="0" w:type="auto"/>
            <w:tcBorders>
              <w:top w:val="nil"/>
              <w:left w:val="nil"/>
              <w:bottom w:val="single" w:sz="4" w:space="0" w:color="808080"/>
              <w:right w:val="single" w:sz="4" w:space="0" w:color="808080"/>
            </w:tcBorders>
            <w:shd w:val="clear" w:color="auto" w:fill="auto"/>
            <w:vAlign w:val="bottom"/>
            <w:hideMark/>
          </w:tcPr>
          <w:p w14:paraId="0AEA2E7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w:t>
            </w:r>
          </w:p>
        </w:tc>
        <w:tc>
          <w:tcPr>
            <w:tcW w:w="0" w:type="auto"/>
            <w:tcBorders>
              <w:top w:val="nil"/>
              <w:left w:val="nil"/>
              <w:bottom w:val="single" w:sz="4" w:space="0" w:color="808080"/>
              <w:right w:val="single" w:sz="4" w:space="0" w:color="808080"/>
            </w:tcBorders>
            <w:shd w:val="clear" w:color="auto" w:fill="auto"/>
            <w:vAlign w:val="bottom"/>
            <w:hideMark/>
          </w:tcPr>
          <w:p w14:paraId="5504E1D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759F7A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17EEB75"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1BB1E8"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2.0</w:t>
            </w:r>
          </w:p>
        </w:tc>
      </w:tr>
      <w:tr w:rsidR="00174EC3" w:rsidRPr="00174EC3" w14:paraId="1EA0999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1A5C1D7E"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3. Rezultate Aktivitetesh</w:t>
            </w:r>
          </w:p>
        </w:tc>
        <w:tc>
          <w:tcPr>
            <w:tcW w:w="0" w:type="auto"/>
            <w:tcBorders>
              <w:top w:val="nil"/>
              <w:left w:val="nil"/>
              <w:bottom w:val="single" w:sz="4" w:space="0" w:color="808080"/>
              <w:right w:val="single" w:sz="4" w:space="0" w:color="808080"/>
            </w:tcBorders>
            <w:shd w:val="clear" w:color="000000" w:fill="BF8F00"/>
            <w:vAlign w:val="bottom"/>
            <w:hideMark/>
          </w:tcPr>
          <w:p w14:paraId="5AE4388C"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50%</w:t>
            </w:r>
          </w:p>
        </w:tc>
        <w:tc>
          <w:tcPr>
            <w:tcW w:w="0" w:type="auto"/>
            <w:tcBorders>
              <w:top w:val="nil"/>
              <w:left w:val="nil"/>
              <w:bottom w:val="single" w:sz="4" w:space="0" w:color="808080"/>
              <w:right w:val="single" w:sz="4" w:space="0" w:color="808080"/>
            </w:tcBorders>
            <w:shd w:val="clear" w:color="000000" w:fill="BF8F00"/>
            <w:vAlign w:val="bottom"/>
            <w:hideMark/>
          </w:tcPr>
          <w:p w14:paraId="005A4188"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2190BCC0"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48A5CA0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1B4419DB"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26602A1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230DDB8"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3.1  Numri i pu.pa-ve që ndjekin kurset e formimit profesional</w:t>
            </w:r>
          </w:p>
        </w:tc>
        <w:tc>
          <w:tcPr>
            <w:tcW w:w="0" w:type="auto"/>
            <w:tcBorders>
              <w:top w:val="nil"/>
              <w:left w:val="nil"/>
              <w:bottom w:val="single" w:sz="4" w:space="0" w:color="808080"/>
              <w:right w:val="single" w:sz="4" w:space="0" w:color="808080"/>
            </w:tcBorders>
            <w:shd w:val="clear" w:color="auto" w:fill="auto"/>
            <w:vAlign w:val="bottom"/>
            <w:hideMark/>
          </w:tcPr>
          <w:p w14:paraId="77B6A798"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45%</w:t>
            </w:r>
          </w:p>
        </w:tc>
        <w:tc>
          <w:tcPr>
            <w:tcW w:w="0" w:type="auto"/>
            <w:tcBorders>
              <w:top w:val="nil"/>
              <w:left w:val="nil"/>
              <w:bottom w:val="single" w:sz="4" w:space="0" w:color="808080"/>
              <w:right w:val="single" w:sz="4" w:space="0" w:color="808080"/>
            </w:tcBorders>
            <w:shd w:val="clear" w:color="auto" w:fill="auto"/>
            <w:vAlign w:val="bottom"/>
            <w:hideMark/>
          </w:tcPr>
          <w:p w14:paraId="3548648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546A2F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1E759A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366B5F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22.5</w:t>
            </w:r>
          </w:p>
        </w:tc>
      </w:tr>
      <w:tr w:rsidR="00174EC3" w:rsidRPr="00174EC3" w14:paraId="20BAFC3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23B67E8"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3.2  Numri i pu.pa-ve që ndjekin kursin e aftësive digjitale</w:t>
            </w:r>
          </w:p>
        </w:tc>
        <w:tc>
          <w:tcPr>
            <w:tcW w:w="0" w:type="auto"/>
            <w:tcBorders>
              <w:top w:val="nil"/>
              <w:left w:val="nil"/>
              <w:bottom w:val="single" w:sz="4" w:space="0" w:color="808080"/>
              <w:right w:val="single" w:sz="4" w:space="0" w:color="808080"/>
            </w:tcBorders>
            <w:shd w:val="clear" w:color="auto" w:fill="auto"/>
            <w:vAlign w:val="bottom"/>
            <w:hideMark/>
          </w:tcPr>
          <w:p w14:paraId="4C0E07EC"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152BE01"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E4FFAF6"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D5B9DF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0EC7C41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12.5</w:t>
            </w:r>
          </w:p>
        </w:tc>
      </w:tr>
      <w:tr w:rsidR="00174EC3" w:rsidRPr="00174EC3" w14:paraId="75DC476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C6E0B4"/>
            <w:noWrap/>
            <w:vAlign w:val="bottom"/>
            <w:hideMark/>
          </w:tcPr>
          <w:p w14:paraId="406A19CD"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prej pu-pa pjesëmarrës në FP</w:t>
            </w:r>
          </w:p>
        </w:tc>
        <w:tc>
          <w:tcPr>
            <w:tcW w:w="0" w:type="auto"/>
            <w:tcBorders>
              <w:top w:val="nil"/>
              <w:left w:val="nil"/>
              <w:bottom w:val="single" w:sz="4" w:space="0" w:color="808080"/>
              <w:right w:val="single" w:sz="4" w:space="0" w:color="808080"/>
            </w:tcBorders>
            <w:shd w:val="clear" w:color="000000" w:fill="C6E0B4"/>
            <w:vAlign w:val="bottom"/>
            <w:hideMark/>
          </w:tcPr>
          <w:p w14:paraId="416CAF2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894C2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3B6936"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3FE575"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52784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r>
      <w:tr w:rsidR="00174EC3" w:rsidRPr="00174EC3" w14:paraId="490CA97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EABB8FF" w14:textId="77777777" w:rsidR="00441E4A" w:rsidRPr="00174EC3" w:rsidRDefault="00441E4A" w:rsidP="000731B8">
            <w:pPr>
              <w:spacing w:after="0" w:line="240" w:lineRule="auto"/>
              <w:ind w:firstLineChars="200" w:firstLine="480"/>
              <w:rPr>
                <w:rFonts w:ascii="Garamond" w:eastAsia="Times New Roman" w:hAnsi="Garamond"/>
                <w:i/>
                <w:iCs/>
                <w:sz w:val="24"/>
                <w:szCs w:val="24"/>
                <w:lang w:val="en-US"/>
              </w:rPr>
            </w:pPr>
            <w:r w:rsidRPr="00174EC3">
              <w:rPr>
                <w:rFonts w:ascii="Garamond" w:eastAsia="Times New Roman" w:hAnsi="Garamond"/>
                <w:i/>
                <w:iCs/>
                <w:sz w:val="24"/>
                <w:szCs w:val="24"/>
                <w:lang w:val="en-US"/>
              </w:rPr>
              <w:t>3.3  Romë/egjiptianë</w:t>
            </w:r>
          </w:p>
        </w:tc>
        <w:tc>
          <w:tcPr>
            <w:tcW w:w="0" w:type="auto"/>
            <w:tcBorders>
              <w:top w:val="nil"/>
              <w:left w:val="nil"/>
              <w:bottom w:val="single" w:sz="4" w:space="0" w:color="808080"/>
              <w:right w:val="single" w:sz="4" w:space="0" w:color="808080"/>
            </w:tcBorders>
            <w:shd w:val="clear" w:color="auto" w:fill="auto"/>
            <w:vAlign w:val="bottom"/>
            <w:hideMark/>
          </w:tcPr>
          <w:p w14:paraId="3CE4D73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32223FBD"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6F403C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A43075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387DB16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r>
      <w:tr w:rsidR="00174EC3" w:rsidRPr="00174EC3" w14:paraId="1229E9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05CE38A3" w14:textId="77777777" w:rsidR="00441E4A" w:rsidRPr="00174EC3" w:rsidRDefault="00441E4A" w:rsidP="000731B8">
            <w:pPr>
              <w:spacing w:after="0" w:line="240" w:lineRule="auto"/>
              <w:ind w:firstLineChars="200" w:firstLine="480"/>
              <w:rPr>
                <w:rFonts w:ascii="Garamond" w:eastAsia="Times New Roman" w:hAnsi="Garamond"/>
                <w:i/>
                <w:iCs/>
                <w:sz w:val="24"/>
                <w:szCs w:val="24"/>
                <w:lang w:val="en-US"/>
              </w:rPr>
            </w:pPr>
            <w:r w:rsidRPr="00174EC3">
              <w:rPr>
                <w:rFonts w:ascii="Garamond" w:eastAsia="Times New Roman" w:hAnsi="Garamond"/>
                <w:i/>
                <w:iCs/>
                <w:sz w:val="24"/>
                <w:szCs w:val="24"/>
                <w:lang w:val="en-US"/>
              </w:rPr>
              <w:t>3.4  P.A.K</w:t>
            </w:r>
          </w:p>
        </w:tc>
        <w:tc>
          <w:tcPr>
            <w:tcW w:w="0" w:type="auto"/>
            <w:tcBorders>
              <w:top w:val="nil"/>
              <w:left w:val="nil"/>
              <w:bottom w:val="single" w:sz="4" w:space="0" w:color="808080"/>
              <w:right w:val="single" w:sz="4" w:space="0" w:color="808080"/>
            </w:tcBorders>
            <w:shd w:val="clear" w:color="auto" w:fill="auto"/>
            <w:vAlign w:val="bottom"/>
            <w:hideMark/>
          </w:tcPr>
          <w:p w14:paraId="535F891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131B73A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F3092E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5807B7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0D4C0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r>
      <w:tr w:rsidR="00174EC3" w:rsidRPr="00174EC3" w14:paraId="24409FD7"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6CEB035B" w14:textId="77777777" w:rsidR="00441E4A" w:rsidRPr="00174EC3" w:rsidRDefault="00441E4A" w:rsidP="000731B8">
            <w:pPr>
              <w:spacing w:after="0" w:line="240" w:lineRule="auto"/>
              <w:ind w:firstLineChars="200" w:firstLine="480"/>
              <w:rPr>
                <w:rFonts w:ascii="Garamond" w:eastAsia="Times New Roman" w:hAnsi="Garamond"/>
                <w:i/>
                <w:iCs/>
                <w:sz w:val="24"/>
                <w:szCs w:val="24"/>
                <w:lang w:val="en-US"/>
              </w:rPr>
            </w:pPr>
            <w:r w:rsidRPr="00174EC3">
              <w:rPr>
                <w:rFonts w:ascii="Garamond" w:eastAsia="Times New Roman" w:hAnsi="Garamond"/>
                <w:i/>
                <w:iCs/>
                <w:sz w:val="24"/>
                <w:szCs w:val="24"/>
                <w:lang w:val="en-US"/>
              </w:rPr>
              <w:t>3.5  Ndihmë ekonomike</w:t>
            </w:r>
          </w:p>
        </w:tc>
        <w:tc>
          <w:tcPr>
            <w:tcW w:w="0" w:type="auto"/>
            <w:tcBorders>
              <w:top w:val="nil"/>
              <w:left w:val="nil"/>
              <w:bottom w:val="single" w:sz="4" w:space="0" w:color="808080"/>
              <w:right w:val="single" w:sz="4" w:space="0" w:color="808080"/>
            </w:tcBorders>
            <w:shd w:val="clear" w:color="auto" w:fill="auto"/>
            <w:vAlign w:val="bottom"/>
            <w:hideMark/>
          </w:tcPr>
          <w:p w14:paraId="0EECA11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26EC998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B2716"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5A75CA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09AF89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r>
      <w:tr w:rsidR="00174EC3" w:rsidRPr="00174EC3" w14:paraId="005E77CC"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E40B7CC"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3.6  Numrit të bizneseve partnere me DROFPP-të </w:t>
            </w:r>
          </w:p>
        </w:tc>
        <w:tc>
          <w:tcPr>
            <w:tcW w:w="0" w:type="auto"/>
            <w:tcBorders>
              <w:top w:val="nil"/>
              <w:left w:val="nil"/>
              <w:bottom w:val="single" w:sz="4" w:space="0" w:color="808080"/>
              <w:right w:val="single" w:sz="4" w:space="0" w:color="808080"/>
            </w:tcBorders>
            <w:shd w:val="clear" w:color="auto" w:fill="auto"/>
            <w:vAlign w:val="bottom"/>
            <w:hideMark/>
          </w:tcPr>
          <w:p w14:paraId="73D7EBE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15%</w:t>
            </w:r>
          </w:p>
        </w:tc>
        <w:tc>
          <w:tcPr>
            <w:tcW w:w="0" w:type="auto"/>
            <w:tcBorders>
              <w:top w:val="nil"/>
              <w:left w:val="nil"/>
              <w:bottom w:val="single" w:sz="4" w:space="0" w:color="808080"/>
              <w:right w:val="single" w:sz="4" w:space="0" w:color="808080"/>
            </w:tcBorders>
            <w:shd w:val="clear" w:color="auto" w:fill="auto"/>
            <w:vAlign w:val="bottom"/>
            <w:hideMark/>
          </w:tcPr>
          <w:p w14:paraId="3D81816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C4E957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843B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66DB267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7.5</w:t>
            </w:r>
          </w:p>
        </w:tc>
      </w:tr>
      <w:tr w:rsidR="00174EC3" w:rsidRPr="00174EC3" w14:paraId="527DFDD0" w14:textId="77777777" w:rsidTr="00441E4A">
        <w:trPr>
          <w:trHeight w:val="389"/>
        </w:trPr>
        <w:tc>
          <w:tcPr>
            <w:tcW w:w="0" w:type="auto"/>
            <w:tcBorders>
              <w:top w:val="nil"/>
              <w:left w:val="single" w:sz="4" w:space="0" w:color="808080"/>
              <w:bottom w:val="single" w:sz="4" w:space="0" w:color="808080"/>
              <w:right w:val="single" w:sz="4" w:space="0" w:color="808080"/>
            </w:tcBorders>
            <w:shd w:val="clear" w:color="000000" w:fill="002060"/>
            <w:vAlign w:val="center"/>
            <w:hideMark/>
          </w:tcPr>
          <w:p w14:paraId="4326902C"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Total pikesh</w:t>
            </w:r>
          </w:p>
        </w:tc>
        <w:tc>
          <w:tcPr>
            <w:tcW w:w="0" w:type="auto"/>
            <w:tcBorders>
              <w:top w:val="nil"/>
              <w:left w:val="nil"/>
              <w:bottom w:val="single" w:sz="4" w:space="0" w:color="808080"/>
              <w:right w:val="single" w:sz="4" w:space="0" w:color="808080"/>
            </w:tcBorders>
            <w:shd w:val="clear" w:color="000000" w:fill="002060"/>
            <w:vAlign w:val="bottom"/>
            <w:hideMark/>
          </w:tcPr>
          <w:p w14:paraId="3975B144"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31E584A"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6E2DFFDF"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5BE0AEA"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16B5AB6C"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100.0</w:t>
            </w:r>
          </w:p>
        </w:tc>
      </w:tr>
    </w:tbl>
    <w:p w14:paraId="38FFD029" w14:textId="43736444" w:rsidR="00353DB1" w:rsidRPr="00174EC3" w:rsidRDefault="00353DB1" w:rsidP="006B1BA0">
      <w:pPr>
        <w:spacing w:after="0" w:line="240" w:lineRule="auto"/>
        <w:jc w:val="center"/>
        <w:rPr>
          <w:rFonts w:ascii="Garamond" w:hAnsi="Garamond"/>
          <w:sz w:val="24"/>
          <w:szCs w:val="24"/>
        </w:rPr>
      </w:pPr>
    </w:p>
    <w:p w14:paraId="0C875E01" w14:textId="77777777" w:rsidR="00191423" w:rsidRPr="00174EC3" w:rsidRDefault="00191423" w:rsidP="006B1BA0">
      <w:pPr>
        <w:spacing w:after="0" w:line="240" w:lineRule="auto"/>
        <w:jc w:val="center"/>
        <w:rPr>
          <w:rFonts w:ascii="Garamond" w:hAnsi="Garamond"/>
          <w:sz w:val="24"/>
          <w:szCs w:val="24"/>
        </w:rPr>
      </w:pPr>
    </w:p>
    <w:p w14:paraId="4A2DAD5E" w14:textId="77777777" w:rsidR="004D34E4" w:rsidRPr="00174EC3" w:rsidRDefault="00191423" w:rsidP="004D34E4">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sz w:val="24"/>
          <w:szCs w:val="24"/>
        </w:rPr>
        <w:t>SHTOJCË 6</w:t>
      </w:r>
      <w:bookmarkStart w:id="4" w:name="_heading=h.1y810tw" w:colFirst="0" w:colLast="0"/>
      <w:bookmarkEnd w:id="4"/>
    </w:p>
    <w:p w14:paraId="22C793B6" w14:textId="31EF7379" w:rsidR="00191423" w:rsidRPr="00174EC3" w:rsidRDefault="00191423" w:rsidP="004D34E4">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sz w:val="24"/>
          <w:szCs w:val="24"/>
        </w:rPr>
        <w:t>ANKESË</w:t>
      </w:r>
    </w:p>
    <w:p w14:paraId="5D7A5F65" w14:textId="77777777" w:rsidR="00191423" w:rsidRPr="00174EC3" w:rsidRDefault="00191423" w:rsidP="00191423">
      <w:pPr>
        <w:spacing w:after="0" w:line="240" w:lineRule="auto"/>
        <w:jc w:val="center"/>
        <w:rPr>
          <w:rFonts w:ascii="Garamond" w:eastAsia="Times New Roman" w:hAnsi="Garamond" w:cs="Times New Roman"/>
          <w:sz w:val="24"/>
          <w:szCs w:val="24"/>
        </w:rPr>
      </w:pPr>
    </w:p>
    <w:p w14:paraId="3AAA7AF6" w14:textId="77777777" w:rsidR="00191423" w:rsidRPr="00174EC3" w:rsidRDefault="00191423" w:rsidP="00191423">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Drejtuar: Komisionit të Etikës dhe i Sjelljes</w:t>
      </w:r>
    </w:p>
    <w:p w14:paraId="393BFDF8" w14:textId="77777777" w:rsidR="00191423" w:rsidRPr="00174EC3" w:rsidRDefault="00191423" w:rsidP="00191423">
      <w:pPr>
        <w:spacing w:after="0" w:line="240" w:lineRule="auto"/>
        <w:jc w:val="center"/>
        <w:rPr>
          <w:rFonts w:ascii="Garamond" w:eastAsia="Times New Roman" w:hAnsi="Garamond" w:cs="Times New Roman"/>
          <w:sz w:val="24"/>
          <w:szCs w:val="24"/>
          <w:u w:val="single"/>
        </w:rPr>
      </w:pPr>
    </w:p>
    <w:p w14:paraId="4D8ADB53" w14:textId="77777777" w:rsidR="00191423" w:rsidRPr="00174EC3" w:rsidRDefault="00191423" w:rsidP="00191423">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u w:val="single"/>
        </w:rPr>
        <w:t>Këtu</w:t>
      </w:r>
    </w:p>
    <w:p w14:paraId="630CDCE3"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7F82D337"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Data e ankesës ______________</w:t>
      </w:r>
    </w:p>
    <w:p w14:paraId="58EDF49E"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3BCE332E"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Emri dhe mbiemri i ankuesit ___________________________</w:t>
      </w:r>
    </w:p>
    <w:p w14:paraId="1D4B612E"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FDBF15B"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Emri dhe mbiemri i personit, për të cilin bëhet ankesa ____________________________</w:t>
      </w:r>
    </w:p>
    <w:p w14:paraId="63C7337B"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C0EE699"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Përshkrim i shkurtër i ngjarjes, për të cilën bëhet ankesa (përfshirë datat)</w:t>
      </w:r>
    </w:p>
    <w:p w14:paraId="12B17186" w14:textId="77777777" w:rsidR="00191423" w:rsidRPr="00174EC3" w:rsidRDefault="00191423" w:rsidP="00191423">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5CD18F" w14:textId="77777777" w:rsidR="00191423" w:rsidRPr="00174EC3" w:rsidRDefault="00191423" w:rsidP="00191423">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03769"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7BA9687"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Shkruani dhe emrat e atyre që kanë qenë të pranishëm në ngjarje ose mund të sjellin fakte për ankesën tuaj. (Shkruani adresat dhe numrat e tyre të telefonit, në qoftë se i dini.)</w:t>
      </w:r>
    </w:p>
    <w:p w14:paraId="7C2D9BA5"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Shtoni ndonjë material tjetër që vlen për ankesën tuaj.</w:t>
      </w:r>
    </w:p>
    <w:p w14:paraId="7CB90AA4"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1DA1F9A"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07FB31B0" w14:textId="77777777" w:rsidR="00191423" w:rsidRPr="00174EC3" w:rsidRDefault="00191423" w:rsidP="00191423">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Nënshkrimi i ankuesit</w:t>
      </w:r>
    </w:p>
    <w:p w14:paraId="4AADDF24" w14:textId="77777777" w:rsidR="00191423" w:rsidRPr="00174EC3" w:rsidRDefault="00191423" w:rsidP="00191423">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(Ankesa e panënshkruar nuk është e vlefshme.)</w:t>
      </w:r>
    </w:p>
    <w:p w14:paraId="0B563662" w14:textId="77777777" w:rsidR="00191423" w:rsidRPr="00174EC3" w:rsidRDefault="00191423" w:rsidP="006B1BA0">
      <w:pPr>
        <w:spacing w:after="0" w:line="240" w:lineRule="auto"/>
        <w:jc w:val="center"/>
        <w:rPr>
          <w:rFonts w:ascii="Garamond" w:hAnsi="Garamond"/>
          <w:sz w:val="24"/>
          <w:szCs w:val="24"/>
        </w:rPr>
      </w:pPr>
    </w:p>
    <w:p w14:paraId="17B84897" w14:textId="77777777"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7</w:t>
      </w:r>
    </w:p>
    <w:p w14:paraId="13C5803B"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5" w:name="_heading=h.2xcytpi" w:colFirst="0" w:colLast="0"/>
      <w:bookmarkEnd w:id="5"/>
      <w:r w:rsidRPr="00174EC3">
        <w:rPr>
          <w:rFonts w:ascii="Garamond" w:eastAsia="Times New Roman" w:hAnsi="Garamond" w:cs="Times New Roman"/>
          <w:sz w:val="24"/>
          <w:szCs w:val="24"/>
        </w:rPr>
        <w:t>PËRGJIGJE PËR ANKESËN</w:t>
      </w:r>
    </w:p>
    <w:p w14:paraId="1AD513D4"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7B666EEC" w14:textId="77777777"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Data e përgjigjes ___________</w:t>
      </w:r>
    </w:p>
    <w:p w14:paraId="23BA5BCE"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3F60C248" w14:textId="77777777"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Pas shqyrtimit të ankesës së paraqitur nga _________________________, </w:t>
      </w:r>
    </w:p>
    <w:p w14:paraId="7E0A12D4"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75943B3C" w14:textId="1F6472C4"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Komisioni i Etikës dhe i Sjelljes vendosi të japë këtë përgjigje:</w:t>
      </w:r>
    </w:p>
    <w:p w14:paraId="52B174CA"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DA5D4B"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3A065F"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B2DA04" w14:textId="77777777" w:rsidR="0026324A" w:rsidRPr="00174EC3" w:rsidRDefault="0026324A" w:rsidP="0026324A">
      <w:pPr>
        <w:spacing w:after="0" w:line="240" w:lineRule="auto"/>
        <w:jc w:val="center"/>
        <w:rPr>
          <w:rFonts w:ascii="Garamond" w:eastAsia="Times New Roman" w:hAnsi="Garamond" w:cs="Times New Roman"/>
          <w:sz w:val="24"/>
          <w:szCs w:val="24"/>
        </w:rPr>
      </w:pPr>
    </w:p>
    <w:p w14:paraId="1A62B76D" w14:textId="77777777"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Kryetari i komisionit</w:t>
      </w:r>
    </w:p>
    <w:p w14:paraId="69D5CD4C" w14:textId="77777777"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w:t>
      </w:r>
    </w:p>
    <w:p w14:paraId="4A31DF22"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p>
    <w:p w14:paraId="764A0539"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6356C1F2" w14:textId="5560C2C4"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Anëtarët e komisionit</w:t>
      </w:r>
    </w:p>
    <w:p w14:paraId="125B58F4"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w:t>
      </w:r>
    </w:p>
    <w:p w14:paraId="55703BAA"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w:t>
      </w:r>
    </w:p>
    <w:p w14:paraId="4DADDD59"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22116B16"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442068FA" w14:textId="77777777" w:rsidR="0026324A" w:rsidRPr="00174EC3" w:rsidRDefault="0026324A" w:rsidP="0026324A">
      <w:pPr>
        <w:spacing w:after="0" w:line="240" w:lineRule="auto"/>
        <w:rPr>
          <w:rFonts w:ascii="Garamond" w:eastAsia="Times New Roman" w:hAnsi="Garamond" w:cs="Times New Roman"/>
          <w:sz w:val="24"/>
          <w:szCs w:val="24"/>
        </w:rPr>
      </w:pPr>
    </w:p>
    <w:p w14:paraId="471AA8E0"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6" w:name="_heading=h.2bn6wsx" w:colFirst="0" w:colLast="0"/>
      <w:bookmarkEnd w:id="6"/>
      <w:r w:rsidRPr="00174EC3">
        <w:rPr>
          <w:rFonts w:ascii="Garamond" w:eastAsia="Times New Roman" w:hAnsi="Garamond" w:cs="Times New Roman"/>
          <w:sz w:val="24"/>
          <w:szCs w:val="24"/>
        </w:rPr>
        <w:t>SHTOJCË 8</w:t>
      </w:r>
    </w:p>
    <w:p w14:paraId="64CD81C0"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7" w:name="_heading=h.qsh70q" w:colFirst="0" w:colLast="0"/>
      <w:bookmarkEnd w:id="7"/>
      <w:r w:rsidRPr="00174EC3">
        <w:rPr>
          <w:rFonts w:ascii="Garamond" w:eastAsia="Times New Roman" w:hAnsi="Garamond" w:cs="Times New Roman"/>
          <w:sz w:val="24"/>
          <w:szCs w:val="24"/>
        </w:rPr>
        <w:t>DEKLARATË KONFLIKTI INTERESI</w:t>
      </w:r>
    </w:p>
    <w:p w14:paraId="3AF77D90"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p>
    <w:p w14:paraId="4398DCD9"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DEKLARATË</w:t>
      </w:r>
    </w:p>
    <w:p w14:paraId="45ADB52F"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340CB6C6"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Unë i nënshkruari/e nënshkruara____________________________________ me cilësinë e</w:t>
      </w:r>
    </w:p>
    <w:p w14:paraId="66CC9694"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kryetarit/anëtarit të Komisionit të Vlerësimit, deklaroj sa më poshtë:</w:t>
      </w:r>
    </w:p>
    <w:p w14:paraId="51B9A500"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1. Aplikuesi për drejtor/zëvendësdrejtor i ofruesit publik të AFP-së nuk është pjesëtar i familjes sime dhe as i afërm (prind, bashkëshort/bashkëshorte, fëmijë, vëlla, motër ose i afërm deri në shkallë të dytë dhe nuk kanë një interes të drejtpërdrejtë ose jo të drejtpërdrejtë, në vendimmarrjen në shqyrtim).</w:t>
      </w:r>
    </w:p>
    <w:p w14:paraId="59FBC6C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2. Nuk do të ndikohem për arsye personale në kryerjen e detyrave që parashikon për mua legjislacioni.</w:t>
      </w:r>
    </w:p>
    <w:p w14:paraId="2B0632C3"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 Nuk do të ndikohem nga persona të tjerë në kryerjen së detyrave që parashikon për mua udhëzimi.</w:t>
      </w:r>
    </w:p>
    <w:p w14:paraId="27D63497"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4. Nuk do të pranoj çfarëdo lloj përfitimi vetjak ose për familjen dhe të afërmit e mi në kryerjen së detyrave që parashikon për mua udhëzimi.</w:t>
      </w:r>
    </w:p>
    <w:p w14:paraId="5FAC3ED9"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5. Nuk do të nxjerr informacione rreth vendimeve ose të dhënave që udhëzimi parashikon, të cilat nuk janë shpallur zyrtarisht. </w:t>
      </w:r>
    </w:p>
    <w:p w14:paraId="6DF3FB4C"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6. Nuk do të deklarohem në medie për vendimet e Komisionit të Vlerësimit pa qenë i autorizuar.</w:t>
      </w:r>
    </w:p>
    <w:p w14:paraId="43FC851A"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7. Nuk do të paraqes pikëpamjet e mia vetjake, si qëndrime të Komisionit të Vlerësimit.</w:t>
      </w:r>
    </w:p>
    <w:p w14:paraId="498AFEE7"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7461B031"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 sa më sipër, mbaj përgjegjësi të plotë për këto deklarime:</w:t>
      </w:r>
    </w:p>
    <w:p w14:paraId="62B1448E" w14:textId="77777777" w:rsidR="0026324A" w:rsidRPr="00174EC3" w:rsidRDefault="0026324A" w:rsidP="0026324A">
      <w:pPr>
        <w:spacing w:after="0" w:line="240" w:lineRule="auto"/>
        <w:ind w:firstLine="284"/>
        <w:rPr>
          <w:rFonts w:ascii="Garamond" w:eastAsia="Times New Roman" w:hAnsi="Garamond" w:cs="Times New Roman"/>
          <w:sz w:val="24"/>
          <w:szCs w:val="24"/>
        </w:rPr>
      </w:pPr>
    </w:p>
    <w:p w14:paraId="459FE60F"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Emri, mbiemri __________________________</w:t>
      </w:r>
    </w:p>
    <w:p w14:paraId="2249AB90" w14:textId="77777777" w:rsidR="0026324A" w:rsidRPr="00174EC3" w:rsidRDefault="0026324A" w:rsidP="0026324A">
      <w:pPr>
        <w:spacing w:after="0" w:line="240" w:lineRule="auto"/>
        <w:ind w:firstLine="284"/>
        <w:rPr>
          <w:rFonts w:ascii="Garamond" w:eastAsia="Times New Roman" w:hAnsi="Garamond" w:cs="Times New Roman"/>
          <w:b/>
          <w:sz w:val="24"/>
          <w:szCs w:val="24"/>
        </w:rPr>
      </w:pPr>
    </w:p>
    <w:p w14:paraId="7F476C2E"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Nënshkrimi:_________________________</w:t>
      </w:r>
    </w:p>
    <w:p w14:paraId="720E1BBE" w14:textId="77777777" w:rsidR="0026324A" w:rsidRPr="00174EC3" w:rsidRDefault="0026324A" w:rsidP="0026324A">
      <w:pPr>
        <w:spacing w:after="0" w:line="240" w:lineRule="auto"/>
        <w:ind w:firstLine="284"/>
        <w:rPr>
          <w:rFonts w:ascii="Garamond" w:eastAsia="Times New Roman" w:hAnsi="Garamond" w:cs="Times New Roman"/>
          <w:b/>
          <w:sz w:val="24"/>
          <w:szCs w:val="24"/>
        </w:rPr>
      </w:pPr>
    </w:p>
    <w:p w14:paraId="224B2BC1"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Data e nënshkrimit të deklaratës: ________________</w:t>
      </w:r>
    </w:p>
    <w:p w14:paraId="2C06C5D5" w14:textId="77777777" w:rsidR="0026324A" w:rsidRPr="00174EC3" w:rsidRDefault="0026324A" w:rsidP="0026324A">
      <w:pPr>
        <w:spacing w:after="0" w:line="240" w:lineRule="auto"/>
        <w:rPr>
          <w:rFonts w:ascii="Garamond" w:eastAsia="Times New Roman" w:hAnsi="Garamond" w:cs="Times New Roman"/>
          <w:b/>
          <w:sz w:val="24"/>
          <w:szCs w:val="24"/>
        </w:rPr>
      </w:pPr>
    </w:p>
    <w:p w14:paraId="214C2D74" w14:textId="7C1CCE50" w:rsidR="0026324A" w:rsidRPr="00174EC3" w:rsidRDefault="0026324A" w:rsidP="004D34E4">
      <w:pPr>
        <w:spacing w:after="0" w:line="240" w:lineRule="auto"/>
        <w:jc w:val="center"/>
        <w:rPr>
          <w:rFonts w:ascii="Garamond" w:eastAsia="Times New Roman" w:hAnsi="Garamond" w:cs="Times New Roman"/>
          <w:sz w:val="24"/>
          <w:szCs w:val="24"/>
        </w:rPr>
      </w:pPr>
      <w:bookmarkStart w:id="8" w:name="_heading=h.3as4poj" w:colFirst="0" w:colLast="0"/>
      <w:bookmarkEnd w:id="8"/>
      <w:r w:rsidRPr="00174EC3">
        <w:rPr>
          <w:rFonts w:ascii="Garamond" w:eastAsia="Times New Roman" w:hAnsi="Garamond" w:cs="Times New Roman"/>
          <w:sz w:val="24"/>
          <w:szCs w:val="24"/>
        </w:rPr>
        <w:t>SHTOJCË 9</w:t>
      </w:r>
    </w:p>
    <w:p w14:paraId="02786ED8"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9" w:name="_heading=h.1pxezwc" w:colFirst="0" w:colLast="0"/>
      <w:bookmarkEnd w:id="9"/>
      <w:r w:rsidRPr="00174EC3">
        <w:rPr>
          <w:rFonts w:ascii="Garamond" w:eastAsia="Times New Roman" w:hAnsi="Garamond" w:cs="Times New Roman"/>
          <w:sz w:val="24"/>
          <w:szCs w:val="24"/>
        </w:rPr>
        <w:t>NJOFTIM PËR LËVIZJE PARALELE</w:t>
      </w:r>
    </w:p>
    <w:p w14:paraId="614114AE" w14:textId="77777777" w:rsidR="0026324A" w:rsidRPr="00174EC3" w:rsidRDefault="0026324A" w:rsidP="0026324A">
      <w:pPr>
        <w:tabs>
          <w:tab w:val="center" w:pos="4680"/>
          <w:tab w:val="right" w:pos="8505"/>
        </w:tabs>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noProof/>
          <w:sz w:val="24"/>
          <w:szCs w:val="24"/>
          <w:lang w:val="en-US"/>
        </w:rPr>
        <w:lastRenderedPageBreak/>
        <w:drawing>
          <wp:inline distT="0" distB="0" distL="0" distR="0" wp14:anchorId="46AAB1DB" wp14:editId="1D75FAB9">
            <wp:extent cx="5220335" cy="771288"/>
            <wp:effectExtent l="0" t="0" r="0" b="0"/>
            <wp:docPr id="9"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23125"/>
                    <a:stretch/>
                  </pic:blipFill>
                  <pic:spPr bwMode="auto">
                    <a:xfrm>
                      <a:off x="0" y="0"/>
                      <a:ext cx="5220335" cy="771288"/>
                    </a:xfrm>
                    <a:prstGeom prst="rect">
                      <a:avLst/>
                    </a:prstGeom>
                    <a:noFill/>
                    <a:ln>
                      <a:noFill/>
                    </a:ln>
                    <a:extLst>
                      <a:ext uri="{53640926-AAD7-44D8-BBD7-CCE9431645EC}">
                        <a14:shadowObscured xmlns:a14="http://schemas.microsoft.com/office/drawing/2010/main"/>
                      </a:ext>
                    </a:extLst>
                  </pic:spPr>
                </pic:pic>
              </a:graphicData>
            </a:graphic>
          </wp:inline>
        </w:drawing>
      </w:r>
      <w:r w:rsidRPr="00174EC3">
        <w:rPr>
          <w:rFonts w:ascii="Garamond" w:eastAsia="Times New Roman" w:hAnsi="Garamond" w:cs="Times New Roman"/>
          <w:sz w:val="24"/>
          <w:szCs w:val="24"/>
        </w:rPr>
        <w:tab/>
      </w:r>
    </w:p>
    <w:p w14:paraId="18C34A9B"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1711DC4D"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233D2E19"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 TË AFP-së</w:t>
      </w:r>
    </w:p>
    <w:p w14:paraId="7D1E2A6D"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p>
    <w:p w14:paraId="094EA464" w14:textId="0233E29C" w:rsidR="0026324A" w:rsidRPr="00174EC3"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Nr. ______ prot.</w:t>
      </w:r>
      <w:r w:rsidRPr="00174EC3">
        <w:rPr>
          <w:rFonts w:ascii="Garamond" w:eastAsia="Times New Roman" w:hAnsi="Garamond" w:cs="Times New Roman"/>
          <w:sz w:val="24"/>
          <w:szCs w:val="24"/>
        </w:rPr>
        <w:tab/>
      </w:r>
      <w:r w:rsidR="00F42174" w:rsidRPr="00174EC3">
        <w:rPr>
          <w:rFonts w:ascii="Garamond" w:eastAsia="Times New Roman" w:hAnsi="Garamond" w:cs="Times New Roman"/>
          <w:sz w:val="24"/>
          <w:szCs w:val="24"/>
        </w:rPr>
        <w:t xml:space="preserve"> </w:t>
      </w:r>
      <w:r w:rsidRPr="00174EC3">
        <w:rPr>
          <w:rFonts w:ascii="Garamond" w:eastAsia="Times New Roman" w:hAnsi="Garamond" w:cs="Times New Roman"/>
          <w:sz w:val="24"/>
          <w:szCs w:val="24"/>
        </w:rPr>
        <w:t>Data___.___.___</w:t>
      </w:r>
    </w:p>
    <w:p w14:paraId="29054F7F" w14:textId="77777777" w:rsidR="0026324A" w:rsidRPr="00174EC3"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b/>
      </w:r>
    </w:p>
    <w:p w14:paraId="4BC77355" w14:textId="77777777" w:rsidR="0026324A" w:rsidRPr="00174EC3"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Lënda: Njoftim për lëvizje paralele </w:t>
      </w:r>
    </w:p>
    <w:p w14:paraId="3DA0668F"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p>
    <w:p w14:paraId="4D8B5E41"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DREJTORISË JURIDIKE DHE BURIMEVE NJERËZORE </w:t>
      </w:r>
    </w:p>
    <w:p w14:paraId="76ABC970"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DREJTORISË SË MARRËDHËNIEVE ME PUBLIKUN</w:t>
      </w:r>
    </w:p>
    <w:p w14:paraId="375BC81F"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AGJENCISË KOMBËTARE TË PUNËSIMIT DHE AFTËSIVE</w:t>
      </w:r>
    </w:p>
    <w:p w14:paraId="57191F9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79DE6F0C"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65571538"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Ofruesi publik i AFP-së.........., ju njofton krijimin e vendit të lirë për pozicionin ...:</w:t>
      </w:r>
    </w:p>
    <w:p w14:paraId="58D5FAE8"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sz w:val="24"/>
          <w:szCs w:val="24"/>
        </w:rPr>
        <w:t>- Pozicioni</w:t>
      </w:r>
    </w:p>
    <w:p w14:paraId="24076FE6"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1. Kriteret e përgjithshme dhe kriteret e posaçme </w:t>
      </w:r>
    </w:p>
    <w:p w14:paraId="4C5C8752"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Aplikanti duhet të plotësojë kriteret e përgjithshme për lëvizjen paralele si vijon:</w:t>
      </w:r>
    </w:p>
    <w:p w14:paraId="14C03A8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2D92B399"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7000CAE6"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Aplikanti duhet të plotësojë kriteret e posaçme si vijon:</w:t>
      </w:r>
    </w:p>
    <w:p w14:paraId="6974BCF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E82EAE3"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F79CA0D"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2.</w:t>
      </w:r>
      <w:r w:rsidRPr="00174EC3">
        <w:rPr>
          <w:rFonts w:ascii="Garamond" w:eastAsia="Times New Roman" w:hAnsi="Garamond" w:cs="Times New Roman"/>
          <w:sz w:val="24"/>
          <w:szCs w:val="24"/>
        </w:rPr>
        <w:t xml:space="preserve"> </w:t>
      </w:r>
      <w:r w:rsidRPr="00174EC3">
        <w:rPr>
          <w:rFonts w:ascii="Garamond" w:eastAsia="Times New Roman" w:hAnsi="Garamond" w:cs="Times New Roman"/>
          <w:b/>
          <w:sz w:val="24"/>
          <w:szCs w:val="24"/>
        </w:rPr>
        <w:t>Dokumentet e aplikimit</w:t>
      </w:r>
    </w:p>
    <w:p w14:paraId="3E49286B"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sz w:val="24"/>
          <w:szCs w:val="24"/>
        </w:rPr>
        <w:t>Dosja e aplikimit, e cila përmban dokumentacionin e kërkuar, sipas njoftimit të vendit të lirë, duhet të përfshijë:</w:t>
      </w:r>
    </w:p>
    <w:p w14:paraId="17A06698"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letërmotivimin për pozicionin;</w:t>
      </w:r>
    </w:p>
    <w:p w14:paraId="7F8C80E6"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jetëshkrimin (CV-në); </w:t>
      </w:r>
    </w:p>
    <w:p w14:paraId="4C39F3C9"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kartën e identitetit;</w:t>
      </w:r>
    </w:p>
    <w:p w14:paraId="664A4627"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diplomën;</w:t>
      </w:r>
    </w:p>
    <w:p w14:paraId="4A7221BB"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librezën e punës;</w:t>
      </w:r>
    </w:p>
    <w:p w14:paraId="1784DB6D"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çdo dokumentacion tjetër që vërteton kualifikimet, trajnimet apo të tjera të përmendura në CV;</w:t>
      </w:r>
    </w:p>
    <w:p w14:paraId="5EE2ABEE"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certifikatën ose dëshminë për nivelin e njohurive në teknologjinë e informacionit;</w:t>
      </w:r>
    </w:p>
    <w:p w14:paraId="38EAA04E"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shëndetësore;</w:t>
      </w:r>
    </w:p>
    <w:p w14:paraId="1C1497D2"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gjyqësore;</w:t>
      </w:r>
    </w:p>
    <w:p w14:paraId="5D1111B4"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nga punëdhënësit i fundit, që ndaj tij nuk ka marrë masa disiplinore në fuqi të paktën një rekomandim ose vlerësim pune nga punëdhënës të mëparshëm.</w:t>
      </w:r>
    </w:p>
    <w:p w14:paraId="72E10BFE"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Të gjitha dokumentet duhet të jenë origjinale ose të noterizuara;</w:t>
      </w:r>
    </w:p>
    <w:p w14:paraId="3E95F4CD"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Dokumentet në gjuhë të huaj duhet të jenë të përkthyera dhe të noterizuara.</w:t>
      </w:r>
    </w:p>
    <w:p w14:paraId="19DD3B1C"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Dokumentet e aplikimit dorëzohen në protokollin e ofruesit publik të AFP-së, brenda datës ... </w:t>
      </w:r>
    </w:p>
    <w:p w14:paraId="10DFCFDD" w14:textId="77777777" w:rsidR="004D34E4" w:rsidRPr="00174EC3" w:rsidRDefault="004D34E4" w:rsidP="0026324A">
      <w:pPr>
        <w:spacing w:after="0" w:line="240" w:lineRule="auto"/>
        <w:ind w:firstLine="284"/>
        <w:jc w:val="right"/>
        <w:rPr>
          <w:rFonts w:ascii="Garamond" w:eastAsia="Times New Roman" w:hAnsi="Garamond" w:cs="Times New Roman"/>
          <w:sz w:val="24"/>
          <w:szCs w:val="24"/>
        </w:rPr>
      </w:pPr>
    </w:p>
    <w:p w14:paraId="57316475" w14:textId="7823CF97" w:rsidR="0026324A" w:rsidRPr="00174EC3" w:rsidRDefault="0026324A" w:rsidP="0026324A">
      <w:pPr>
        <w:spacing w:after="0" w:line="240" w:lineRule="auto"/>
        <w:ind w:firstLine="284"/>
        <w:jc w:val="right"/>
        <w:rPr>
          <w:rFonts w:ascii="Garamond" w:eastAsia="Times New Roman" w:hAnsi="Garamond" w:cs="Times New Roman"/>
          <w:sz w:val="24"/>
          <w:szCs w:val="24"/>
        </w:rPr>
      </w:pPr>
      <w:r w:rsidRPr="00174EC3">
        <w:rPr>
          <w:rFonts w:ascii="Garamond" w:eastAsia="Times New Roman" w:hAnsi="Garamond" w:cs="Times New Roman"/>
          <w:sz w:val="24"/>
          <w:szCs w:val="24"/>
        </w:rPr>
        <w:t>DREJTOR (I OFRUESIT PUBLIK TË AFP-së)</w:t>
      </w:r>
    </w:p>
    <w:p w14:paraId="1CE7BAB1" w14:textId="77777777" w:rsidR="0026324A" w:rsidRPr="00174EC3" w:rsidRDefault="0026324A" w:rsidP="0026324A">
      <w:pPr>
        <w:spacing w:after="0" w:line="240" w:lineRule="auto"/>
        <w:jc w:val="center"/>
        <w:rPr>
          <w:rFonts w:ascii="Garamond" w:eastAsia="Times New Roman" w:hAnsi="Garamond" w:cs="Times New Roman"/>
          <w:sz w:val="24"/>
          <w:szCs w:val="24"/>
        </w:rPr>
      </w:pPr>
      <w:bookmarkStart w:id="10" w:name="_heading=h.49x2ik5" w:colFirst="0" w:colLast="0"/>
      <w:bookmarkEnd w:id="10"/>
    </w:p>
    <w:p w14:paraId="124AA401" w14:textId="77777777" w:rsidR="00AA267D" w:rsidRPr="00174EC3" w:rsidRDefault="00AA267D" w:rsidP="0026324A">
      <w:pPr>
        <w:spacing w:after="0" w:line="240" w:lineRule="auto"/>
        <w:jc w:val="center"/>
        <w:rPr>
          <w:rFonts w:ascii="Garamond" w:eastAsia="Times New Roman" w:hAnsi="Garamond" w:cs="Times New Roman"/>
          <w:sz w:val="24"/>
          <w:szCs w:val="24"/>
        </w:rPr>
      </w:pPr>
    </w:p>
    <w:p w14:paraId="00F1D825" w14:textId="4CB336D0"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10</w:t>
      </w:r>
    </w:p>
    <w:p w14:paraId="58FDADA0"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11" w:name="_heading=h.2p2csry" w:colFirst="0" w:colLast="0"/>
      <w:bookmarkEnd w:id="11"/>
      <w:r w:rsidRPr="00174EC3">
        <w:rPr>
          <w:rFonts w:ascii="Garamond" w:eastAsia="Times New Roman" w:hAnsi="Garamond" w:cs="Times New Roman"/>
          <w:sz w:val="24"/>
          <w:szCs w:val="24"/>
        </w:rPr>
        <w:t>NJOFTIM I VENDIT TË LIRË</w:t>
      </w:r>
    </w:p>
    <w:p w14:paraId="16FAB715" w14:textId="77777777" w:rsidR="0026324A" w:rsidRPr="00174EC3" w:rsidRDefault="0026324A" w:rsidP="0026324A">
      <w:pPr>
        <w:tabs>
          <w:tab w:val="center" w:pos="4680"/>
          <w:tab w:val="right" w:pos="8505"/>
        </w:tabs>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noProof/>
          <w:sz w:val="24"/>
          <w:szCs w:val="24"/>
          <w:lang w:val="en-US"/>
        </w:rPr>
        <w:drawing>
          <wp:inline distT="0" distB="0" distL="0" distR="0" wp14:anchorId="52204EB7" wp14:editId="3C78B592">
            <wp:extent cx="4449445" cy="784936"/>
            <wp:effectExtent l="0" t="0" r="8255" b="0"/>
            <wp:docPr id="8"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21765"/>
                    <a:stretch/>
                  </pic:blipFill>
                  <pic:spPr bwMode="auto">
                    <a:xfrm>
                      <a:off x="0" y="0"/>
                      <a:ext cx="4449445" cy="784936"/>
                    </a:xfrm>
                    <a:prstGeom prst="rect">
                      <a:avLst/>
                    </a:prstGeom>
                    <a:noFill/>
                    <a:ln>
                      <a:noFill/>
                    </a:ln>
                    <a:extLst>
                      <a:ext uri="{53640926-AAD7-44D8-BBD7-CCE9431645EC}">
                        <a14:shadowObscured xmlns:a14="http://schemas.microsoft.com/office/drawing/2010/main"/>
                      </a:ext>
                    </a:extLst>
                  </pic:spPr>
                </pic:pic>
              </a:graphicData>
            </a:graphic>
          </wp:inline>
        </w:drawing>
      </w:r>
    </w:p>
    <w:p w14:paraId="2B4E6B69"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7A7B5942"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691C2911"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 TË AFP-së</w:t>
      </w:r>
    </w:p>
    <w:p w14:paraId="7860672F" w14:textId="77777777" w:rsidR="0026324A" w:rsidRPr="00174EC3" w:rsidRDefault="0026324A" w:rsidP="0026324A">
      <w:pPr>
        <w:tabs>
          <w:tab w:val="left" w:pos="1365"/>
        </w:tabs>
        <w:spacing w:after="0" w:line="240" w:lineRule="auto"/>
        <w:jc w:val="both"/>
        <w:rPr>
          <w:rFonts w:ascii="Garamond" w:eastAsia="Times New Roman" w:hAnsi="Garamond" w:cs="Times New Roman"/>
          <w:sz w:val="24"/>
          <w:szCs w:val="24"/>
        </w:rPr>
      </w:pPr>
    </w:p>
    <w:tbl>
      <w:tblPr>
        <w:tblW w:w="9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320"/>
        <w:gridCol w:w="5106"/>
      </w:tblGrid>
      <w:tr w:rsidR="0026324A" w:rsidRPr="00174EC3" w14:paraId="47115EA9" w14:textId="77777777" w:rsidTr="00FE2829">
        <w:trPr>
          <w:trHeight w:val="571"/>
        </w:trPr>
        <w:tc>
          <w:tcPr>
            <w:tcW w:w="4320" w:type="dxa"/>
            <w:shd w:val="clear" w:color="auto" w:fill="auto"/>
          </w:tcPr>
          <w:p w14:paraId="25637980" w14:textId="77777777" w:rsidR="0026324A" w:rsidRPr="00174EC3" w:rsidRDefault="0026324A" w:rsidP="00FE2829">
            <w:pPr>
              <w:tabs>
                <w:tab w:val="left" w:pos="2676"/>
              </w:tabs>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Nr. ______ prot.</w:t>
            </w:r>
            <w:r w:rsidRPr="00174EC3">
              <w:rPr>
                <w:rFonts w:ascii="Garamond" w:eastAsia="Times New Roman" w:hAnsi="Garamond" w:cs="Times New Roman"/>
                <w:sz w:val="24"/>
                <w:szCs w:val="24"/>
              </w:rPr>
              <w:tab/>
            </w:r>
          </w:p>
        </w:tc>
        <w:tc>
          <w:tcPr>
            <w:tcW w:w="5106" w:type="dxa"/>
            <w:shd w:val="clear" w:color="auto" w:fill="auto"/>
          </w:tcPr>
          <w:p w14:paraId="7438EE0D" w14:textId="77777777" w:rsidR="0026324A" w:rsidRPr="00174EC3" w:rsidRDefault="0026324A" w:rsidP="00FE2829">
            <w:pPr>
              <w:tabs>
                <w:tab w:val="left" w:pos="2676"/>
              </w:tabs>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Data ___.___.___</w:t>
            </w:r>
          </w:p>
        </w:tc>
      </w:tr>
      <w:tr w:rsidR="0026324A" w:rsidRPr="00174EC3" w14:paraId="038A583D" w14:textId="77777777" w:rsidTr="00FE2829">
        <w:trPr>
          <w:trHeight w:val="305"/>
        </w:trPr>
        <w:tc>
          <w:tcPr>
            <w:tcW w:w="4320" w:type="dxa"/>
            <w:shd w:val="clear" w:color="auto" w:fill="auto"/>
          </w:tcPr>
          <w:p w14:paraId="00694FA4" w14:textId="77777777" w:rsidR="0026324A" w:rsidRPr="00174EC3" w:rsidRDefault="0026324A" w:rsidP="00FE2829">
            <w:pPr>
              <w:tabs>
                <w:tab w:val="left" w:pos="2676"/>
              </w:tabs>
              <w:spacing w:after="0" w:line="240" w:lineRule="auto"/>
              <w:jc w:val="both"/>
              <w:rPr>
                <w:rFonts w:ascii="Garamond" w:eastAsia="Times New Roman" w:hAnsi="Garamond" w:cs="Times New Roman"/>
                <w:sz w:val="24"/>
                <w:szCs w:val="24"/>
              </w:rPr>
            </w:pPr>
          </w:p>
        </w:tc>
        <w:tc>
          <w:tcPr>
            <w:tcW w:w="5106" w:type="dxa"/>
            <w:shd w:val="clear" w:color="auto" w:fill="auto"/>
          </w:tcPr>
          <w:p w14:paraId="6320FCAD" w14:textId="77777777" w:rsidR="0026324A" w:rsidRPr="00174EC3" w:rsidRDefault="0026324A" w:rsidP="00FE2829">
            <w:pPr>
              <w:tabs>
                <w:tab w:val="left" w:pos="2676"/>
              </w:tabs>
              <w:spacing w:after="0" w:line="240" w:lineRule="auto"/>
              <w:jc w:val="both"/>
              <w:rPr>
                <w:rFonts w:ascii="Garamond" w:eastAsia="Times New Roman" w:hAnsi="Garamond" w:cs="Times New Roman"/>
                <w:sz w:val="24"/>
                <w:szCs w:val="24"/>
              </w:rPr>
            </w:pPr>
          </w:p>
        </w:tc>
      </w:tr>
    </w:tbl>
    <w:p w14:paraId="6D67C06C" w14:textId="31F25445"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Lënda: Njoftim për vend të lirë</w:t>
      </w:r>
      <w:r w:rsidR="0010693D" w:rsidRPr="00174EC3">
        <w:rPr>
          <w:rFonts w:ascii="Garamond" w:eastAsia="Times New Roman" w:hAnsi="Garamond" w:cs="Times New Roman"/>
          <w:sz w:val="24"/>
          <w:szCs w:val="24"/>
        </w:rPr>
        <w:t>.</w:t>
      </w:r>
    </w:p>
    <w:p w14:paraId="404DEC24" w14:textId="77777777" w:rsidR="0026324A" w:rsidRPr="00174EC3" w:rsidRDefault="0026324A" w:rsidP="0026324A">
      <w:pPr>
        <w:spacing w:after="0" w:line="240" w:lineRule="auto"/>
        <w:jc w:val="center"/>
        <w:rPr>
          <w:rFonts w:ascii="Garamond" w:eastAsia="Times New Roman" w:hAnsi="Garamond" w:cs="Times New Roman"/>
          <w:sz w:val="24"/>
          <w:szCs w:val="24"/>
        </w:rPr>
      </w:pPr>
    </w:p>
    <w:p w14:paraId="0868F321"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AGJENCISË KOMBËTARE TË PUNËSIMIT DHE AFTËSIVE</w:t>
      </w:r>
    </w:p>
    <w:p w14:paraId="3D43E87E"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713B09C1"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00F2251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6486372D"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Ofruesi publik i AFP-së.......... ju njofton krijimin e vendit të lirë për pozicionin/pozicionet:</w:t>
      </w:r>
    </w:p>
    <w:p w14:paraId="0BFFA64C"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sz w:val="24"/>
          <w:szCs w:val="24"/>
        </w:rPr>
        <w:t>-</w:t>
      </w:r>
      <w:r w:rsidRPr="00174EC3">
        <w:rPr>
          <w:rFonts w:ascii="Garamond" w:eastAsia="Times New Roman" w:hAnsi="Garamond" w:cs="Times New Roman"/>
          <w:sz w:val="24"/>
          <w:szCs w:val="24"/>
        </w:rPr>
        <w:tab/>
        <w:t>_________________________</w:t>
      </w:r>
    </w:p>
    <w:p w14:paraId="699B7498"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1. Kriteret e përgjithshme dhe kriteret e posaçme </w:t>
      </w:r>
    </w:p>
    <w:p w14:paraId="7ED1C883" w14:textId="50AA0A0D"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Aplikanti duhet të plotësojë kriteret e përgjithshme si vijon:</w:t>
      </w:r>
    </w:p>
    <w:p w14:paraId="51063F00"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77ABD51D"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61BABE1"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E9D9168"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DE0253D"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5F2EFA23" w14:textId="62116705"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Aplikanti duhet të plotësojë kriteret e posaçme si vijon:</w:t>
      </w:r>
    </w:p>
    <w:p w14:paraId="283F0A07"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57064F2"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3DD4673"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2AE45589"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4B2459C"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2. Dokumentet e aplikimit</w:t>
      </w:r>
    </w:p>
    <w:p w14:paraId="1625272C"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Dosja e aplikimit, e cila përmban dokumentacionin e kërkuar, sipas njoftimit të vendit të lirë, duhet të përfshijë:</w:t>
      </w:r>
    </w:p>
    <w:p w14:paraId="2A5C90FD"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-letërmotivimin për pozicioni:</w:t>
      </w:r>
    </w:p>
    <w:p w14:paraId="3C32F0C2"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jetëshkrimin (CV-në); </w:t>
      </w:r>
    </w:p>
    <w:p w14:paraId="094B1AD2"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 xml:space="preserve">- kartën e identitetit; </w:t>
      </w:r>
    </w:p>
    <w:p w14:paraId="2150A3B0"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diplomën;</w:t>
      </w:r>
    </w:p>
    <w:p w14:paraId="2DA44FA9"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librezën e punës; </w:t>
      </w:r>
    </w:p>
    <w:p w14:paraId="1390CD21"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çdo dokumentacion tjetër që vërteton kualifikimet, trajnimet apo të tjera të përmendura në CV;</w:t>
      </w:r>
    </w:p>
    <w:p w14:paraId="351A3073"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certifikatën ose dëshminë për nivelin e njohurive në teknologjinë e informacionit;</w:t>
      </w:r>
    </w:p>
    <w:p w14:paraId="48C16DDD"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shëndetësore;</w:t>
      </w:r>
    </w:p>
    <w:p w14:paraId="3FA09911"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gjyqësore:</w:t>
      </w:r>
    </w:p>
    <w:p w14:paraId="0F1CFC97"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nga punëdhënësi i fundit, që ndaj tij nuk ka marrë masa disiplinore në fuqi të paktën një rekomandim ose vlerësim pune nga punëdhënës të mëparshëm;</w:t>
      </w:r>
    </w:p>
    <w:p w14:paraId="6612F768"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të gjitha dokumentet duhet të jenë origjinale ose të noterizuara.</w:t>
      </w:r>
    </w:p>
    <w:p w14:paraId="00AA46B9"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Dokumentet në gjuhë të huaj duhet të jenë të përkthyera dhe të noterizuara.</w:t>
      </w:r>
    </w:p>
    <w:p w14:paraId="1F67D6F0"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Dokumentet e aplikimit dorëzohen në protokollin e ofruesit publik të AFP-së, brenda datës ... </w:t>
      </w:r>
    </w:p>
    <w:p w14:paraId="6DAD83B6" w14:textId="77777777" w:rsidR="0026324A" w:rsidRPr="00174EC3" w:rsidRDefault="0026324A" w:rsidP="0026324A">
      <w:pPr>
        <w:tabs>
          <w:tab w:val="left" w:pos="6420"/>
        </w:tabs>
        <w:spacing w:after="0" w:line="240" w:lineRule="auto"/>
        <w:rPr>
          <w:rFonts w:ascii="Garamond" w:eastAsia="Times New Roman" w:hAnsi="Garamond" w:cs="Times New Roman"/>
          <w:sz w:val="24"/>
          <w:szCs w:val="24"/>
        </w:rPr>
      </w:pPr>
    </w:p>
    <w:p w14:paraId="34A2D03F" w14:textId="6D79C53D" w:rsidR="0026324A" w:rsidRPr="00174EC3" w:rsidRDefault="0026324A" w:rsidP="00AA267D">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DREJTORI </w:t>
      </w:r>
      <w:r w:rsidR="00AA267D" w:rsidRPr="00174EC3">
        <w:rPr>
          <w:rFonts w:ascii="Garamond" w:eastAsia="Times New Roman" w:hAnsi="Garamond" w:cs="Times New Roman"/>
          <w:sz w:val="24"/>
          <w:szCs w:val="24"/>
        </w:rPr>
        <w:t>(</w:t>
      </w:r>
      <w:r w:rsidRPr="00174EC3">
        <w:rPr>
          <w:rFonts w:ascii="Garamond" w:eastAsia="Times New Roman" w:hAnsi="Garamond" w:cs="Times New Roman"/>
          <w:sz w:val="24"/>
          <w:szCs w:val="24"/>
        </w:rPr>
        <w:t>I OFRUESIT PUBLIK TË AFP-së</w:t>
      </w:r>
      <w:r w:rsidR="00AA267D" w:rsidRPr="00174EC3">
        <w:rPr>
          <w:rFonts w:ascii="Garamond" w:eastAsia="Times New Roman" w:hAnsi="Garamond" w:cs="Times New Roman"/>
          <w:sz w:val="24"/>
          <w:szCs w:val="24"/>
        </w:rPr>
        <w:t>)</w:t>
      </w:r>
    </w:p>
    <w:p w14:paraId="651BCB24" w14:textId="77777777" w:rsidR="004C6216" w:rsidRPr="00174EC3" w:rsidRDefault="004C6216" w:rsidP="0026324A">
      <w:pPr>
        <w:spacing w:after="0" w:line="240" w:lineRule="auto"/>
        <w:jc w:val="center"/>
        <w:rPr>
          <w:rFonts w:ascii="Garamond" w:hAnsi="Garamond"/>
          <w:sz w:val="24"/>
          <w:szCs w:val="24"/>
        </w:rPr>
      </w:pPr>
    </w:p>
    <w:p w14:paraId="764CFE24" w14:textId="77777777" w:rsidR="004C6216" w:rsidRPr="00174EC3" w:rsidRDefault="004C6216" w:rsidP="004C6216">
      <w:pPr>
        <w:keepNext/>
        <w:keepLines/>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11</w:t>
      </w:r>
    </w:p>
    <w:p w14:paraId="02BE91A9" w14:textId="77777777" w:rsidR="004C6216" w:rsidRPr="00174EC3" w:rsidRDefault="004C6216" w:rsidP="004C6216">
      <w:pPr>
        <w:keepNext/>
        <w:keepLines/>
        <w:spacing w:after="0" w:line="240" w:lineRule="auto"/>
        <w:jc w:val="center"/>
        <w:rPr>
          <w:rFonts w:ascii="Garamond" w:eastAsia="Times New Roman" w:hAnsi="Garamond" w:cs="Times New Roman"/>
          <w:sz w:val="24"/>
          <w:szCs w:val="24"/>
        </w:rPr>
      </w:pPr>
      <w:bookmarkStart w:id="12" w:name="_heading=h.3whwml4" w:colFirst="0" w:colLast="0"/>
      <w:bookmarkEnd w:id="12"/>
      <w:r w:rsidRPr="00174EC3">
        <w:rPr>
          <w:rFonts w:ascii="Garamond" w:eastAsia="Times New Roman" w:hAnsi="Garamond" w:cs="Times New Roman"/>
          <w:sz w:val="24"/>
          <w:szCs w:val="24"/>
        </w:rPr>
        <w:t>JETËSHKRIMI (CV)</w:t>
      </w:r>
    </w:p>
    <w:tbl>
      <w:tblPr>
        <w:tblW w:w="103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000" w:firstRow="0" w:lastRow="0" w:firstColumn="0" w:lastColumn="0" w:noHBand="0" w:noVBand="0"/>
      </w:tblPr>
      <w:tblGrid>
        <w:gridCol w:w="2763"/>
        <w:gridCol w:w="577"/>
        <w:gridCol w:w="250"/>
        <w:gridCol w:w="281"/>
        <w:gridCol w:w="1191"/>
        <w:gridCol w:w="281"/>
        <w:gridCol w:w="477"/>
        <w:gridCol w:w="386"/>
        <w:gridCol w:w="609"/>
        <w:gridCol w:w="808"/>
        <w:gridCol w:w="139"/>
        <w:gridCol w:w="524"/>
        <w:gridCol w:w="471"/>
        <w:gridCol w:w="1001"/>
        <w:gridCol w:w="526"/>
        <w:gridCol w:w="32"/>
      </w:tblGrid>
      <w:tr w:rsidR="004C6216" w:rsidRPr="00174EC3" w14:paraId="0DC72CC9" w14:textId="77777777" w:rsidTr="00FE2829">
        <w:trPr>
          <w:gridAfter w:val="1"/>
          <w:wAfter w:w="32" w:type="dxa"/>
          <w:cantSplit/>
          <w:trHeight w:val="425"/>
          <w:jc w:val="center"/>
        </w:trPr>
        <w:tc>
          <w:tcPr>
            <w:tcW w:w="2763" w:type="dxa"/>
            <w:shd w:val="clear" w:color="auto" w:fill="auto"/>
          </w:tcPr>
          <w:p w14:paraId="63E6A721"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577" w:type="dxa"/>
            <w:shd w:val="clear" w:color="auto" w:fill="auto"/>
          </w:tcPr>
          <w:p w14:paraId="22A699AC" w14:textId="77777777" w:rsidR="004C6216" w:rsidRPr="00174EC3" w:rsidRDefault="004C6216" w:rsidP="00FE3D46">
            <w:pPr>
              <w:spacing w:after="0" w:line="240" w:lineRule="auto"/>
              <w:rPr>
                <w:rFonts w:ascii="Garamond" w:eastAsia="Times New Roman" w:hAnsi="Garamond" w:cs="Times New Roman"/>
                <w:sz w:val="24"/>
                <w:szCs w:val="24"/>
              </w:rPr>
            </w:pPr>
          </w:p>
        </w:tc>
        <w:tc>
          <w:tcPr>
            <w:tcW w:w="6944" w:type="dxa"/>
            <w:gridSpan w:val="13"/>
            <w:shd w:val="clear" w:color="auto" w:fill="auto"/>
          </w:tcPr>
          <w:p w14:paraId="6C622F8D"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1647740" w14:textId="77777777" w:rsidTr="00FE2829">
        <w:trPr>
          <w:gridAfter w:val="1"/>
          <w:wAfter w:w="32" w:type="dxa"/>
          <w:cantSplit/>
          <w:jc w:val="center"/>
        </w:trPr>
        <w:tc>
          <w:tcPr>
            <w:tcW w:w="3340" w:type="dxa"/>
            <w:gridSpan w:val="2"/>
            <w:shd w:val="clear" w:color="auto" w:fill="auto"/>
          </w:tcPr>
          <w:p w14:paraId="2D0DD88A" w14:textId="77777777" w:rsidR="004C6216" w:rsidRPr="00174EC3" w:rsidRDefault="004C6216" w:rsidP="00FE3D46">
            <w:pPr>
              <w:spacing w:after="0" w:line="240" w:lineRule="auto"/>
              <w:jc w:val="right"/>
              <w:rPr>
                <w:rFonts w:ascii="Garamond" w:eastAsia="Times New Roman" w:hAnsi="Garamond" w:cs="Times New Roman"/>
                <w:b/>
                <w:i/>
                <w:sz w:val="24"/>
                <w:szCs w:val="24"/>
              </w:rPr>
            </w:pPr>
            <w:r w:rsidRPr="00174EC3">
              <w:rPr>
                <w:rFonts w:ascii="Garamond" w:eastAsia="Times New Roman" w:hAnsi="Garamond" w:cs="Times New Roman"/>
                <w:b/>
                <w:i/>
                <w:sz w:val="24"/>
                <w:szCs w:val="24"/>
              </w:rPr>
              <w:t>Europass</w:t>
            </w:r>
          </w:p>
          <w:p w14:paraId="0738DE7C"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i/>
                <w:sz w:val="24"/>
                <w:szCs w:val="24"/>
              </w:rPr>
              <w:t>Curriculum Vitae</w:t>
            </w:r>
          </w:p>
        </w:tc>
        <w:tc>
          <w:tcPr>
            <w:tcW w:w="6944" w:type="dxa"/>
            <w:gridSpan w:val="13"/>
            <w:shd w:val="clear" w:color="auto" w:fill="auto"/>
          </w:tcPr>
          <w:p w14:paraId="2BBBDEF0"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 Vendosni fotografinë. </w:t>
            </w:r>
          </w:p>
        </w:tc>
      </w:tr>
      <w:tr w:rsidR="004C6216" w:rsidRPr="00174EC3" w14:paraId="32CAF759" w14:textId="77777777" w:rsidTr="00FE2829">
        <w:trPr>
          <w:gridAfter w:val="1"/>
          <w:wAfter w:w="32" w:type="dxa"/>
          <w:cantSplit/>
          <w:jc w:val="center"/>
        </w:trPr>
        <w:tc>
          <w:tcPr>
            <w:tcW w:w="3340" w:type="dxa"/>
            <w:gridSpan w:val="2"/>
            <w:shd w:val="clear" w:color="auto" w:fill="auto"/>
          </w:tcPr>
          <w:p w14:paraId="663FB8D3"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5A26A0B"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B399865" w14:textId="77777777" w:rsidTr="00FE2829">
        <w:trPr>
          <w:gridAfter w:val="1"/>
          <w:wAfter w:w="32" w:type="dxa"/>
          <w:cantSplit/>
          <w:jc w:val="center"/>
        </w:trPr>
        <w:tc>
          <w:tcPr>
            <w:tcW w:w="3340" w:type="dxa"/>
            <w:gridSpan w:val="2"/>
            <w:shd w:val="clear" w:color="auto" w:fill="auto"/>
          </w:tcPr>
          <w:p w14:paraId="2F7FD285"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Informacion personal </w:t>
            </w:r>
          </w:p>
        </w:tc>
        <w:tc>
          <w:tcPr>
            <w:tcW w:w="6944" w:type="dxa"/>
            <w:gridSpan w:val="13"/>
            <w:shd w:val="clear" w:color="auto" w:fill="auto"/>
          </w:tcPr>
          <w:p w14:paraId="55BC133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FF90085" w14:textId="77777777" w:rsidTr="00FE2829">
        <w:trPr>
          <w:gridAfter w:val="1"/>
          <w:wAfter w:w="32" w:type="dxa"/>
          <w:cantSplit/>
          <w:jc w:val="center"/>
        </w:trPr>
        <w:tc>
          <w:tcPr>
            <w:tcW w:w="3340" w:type="dxa"/>
            <w:gridSpan w:val="2"/>
            <w:shd w:val="clear" w:color="auto" w:fill="auto"/>
          </w:tcPr>
          <w:p w14:paraId="5B9820BF"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Emri/mbiemri </w:t>
            </w:r>
          </w:p>
        </w:tc>
        <w:tc>
          <w:tcPr>
            <w:tcW w:w="6944" w:type="dxa"/>
            <w:gridSpan w:val="13"/>
            <w:shd w:val="clear" w:color="auto" w:fill="auto"/>
          </w:tcPr>
          <w:p w14:paraId="762D3938"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b/>
                <w:sz w:val="24"/>
                <w:szCs w:val="24"/>
              </w:rPr>
              <w:t>Emri Mbiemri</w:t>
            </w:r>
          </w:p>
        </w:tc>
      </w:tr>
      <w:tr w:rsidR="004C6216" w:rsidRPr="00174EC3" w14:paraId="7119E180" w14:textId="77777777" w:rsidTr="00FE2829">
        <w:trPr>
          <w:gridAfter w:val="1"/>
          <w:wAfter w:w="32" w:type="dxa"/>
          <w:cantSplit/>
          <w:jc w:val="center"/>
        </w:trPr>
        <w:tc>
          <w:tcPr>
            <w:tcW w:w="3340" w:type="dxa"/>
            <w:gridSpan w:val="2"/>
            <w:shd w:val="clear" w:color="auto" w:fill="auto"/>
          </w:tcPr>
          <w:p w14:paraId="4E95CCCD"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Adresa</w:t>
            </w:r>
          </w:p>
        </w:tc>
        <w:tc>
          <w:tcPr>
            <w:tcW w:w="6944" w:type="dxa"/>
            <w:gridSpan w:val="13"/>
            <w:shd w:val="clear" w:color="auto" w:fill="auto"/>
          </w:tcPr>
          <w:p w14:paraId="63DEB02F"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Numri i shtëpisë/apartamentit, emri i rrugës, kodi postar, qyteti, shteti </w:t>
            </w:r>
          </w:p>
        </w:tc>
      </w:tr>
      <w:tr w:rsidR="004C6216" w:rsidRPr="00174EC3" w14:paraId="35627FF7" w14:textId="77777777" w:rsidTr="00FE2829">
        <w:trPr>
          <w:gridAfter w:val="1"/>
          <w:wAfter w:w="32" w:type="dxa"/>
          <w:cantSplit/>
          <w:jc w:val="center"/>
        </w:trPr>
        <w:tc>
          <w:tcPr>
            <w:tcW w:w="3340" w:type="dxa"/>
            <w:gridSpan w:val="2"/>
            <w:shd w:val="clear" w:color="auto" w:fill="auto"/>
          </w:tcPr>
          <w:p w14:paraId="08ECD0F5"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Telefoni(at)</w:t>
            </w:r>
          </w:p>
        </w:tc>
        <w:tc>
          <w:tcPr>
            <w:tcW w:w="2480" w:type="dxa"/>
            <w:gridSpan w:val="5"/>
            <w:shd w:val="clear" w:color="auto" w:fill="auto"/>
          </w:tcPr>
          <w:p w14:paraId="0018F863"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Fiks: </w:t>
            </w:r>
          </w:p>
        </w:tc>
        <w:tc>
          <w:tcPr>
            <w:tcW w:w="1942" w:type="dxa"/>
            <w:gridSpan w:val="4"/>
            <w:shd w:val="clear" w:color="auto" w:fill="auto"/>
          </w:tcPr>
          <w:p w14:paraId="58FD95F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Celular:</w:t>
            </w:r>
          </w:p>
        </w:tc>
        <w:tc>
          <w:tcPr>
            <w:tcW w:w="2522" w:type="dxa"/>
            <w:gridSpan w:val="4"/>
            <w:shd w:val="clear" w:color="auto" w:fill="auto"/>
          </w:tcPr>
          <w:p w14:paraId="136F718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01AA6ED7" w14:textId="77777777" w:rsidTr="00FE2829">
        <w:trPr>
          <w:gridAfter w:val="1"/>
          <w:wAfter w:w="32" w:type="dxa"/>
          <w:cantSplit/>
          <w:jc w:val="center"/>
        </w:trPr>
        <w:tc>
          <w:tcPr>
            <w:tcW w:w="3340" w:type="dxa"/>
            <w:gridSpan w:val="2"/>
            <w:shd w:val="clear" w:color="auto" w:fill="auto"/>
          </w:tcPr>
          <w:p w14:paraId="1ED3E440"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Fax</w:t>
            </w:r>
          </w:p>
        </w:tc>
        <w:tc>
          <w:tcPr>
            <w:tcW w:w="6944" w:type="dxa"/>
            <w:gridSpan w:val="13"/>
            <w:shd w:val="clear" w:color="auto" w:fill="auto"/>
          </w:tcPr>
          <w:p w14:paraId="41E82399"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6490089" w14:textId="77777777" w:rsidTr="00FE2829">
        <w:trPr>
          <w:gridAfter w:val="1"/>
          <w:wAfter w:w="32" w:type="dxa"/>
          <w:cantSplit/>
          <w:jc w:val="center"/>
        </w:trPr>
        <w:tc>
          <w:tcPr>
            <w:tcW w:w="3340" w:type="dxa"/>
            <w:gridSpan w:val="2"/>
            <w:shd w:val="clear" w:color="auto" w:fill="auto"/>
          </w:tcPr>
          <w:p w14:paraId="026AE1CF"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i/>
                <w:sz w:val="24"/>
                <w:szCs w:val="24"/>
              </w:rPr>
              <w:t>Email</w:t>
            </w:r>
          </w:p>
        </w:tc>
        <w:tc>
          <w:tcPr>
            <w:tcW w:w="6944" w:type="dxa"/>
            <w:gridSpan w:val="13"/>
            <w:shd w:val="clear" w:color="auto" w:fill="auto"/>
          </w:tcPr>
          <w:p w14:paraId="5965826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113360D" w14:textId="77777777" w:rsidTr="00FE2829">
        <w:trPr>
          <w:gridAfter w:val="1"/>
          <w:wAfter w:w="32" w:type="dxa"/>
          <w:cantSplit/>
          <w:jc w:val="center"/>
        </w:trPr>
        <w:tc>
          <w:tcPr>
            <w:tcW w:w="3340" w:type="dxa"/>
            <w:gridSpan w:val="2"/>
            <w:shd w:val="clear" w:color="auto" w:fill="auto"/>
          </w:tcPr>
          <w:p w14:paraId="59A64669"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AE7FE4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71A0363" w14:textId="77777777" w:rsidTr="00FE2829">
        <w:trPr>
          <w:gridAfter w:val="1"/>
          <w:wAfter w:w="32" w:type="dxa"/>
          <w:cantSplit/>
          <w:jc w:val="center"/>
        </w:trPr>
        <w:tc>
          <w:tcPr>
            <w:tcW w:w="3340" w:type="dxa"/>
            <w:gridSpan w:val="2"/>
            <w:shd w:val="clear" w:color="auto" w:fill="auto"/>
          </w:tcPr>
          <w:p w14:paraId="290D4A0B"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Shtetësia</w:t>
            </w:r>
          </w:p>
        </w:tc>
        <w:tc>
          <w:tcPr>
            <w:tcW w:w="6944" w:type="dxa"/>
            <w:gridSpan w:val="13"/>
            <w:shd w:val="clear" w:color="auto" w:fill="auto"/>
          </w:tcPr>
          <w:p w14:paraId="7DDE601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7D258CF" w14:textId="77777777" w:rsidTr="00FE2829">
        <w:trPr>
          <w:gridAfter w:val="1"/>
          <w:wAfter w:w="32" w:type="dxa"/>
          <w:cantSplit/>
          <w:jc w:val="center"/>
        </w:trPr>
        <w:tc>
          <w:tcPr>
            <w:tcW w:w="3340" w:type="dxa"/>
            <w:gridSpan w:val="2"/>
            <w:shd w:val="clear" w:color="auto" w:fill="auto"/>
          </w:tcPr>
          <w:p w14:paraId="1C00D87D"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77DFFF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085CF7A4" w14:textId="77777777" w:rsidTr="00FE2829">
        <w:trPr>
          <w:gridAfter w:val="1"/>
          <w:wAfter w:w="32" w:type="dxa"/>
          <w:cantSplit/>
          <w:jc w:val="center"/>
        </w:trPr>
        <w:tc>
          <w:tcPr>
            <w:tcW w:w="3340" w:type="dxa"/>
            <w:gridSpan w:val="2"/>
            <w:shd w:val="clear" w:color="auto" w:fill="auto"/>
          </w:tcPr>
          <w:p w14:paraId="0BA5FD7B"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Data e lindjes</w:t>
            </w:r>
          </w:p>
        </w:tc>
        <w:tc>
          <w:tcPr>
            <w:tcW w:w="6944" w:type="dxa"/>
            <w:gridSpan w:val="13"/>
            <w:shd w:val="clear" w:color="auto" w:fill="auto"/>
          </w:tcPr>
          <w:p w14:paraId="79FA09F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4144833" w14:textId="77777777" w:rsidTr="00FE2829">
        <w:trPr>
          <w:gridAfter w:val="1"/>
          <w:wAfter w:w="32" w:type="dxa"/>
          <w:cantSplit/>
          <w:jc w:val="center"/>
        </w:trPr>
        <w:tc>
          <w:tcPr>
            <w:tcW w:w="3340" w:type="dxa"/>
            <w:gridSpan w:val="2"/>
            <w:shd w:val="clear" w:color="auto" w:fill="auto"/>
          </w:tcPr>
          <w:p w14:paraId="7194F6F6"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AD337E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7F15801B" w14:textId="77777777" w:rsidTr="00FE2829">
        <w:trPr>
          <w:gridAfter w:val="1"/>
          <w:wAfter w:w="32" w:type="dxa"/>
          <w:cantSplit/>
          <w:jc w:val="center"/>
        </w:trPr>
        <w:tc>
          <w:tcPr>
            <w:tcW w:w="3340" w:type="dxa"/>
            <w:gridSpan w:val="2"/>
            <w:shd w:val="clear" w:color="auto" w:fill="auto"/>
          </w:tcPr>
          <w:p w14:paraId="692297AE"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Gjinia</w:t>
            </w:r>
          </w:p>
        </w:tc>
        <w:tc>
          <w:tcPr>
            <w:tcW w:w="6944" w:type="dxa"/>
            <w:gridSpan w:val="13"/>
            <w:shd w:val="clear" w:color="auto" w:fill="auto"/>
          </w:tcPr>
          <w:p w14:paraId="6F21CF2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67F1234" w14:textId="77777777" w:rsidTr="00FE2829">
        <w:trPr>
          <w:gridAfter w:val="1"/>
          <w:wAfter w:w="32" w:type="dxa"/>
          <w:cantSplit/>
          <w:jc w:val="center"/>
        </w:trPr>
        <w:tc>
          <w:tcPr>
            <w:tcW w:w="3340" w:type="dxa"/>
            <w:gridSpan w:val="2"/>
            <w:shd w:val="clear" w:color="auto" w:fill="auto"/>
          </w:tcPr>
          <w:p w14:paraId="76E083C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2BEF11"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72EADD3" w14:textId="77777777" w:rsidTr="00FE2829">
        <w:trPr>
          <w:gridAfter w:val="1"/>
          <w:wAfter w:w="32" w:type="dxa"/>
          <w:cantSplit/>
          <w:jc w:val="center"/>
        </w:trPr>
        <w:tc>
          <w:tcPr>
            <w:tcW w:w="3340" w:type="dxa"/>
            <w:gridSpan w:val="2"/>
            <w:shd w:val="clear" w:color="auto" w:fill="auto"/>
          </w:tcPr>
          <w:p w14:paraId="23EA231E"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Punësimi i dëshiruar/</w:t>
            </w:r>
          </w:p>
          <w:p w14:paraId="685201A6"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Fusha e punësimit </w:t>
            </w:r>
          </w:p>
        </w:tc>
        <w:tc>
          <w:tcPr>
            <w:tcW w:w="6944" w:type="dxa"/>
            <w:gridSpan w:val="13"/>
            <w:shd w:val="clear" w:color="auto" w:fill="auto"/>
          </w:tcPr>
          <w:p w14:paraId="2D162FA6" w14:textId="77777777" w:rsidR="004C6216" w:rsidRPr="00174EC3" w:rsidRDefault="004C6216" w:rsidP="00FE3D46">
            <w:pPr>
              <w:spacing w:after="0" w:line="240" w:lineRule="auto"/>
              <w:rPr>
                <w:rFonts w:ascii="Garamond" w:eastAsia="Times New Roman" w:hAnsi="Garamond" w:cs="Times New Roman"/>
                <w:b/>
                <w:sz w:val="24"/>
                <w:szCs w:val="24"/>
              </w:rPr>
            </w:pPr>
          </w:p>
        </w:tc>
      </w:tr>
      <w:tr w:rsidR="004C6216" w:rsidRPr="00174EC3" w14:paraId="39403091" w14:textId="77777777" w:rsidTr="00FE2829">
        <w:trPr>
          <w:gridAfter w:val="1"/>
          <w:wAfter w:w="32" w:type="dxa"/>
          <w:cantSplit/>
          <w:jc w:val="center"/>
        </w:trPr>
        <w:tc>
          <w:tcPr>
            <w:tcW w:w="3340" w:type="dxa"/>
            <w:gridSpan w:val="2"/>
            <w:shd w:val="clear" w:color="auto" w:fill="auto"/>
          </w:tcPr>
          <w:p w14:paraId="64CF4C2B"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FAA09A0"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AF7343B" w14:textId="77777777" w:rsidTr="00FE2829">
        <w:trPr>
          <w:gridAfter w:val="1"/>
          <w:wAfter w:w="32" w:type="dxa"/>
          <w:cantSplit/>
          <w:jc w:val="center"/>
        </w:trPr>
        <w:tc>
          <w:tcPr>
            <w:tcW w:w="3340" w:type="dxa"/>
            <w:gridSpan w:val="2"/>
            <w:shd w:val="clear" w:color="auto" w:fill="auto"/>
          </w:tcPr>
          <w:p w14:paraId="6E9404D0"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Eksperiencat e punësimit</w:t>
            </w:r>
          </w:p>
        </w:tc>
        <w:tc>
          <w:tcPr>
            <w:tcW w:w="6944" w:type="dxa"/>
            <w:gridSpan w:val="13"/>
            <w:shd w:val="clear" w:color="auto" w:fill="auto"/>
          </w:tcPr>
          <w:p w14:paraId="3F898D1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D9EBF3E" w14:textId="77777777" w:rsidTr="00FE2829">
        <w:trPr>
          <w:gridAfter w:val="1"/>
          <w:wAfter w:w="32" w:type="dxa"/>
          <w:cantSplit/>
          <w:jc w:val="center"/>
        </w:trPr>
        <w:tc>
          <w:tcPr>
            <w:tcW w:w="3340" w:type="dxa"/>
            <w:gridSpan w:val="2"/>
            <w:shd w:val="clear" w:color="auto" w:fill="auto"/>
          </w:tcPr>
          <w:p w14:paraId="189B72BC"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8D4BB9"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27212F1" w14:textId="77777777" w:rsidTr="00500A56">
        <w:trPr>
          <w:gridAfter w:val="1"/>
          <w:wAfter w:w="32" w:type="dxa"/>
          <w:cantSplit/>
          <w:trHeight w:val="24"/>
          <w:jc w:val="center"/>
        </w:trPr>
        <w:tc>
          <w:tcPr>
            <w:tcW w:w="3340" w:type="dxa"/>
            <w:gridSpan w:val="2"/>
            <w:shd w:val="clear" w:color="auto" w:fill="auto"/>
          </w:tcPr>
          <w:p w14:paraId="3E1B687E"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Data</w:t>
            </w:r>
          </w:p>
        </w:tc>
        <w:tc>
          <w:tcPr>
            <w:tcW w:w="6944" w:type="dxa"/>
            <w:gridSpan w:val="13"/>
            <w:shd w:val="clear" w:color="auto" w:fill="auto"/>
          </w:tcPr>
          <w:p w14:paraId="3C8481BD"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Vendosni informacione të veçanta për secilën punë të kryer në të kaluarën, duke filluar nga ajo e fundit (shihni udhëzimet). </w:t>
            </w:r>
          </w:p>
        </w:tc>
      </w:tr>
      <w:tr w:rsidR="004C6216" w:rsidRPr="00174EC3" w14:paraId="2DE2E4A6" w14:textId="77777777" w:rsidTr="00FE2829">
        <w:trPr>
          <w:gridAfter w:val="1"/>
          <w:wAfter w:w="32" w:type="dxa"/>
          <w:cantSplit/>
          <w:jc w:val="center"/>
        </w:trPr>
        <w:tc>
          <w:tcPr>
            <w:tcW w:w="3340" w:type="dxa"/>
            <w:gridSpan w:val="2"/>
            <w:shd w:val="clear" w:color="auto" w:fill="auto"/>
          </w:tcPr>
          <w:p w14:paraId="2D4D74E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Roli ose pozicioni i punës</w:t>
            </w:r>
          </w:p>
        </w:tc>
        <w:tc>
          <w:tcPr>
            <w:tcW w:w="6944" w:type="dxa"/>
            <w:gridSpan w:val="13"/>
            <w:shd w:val="clear" w:color="auto" w:fill="auto"/>
          </w:tcPr>
          <w:p w14:paraId="0F89A09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4648935" w14:textId="77777777" w:rsidTr="00FE2829">
        <w:trPr>
          <w:gridAfter w:val="1"/>
          <w:wAfter w:w="32" w:type="dxa"/>
          <w:cantSplit/>
          <w:jc w:val="center"/>
        </w:trPr>
        <w:tc>
          <w:tcPr>
            <w:tcW w:w="3340" w:type="dxa"/>
            <w:gridSpan w:val="2"/>
            <w:shd w:val="clear" w:color="auto" w:fill="auto"/>
          </w:tcPr>
          <w:p w14:paraId="746A90B0"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Aktivitetet kryesore dhe përgjegjësitë</w:t>
            </w:r>
          </w:p>
        </w:tc>
        <w:tc>
          <w:tcPr>
            <w:tcW w:w="6944" w:type="dxa"/>
            <w:gridSpan w:val="13"/>
            <w:shd w:val="clear" w:color="auto" w:fill="auto"/>
          </w:tcPr>
          <w:p w14:paraId="373DAEB8"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041F9C15" w14:textId="77777777" w:rsidTr="00FE2829">
        <w:trPr>
          <w:gridAfter w:val="1"/>
          <w:wAfter w:w="32" w:type="dxa"/>
          <w:cantSplit/>
          <w:jc w:val="center"/>
        </w:trPr>
        <w:tc>
          <w:tcPr>
            <w:tcW w:w="3340" w:type="dxa"/>
            <w:gridSpan w:val="2"/>
            <w:shd w:val="clear" w:color="auto" w:fill="auto"/>
          </w:tcPr>
          <w:p w14:paraId="2FF09138"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Emri dhe adresa e punëdhënësit</w:t>
            </w:r>
          </w:p>
        </w:tc>
        <w:tc>
          <w:tcPr>
            <w:tcW w:w="6944" w:type="dxa"/>
            <w:gridSpan w:val="13"/>
            <w:shd w:val="clear" w:color="auto" w:fill="auto"/>
          </w:tcPr>
          <w:p w14:paraId="3AFFD87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F30E6D2" w14:textId="77777777" w:rsidTr="00FE3D46">
        <w:trPr>
          <w:gridAfter w:val="1"/>
          <w:wAfter w:w="32" w:type="dxa"/>
          <w:cantSplit/>
          <w:trHeight w:val="24"/>
          <w:jc w:val="center"/>
        </w:trPr>
        <w:tc>
          <w:tcPr>
            <w:tcW w:w="3340" w:type="dxa"/>
            <w:gridSpan w:val="2"/>
            <w:shd w:val="clear" w:color="auto" w:fill="auto"/>
          </w:tcPr>
          <w:p w14:paraId="4BB37F1C"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Lloji i biznesit ose sektori </w:t>
            </w:r>
          </w:p>
        </w:tc>
        <w:tc>
          <w:tcPr>
            <w:tcW w:w="6944" w:type="dxa"/>
            <w:gridSpan w:val="13"/>
            <w:shd w:val="clear" w:color="auto" w:fill="auto"/>
          </w:tcPr>
          <w:p w14:paraId="402038D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7BB31A7C" w14:textId="77777777" w:rsidTr="00FE2829">
        <w:trPr>
          <w:gridAfter w:val="1"/>
          <w:wAfter w:w="32" w:type="dxa"/>
          <w:cantSplit/>
          <w:jc w:val="center"/>
        </w:trPr>
        <w:tc>
          <w:tcPr>
            <w:tcW w:w="3340" w:type="dxa"/>
            <w:gridSpan w:val="2"/>
            <w:shd w:val="clear" w:color="auto" w:fill="auto"/>
          </w:tcPr>
          <w:p w14:paraId="0213DCE9"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4F0E8938"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F0C6F03" w14:textId="77777777" w:rsidTr="00FE3D46">
        <w:trPr>
          <w:gridAfter w:val="1"/>
          <w:wAfter w:w="32" w:type="dxa"/>
          <w:cantSplit/>
          <w:trHeight w:val="24"/>
          <w:jc w:val="center"/>
        </w:trPr>
        <w:tc>
          <w:tcPr>
            <w:tcW w:w="3340" w:type="dxa"/>
            <w:gridSpan w:val="2"/>
            <w:shd w:val="clear" w:color="auto" w:fill="auto"/>
          </w:tcPr>
          <w:p w14:paraId="210C0288"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Arsimi dhe trajnimet </w:t>
            </w:r>
          </w:p>
        </w:tc>
        <w:tc>
          <w:tcPr>
            <w:tcW w:w="6944" w:type="dxa"/>
            <w:gridSpan w:val="13"/>
            <w:shd w:val="clear" w:color="auto" w:fill="auto"/>
          </w:tcPr>
          <w:p w14:paraId="64C9DC11"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7273427" w14:textId="77777777" w:rsidTr="00FE2829">
        <w:trPr>
          <w:gridAfter w:val="1"/>
          <w:wAfter w:w="32" w:type="dxa"/>
          <w:cantSplit/>
          <w:jc w:val="center"/>
        </w:trPr>
        <w:tc>
          <w:tcPr>
            <w:tcW w:w="3340" w:type="dxa"/>
            <w:gridSpan w:val="2"/>
            <w:shd w:val="clear" w:color="auto" w:fill="auto"/>
          </w:tcPr>
          <w:p w14:paraId="0B0BA31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87BF9B3"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31CC66A" w14:textId="77777777" w:rsidTr="00FE2829">
        <w:trPr>
          <w:gridAfter w:val="1"/>
          <w:wAfter w:w="32" w:type="dxa"/>
          <w:cantSplit/>
          <w:jc w:val="center"/>
        </w:trPr>
        <w:tc>
          <w:tcPr>
            <w:tcW w:w="3340" w:type="dxa"/>
            <w:gridSpan w:val="2"/>
            <w:shd w:val="clear" w:color="auto" w:fill="auto"/>
          </w:tcPr>
          <w:p w14:paraId="260873C4"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Data</w:t>
            </w:r>
          </w:p>
        </w:tc>
        <w:tc>
          <w:tcPr>
            <w:tcW w:w="6944" w:type="dxa"/>
            <w:gridSpan w:val="13"/>
            <w:shd w:val="clear" w:color="auto" w:fill="auto"/>
          </w:tcPr>
          <w:p w14:paraId="2D4DF780"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Vendosni informacione të veçanta për secilin kurs apo trajnim të kryer në të kaluarën, duke filluar nga ajo e fundit (shihni udhëzimet).</w:t>
            </w:r>
          </w:p>
        </w:tc>
      </w:tr>
      <w:tr w:rsidR="004C6216" w:rsidRPr="00174EC3" w14:paraId="1A46DC9E" w14:textId="77777777" w:rsidTr="00FE2829">
        <w:trPr>
          <w:gridAfter w:val="1"/>
          <w:wAfter w:w="32" w:type="dxa"/>
          <w:cantSplit/>
          <w:jc w:val="center"/>
        </w:trPr>
        <w:tc>
          <w:tcPr>
            <w:tcW w:w="3340" w:type="dxa"/>
            <w:gridSpan w:val="2"/>
            <w:shd w:val="clear" w:color="auto" w:fill="auto"/>
          </w:tcPr>
          <w:p w14:paraId="21F48CF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Titulli i kualifikimit të arritur </w:t>
            </w:r>
          </w:p>
        </w:tc>
        <w:tc>
          <w:tcPr>
            <w:tcW w:w="6944" w:type="dxa"/>
            <w:gridSpan w:val="13"/>
            <w:shd w:val="clear" w:color="auto" w:fill="auto"/>
          </w:tcPr>
          <w:p w14:paraId="3DD11CB3"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7EDE9212" w14:textId="77777777" w:rsidTr="00FE2829">
        <w:trPr>
          <w:gridAfter w:val="1"/>
          <w:wAfter w:w="32" w:type="dxa"/>
          <w:cantSplit/>
          <w:jc w:val="center"/>
        </w:trPr>
        <w:tc>
          <w:tcPr>
            <w:tcW w:w="3340" w:type="dxa"/>
            <w:gridSpan w:val="2"/>
            <w:shd w:val="clear" w:color="auto" w:fill="auto"/>
          </w:tcPr>
          <w:p w14:paraId="2B8A47DB"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Temat kryesore/aftësitë e mbuluara nga edukimi/trajnimi</w:t>
            </w:r>
          </w:p>
        </w:tc>
        <w:tc>
          <w:tcPr>
            <w:tcW w:w="6944" w:type="dxa"/>
            <w:gridSpan w:val="13"/>
            <w:shd w:val="clear" w:color="auto" w:fill="auto"/>
          </w:tcPr>
          <w:p w14:paraId="72F367B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6E5D14D" w14:textId="77777777" w:rsidTr="00FE2829">
        <w:trPr>
          <w:gridAfter w:val="1"/>
          <w:wAfter w:w="32" w:type="dxa"/>
          <w:cantSplit/>
          <w:jc w:val="center"/>
        </w:trPr>
        <w:tc>
          <w:tcPr>
            <w:tcW w:w="3340" w:type="dxa"/>
            <w:gridSpan w:val="2"/>
            <w:shd w:val="clear" w:color="auto" w:fill="auto"/>
          </w:tcPr>
          <w:p w14:paraId="3B96BE8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Emri dhe lloji i subjektit që ofroi edukimin ose trajnimin</w:t>
            </w:r>
          </w:p>
        </w:tc>
        <w:tc>
          <w:tcPr>
            <w:tcW w:w="6944" w:type="dxa"/>
            <w:gridSpan w:val="13"/>
            <w:shd w:val="clear" w:color="auto" w:fill="auto"/>
          </w:tcPr>
          <w:p w14:paraId="211893AB"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1DF5608" w14:textId="77777777" w:rsidTr="00FE2829">
        <w:trPr>
          <w:gridAfter w:val="1"/>
          <w:wAfter w:w="32" w:type="dxa"/>
          <w:cantSplit/>
          <w:jc w:val="center"/>
        </w:trPr>
        <w:tc>
          <w:tcPr>
            <w:tcW w:w="3340" w:type="dxa"/>
            <w:gridSpan w:val="2"/>
            <w:shd w:val="clear" w:color="auto" w:fill="auto"/>
          </w:tcPr>
          <w:p w14:paraId="799B4A1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Niveli në klasifikimin kombëtar ose ndërkombëtar </w:t>
            </w:r>
          </w:p>
        </w:tc>
        <w:tc>
          <w:tcPr>
            <w:tcW w:w="6944" w:type="dxa"/>
            <w:gridSpan w:val="13"/>
            <w:shd w:val="clear" w:color="auto" w:fill="auto"/>
          </w:tcPr>
          <w:p w14:paraId="557558DF"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AEAFFFD" w14:textId="77777777" w:rsidTr="00FE2829">
        <w:trPr>
          <w:gridAfter w:val="1"/>
          <w:wAfter w:w="32" w:type="dxa"/>
          <w:cantSplit/>
          <w:jc w:val="center"/>
        </w:trPr>
        <w:tc>
          <w:tcPr>
            <w:tcW w:w="3340" w:type="dxa"/>
            <w:gridSpan w:val="2"/>
            <w:shd w:val="clear" w:color="auto" w:fill="auto"/>
          </w:tcPr>
          <w:p w14:paraId="3FF41D6A"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319414E"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C8F4D6F" w14:textId="77777777" w:rsidTr="00FE2829">
        <w:trPr>
          <w:gridAfter w:val="1"/>
          <w:wAfter w:w="32" w:type="dxa"/>
          <w:cantSplit/>
          <w:jc w:val="center"/>
        </w:trPr>
        <w:tc>
          <w:tcPr>
            <w:tcW w:w="3340" w:type="dxa"/>
            <w:gridSpan w:val="2"/>
            <w:shd w:val="clear" w:color="auto" w:fill="auto"/>
          </w:tcPr>
          <w:p w14:paraId="346B5EA8"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Aftësitë personale dhe kompetencat </w:t>
            </w:r>
          </w:p>
        </w:tc>
        <w:tc>
          <w:tcPr>
            <w:tcW w:w="6944" w:type="dxa"/>
            <w:gridSpan w:val="13"/>
            <w:shd w:val="clear" w:color="auto" w:fill="auto"/>
          </w:tcPr>
          <w:p w14:paraId="161B336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F9ADADC" w14:textId="77777777" w:rsidTr="00FE2829">
        <w:trPr>
          <w:gridAfter w:val="1"/>
          <w:wAfter w:w="32" w:type="dxa"/>
          <w:cantSplit/>
          <w:jc w:val="center"/>
        </w:trPr>
        <w:tc>
          <w:tcPr>
            <w:tcW w:w="3340" w:type="dxa"/>
            <w:gridSpan w:val="2"/>
            <w:shd w:val="clear" w:color="auto" w:fill="auto"/>
          </w:tcPr>
          <w:p w14:paraId="109A677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E7F959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5D77103" w14:textId="77777777" w:rsidTr="00FE2829">
        <w:trPr>
          <w:gridAfter w:val="1"/>
          <w:wAfter w:w="32" w:type="dxa"/>
          <w:cantSplit/>
          <w:jc w:val="center"/>
        </w:trPr>
        <w:tc>
          <w:tcPr>
            <w:tcW w:w="3340" w:type="dxa"/>
            <w:gridSpan w:val="2"/>
            <w:shd w:val="clear" w:color="auto" w:fill="auto"/>
          </w:tcPr>
          <w:p w14:paraId="02CB005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Gjuha e nënës</w:t>
            </w:r>
          </w:p>
        </w:tc>
        <w:tc>
          <w:tcPr>
            <w:tcW w:w="6944" w:type="dxa"/>
            <w:gridSpan w:val="13"/>
            <w:shd w:val="clear" w:color="auto" w:fill="auto"/>
          </w:tcPr>
          <w:p w14:paraId="40D7E776"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Përcaktoni gjuhën e nënës </w:t>
            </w:r>
            <w:r w:rsidRPr="00174EC3">
              <w:rPr>
                <w:rFonts w:ascii="Garamond" w:eastAsia="Times New Roman" w:hAnsi="Garamond" w:cs="Times New Roman"/>
                <w:sz w:val="24"/>
                <w:szCs w:val="24"/>
              </w:rPr>
              <w:t>(shtoni një gjuhë të dytë nëse keni gjuhë nëne tjetër, shihni udhëzimet)</w:t>
            </w:r>
          </w:p>
        </w:tc>
      </w:tr>
      <w:tr w:rsidR="004C6216" w:rsidRPr="00174EC3" w14:paraId="57AC9B45" w14:textId="77777777" w:rsidTr="00FE2829">
        <w:trPr>
          <w:gridAfter w:val="1"/>
          <w:wAfter w:w="32" w:type="dxa"/>
          <w:cantSplit/>
          <w:jc w:val="center"/>
        </w:trPr>
        <w:tc>
          <w:tcPr>
            <w:tcW w:w="3340" w:type="dxa"/>
            <w:gridSpan w:val="2"/>
            <w:shd w:val="clear" w:color="auto" w:fill="auto"/>
          </w:tcPr>
          <w:p w14:paraId="25175416"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B019B39"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8A09BA3" w14:textId="77777777" w:rsidTr="00FE2829">
        <w:trPr>
          <w:gridAfter w:val="1"/>
          <w:wAfter w:w="32" w:type="dxa"/>
          <w:cantSplit/>
          <w:jc w:val="center"/>
        </w:trPr>
        <w:tc>
          <w:tcPr>
            <w:tcW w:w="3340" w:type="dxa"/>
            <w:gridSpan w:val="2"/>
            <w:shd w:val="clear" w:color="auto" w:fill="auto"/>
          </w:tcPr>
          <w:p w14:paraId="13CD7D70"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Gjuhë të tjera</w:t>
            </w:r>
          </w:p>
        </w:tc>
        <w:tc>
          <w:tcPr>
            <w:tcW w:w="6944" w:type="dxa"/>
            <w:gridSpan w:val="13"/>
            <w:shd w:val="clear" w:color="auto" w:fill="auto"/>
          </w:tcPr>
          <w:p w14:paraId="4D51DD38" w14:textId="77777777" w:rsidR="004C6216" w:rsidRPr="00174EC3" w:rsidRDefault="004C6216" w:rsidP="00FE3D46">
            <w:pPr>
              <w:spacing w:after="0" w:line="240" w:lineRule="auto"/>
              <w:rPr>
                <w:rFonts w:ascii="Garamond" w:eastAsia="Times New Roman" w:hAnsi="Garamond" w:cs="Times New Roman"/>
                <w:b/>
                <w:sz w:val="24"/>
                <w:szCs w:val="24"/>
              </w:rPr>
            </w:pPr>
          </w:p>
        </w:tc>
      </w:tr>
      <w:tr w:rsidR="004C6216" w:rsidRPr="00174EC3" w14:paraId="31E25601" w14:textId="77777777" w:rsidTr="00FE2829">
        <w:trPr>
          <w:cantSplit/>
          <w:jc w:val="center"/>
        </w:trPr>
        <w:tc>
          <w:tcPr>
            <w:tcW w:w="3340" w:type="dxa"/>
            <w:gridSpan w:val="2"/>
            <w:shd w:val="clear" w:color="auto" w:fill="auto"/>
          </w:tcPr>
          <w:p w14:paraId="247FA47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Vetë vlerësimi</w:t>
            </w:r>
          </w:p>
        </w:tc>
        <w:tc>
          <w:tcPr>
            <w:tcW w:w="250" w:type="dxa"/>
            <w:shd w:val="clear" w:color="auto" w:fill="auto"/>
          </w:tcPr>
          <w:p w14:paraId="4FD44FED" w14:textId="77777777" w:rsidR="004C6216" w:rsidRPr="00174EC3" w:rsidRDefault="004C6216" w:rsidP="00FE3D46">
            <w:pPr>
              <w:spacing w:after="0" w:line="240" w:lineRule="auto"/>
              <w:rPr>
                <w:rFonts w:ascii="Garamond" w:eastAsia="Times New Roman" w:hAnsi="Garamond" w:cs="Times New Roman"/>
                <w:sz w:val="24"/>
                <w:szCs w:val="24"/>
              </w:rPr>
            </w:pPr>
          </w:p>
        </w:tc>
        <w:tc>
          <w:tcPr>
            <w:tcW w:w="2616" w:type="dxa"/>
            <w:gridSpan w:val="5"/>
            <w:shd w:val="clear" w:color="auto" w:fill="auto"/>
            <w:vAlign w:val="center"/>
          </w:tcPr>
          <w:p w14:paraId="1F0B1EE0" w14:textId="77777777" w:rsidR="004C6216" w:rsidRPr="00174EC3" w:rsidRDefault="004C6216" w:rsidP="00FE3D4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Të kuptuarit</w:t>
            </w:r>
          </w:p>
        </w:tc>
        <w:tc>
          <w:tcPr>
            <w:tcW w:w="2551" w:type="dxa"/>
            <w:gridSpan w:val="5"/>
            <w:shd w:val="clear" w:color="auto" w:fill="auto"/>
            <w:vAlign w:val="center"/>
          </w:tcPr>
          <w:p w14:paraId="08AC40CF" w14:textId="77777777" w:rsidR="004C6216" w:rsidRPr="00174EC3" w:rsidRDefault="004C6216" w:rsidP="00FE3D4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Të folurit</w:t>
            </w:r>
          </w:p>
        </w:tc>
        <w:tc>
          <w:tcPr>
            <w:tcW w:w="1559" w:type="dxa"/>
            <w:gridSpan w:val="3"/>
            <w:shd w:val="clear" w:color="auto" w:fill="auto"/>
            <w:vAlign w:val="center"/>
          </w:tcPr>
          <w:p w14:paraId="533EF8F9" w14:textId="77777777" w:rsidR="004C6216" w:rsidRPr="00174EC3" w:rsidRDefault="004C6216" w:rsidP="00FE3D4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Të shkruarit</w:t>
            </w:r>
          </w:p>
        </w:tc>
      </w:tr>
      <w:tr w:rsidR="004C6216" w:rsidRPr="00174EC3" w14:paraId="7D22AB0C" w14:textId="77777777" w:rsidTr="00FE2829">
        <w:trPr>
          <w:cantSplit/>
          <w:jc w:val="center"/>
        </w:trPr>
        <w:tc>
          <w:tcPr>
            <w:tcW w:w="3340" w:type="dxa"/>
            <w:gridSpan w:val="2"/>
            <w:shd w:val="clear" w:color="auto" w:fill="auto"/>
          </w:tcPr>
          <w:p w14:paraId="530A2D45" w14:textId="77777777" w:rsidR="004C6216" w:rsidRPr="00174EC3" w:rsidRDefault="004C6216" w:rsidP="00FE3D46">
            <w:pPr>
              <w:spacing w:after="0" w:line="240" w:lineRule="auto"/>
              <w:jc w:val="right"/>
              <w:rPr>
                <w:rFonts w:ascii="Garamond" w:eastAsia="Times New Roman" w:hAnsi="Garamond" w:cs="Times New Roman"/>
                <w:i/>
                <w:sz w:val="24"/>
                <w:szCs w:val="24"/>
              </w:rPr>
            </w:pPr>
            <w:r w:rsidRPr="00174EC3">
              <w:rPr>
                <w:rFonts w:ascii="Garamond" w:eastAsia="Times New Roman" w:hAnsi="Garamond" w:cs="Times New Roman"/>
                <w:i/>
                <w:sz w:val="24"/>
                <w:szCs w:val="24"/>
              </w:rPr>
              <w:t>Niveli evropian (*)</w:t>
            </w:r>
          </w:p>
        </w:tc>
        <w:tc>
          <w:tcPr>
            <w:tcW w:w="250" w:type="dxa"/>
            <w:shd w:val="clear" w:color="auto" w:fill="auto"/>
          </w:tcPr>
          <w:p w14:paraId="48777FCA" w14:textId="77777777" w:rsidR="004C6216" w:rsidRPr="00174EC3" w:rsidRDefault="004C6216" w:rsidP="00FE3D46">
            <w:pPr>
              <w:spacing w:after="0" w:line="240" w:lineRule="auto"/>
              <w:rPr>
                <w:rFonts w:ascii="Garamond" w:eastAsia="Times New Roman" w:hAnsi="Garamond" w:cs="Times New Roman"/>
                <w:sz w:val="24"/>
                <w:szCs w:val="24"/>
              </w:rPr>
            </w:pPr>
          </w:p>
        </w:tc>
        <w:tc>
          <w:tcPr>
            <w:tcW w:w="1472" w:type="dxa"/>
            <w:gridSpan w:val="2"/>
            <w:shd w:val="clear" w:color="auto" w:fill="auto"/>
            <w:vAlign w:val="center"/>
          </w:tcPr>
          <w:p w14:paraId="2B6E4C6A"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Dëgjim</w:t>
            </w:r>
          </w:p>
        </w:tc>
        <w:tc>
          <w:tcPr>
            <w:tcW w:w="1144" w:type="dxa"/>
            <w:gridSpan w:val="3"/>
            <w:shd w:val="clear" w:color="auto" w:fill="auto"/>
            <w:vAlign w:val="center"/>
          </w:tcPr>
          <w:p w14:paraId="417644CA"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Lexim</w:t>
            </w:r>
          </w:p>
        </w:tc>
        <w:tc>
          <w:tcPr>
            <w:tcW w:w="1417" w:type="dxa"/>
            <w:gridSpan w:val="2"/>
            <w:shd w:val="clear" w:color="auto" w:fill="auto"/>
            <w:vAlign w:val="center"/>
          </w:tcPr>
          <w:p w14:paraId="7139E1C1"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Ndërveprim folës</w:t>
            </w:r>
          </w:p>
        </w:tc>
        <w:tc>
          <w:tcPr>
            <w:tcW w:w="1134" w:type="dxa"/>
            <w:gridSpan w:val="3"/>
            <w:shd w:val="clear" w:color="auto" w:fill="auto"/>
            <w:vAlign w:val="center"/>
          </w:tcPr>
          <w:p w14:paraId="5496AA4A"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Prodhim folës</w:t>
            </w:r>
          </w:p>
        </w:tc>
        <w:tc>
          <w:tcPr>
            <w:tcW w:w="1559" w:type="dxa"/>
            <w:gridSpan w:val="3"/>
            <w:shd w:val="clear" w:color="auto" w:fill="auto"/>
            <w:vAlign w:val="center"/>
          </w:tcPr>
          <w:p w14:paraId="330FB86B" w14:textId="77777777" w:rsidR="004C6216" w:rsidRPr="00174EC3" w:rsidRDefault="004C6216" w:rsidP="00FE3D46">
            <w:pPr>
              <w:spacing w:after="0" w:line="240" w:lineRule="auto"/>
              <w:jc w:val="center"/>
              <w:rPr>
                <w:rFonts w:ascii="Garamond" w:eastAsia="Times New Roman" w:hAnsi="Garamond" w:cs="Times New Roman"/>
                <w:sz w:val="24"/>
                <w:szCs w:val="24"/>
              </w:rPr>
            </w:pPr>
          </w:p>
        </w:tc>
      </w:tr>
      <w:tr w:rsidR="004C6216" w:rsidRPr="00174EC3" w14:paraId="2A566AAE" w14:textId="77777777" w:rsidTr="00FE2829">
        <w:trPr>
          <w:cantSplit/>
          <w:jc w:val="center"/>
        </w:trPr>
        <w:tc>
          <w:tcPr>
            <w:tcW w:w="3340" w:type="dxa"/>
            <w:gridSpan w:val="2"/>
            <w:shd w:val="clear" w:color="auto" w:fill="auto"/>
          </w:tcPr>
          <w:p w14:paraId="3608E4D2"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Gjuha</w:t>
            </w:r>
          </w:p>
        </w:tc>
        <w:tc>
          <w:tcPr>
            <w:tcW w:w="250" w:type="dxa"/>
            <w:shd w:val="clear" w:color="auto" w:fill="auto"/>
          </w:tcPr>
          <w:p w14:paraId="0E3F10B4" w14:textId="77777777" w:rsidR="004C6216" w:rsidRPr="00174EC3"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47076A6"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09848D0F"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3D242841"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2F291B1C"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5701BE50"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78EEE54A"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7FDF4D1A"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349DDD26"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2739DAA4"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71858544" w14:textId="77777777" w:rsidR="004C6216" w:rsidRPr="00174EC3" w:rsidRDefault="004C6216" w:rsidP="00FE3D46">
            <w:pPr>
              <w:spacing w:after="0" w:line="240" w:lineRule="auto"/>
              <w:jc w:val="center"/>
              <w:rPr>
                <w:rFonts w:ascii="Garamond" w:eastAsia="Times New Roman" w:hAnsi="Garamond" w:cs="Times New Roman"/>
                <w:sz w:val="24"/>
                <w:szCs w:val="24"/>
              </w:rPr>
            </w:pPr>
          </w:p>
        </w:tc>
      </w:tr>
      <w:tr w:rsidR="004C6216" w:rsidRPr="00174EC3" w14:paraId="032B830E" w14:textId="77777777" w:rsidTr="00FE2829">
        <w:trPr>
          <w:cantSplit/>
          <w:jc w:val="center"/>
        </w:trPr>
        <w:tc>
          <w:tcPr>
            <w:tcW w:w="3340" w:type="dxa"/>
            <w:gridSpan w:val="2"/>
            <w:shd w:val="clear" w:color="auto" w:fill="auto"/>
          </w:tcPr>
          <w:p w14:paraId="50475B1E"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Gjuha</w:t>
            </w:r>
          </w:p>
        </w:tc>
        <w:tc>
          <w:tcPr>
            <w:tcW w:w="250" w:type="dxa"/>
            <w:shd w:val="clear" w:color="auto" w:fill="auto"/>
          </w:tcPr>
          <w:p w14:paraId="5C7F79CB" w14:textId="77777777" w:rsidR="004C6216" w:rsidRPr="00174EC3"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170502B"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6CC038EA"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25546B29"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329FCB01"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373BA74D"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068E08D2"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11F51D95"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037CA6F0"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601CF571"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5200C8FD" w14:textId="77777777" w:rsidR="004C6216" w:rsidRPr="00174EC3" w:rsidRDefault="004C6216" w:rsidP="00FE3D46">
            <w:pPr>
              <w:spacing w:after="0" w:line="240" w:lineRule="auto"/>
              <w:jc w:val="center"/>
              <w:rPr>
                <w:rFonts w:ascii="Garamond" w:eastAsia="Times New Roman" w:hAnsi="Garamond" w:cs="Times New Roman"/>
                <w:sz w:val="24"/>
                <w:szCs w:val="24"/>
              </w:rPr>
            </w:pPr>
          </w:p>
        </w:tc>
      </w:tr>
      <w:tr w:rsidR="004C6216" w:rsidRPr="00174EC3" w14:paraId="2329DC6A" w14:textId="77777777" w:rsidTr="00FE2829">
        <w:trPr>
          <w:gridAfter w:val="1"/>
          <w:wAfter w:w="32" w:type="dxa"/>
          <w:cantSplit/>
          <w:jc w:val="center"/>
        </w:trPr>
        <w:tc>
          <w:tcPr>
            <w:tcW w:w="3340" w:type="dxa"/>
            <w:gridSpan w:val="2"/>
            <w:shd w:val="clear" w:color="auto" w:fill="auto"/>
          </w:tcPr>
          <w:p w14:paraId="374F6E3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Mar>
              <w:top w:w="0" w:type="dxa"/>
              <w:bottom w:w="113" w:type="dxa"/>
            </w:tcMar>
          </w:tcPr>
          <w:p w14:paraId="7D438A9E" w14:textId="77777777" w:rsidR="004C6216" w:rsidRPr="00174EC3" w:rsidRDefault="004C6216" w:rsidP="00FE3D46">
            <w:pPr>
              <w:spacing w:after="0" w:line="240" w:lineRule="auto"/>
              <w:rPr>
                <w:rFonts w:ascii="Garamond" w:eastAsia="Times New Roman" w:hAnsi="Garamond" w:cs="Times New Roman"/>
                <w:i/>
                <w:sz w:val="24"/>
                <w:szCs w:val="24"/>
              </w:rPr>
            </w:pPr>
            <w:r w:rsidRPr="00174EC3">
              <w:rPr>
                <w:rFonts w:ascii="Garamond" w:eastAsia="Times New Roman" w:hAnsi="Garamond" w:cs="Times New Roman"/>
                <w:i/>
                <w:sz w:val="24"/>
                <w:szCs w:val="24"/>
              </w:rPr>
              <w:t>(*) Korniza Evropiane e Përbashkët e Referimit për Gjuhët</w:t>
            </w:r>
          </w:p>
        </w:tc>
      </w:tr>
      <w:tr w:rsidR="004C6216" w:rsidRPr="00174EC3" w14:paraId="14A30011" w14:textId="77777777" w:rsidTr="00FE2829">
        <w:trPr>
          <w:gridAfter w:val="1"/>
          <w:wAfter w:w="32" w:type="dxa"/>
          <w:cantSplit/>
          <w:jc w:val="center"/>
        </w:trPr>
        <w:tc>
          <w:tcPr>
            <w:tcW w:w="3340" w:type="dxa"/>
            <w:gridSpan w:val="2"/>
            <w:shd w:val="clear" w:color="auto" w:fill="auto"/>
          </w:tcPr>
          <w:p w14:paraId="17F9A2A8"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EE1B9D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E404E82" w14:textId="77777777" w:rsidTr="00FE2829">
        <w:trPr>
          <w:gridAfter w:val="1"/>
          <w:wAfter w:w="32" w:type="dxa"/>
          <w:cantSplit/>
          <w:jc w:val="center"/>
        </w:trPr>
        <w:tc>
          <w:tcPr>
            <w:tcW w:w="3340" w:type="dxa"/>
            <w:gridSpan w:val="2"/>
            <w:shd w:val="clear" w:color="auto" w:fill="auto"/>
          </w:tcPr>
          <w:p w14:paraId="4C463DEE"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Aftësi sociale dhe kompetenca </w:t>
            </w:r>
          </w:p>
        </w:tc>
        <w:tc>
          <w:tcPr>
            <w:tcW w:w="6944" w:type="dxa"/>
            <w:gridSpan w:val="13"/>
            <w:shd w:val="clear" w:color="auto" w:fill="auto"/>
          </w:tcPr>
          <w:p w14:paraId="3DC29E51"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3A7863A2" w14:textId="77777777" w:rsidTr="00FE2829">
        <w:trPr>
          <w:gridAfter w:val="1"/>
          <w:wAfter w:w="32" w:type="dxa"/>
          <w:cantSplit/>
          <w:jc w:val="center"/>
        </w:trPr>
        <w:tc>
          <w:tcPr>
            <w:tcW w:w="3340" w:type="dxa"/>
            <w:gridSpan w:val="2"/>
            <w:shd w:val="clear" w:color="auto" w:fill="auto"/>
          </w:tcPr>
          <w:p w14:paraId="3410BD33"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1371DA1"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DFCB2AF" w14:textId="77777777" w:rsidTr="00FE2829">
        <w:trPr>
          <w:gridAfter w:val="1"/>
          <w:wAfter w:w="32" w:type="dxa"/>
          <w:cantSplit/>
          <w:jc w:val="center"/>
        </w:trPr>
        <w:tc>
          <w:tcPr>
            <w:tcW w:w="3340" w:type="dxa"/>
            <w:gridSpan w:val="2"/>
            <w:shd w:val="clear" w:color="auto" w:fill="auto"/>
          </w:tcPr>
          <w:p w14:paraId="379315E5"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 xml:space="preserve">Aftësi organizative dhe kompetenca </w:t>
            </w:r>
          </w:p>
        </w:tc>
        <w:tc>
          <w:tcPr>
            <w:tcW w:w="6944" w:type="dxa"/>
            <w:gridSpan w:val="13"/>
            <w:shd w:val="clear" w:color="auto" w:fill="auto"/>
          </w:tcPr>
          <w:p w14:paraId="20BBC18B"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0DC75193" w14:textId="77777777" w:rsidTr="00FE2829">
        <w:trPr>
          <w:gridAfter w:val="1"/>
          <w:wAfter w:w="32" w:type="dxa"/>
          <w:cantSplit/>
          <w:jc w:val="center"/>
        </w:trPr>
        <w:tc>
          <w:tcPr>
            <w:tcW w:w="3340" w:type="dxa"/>
            <w:gridSpan w:val="2"/>
            <w:shd w:val="clear" w:color="auto" w:fill="auto"/>
          </w:tcPr>
          <w:p w14:paraId="425FBE76"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E1A9B5E"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B023AB8" w14:textId="77777777" w:rsidTr="00FE2829">
        <w:trPr>
          <w:gridAfter w:val="1"/>
          <w:wAfter w:w="32" w:type="dxa"/>
          <w:cantSplit/>
          <w:jc w:val="center"/>
        </w:trPr>
        <w:tc>
          <w:tcPr>
            <w:tcW w:w="3340" w:type="dxa"/>
            <w:gridSpan w:val="2"/>
            <w:shd w:val="clear" w:color="auto" w:fill="auto"/>
          </w:tcPr>
          <w:p w14:paraId="32912196"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Aftësi teknike dhe kompetenca </w:t>
            </w:r>
          </w:p>
        </w:tc>
        <w:tc>
          <w:tcPr>
            <w:tcW w:w="6944" w:type="dxa"/>
            <w:gridSpan w:val="13"/>
            <w:shd w:val="clear" w:color="auto" w:fill="auto"/>
          </w:tcPr>
          <w:p w14:paraId="04C23F47"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4167282A" w14:textId="77777777" w:rsidTr="00FE2829">
        <w:trPr>
          <w:gridAfter w:val="1"/>
          <w:wAfter w:w="32" w:type="dxa"/>
          <w:cantSplit/>
          <w:jc w:val="center"/>
        </w:trPr>
        <w:tc>
          <w:tcPr>
            <w:tcW w:w="3340" w:type="dxa"/>
            <w:gridSpan w:val="2"/>
            <w:shd w:val="clear" w:color="auto" w:fill="auto"/>
          </w:tcPr>
          <w:p w14:paraId="0F9379F7"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27BAB96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2B849E9" w14:textId="77777777" w:rsidTr="00FE2829">
        <w:trPr>
          <w:gridAfter w:val="1"/>
          <w:wAfter w:w="32" w:type="dxa"/>
          <w:cantSplit/>
          <w:jc w:val="center"/>
        </w:trPr>
        <w:tc>
          <w:tcPr>
            <w:tcW w:w="3340" w:type="dxa"/>
            <w:gridSpan w:val="2"/>
            <w:shd w:val="clear" w:color="auto" w:fill="auto"/>
          </w:tcPr>
          <w:p w14:paraId="2D7CB03F"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Aftësi kompjuterike dhe kompetenca</w:t>
            </w:r>
          </w:p>
        </w:tc>
        <w:tc>
          <w:tcPr>
            <w:tcW w:w="6944" w:type="dxa"/>
            <w:gridSpan w:val="13"/>
            <w:shd w:val="clear" w:color="auto" w:fill="auto"/>
          </w:tcPr>
          <w:p w14:paraId="23822453"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69AB8B38" w14:textId="77777777" w:rsidTr="00FE2829">
        <w:trPr>
          <w:gridAfter w:val="1"/>
          <w:wAfter w:w="32" w:type="dxa"/>
          <w:cantSplit/>
          <w:jc w:val="center"/>
        </w:trPr>
        <w:tc>
          <w:tcPr>
            <w:tcW w:w="3340" w:type="dxa"/>
            <w:gridSpan w:val="2"/>
            <w:shd w:val="clear" w:color="auto" w:fill="auto"/>
          </w:tcPr>
          <w:p w14:paraId="02F84D9C"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AC6049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01687FB" w14:textId="77777777" w:rsidTr="00FE2829">
        <w:trPr>
          <w:gridAfter w:val="1"/>
          <w:wAfter w:w="32" w:type="dxa"/>
          <w:cantSplit/>
          <w:jc w:val="center"/>
        </w:trPr>
        <w:tc>
          <w:tcPr>
            <w:tcW w:w="3340" w:type="dxa"/>
            <w:gridSpan w:val="2"/>
            <w:shd w:val="clear" w:color="auto" w:fill="auto"/>
          </w:tcPr>
          <w:p w14:paraId="7508DD2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Aftësi artistike dhe kompetenca</w:t>
            </w:r>
          </w:p>
        </w:tc>
        <w:tc>
          <w:tcPr>
            <w:tcW w:w="6944" w:type="dxa"/>
            <w:gridSpan w:val="13"/>
            <w:shd w:val="clear" w:color="auto" w:fill="auto"/>
          </w:tcPr>
          <w:p w14:paraId="70199282"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0EEED789" w14:textId="77777777" w:rsidTr="00FE2829">
        <w:trPr>
          <w:gridAfter w:val="1"/>
          <w:wAfter w:w="32" w:type="dxa"/>
          <w:cantSplit/>
          <w:jc w:val="center"/>
        </w:trPr>
        <w:tc>
          <w:tcPr>
            <w:tcW w:w="3340" w:type="dxa"/>
            <w:gridSpan w:val="2"/>
            <w:shd w:val="clear" w:color="auto" w:fill="auto"/>
          </w:tcPr>
          <w:p w14:paraId="1B6B5A50"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0747666"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7767468" w14:textId="77777777" w:rsidTr="00FE2829">
        <w:trPr>
          <w:gridAfter w:val="1"/>
          <w:wAfter w:w="32" w:type="dxa"/>
          <w:cantSplit/>
          <w:jc w:val="center"/>
        </w:trPr>
        <w:tc>
          <w:tcPr>
            <w:tcW w:w="3340" w:type="dxa"/>
            <w:gridSpan w:val="2"/>
            <w:shd w:val="clear" w:color="auto" w:fill="auto"/>
          </w:tcPr>
          <w:p w14:paraId="7BCF6A40"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Aftësi të tjera dhe kompetenca</w:t>
            </w:r>
          </w:p>
        </w:tc>
        <w:tc>
          <w:tcPr>
            <w:tcW w:w="6944" w:type="dxa"/>
            <w:gridSpan w:val="13"/>
            <w:shd w:val="clear" w:color="auto" w:fill="auto"/>
          </w:tcPr>
          <w:p w14:paraId="5F2C0987"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1E8274CC" w14:textId="77777777" w:rsidTr="00FE2829">
        <w:trPr>
          <w:gridAfter w:val="1"/>
          <w:wAfter w:w="32" w:type="dxa"/>
          <w:cantSplit/>
          <w:jc w:val="center"/>
        </w:trPr>
        <w:tc>
          <w:tcPr>
            <w:tcW w:w="3340" w:type="dxa"/>
            <w:gridSpan w:val="2"/>
            <w:shd w:val="clear" w:color="auto" w:fill="auto"/>
          </w:tcPr>
          <w:p w14:paraId="565C96FE"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919669D"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C8525FF" w14:textId="77777777" w:rsidTr="00FE2829">
        <w:trPr>
          <w:gridAfter w:val="1"/>
          <w:wAfter w:w="32" w:type="dxa"/>
          <w:cantSplit/>
          <w:jc w:val="center"/>
        </w:trPr>
        <w:tc>
          <w:tcPr>
            <w:tcW w:w="3340" w:type="dxa"/>
            <w:gridSpan w:val="2"/>
            <w:shd w:val="clear" w:color="auto" w:fill="auto"/>
          </w:tcPr>
          <w:p w14:paraId="0DC76ED5"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Leje drejtimi</w:t>
            </w:r>
          </w:p>
        </w:tc>
        <w:tc>
          <w:tcPr>
            <w:tcW w:w="6944" w:type="dxa"/>
            <w:gridSpan w:val="13"/>
            <w:shd w:val="clear" w:color="auto" w:fill="auto"/>
          </w:tcPr>
          <w:p w14:paraId="36F3A81D"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Përcaktoni këtu nëse posedoni një leje drejtimi automjeti të vlefshme dhe për cilën kategori automjetesh. (Hiqeni nëse nuk është e vlefshme, shihni udhëzimet.)</w:t>
            </w:r>
          </w:p>
        </w:tc>
      </w:tr>
      <w:tr w:rsidR="004C6216" w:rsidRPr="00174EC3" w14:paraId="366D2853" w14:textId="77777777" w:rsidTr="00FE2829">
        <w:trPr>
          <w:gridAfter w:val="1"/>
          <w:wAfter w:w="32" w:type="dxa"/>
          <w:cantSplit/>
          <w:jc w:val="center"/>
        </w:trPr>
        <w:tc>
          <w:tcPr>
            <w:tcW w:w="3340" w:type="dxa"/>
            <w:gridSpan w:val="2"/>
            <w:shd w:val="clear" w:color="auto" w:fill="auto"/>
          </w:tcPr>
          <w:p w14:paraId="5B0F69B9"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957BFF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217919B" w14:textId="77777777" w:rsidTr="00FE2829">
        <w:trPr>
          <w:gridAfter w:val="1"/>
          <w:wAfter w:w="32" w:type="dxa"/>
          <w:cantSplit/>
          <w:jc w:val="center"/>
        </w:trPr>
        <w:tc>
          <w:tcPr>
            <w:tcW w:w="3340" w:type="dxa"/>
            <w:gridSpan w:val="2"/>
            <w:shd w:val="clear" w:color="auto" w:fill="auto"/>
          </w:tcPr>
          <w:p w14:paraId="14B0C2B5"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Informacion shtesë</w:t>
            </w:r>
          </w:p>
        </w:tc>
        <w:tc>
          <w:tcPr>
            <w:tcW w:w="6944" w:type="dxa"/>
            <w:gridSpan w:val="13"/>
            <w:shd w:val="clear" w:color="auto" w:fill="auto"/>
          </w:tcPr>
          <w:p w14:paraId="5C2A6954"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Shtoni këtu çdo informacion tjetër që mund të jetë i vlefshëm, si p.sh. persona kontakti, referenca etj. (Hiqeni nëse nuk është e vlefshme, shihni udhëzimet.)</w:t>
            </w:r>
          </w:p>
        </w:tc>
      </w:tr>
      <w:tr w:rsidR="004C6216" w:rsidRPr="00174EC3" w14:paraId="666B943D" w14:textId="77777777" w:rsidTr="00FE2829">
        <w:trPr>
          <w:gridAfter w:val="1"/>
          <w:wAfter w:w="32" w:type="dxa"/>
          <w:cantSplit/>
          <w:jc w:val="center"/>
        </w:trPr>
        <w:tc>
          <w:tcPr>
            <w:tcW w:w="3340" w:type="dxa"/>
            <w:gridSpan w:val="2"/>
            <w:shd w:val="clear" w:color="auto" w:fill="auto"/>
          </w:tcPr>
          <w:p w14:paraId="3D39DC32"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FC151C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840DA31" w14:textId="77777777" w:rsidTr="00FE2829">
        <w:trPr>
          <w:gridAfter w:val="1"/>
          <w:wAfter w:w="32" w:type="dxa"/>
          <w:cantSplit/>
          <w:jc w:val="center"/>
        </w:trPr>
        <w:tc>
          <w:tcPr>
            <w:tcW w:w="3340" w:type="dxa"/>
            <w:gridSpan w:val="2"/>
            <w:shd w:val="clear" w:color="auto" w:fill="auto"/>
          </w:tcPr>
          <w:p w14:paraId="4822CAB1"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Anekse</w:t>
            </w:r>
          </w:p>
        </w:tc>
        <w:tc>
          <w:tcPr>
            <w:tcW w:w="6944" w:type="dxa"/>
            <w:gridSpan w:val="13"/>
            <w:shd w:val="clear" w:color="auto" w:fill="auto"/>
          </w:tcPr>
          <w:p w14:paraId="79C6BCAB"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Listoni materiale ose dokumente të bashkëngjitura me CV-në. (Hiqeni nëse nuk është e vlefshme, shihni udhëzimet.)</w:t>
            </w:r>
          </w:p>
        </w:tc>
      </w:tr>
    </w:tbl>
    <w:p w14:paraId="4AFF5D32" w14:textId="77777777" w:rsidR="004C6216" w:rsidRPr="00174EC3" w:rsidRDefault="004C6216" w:rsidP="004C6216">
      <w:pPr>
        <w:spacing w:after="0" w:line="240" w:lineRule="auto"/>
        <w:ind w:firstLine="284"/>
        <w:jc w:val="center"/>
        <w:rPr>
          <w:rFonts w:ascii="Garamond" w:eastAsia="Times New Roman" w:hAnsi="Garamond" w:cs="Times New Roman"/>
          <w:sz w:val="24"/>
          <w:szCs w:val="24"/>
        </w:rPr>
      </w:pPr>
    </w:p>
    <w:p w14:paraId="41A7275F" w14:textId="77777777" w:rsidR="004C6216" w:rsidRPr="00174EC3" w:rsidRDefault="004C6216" w:rsidP="004C6216">
      <w:pPr>
        <w:spacing w:after="0" w:line="240" w:lineRule="auto"/>
        <w:ind w:firstLine="284"/>
        <w:jc w:val="center"/>
        <w:rPr>
          <w:rFonts w:ascii="Garamond" w:eastAsia="Times New Roman" w:hAnsi="Garamond" w:cs="Times New Roman"/>
          <w:sz w:val="24"/>
          <w:szCs w:val="24"/>
        </w:rPr>
      </w:pPr>
      <w:bookmarkStart w:id="13" w:name="_heading=h.23ckvvd" w:colFirst="0" w:colLast="0"/>
      <w:bookmarkEnd w:id="13"/>
      <w:r w:rsidRPr="00174EC3">
        <w:rPr>
          <w:rFonts w:ascii="Garamond" w:eastAsia="Times New Roman" w:hAnsi="Garamond" w:cs="Times New Roman"/>
          <w:sz w:val="24"/>
          <w:szCs w:val="24"/>
        </w:rPr>
        <w:t>SHTOJCË 12</w:t>
      </w:r>
    </w:p>
    <w:p w14:paraId="449E4A0B" w14:textId="77777777" w:rsidR="004C6216" w:rsidRPr="00174EC3" w:rsidRDefault="004C6216" w:rsidP="004C6216">
      <w:pPr>
        <w:spacing w:after="0" w:line="240" w:lineRule="auto"/>
        <w:ind w:firstLine="284"/>
        <w:jc w:val="center"/>
        <w:rPr>
          <w:rFonts w:ascii="Garamond" w:eastAsia="Times New Roman" w:hAnsi="Garamond" w:cs="Times New Roman"/>
          <w:sz w:val="24"/>
          <w:szCs w:val="24"/>
        </w:rPr>
      </w:pPr>
      <w:bookmarkStart w:id="14" w:name="_heading=h.ihv636" w:colFirst="0" w:colLast="0"/>
      <w:bookmarkEnd w:id="14"/>
      <w:r w:rsidRPr="00174EC3">
        <w:rPr>
          <w:rFonts w:ascii="Garamond" w:eastAsia="Times New Roman" w:hAnsi="Garamond" w:cs="Times New Roman"/>
          <w:sz w:val="24"/>
          <w:szCs w:val="24"/>
        </w:rPr>
        <w:t>LISTA E DOKUMENTEVE DHE AFATET E RUAJTJES</w:t>
      </w:r>
    </w:p>
    <w:p w14:paraId="078B5C5E" w14:textId="77777777" w:rsidR="004C6216" w:rsidRPr="00174EC3" w:rsidRDefault="004C6216" w:rsidP="004C6216">
      <w:pPr>
        <w:spacing w:after="0" w:line="240" w:lineRule="auto"/>
        <w:ind w:firstLine="284"/>
        <w:jc w:val="center"/>
        <w:rPr>
          <w:rFonts w:ascii="Garamond" w:eastAsia="Times New Roman" w:hAnsi="Garamond" w:cs="Times New Roman"/>
          <w:b/>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6953"/>
        <w:gridCol w:w="2397"/>
      </w:tblGrid>
      <w:tr w:rsidR="004C6216" w:rsidRPr="00174EC3" w14:paraId="1AF475FB" w14:textId="77777777" w:rsidTr="004C6216">
        <w:trPr>
          <w:jc w:val="center"/>
        </w:trPr>
        <w:tc>
          <w:tcPr>
            <w:tcW w:w="3718" w:type="pct"/>
            <w:shd w:val="clear" w:color="auto" w:fill="auto"/>
            <w:vAlign w:val="center"/>
          </w:tcPr>
          <w:p w14:paraId="086349DC" w14:textId="77777777" w:rsidR="004C6216" w:rsidRPr="00174EC3" w:rsidRDefault="004C6216"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Emërtimi i dokumenteve</w:t>
            </w:r>
          </w:p>
        </w:tc>
        <w:tc>
          <w:tcPr>
            <w:tcW w:w="1282" w:type="pct"/>
            <w:shd w:val="clear" w:color="auto" w:fill="auto"/>
            <w:vAlign w:val="center"/>
          </w:tcPr>
          <w:p w14:paraId="641529E1" w14:textId="77777777" w:rsidR="004C6216" w:rsidRPr="00174EC3" w:rsidRDefault="004C6216"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Afati i ruajtjes</w:t>
            </w:r>
          </w:p>
        </w:tc>
      </w:tr>
      <w:tr w:rsidR="004C6216" w:rsidRPr="00174EC3" w14:paraId="6B30AADE" w14:textId="77777777" w:rsidTr="00337BC2">
        <w:trPr>
          <w:trHeight w:val="30"/>
          <w:jc w:val="center"/>
        </w:trPr>
        <w:tc>
          <w:tcPr>
            <w:tcW w:w="3718" w:type="pct"/>
            <w:shd w:val="clear" w:color="auto" w:fill="auto"/>
          </w:tcPr>
          <w:p w14:paraId="2F5EDE79"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Inventari vjetor i institucionit arsimor të shkollës</w:t>
            </w:r>
          </w:p>
        </w:tc>
        <w:tc>
          <w:tcPr>
            <w:tcW w:w="1282" w:type="pct"/>
            <w:shd w:val="clear" w:color="auto" w:fill="auto"/>
            <w:vAlign w:val="bottom"/>
          </w:tcPr>
          <w:p w14:paraId="65899BF3"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10 vjet</w:t>
            </w:r>
          </w:p>
        </w:tc>
      </w:tr>
      <w:tr w:rsidR="004C6216" w:rsidRPr="00174EC3" w14:paraId="204BBB56" w14:textId="77777777" w:rsidTr="004C6216">
        <w:trPr>
          <w:jc w:val="center"/>
        </w:trPr>
        <w:tc>
          <w:tcPr>
            <w:tcW w:w="3718" w:type="pct"/>
            <w:shd w:val="clear" w:color="auto" w:fill="auto"/>
          </w:tcPr>
          <w:p w14:paraId="4517EE93"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e shpenzimeve financiare</w:t>
            </w:r>
          </w:p>
        </w:tc>
        <w:tc>
          <w:tcPr>
            <w:tcW w:w="1282" w:type="pct"/>
            <w:shd w:val="clear" w:color="auto" w:fill="auto"/>
            <w:vAlign w:val="bottom"/>
          </w:tcPr>
          <w:p w14:paraId="422854D8"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8 vjet</w:t>
            </w:r>
          </w:p>
        </w:tc>
      </w:tr>
      <w:tr w:rsidR="004C6216" w:rsidRPr="00174EC3" w14:paraId="61028E81" w14:textId="77777777" w:rsidTr="004C6216">
        <w:trPr>
          <w:jc w:val="center"/>
        </w:trPr>
        <w:tc>
          <w:tcPr>
            <w:tcW w:w="3718" w:type="pct"/>
            <w:shd w:val="clear" w:color="auto" w:fill="auto"/>
          </w:tcPr>
          <w:p w14:paraId="145E960E"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e punësimit dhe të largimit të punonjësve të institucionit</w:t>
            </w:r>
          </w:p>
        </w:tc>
        <w:tc>
          <w:tcPr>
            <w:tcW w:w="1282" w:type="pct"/>
            <w:shd w:val="clear" w:color="auto" w:fill="auto"/>
            <w:vAlign w:val="bottom"/>
          </w:tcPr>
          <w:p w14:paraId="0BAF5953"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8 vjet</w:t>
            </w:r>
          </w:p>
        </w:tc>
      </w:tr>
      <w:tr w:rsidR="004C6216" w:rsidRPr="00174EC3" w14:paraId="6535D9F3" w14:textId="77777777" w:rsidTr="004C6216">
        <w:trPr>
          <w:jc w:val="center"/>
        </w:trPr>
        <w:tc>
          <w:tcPr>
            <w:tcW w:w="3718" w:type="pct"/>
            <w:shd w:val="clear" w:color="auto" w:fill="auto"/>
          </w:tcPr>
          <w:p w14:paraId="3A21E466"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Fletorja e kontingjenteve të nxënësve të institucionit</w:t>
            </w:r>
          </w:p>
        </w:tc>
        <w:tc>
          <w:tcPr>
            <w:tcW w:w="1282" w:type="pct"/>
            <w:shd w:val="clear" w:color="auto" w:fill="auto"/>
            <w:vAlign w:val="bottom"/>
          </w:tcPr>
          <w:p w14:paraId="4143E85C"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0263CD13" w14:textId="77777777" w:rsidTr="004C6216">
        <w:trPr>
          <w:jc w:val="center"/>
        </w:trPr>
        <w:tc>
          <w:tcPr>
            <w:tcW w:w="3718" w:type="pct"/>
            <w:shd w:val="clear" w:color="auto" w:fill="auto"/>
          </w:tcPr>
          <w:p w14:paraId="5DF738E2"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Korrespondenca zyrtare e drejtorit</w:t>
            </w:r>
          </w:p>
        </w:tc>
        <w:tc>
          <w:tcPr>
            <w:tcW w:w="1282" w:type="pct"/>
            <w:shd w:val="clear" w:color="auto" w:fill="auto"/>
            <w:vAlign w:val="bottom"/>
          </w:tcPr>
          <w:p w14:paraId="704E2EBC"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6 vjet</w:t>
            </w:r>
          </w:p>
        </w:tc>
      </w:tr>
      <w:tr w:rsidR="004C6216" w:rsidRPr="00174EC3" w14:paraId="59998F00" w14:textId="77777777" w:rsidTr="004C6216">
        <w:trPr>
          <w:jc w:val="center"/>
        </w:trPr>
        <w:tc>
          <w:tcPr>
            <w:tcW w:w="3718" w:type="pct"/>
            <w:shd w:val="clear" w:color="auto" w:fill="auto"/>
          </w:tcPr>
          <w:p w14:paraId="49BEFF3C"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Procesverbalet e mbledhjeve të drejtorisë dhe të këshillit të mësuesve</w:t>
            </w:r>
          </w:p>
        </w:tc>
        <w:tc>
          <w:tcPr>
            <w:tcW w:w="1282" w:type="pct"/>
            <w:shd w:val="clear" w:color="auto" w:fill="auto"/>
            <w:vAlign w:val="bottom"/>
          </w:tcPr>
          <w:p w14:paraId="3F527684"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77D7EBB9" w14:textId="77777777" w:rsidTr="004C6216">
        <w:trPr>
          <w:jc w:val="center"/>
        </w:trPr>
        <w:tc>
          <w:tcPr>
            <w:tcW w:w="3718" w:type="pct"/>
            <w:shd w:val="clear" w:color="auto" w:fill="auto"/>
          </w:tcPr>
          <w:p w14:paraId="730FE629"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Dokumentacioni që pasqyron lëvizjet e nxënësve</w:t>
            </w:r>
          </w:p>
        </w:tc>
        <w:tc>
          <w:tcPr>
            <w:tcW w:w="1282" w:type="pct"/>
            <w:shd w:val="clear" w:color="auto" w:fill="auto"/>
            <w:vAlign w:val="bottom"/>
          </w:tcPr>
          <w:p w14:paraId="43FDBA11"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6596922A" w14:textId="77777777" w:rsidTr="004C6216">
        <w:trPr>
          <w:jc w:val="center"/>
        </w:trPr>
        <w:tc>
          <w:tcPr>
            <w:tcW w:w="3718" w:type="pct"/>
            <w:shd w:val="clear" w:color="auto" w:fill="auto"/>
          </w:tcPr>
          <w:p w14:paraId="317B1856"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Ankesat me shkrim që i drejtohen drejtorit nga nxënës, prindër, qytetarë dhe përgjigjet e drejtorit</w:t>
            </w:r>
          </w:p>
        </w:tc>
        <w:tc>
          <w:tcPr>
            <w:tcW w:w="1282" w:type="pct"/>
            <w:shd w:val="clear" w:color="auto" w:fill="auto"/>
            <w:vAlign w:val="bottom"/>
          </w:tcPr>
          <w:p w14:paraId="5A616618"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1778160C" w14:textId="77777777" w:rsidTr="004C6216">
        <w:trPr>
          <w:jc w:val="center"/>
        </w:trPr>
        <w:tc>
          <w:tcPr>
            <w:tcW w:w="3718" w:type="pct"/>
            <w:shd w:val="clear" w:color="auto" w:fill="auto"/>
          </w:tcPr>
          <w:p w14:paraId="5C72413A"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Propozimet me shkrim që i drejtohen drejtorit nga nxënës, prindër, qytetarë</w:t>
            </w:r>
          </w:p>
        </w:tc>
        <w:tc>
          <w:tcPr>
            <w:tcW w:w="1282" w:type="pct"/>
            <w:shd w:val="clear" w:color="auto" w:fill="auto"/>
            <w:vAlign w:val="bottom"/>
          </w:tcPr>
          <w:p w14:paraId="263D4475"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1A512A96" w14:textId="77777777" w:rsidTr="004D34E4">
        <w:trPr>
          <w:trHeight w:val="24"/>
          <w:jc w:val="center"/>
        </w:trPr>
        <w:tc>
          <w:tcPr>
            <w:tcW w:w="3718" w:type="pct"/>
            <w:shd w:val="clear" w:color="auto" w:fill="auto"/>
          </w:tcPr>
          <w:p w14:paraId="74F28028"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e shpërblimit dhe lavdërimit të punonjësve</w:t>
            </w:r>
          </w:p>
        </w:tc>
        <w:tc>
          <w:tcPr>
            <w:tcW w:w="1282" w:type="pct"/>
            <w:shd w:val="clear" w:color="auto" w:fill="auto"/>
            <w:vAlign w:val="bottom"/>
          </w:tcPr>
          <w:p w14:paraId="162B6868"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5B66066C" w14:textId="77777777" w:rsidTr="004C6216">
        <w:trPr>
          <w:jc w:val="center"/>
        </w:trPr>
        <w:tc>
          <w:tcPr>
            <w:tcW w:w="3718" w:type="pct"/>
            <w:shd w:val="clear" w:color="auto" w:fill="auto"/>
          </w:tcPr>
          <w:p w14:paraId="36DB76F0"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Procesverbalet e komisioneve të provimeve në bazë shkolle</w:t>
            </w:r>
          </w:p>
        </w:tc>
        <w:tc>
          <w:tcPr>
            <w:tcW w:w="1282" w:type="pct"/>
            <w:shd w:val="clear" w:color="auto" w:fill="auto"/>
            <w:vAlign w:val="bottom"/>
          </w:tcPr>
          <w:p w14:paraId="1C6EA2BE"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2C730BE6" w14:textId="77777777" w:rsidTr="004C6216">
        <w:trPr>
          <w:jc w:val="center"/>
        </w:trPr>
        <w:tc>
          <w:tcPr>
            <w:tcW w:w="3718" w:type="pct"/>
            <w:shd w:val="clear" w:color="auto" w:fill="auto"/>
          </w:tcPr>
          <w:p w14:paraId="74114E4C"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Përgjigjet me shkrim të nxënësve në provimet në bazë shkolle</w:t>
            </w:r>
          </w:p>
        </w:tc>
        <w:tc>
          <w:tcPr>
            <w:tcW w:w="1282" w:type="pct"/>
            <w:shd w:val="clear" w:color="auto" w:fill="auto"/>
            <w:vAlign w:val="bottom"/>
          </w:tcPr>
          <w:p w14:paraId="56F5BD7B"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637CEA97" w14:textId="77777777" w:rsidTr="004C6216">
        <w:trPr>
          <w:jc w:val="center"/>
        </w:trPr>
        <w:tc>
          <w:tcPr>
            <w:tcW w:w="3718" w:type="pct"/>
            <w:shd w:val="clear" w:color="auto" w:fill="auto"/>
          </w:tcPr>
          <w:p w14:paraId="549C45D4"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Punimet e nxënësve në konkurset e pranimit në shkollat me konkurse</w:t>
            </w:r>
          </w:p>
        </w:tc>
        <w:tc>
          <w:tcPr>
            <w:tcW w:w="1282" w:type="pct"/>
            <w:shd w:val="clear" w:color="auto" w:fill="auto"/>
            <w:vAlign w:val="bottom"/>
          </w:tcPr>
          <w:p w14:paraId="0A2FB69A"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666FB4B3" w14:textId="77777777" w:rsidTr="004C6216">
        <w:trPr>
          <w:jc w:val="center"/>
        </w:trPr>
        <w:tc>
          <w:tcPr>
            <w:tcW w:w="3718" w:type="pct"/>
            <w:shd w:val="clear" w:color="auto" w:fill="auto"/>
          </w:tcPr>
          <w:p w14:paraId="4A4088FC"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që pasqyrojnë veprimtaritë plotësuese</w:t>
            </w:r>
          </w:p>
        </w:tc>
        <w:tc>
          <w:tcPr>
            <w:tcW w:w="1282" w:type="pct"/>
            <w:shd w:val="clear" w:color="auto" w:fill="auto"/>
            <w:vAlign w:val="bottom"/>
          </w:tcPr>
          <w:p w14:paraId="28D3F521"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4B20FA73" w14:textId="77777777" w:rsidTr="004C6216">
        <w:trPr>
          <w:jc w:val="center"/>
        </w:trPr>
        <w:tc>
          <w:tcPr>
            <w:tcW w:w="3718" w:type="pct"/>
            <w:shd w:val="clear" w:color="auto" w:fill="auto"/>
          </w:tcPr>
          <w:p w14:paraId="66741C54"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Dosja e nxënësit, e hartuar nga psikologu/punonjësi social</w:t>
            </w:r>
          </w:p>
        </w:tc>
        <w:tc>
          <w:tcPr>
            <w:tcW w:w="1282" w:type="pct"/>
            <w:shd w:val="clear" w:color="auto" w:fill="auto"/>
            <w:vAlign w:val="bottom"/>
          </w:tcPr>
          <w:p w14:paraId="0F6FB289"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0D349738" w14:textId="77777777" w:rsidTr="004C6216">
        <w:trPr>
          <w:jc w:val="center"/>
        </w:trPr>
        <w:tc>
          <w:tcPr>
            <w:tcW w:w="3718" w:type="pct"/>
            <w:shd w:val="clear" w:color="auto" w:fill="auto"/>
          </w:tcPr>
          <w:p w14:paraId="4B34EEF5"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Plani vjetor i zhvillimit të brendshëm profesional të institucionit</w:t>
            </w:r>
          </w:p>
        </w:tc>
        <w:tc>
          <w:tcPr>
            <w:tcW w:w="1282" w:type="pct"/>
            <w:shd w:val="clear" w:color="auto" w:fill="auto"/>
            <w:vAlign w:val="bottom"/>
          </w:tcPr>
          <w:p w14:paraId="48C01D65"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19F8071D" w14:textId="77777777" w:rsidTr="004C6216">
        <w:trPr>
          <w:jc w:val="center"/>
        </w:trPr>
        <w:tc>
          <w:tcPr>
            <w:tcW w:w="3718" w:type="pct"/>
            <w:shd w:val="clear" w:color="auto" w:fill="auto"/>
          </w:tcPr>
          <w:p w14:paraId="3599E58F"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Evidenca dhe informacione periodike, të përfshira në përmbledhëse, korrespondencë etj.</w:t>
            </w:r>
          </w:p>
        </w:tc>
        <w:tc>
          <w:tcPr>
            <w:tcW w:w="1282" w:type="pct"/>
            <w:shd w:val="clear" w:color="auto" w:fill="auto"/>
            <w:vAlign w:val="bottom"/>
          </w:tcPr>
          <w:p w14:paraId="6C086AD9"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5 vjet</w:t>
            </w:r>
          </w:p>
        </w:tc>
      </w:tr>
      <w:tr w:rsidR="004C6216" w:rsidRPr="00174EC3" w14:paraId="593BB6FA" w14:textId="77777777" w:rsidTr="004C6216">
        <w:trPr>
          <w:jc w:val="center"/>
        </w:trPr>
        <w:tc>
          <w:tcPr>
            <w:tcW w:w="3718" w:type="pct"/>
            <w:shd w:val="clear" w:color="auto" w:fill="auto"/>
          </w:tcPr>
          <w:p w14:paraId="5B3595D0"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Plani afatmesëm </w:t>
            </w:r>
          </w:p>
        </w:tc>
        <w:tc>
          <w:tcPr>
            <w:tcW w:w="1282" w:type="pct"/>
            <w:shd w:val="clear" w:color="auto" w:fill="auto"/>
            <w:vAlign w:val="bottom"/>
          </w:tcPr>
          <w:p w14:paraId="31C121D5"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8 vjet</w:t>
            </w:r>
          </w:p>
        </w:tc>
      </w:tr>
      <w:tr w:rsidR="004C6216" w:rsidRPr="00174EC3" w14:paraId="0984C848" w14:textId="77777777" w:rsidTr="004C6216">
        <w:trPr>
          <w:jc w:val="center"/>
        </w:trPr>
        <w:tc>
          <w:tcPr>
            <w:tcW w:w="3718" w:type="pct"/>
            <w:shd w:val="clear" w:color="auto" w:fill="auto"/>
          </w:tcPr>
          <w:p w14:paraId="62E7836A"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Plani vjetor i institucionit arsimor</w:t>
            </w:r>
          </w:p>
        </w:tc>
        <w:tc>
          <w:tcPr>
            <w:tcW w:w="1282" w:type="pct"/>
            <w:shd w:val="clear" w:color="auto" w:fill="auto"/>
            <w:vAlign w:val="bottom"/>
          </w:tcPr>
          <w:p w14:paraId="66A9573E"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5965E88B" w14:textId="77777777" w:rsidTr="004C6216">
        <w:trPr>
          <w:jc w:val="center"/>
        </w:trPr>
        <w:tc>
          <w:tcPr>
            <w:tcW w:w="3718" w:type="pct"/>
            <w:shd w:val="clear" w:color="auto" w:fill="auto"/>
          </w:tcPr>
          <w:p w14:paraId="46043511"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Raporti vjetor i vlerësimit të brendshëm</w:t>
            </w:r>
          </w:p>
        </w:tc>
        <w:tc>
          <w:tcPr>
            <w:tcW w:w="1282" w:type="pct"/>
            <w:shd w:val="clear" w:color="auto" w:fill="auto"/>
            <w:vAlign w:val="bottom"/>
          </w:tcPr>
          <w:p w14:paraId="2A74AEE2"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333B9AB6" w14:textId="77777777" w:rsidTr="004C6216">
        <w:trPr>
          <w:jc w:val="center"/>
        </w:trPr>
        <w:tc>
          <w:tcPr>
            <w:tcW w:w="3718" w:type="pct"/>
            <w:shd w:val="clear" w:color="auto" w:fill="auto"/>
          </w:tcPr>
          <w:p w14:paraId="35971189"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Regjistri i klasës </w:t>
            </w:r>
          </w:p>
        </w:tc>
        <w:tc>
          <w:tcPr>
            <w:tcW w:w="1282" w:type="pct"/>
            <w:shd w:val="clear" w:color="auto" w:fill="auto"/>
            <w:vAlign w:val="bottom"/>
          </w:tcPr>
          <w:p w14:paraId="7F8883F7"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10 vjet</w:t>
            </w:r>
          </w:p>
        </w:tc>
      </w:tr>
      <w:tr w:rsidR="004C6216" w:rsidRPr="00174EC3" w14:paraId="447A09A9" w14:textId="77777777" w:rsidTr="004C6216">
        <w:trPr>
          <w:jc w:val="center"/>
        </w:trPr>
        <w:tc>
          <w:tcPr>
            <w:tcW w:w="3718" w:type="pct"/>
            <w:shd w:val="clear" w:color="auto" w:fill="auto"/>
          </w:tcPr>
          <w:p w14:paraId="10AAF4E3" w14:textId="77777777" w:rsidR="004C6216" w:rsidRPr="00174EC3" w:rsidRDefault="004C6216"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Ligje dhe vendime të Këshillit të Ministrave për nivelin arsimor të institucionit, akte nënligjore të ministrisë përgjegjëse për arsimin, dokumentacioni kurrikular</w:t>
            </w:r>
          </w:p>
        </w:tc>
        <w:tc>
          <w:tcPr>
            <w:tcW w:w="1282" w:type="pct"/>
            <w:shd w:val="clear" w:color="auto" w:fill="auto"/>
            <w:vAlign w:val="bottom"/>
          </w:tcPr>
          <w:p w14:paraId="098167DC" w14:textId="77777777" w:rsidR="004C6216" w:rsidRPr="00174EC3" w:rsidRDefault="004C6216" w:rsidP="00DC430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deri në shfuqizimin e tyre</w:t>
            </w:r>
          </w:p>
        </w:tc>
      </w:tr>
    </w:tbl>
    <w:p w14:paraId="18D16EB7" w14:textId="77777777" w:rsidR="004C6216" w:rsidRPr="00174EC3" w:rsidRDefault="004C6216" w:rsidP="0026324A">
      <w:pPr>
        <w:spacing w:after="0" w:line="240" w:lineRule="auto"/>
        <w:jc w:val="center"/>
        <w:rPr>
          <w:rFonts w:ascii="Garamond" w:hAnsi="Garamond"/>
          <w:sz w:val="24"/>
          <w:szCs w:val="24"/>
        </w:rPr>
      </w:pPr>
    </w:p>
    <w:sectPr w:rsidR="004C6216" w:rsidRPr="00174EC3" w:rsidSect="0033153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834BC"/>
    <w:multiLevelType w:val="multilevel"/>
    <w:tmpl w:val="B6F43E56"/>
    <w:lvl w:ilvl="0">
      <w:start w:val="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25474167"/>
    <w:multiLevelType w:val="multilevel"/>
    <w:tmpl w:val="839200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77D"/>
    <w:rsid w:val="000018D3"/>
    <w:rsid w:val="00013D86"/>
    <w:rsid w:val="000220E4"/>
    <w:rsid w:val="00046FC5"/>
    <w:rsid w:val="00060B24"/>
    <w:rsid w:val="0006217A"/>
    <w:rsid w:val="000731B8"/>
    <w:rsid w:val="000800BA"/>
    <w:rsid w:val="00091A71"/>
    <w:rsid w:val="000A3524"/>
    <w:rsid w:val="000A3892"/>
    <w:rsid w:val="000B3B58"/>
    <w:rsid w:val="000B5266"/>
    <w:rsid w:val="000C59F2"/>
    <w:rsid w:val="000F32BF"/>
    <w:rsid w:val="0010521E"/>
    <w:rsid w:val="0010693D"/>
    <w:rsid w:val="0012088E"/>
    <w:rsid w:val="00143B31"/>
    <w:rsid w:val="00145BC4"/>
    <w:rsid w:val="00161599"/>
    <w:rsid w:val="00161B5D"/>
    <w:rsid w:val="00174EC3"/>
    <w:rsid w:val="001834AA"/>
    <w:rsid w:val="00191423"/>
    <w:rsid w:val="001A3ADC"/>
    <w:rsid w:val="001A4ED4"/>
    <w:rsid w:val="001A7FA2"/>
    <w:rsid w:val="001C3726"/>
    <w:rsid w:val="001D7D6B"/>
    <w:rsid w:val="001E7AFC"/>
    <w:rsid w:val="001F368A"/>
    <w:rsid w:val="001F39F7"/>
    <w:rsid w:val="00200102"/>
    <w:rsid w:val="002145E7"/>
    <w:rsid w:val="002345DE"/>
    <w:rsid w:val="00246298"/>
    <w:rsid w:val="00257344"/>
    <w:rsid w:val="00260DD4"/>
    <w:rsid w:val="0026324A"/>
    <w:rsid w:val="0029748F"/>
    <w:rsid w:val="002A7EF6"/>
    <w:rsid w:val="002B300F"/>
    <w:rsid w:val="002D3073"/>
    <w:rsid w:val="00307C75"/>
    <w:rsid w:val="00331537"/>
    <w:rsid w:val="00331C61"/>
    <w:rsid w:val="00337BC2"/>
    <w:rsid w:val="00347B56"/>
    <w:rsid w:val="00353DB1"/>
    <w:rsid w:val="003618C6"/>
    <w:rsid w:val="00390BEE"/>
    <w:rsid w:val="003A0D6C"/>
    <w:rsid w:val="003A5ECB"/>
    <w:rsid w:val="003C0A5F"/>
    <w:rsid w:val="003C3332"/>
    <w:rsid w:val="003C544D"/>
    <w:rsid w:val="003D1B33"/>
    <w:rsid w:val="003D231C"/>
    <w:rsid w:val="003D2752"/>
    <w:rsid w:val="003D372F"/>
    <w:rsid w:val="004025DB"/>
    <w:rsid w:val="004029B0"/>
    <w:rsid w:val="004148E9"/>
    <w:rsid w:val="00422398"/>
    <w:rsid w:val="004240EB"/>
    <w:rsid w:val="004247D3"/>
    <w:rsid w:val="00441E4A"/>
    <w:rsid w:val="004421E9"/>
    <w:rsid w:val="004723E6"/>
    <w:rsid w:val="004912E6"/>
    <w:rsid w:val="004916B8"/>
    <w:rsid w:val="00493031"/>
    <w:rsid w:val="004A5336"/>
    <w:rsid w:val="004C609C"/>
    <w:rsid w:val="004C6216"/>
    <w:rsid w:val="004D34E4"/>
    <w:rsid w:val="004E1EA9"/>
    <w:rsid w:val="00500A56"/>
    <w:rsid w:val="005036B2"/>
    <w:rsid w:val="00504658"/>
    <w:rsid w:val="005168B6"/>
    <w:rsid w:val="00524E1F"/>
    <w:rsid w:val="00534F9D"/>
    <w:rsid w:val="0054399D"/>
    <w:rsid w:val="005524D3"/>
    <w:rsid w:val="00581460"/>
    <w:rsid w:val="005853BD"/>
    <w:rsid w:val="00594C60"/>
    <w:rsid w:val="005C000E"/>
    <w:rsid w:val="005C6500"/>
    <w:rsid w:val="005D7BBE"/>
    <w:rsid w:val="005E679C"/>
    <w:rsid w:val="005F356B"/>
    <w:rsid w:val="006063A8"/>
    <w:rsid w:val="00626552"/>
    <w:rsid w:val="0067493E"/>
    <w:rsid w:val="00676395"/>
    <w:rsid w:val="00695419"/>
    <w:rsid w:val="006A6F0D"/>
    <w:rsid w:val="006B1BA0"/>
    <w:rsid w:val="006C1F93"/>
    <w:rsid w:val="006F7F4C"/>
    <w:rsid w:val="007859D3"/>
    <w:rsid w:val="0079626F"/>
    <w:rsid w:val="007A5A46"/>
    <w:rsid w:val="007A6501"/>
    <w:rsid w:val="007A6F4C"/>
    <w:rsid w:val="007C2218"/>
    <w:rsid w:val="0081103C"/>
    <w:rsid w:val="008732C7"/>
    <w:rsid w:val="008A6AA4"/>
    <w:rsid w:val="008C52ED"/>
    <w:rsid w:val="008C7C24"/>
    <w:rsid w:val="009371DF"/>
    <w:rsid w:val="00973E96"/>
    <w:rsid w:val="00974F1C"/>
    <w:rsid w:val="00A05EC4"/>
    <w:rsid w:val="00A2414A"/>
    <w:rsid w:val="00A35885"/>
    <w:rsid w:val="00AA267D"/>
    <w:rsid w:val="00AC5EA8"/>
    <w:rsid w:val="00AD2030"/>
    <w:rsid w:val="00AF6005"/>
    <w:rsid w:val="00B12404"/>
    <w:rsid w:val="00B13A5D"/>
    <w:rsid w:val="00B1534F"/>
    <w:rsid w:val="00B22B32"/>
    <w:rsid w:val="00B31D53"/>
    <w:rsid w:val="00B327F2"/>
    <w:rsid w:val="00B57441"/>
    <w:rsid w:val="00B71675"/>
    <w:rsid w:val="00B73CD8"/>
    <w:rsid w:val="00BE5751"/>
    <w:rsid w:val="00C03322"/>
    <w:rsid w:val="00C06896"/>
    <w:rsid w:val="00C51B59"/>
    <w:rsid w:val="00C70638"/>
    <w:rsid w:val="00CB025F"/>
    <w:rsid w:val="00CB603E"/>
    <w:rsid w:val="00CD468B"/>
    <w:rsid w:val="00CD7586"/>
    <w:rsid w:val="00CE677D"/>
    <w:rsid w:val="00CF47B7"/>
    <w:rsid w:val="00D00FEA"/>
    <w:rsid w:val="00D1159B"/>
    <w:rsid w:val="00D16AD0"/>
    <w:rsid w:val="00D25C70"/>
    <w:rsid w:val="00D32087"/>
    <w:rsid w:val="00D33B85"/>
    <w:rsid w:val="00D40527"/>
    <w:rsid w:val="00D47E14"/>
    <w:rsid w:val="00D70428"/>
    <w:rsid w:val="00D86461"/>
    <w:rsid w:val="00D925F6"/>
    <w:rsid w:val="00D966F1"/>
    <w:rsid w:val="00DA3CDE"/>
    <w:rsid w:val="00DC4305"/>
    <w:rsid w:val="00DC6DCF"/>
    <w:rsid w:val="00DD4445"/>
    <w:rsid w:val="00DE03E4"/>
    <w:rsid w:val="00E0468E"/>
    <w:rsid w:val="00E11419"/>
    <w:rsid w:val="00E545BB"/>
    <w:rsid w:val="00E70DD3"/>
    <w:rsid w:val="00E82C7D"/>
    <w:rsid w:val="00E94026"/>
    <w:rsid w:val="00EE6229"/>
    <w:rsid w:val="00F212CB"/>
    <w:rsid w:val="00F26A43"/>
    <w:rsid w:val="00F30872"/>
    <w:rsid w:val="00F33210"/>
    <w:rsid w:val="00F42174"/>
    <w:rsid w:val="00F74987"/>
    <w:rsid w:val="00F8608B"/>
    <w:rsid w:val="00FA5458"/>
    <w:rsid w:val="00FA6E6A"/>
    <w:rsid w:val="00FB6E21"/>
    <w:rsid w:val="00FC2419"/>
    <w:rsid w:val="00FD537B"/>
    <w:rsid w:val="00FE13E4"/>
    <w:rsid w:val="00FE2829"/>
    <w:rsid w:val="00FE3D46"/>
    <w:rsid w:val="00FF0CA5"/>
    <w:rsid w:val="00FF11BA"/>
    <w:rsid w:val="00FF2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7C8"/>
  <w15:chartTrackingRefBased/>
  <w15:docId w15:val="{9F4515E0-2C56-433E-AB81-11A57444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E677D"/>
    <w:pPr>
      <w:autoSpaceDE w:val="0"/>
      <w:autoSpaceDN w:val="0"/>
      <w:adjustRightInd w:val="0"/>
      <w:spacing w:before="100" w:after="100" w:line="310" w:lineRule="atLeas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2024-10-07T14:24:26Z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2024-10-07T00:00:00Z</Date_x0020_protokolli>
    <Titulli xmlns="0e656187-b300-4fb0-8bf4-3a50f872073c">Për mënyrën e organizimit dhe veprimtarisë, menaxhimin e burimeve njerëzore, përbërjen e njësisë së zhvillimit të institucioneve ofruesve të arsimit dhe formimit profesional dhe zhvillimit të vazhduar profesional të personelit</Titulli>
    <Modifikuesi xmlns="0e656187-b300-4fb0-8bf4-3a50f872073c">entela.suli</Modifikuesi>
    <Nr_x002e__x0020_prot_x0020_QBZ xmlns="0e656187-b300-4fb0-8bf4-3a50f872073c">1731</Nr_x002e__x0020_prot_x0020_QBZ>
    <Data_x0020_e_x0020_Modifikimit xmlns="0e656187-b300-4fb0-8bf4-3a50f872073c">2024-10-11T08:54:15Z</Data_x0020_e_x0020_Modifikimit>
    <Dekretuar xmlns="0e656187-b300-4fb0-8bf4-3a50f872073c">false</Dekretuar>
    <Data xmlns="0e656187-b300-4fb0-8bf4-3a50f872073c">2024-09-30T00:00:00Z</Data>
    <Nr_x002e__x0020_protokolli_x0020_i_x0020_aktit xmlns="0e656187-b300-4fb0-8bf4-3a50f872073c">11945/1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86FE8-D93F-4F59-94A6-E2C7E329D48F}">
  <ds:schemaRefs>
    <ds:schemaRef ds:uri="http://schemas.microsoft.com/sharepoint/v3/contenttype/forms"/>
  </ds:schemaRefs>
</ds:datastoreItem>
</file>

<file path=customXml/itemProps2.xml><?xml version="1.0" encoding="utf-8"?>
<ds:datastoreItem xmlns:ds="http://schemas.openxmlformats.org/officeDocument/2006/customXml" ds:itemID="{458B1881-F880-4CF1-B5AF-438CC1146997}">
  <ds:schemaRefs>
    <ds:schemaRef ds:uri="http://schemas.microsoft.com/sharepoint/v3/contenttype/forms"/>
  </ds:schemaRefs>
</ds:datastoreItem>
</file>

<file path=customXml/itemProps3.xml><?xml version="1.0" encoding="utf-8"?>
<ds:datastoreItem xmlns:ds="http://schemas.openxmlformats.org/officeDocument/2006/customXml" ds:itemID="{E353BC67-8C6E-4E4B-8D0E-6E4234229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447AED-13D0-4D31-8D39-91BD9D7BC506}">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03B164D-6CBC-42E4-99ED-4A618BEC1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3F44FAD-1A5B-454D-803A-85CB9F622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40897</Words>
  <Characters>233117</Characters>
  <Application>Microsoft Office Word</Application>
  <DocSecurity>0</DocSecurity>
  <Lines>1942</Lines>
  <Paragraphs>546</Paragraphs>
  <ScaleCrop>false</ScaleCrop>
  <HeadingPairs>
    <vt:vector size="2" baseType="variant">
      <vt:variant>
        <vt:lpstr>Title</vt:lpstr>
      </vt:variant>
      <vt:variant>
        <vt:i4>1</vt:i4>
      </vt:variant>
    </vt:vector>
  </HeadingPairs>
  <TitlesOfParts>
    <vt:vector size="1" baseType="lpstr">
      <vt:lpstr>Për mënyrën e organizimit dhe veprimtarisë, menaxhimin e burimeve njerëzore, përbërjen e njësisë së zhvillimit të institucioneve ofruesve të arsimit dhe formimit profesional dhe zhvillimit të vazhduar profesional të personelit</vt:lpstr>
    </vt:vector>
  </TitlesOfParts>
  <Company>AKSHI</Company>
  <LinksUpToDate>false</LinksUpToDate>
  <CharactersWithSpaces>273468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menaxhimin e burimeve njerëzore, përbërjen e njësisë së zhvillimit të institucioneve ofruesve të arsimit dhe formimit profesional dhe zhvillimit të vazhduar profesional të personelit</dc:title>
  <dc:creator>Ermira Bukaci</dc:creator>
  <cp:lastModifiedBy>Sara Mborja</cp:lastModifiedBy>
  <cp:revision>2</cp:revision>
  <dcterms:created xsi:type="dcterms:W3CDTF">2024-12-27T10:37:00Z</dcterms:created>
  <dcterms:modified xsi:type="dcterms:W3CDTF">2024-12-27T10:37:00Z</dcterms:modified>
</cp:coreProperties>
</file>