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A6DEF4" w14:textId="77777777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502B">
        <w:rPr>
          <w:rFonts w:ascii="Garamond" w:hAnsi="Garamond"/>
          <w:b/>
          <w:sz w:val="24"/>
          <w:szCs w:val="24"/>
        </w:rPr>
        <w:t>UDHËZIM</w:t>
      </w:r>
    </w:p>
    <w:p w14:paraId="57C43245" w14:textId="77777777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502B">
        <w:rPr>
          <w:rFonts w:ascii="Garamond" w:hAnsi="Garamond"/>
          <w:b/>
          <w:sz w:val="24"/>
          <w:szCs w:val="24"/>
        </w:rPr>
        <w:t>Nr. 8, datë 3.9.2026</w:t>
      </w:r>
    </w:p>
    <w:p w14:paraId="1CC9762F" w14:textId="77777777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7C798E0" w14:textId="2BC5B413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502B">
        <w:rPr>
          <w:rFonts w:ascii="Garamond" w:hAnsi="Garamond"/>
          <w:b/>
          <w:sz w:val="24"/>
          <w:szCs w:val="24"/>
        </w:rPr>
        <w:t>PËR KUSHTET DHE PROCEDURAT PËR TRANSFERIMIN HORIZONTAL DHE VERTIKAL BRENDA SISTEMIT TË AFP-</w:t>
      </w:r>
      <w:r w:rsidR="0022502B" w:rsidRPr="0022502B">
        <w:rPr>
          <w:rFonts w:ascii="Garamond" w:hAnsi="Garamond"/>
          <w:b/>
          <w:sz w:val="24"/>
          <w:szCs w:val="24"/>
        </w:rPr>
        <w:t>së</w:t>
      </w:r>
    </w:p>
    <w:p w14:paraId="3F40C53B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DB4C04" w14:textId="47A279E0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Në mbështetje të nenit 102, pika 4, të Kushtetutës së Republikës së Shqipërisë, si dhe të neneve 16 dhe 20</w:t>
      </w:r>
      <w:r w:rsidR="0022502B">
        <w:rPr>
          <w:rFonts w:ascii="Garamond" w:hAnsi="Garamond"/>
          <w:sz w:val="24"/>
          <w:szCs w:val="24"/>
        </w:rPr>
        <w:t>,</w:t>
      </w:r>
      <w:r w:rsidRPr="0022502B">
        <w:rPr>
          <w:rFonts w:ascii="Garamond" w:hAnsi="Garamond"/>
          <w:sz w:val="24"/>
          <w:szCs w:val="24"/>
        </w:rPr>
        <w:t xml:space="preserve"> pika 4, të ligjit nr. 15</w:t>
      </w:r>
      <w:r w:rsidR="0022502B">
        <w:rPr>
          <w:rFonts w:ascii="Garamond" w:hAnsi="Garamond"/>
          <w:sz w:val="24"/>
          <w:szCs w:val="24"/>
        </w:rPr>
        <w:t>/2017, datë 16.</w:t>
      </w:r>
      <w:r w:rsidRPr="0022502B">
        <w:rPr>
          <w:rFonts w:ascii="Garamond" w:hAnsi="Garamond"/>
          <w:sz w:val="24"/>
          <w:szCs w:val="24"/>
        </w:rPr>
        <w:t xml:space="preserve">2.2017, “Për </w:t>
      </w:r>
      <w:r w:rsidR="0022502B" w:rsidRPr="0022502B">
        <w:rPr>
          <w:rFonts w:ascii="Garamond" w:hAnsi="Garamond"/>
          <w:sz w:val="24"/>
          <w:szCs w:val="24"/>
        </w:rPr>
        <w:t xml:space="preserve">arsimin dhe formimin profesional </w:t>
      </w:r>
      <w:r w:rsidRPr="0022502B">
        <w:rPr>
          <w:rFonts w:ascii="Garamond" w:hAnsi="Garamond"/>
          <w:sz w:val="24"/>
          <w:szCs w:val="24"/>
        </w:rPr>
        <w:t>në Republikën e Shqipërisë”, të ndryshuar,</w:t>
      </w:r>
    </w:p>
    <w:p w14:paraId="21FFF84B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E5099E" w14:textId="77777777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UDHËZOJ:</w:t>
      </w:r>
    </w:p>
    <w:p w14:paraId="34AEF154" w14:textId="77777777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66CF1F7" w14:textId="77777777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Neni 1</w:t>
      </w:r>
    </w:p>
    <w:p w14:paraId="0C8B7164" w14:textId="77777777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502B">
        <w:rPr>
          <w:rFonts w:ascii="Garamond" w:hAnsi="Garamond"/>
          <w:b/>
          <w:sz w:val="24"/>
          <w:szCs w:val="24"/>
        </w:rPr>
        <w:t>Fusha e zbatimit</w:t>
      </w:r>
    </w:p>
    <w:p w14:paraId="5C89C8F1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EEA78F" w14:textId="58CA710E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 xml:space="preserve">1. Ky udhëzim përcakton kushtet dhe procedurat e transferimit të nxënësve brenda sistemit të </w:t>
      </w:r>
      <w:r w:rsidR="0022502B" w:rsidRPr="0022502B">
        <w:rPr>
          <w:rFonts w:ascii="Garamond" w:hAnsi="Garamond"/>
          <w:sz w:val="24"/>
          <w:szCs w:val="24"/>
        </w:rPr>
        <w:t xml:space="preserve">arsimit dhe formimit profesional </w:t>
      </w:r>
      <w:r w:rsidRPr="0022502B">
        <w:rPr>
          <w:rFonts w:ascii="Garamond" w:hAnsi="Garamond"/>
          <w:sz w:val="24"/>
          <w:szCs w:val="24"/>
        </w:rPr>
        <w:t>(AFP)</w:t>
      </w:r>
      <w:r w:rsidR="0022502B">
        <w:rPr>
          <w:rFonts w:ascii="Garamond" w:hAnsi="Garamond"/>
          <w:sz w:val="24"/>
          <w:szCs w:val="24"/>
        </w:rPr>
        <w:t>,</w:t>
      </w:r>
      <w:r w:rsidRPr="0022502B">
        <w:rPr>
          <w:rFonts w:ascii="Garamond" w:hAnsi="Garamond"/>
          <w:sz w:val="24"/>
          <w:szCs w:val="24"/>
        </w:rPr>
        <w:t xml:space="preserve"> ku përfshihen:</w:t>
      </w:r>
    </w:p>
    <w:p w14:paraId="5A9EE2E7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a) transferimin vertikal, nga një nivel i kualifikimeve profesionale në një nivel më të lartë;</w:t>
      </w:r>
    </w:p>
    <w:p w14:paraId="1C739C79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b) transferimin horizontal, nga një kualifikim profesional në një tjetër brenda të njëjtit nivel;</w:t>
      </w:r>
    </w:p>
    <w:p w14:paraId="1A469EA8" w14:textId="59D7027C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c) transferimin e nxënësve shqiptarë dhe të huaj nga shkolla profesionale jashtë Republikës së Shqipërisë, për t’i vijuar studimet e ndërmjetme</w:t>
      </w:r>
      <w:r w:rsidR="0022502B">
        <w:rPr>
          <w:rFonts w:ascii="Garamond" w:hAnsi="Garamond"/>
          <w:sz w:val="24"/>
          <w:szCs w:val="24"/>
        </w:rPr>
        <w:t xml:space="preserve"> </w:t>
      </w:r>
      <w:r w:rsidRPr="0022502B">
        <w:rPr>
          <w:rFonts w:ascii="Garamond" w:hAnsi="Garamond"/>
          <w:sz w:val="24"/>
          <w:szCs w:val="24"/>
        </w:rPr>
        <w:t>në institucionet e arsimit dhe formimit profesional në Republikën e Shqipërisë, sipas procedurave të njëvlershmërisë të përcaktuara në këtë udhëzim.</w:t>
      </w:r>
    </w:p>
    <w:p w14:paraId="22415E90" w14:textId="6FE0D4A9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2. Dispozitat e këtij udhëzimi zbatohen nga të gjithë ofruesit publikë dhe jopublikë të arsimit dhe formimit profesional që veprojnë në territorin e Republikës së Shqipërisë.</w:t>
      </w:r>
    </w:p>
    <w:p w14:paraId="40D57163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6BA9D9" w14:textId="77777777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Neni 2</w:t>
      </w:r>
    </w:p>
    <w:p w14:paraId="585FBD3A" w14:textId="77777777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502B">
        <w:rPr>
          <w:rFonts w:ascii="Garamond" w:hAnsi="Garamond"/>
          <w:b/>
          <w:sz w:val="24"/>
          <w:szCs w:val="24"/>
        </w:rPr>
        <w:t>Transferimi vertikal brenda sistemit të AFP-së</w:t>
      </w:r>
    </w:p>
    <w:p w14:paraId="656A95F0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EB3A47" w14:textId="6352687B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1. Nxënësi që ka përfunduar me sukses një kualifikim profesional në një nivel të caktuar të Kornizës Shqiptare të Kualifikimeve (KSHK), ka të drejtë të vijojë një kualifikim profesional</w:t>
      </w:r>
      <w:r w:rsidR="0022502B">
        <w:rPr>
          <w:rFonts w:ascii="Garamond" w:hAnsi="Garamond"/>
          <w:sz w:val="24"/>
          <w:szCs w:val="24"/>
        </w:rPr>
        <w:t xml:space="preserve"> </w:t>
      </w:r>
      <w:r w:rsidRPr="0022502B">
        <w:rPr>
          <w:rFonts w:ascii="Garamond" w:hAnsi="Garamond"/>
          <w:sz w:val="24"/>
          <w:szCs w:val="24"/>
        </w:rPr>
        <w:t>në nivelin më të lartë pasues.</w:t>
      </w:r>
    </w:p>
    <w:p w14:paraId="3A279853" w14:textId="2750C613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 xml:space="preserve">2. Nxënësi që përfundon me sukses një kualifikim profesional të nivelit 4 të KSHK-së mund të vijojë kualifikimet profesionale të mëtejshme në nivelin 5 të KSHK-së (pas të mesme) dhe në nivelin 6 të KSHK (bachelor), sipas rrugëve të progresionit të përcaktuara në Kornizën Shqiptare të Kualifikimeve dhe në përputhje me praktikat e Bashkimit </w:t>
      </w:r>
      <w:r w:rsidR="0022502B" w:rsidRPr="0022502B">
        <w:rPr>
          <w:rFonts w:ascii="Garamond" w:hAnsi="Garamond"/>
          <w:sz w:val="24"/>
          <w:szCs w:val="24"/>
        </w:rPr>
        <w:t>Evropian</w:t>
      </w:r>
      <w:r w:rsidRPr="0022502B">
        <w:rPr>
          <w:rFonts w:ascii="Garamond" w:hAnsi="Garamond"/>
          <w:sz w:val="24"/>
          <w:szCs w:val="24"/>
        </w:rPr>
        <w:t xml:space="preserve"> për mobilitet dhe zhvillim profesional.</w:t>
      </w:r>
    </w:p>
    <w:p w14:paraId="1C0B7C99" w14:textId="4ADFB078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3. Nxënësi konsiderohet që e ka përfunduar me sukses një nivel të caktuar të kualifikimit profesional nëse është pajisur me dokumentet e certifikimit në arsimin profesional, sipas akteve nënligjore në fuqi.</w:t>
      </w:r>
    </w:p>
    <w:p w14:paraId="7FB7C841" w14:textId="1AA5EB32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4. Për t</w:t>
      </w:r>
      <w:r w:rsidR="0022502B">
        <w:rPr>
          <w:rFonts w:ascii="Garamond" w:hAnsi="Garamond"/>
          <w:sz w:val="24"/>
          <w:szCs w:val="24"/>
        </w:rPr>
        <w:t>’</w:t>
      </w:r>
      <w:r w:rsidRPr="0022502B">
        <w:rPr>
          <w:rFonts w:ascii="Garamond" w:hAnsi="Garamond"/>
          <w:sz w:val="24"/>
          <w:szCs w:val="24"/>
        </w:rPr>
        <w:t>u regjistruar në një nivel më të lartë të kualifikimit profesional, nxënësi duhet të jetë pajisur me dokumentet e cert</w:t>
      </w:r>
      <w:r w:rsidR="0022502B">
        <w:rPr>
          <w:rFonts w:ascii="Garamond" w:hAnsi="Garamond"/>
          <w:sz w:val="24"/>
          <w:szCs w:val="24"/>
        </w:rPr>
        <w:t>ifikimit në arsimin profesional</w:t>
      </w:r>
      <w:r w:rsidRPr="0022502B">
        <w:rPr>
          <w:rFonts w:ascii="Garamond" w:hAnsi="Garamond"/>
          <w:sz w:val="24"/>
          <w:szCs w:val="24"/>
        </w:rPr>
        <w:t xml:space="preserve"> të kualifikimit pro</w:t>
      </w:r>
      <w:r w:rsidR="0022502B">
        <w:rPr>
          <w:rFonts w:ascii="Garamond" w:hAnsi="Garamond"/>
          <w:sz w:val="24"/>
          <w:szCs w:val="24"/>
        </w:rPr>
        <w:t>fesional të nivelit paraardhës.</w:t>
      </w:r>
    </w:p>
    <w:p w14:paraId="488A5B2D" w14:textId="08024FD1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5. Transferimi i nxënësit nga një nivel më i ulët në një nivel më të lartë të Arsimit Profesional (AP</w:t>
      </w:r>
      <w:r w:rsidR="0022502B">
        <w:rPr>
          <w:rFonts w:ascii="Garamond" w:hAnsi="Garamond"/>
          <w:sz w:val="24"/>
          <w:szCs w:val="24"/>
        </w:rPr>
        <w:t>), bëhet me kërkesë nga nxënësi</w:t>
      </w:r>
      <w:r w:rsidRPr="0022502B">
        <w:rPr>
          <w:rFonts w:ascii="Garamond" w:hAnsi="Garamond"/>
          <w:sz w:val="24"/>
          <w:szCs w:val="24"/>
        </w:rPr>
        <w:t xml:space="preserve"> ose prindi/kujdestari ligjor i tij, e cila shoqërohet me dokumentet e certifikimit</w:t>
      </w:r>
      <w:r w:rsidR="0022502B">
        <w:rPr>
          <w:rFonts w:ascii="Garamond" w:hAnsi="Garamond"/>
          <w:sz w:val="24"/>
          <w:szCs w:val="24"/>
        </w:rPr>
        <w:t xml:space="preserve"> </w:t>
      </w:r>
      <w:r w:rsidRPr="0022502B">
        <w:rPr>
          <w:rFonts w:ascii="Garamond" w:hAnsi="Garamond"/>
          <w:sz w:val="24"/>
          <w:szCs w:val="24"/>
        </w:rPr>
        <w:t>të nivelit paraardhës, si dhe çdo dokumentacion tjetër që vërteton plotësimin e kritereve të veçanta (nëse ka).</w:t>
      </w:r>
    </w:p>
    <w:p w14:paraId="60DF3E7C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D8A709" w14:textId="4F1E84F3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Neni 3</w:t>
      </w:r>
    </w:p>
    <w:p w14:paraId="588CEE5E" w14:textId="77777777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502B">
        <w:rPr>
          <w:rFonts w:ascii="Garamond" w:hAnsi="Garamond"/>
          <w:b/>
          <w:sz w:val="24"/>
          <w:szCs w:val="24"/>
        </w:rPr>
        <w:t>Transferimi horizontal brenda sistemit të AFP-së</w:t>
      </w:r>
    </w:p>
    <w:p w14:paraId="4348EB23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A16DC8" w14:textId="71D89AA4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lastRenderedPageBreak/>
        <w:t>1. Nëse nxënësi dëshiron të ndërrojë kualifikimin profesional,</w:t>
      </w:r>
      <w:r w:rsidR="0022502B">
        <w:rPr>
          <w:rFonts w:ascii="Garamond" w:hAnsi="Garamond"/>
          <w:sz w:val="24"/>
          <w:szCs w:val="24"/>
        </w:rPr>
        <w:t xml:space="preserve"> </w:t>
      </w:r>
      <w:r w:rsidRPr="0022502B">
        <w:rPr>
          <w:rFonts w:ascii="Garamond" w:hAnsi="Garamond"/>
          <w:sz w:val="24"/>
          <w:szCs w:val="24"/>
        </w:rPr>
        <w:t>kjo mund të bëhet vetëm gjatë vitit të parë të kualifikimit profesional, por jo më vonë se dy muaj nga dita e fillimit të vitit shkollor, duke përjashtuar klasën e 10</w:t>
      </w:r>
      <w:r w:rsidR="0022502B" w:rsidRPr="000B6A33">
        <w:rPr>
          <w:rFonts w:ascii="Garamond" w:hAnsi="Garamond"/>
          <w:sz w:val="24"/>
          <w:szCs w:val="24"/>
        </w:rPr>
        <w:t>-</w:t>
      </w:r>
      <w:r w:rsidR="0022502B">
        <w:rPr>
          <w:rFonts w:ascii="Garamond" w:hAnsi="Garamond"/>
          <w:sz w:val="24"/>
          <w:szCs w:val="24"/>
        </w:rPr>
        <w:t>t</w:t>
      </w:r>
      <w:r w:rsidR="0022502B" w:rsidRPr="000B6A33">
        <w:rPr>
          <w:rFonts w:ascii="Garamond" w:hAnsi="Garamond"/>
          <w:sz w:val="24"/>
          <w:szCs w:val="24"/>
        </w:rPr>
        <w:t>ë</w:t>
      </w:r>
      <w:r w:rsidR="0022502B">
        <w:rPr>
          <w:rFonts w:ascii="Garamond" w:hAnsi="Garamond"/>
          <w:sz w:val="24"/>
          <w:szCs w:val="24"/>
        </w:rPr>
        <w:t>.</w:t>
      </w:r>
    </w:p>
    <w:p w14:paraId="18FD5F23" w14:textId="3A3E8B41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2. Përzgjedhja e kualifikimit profesional ose ndërrimi i</w:t>
      </w:r>
      <w:r w:rsidR="0022502B">
        <w:rPr>
          <w:rFonts w:ascii="Garamond" w:hAnsi="Garamond"/>
          <w:sz w:val="24"/>
          <w:szCs w:val="24"/>
        </w:rPr>
        <w:t xml:space="preserve"> </w:t>
      </w:r>
      <w:r w:rsidRPr="0022502B">
        <w:rPr>
          <w:rFonts w:ascii="Garamond" w:hAnsi="Garamond"/>
          <w:sz w:val="24"/>
          <w:szCs w:val="24"/>
        </w:rPr>
        <w:t>tij bëhet me kërkesë nga nxënësi ose prindi/kujdestari ligjor i tij, si dhe shoqërohet me dokumentacionin tjetër që vërteton plotësimin e kritereve të veçanta (nëse ka).</w:t>
      </w:r>
    </w:p>
    <w:p w14:paraId="1C52734C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376E26" w14:textId="5F716592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Neni 4</w:t>
      </w:r>
    </w:p>
    <w:p w14:paraId="288976A2" w14:textId="77777777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502B">
        <w:rPr>
          <w:rFonts w:ascii="Garamond" w:hAnsi="Garamond"/>
          <w:b/>
          <w:sz w:val="24"/>
          <w:szCs w:val="24"/>
        </w:rPr>
        <w:t>Transferimi i nxënësve shqiptarë dhe të huaj nga shkollat profesionale jashtë shtetit në shkollat profesionale në Shqipëri</w:t>
      </w:r>
    </w:p>
    <w:p w14:paraId="734A50B5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98DBA0" w14:textId="221DFB9C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1. Nxënësit shqiptarë dhe të huaj, që kanë ndjekur studimet në shkolla profesionale jashtë territorit të Republikës së Shqipërisë, kanë të drejtë të kërkojnë transferimin e tyre në vitet e ndërmjetme të kualifikimeve profesionale në shkollat e arsimit të mesëm profesional në Shqipëri, sipas kushteve dhe procedurave të përcaktuara në këtë udhëzim.</w:t>
      </w:r>
    </w:p>
    <w:p w14:paraId="4F2E5A7F" w14:textId="2E8AF601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2. Nxënësit shqiptarë dhe/ose të huaj, të cilët transferojnë studimet e tyre nga shkollat profesionale jashtë vendit për t’i vijuar ato në vitet e ndërmjetme të arsimit profesional, i nënshtrohen procesit të njehsimit të studimeve të kryera jashtë territorit të Republikës së Shqipërisë.</w:t>
      </w:r>
    </w:p>
    <w:p w14:paraId="40529E04" w14:textId="0508F64C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3. Procedura e njehsimit të studimeve, e parashikuar në pikën 2 të këtij neni, kryhet nga Agjencia Kombëtare e Arsimit, Formimit Profesional dhe Kualifikimeve (AKAFPK), mbi bazën e programit mësimor të ndjekur dhe rezultateve të arritura, vjetore dhe/ose të vazhduara, të lëshuara nga institucioni arsimor përkatës jashtë vendit. Dokumentacioni duhet të jetë i pajisur me vulë apostile ose me legalizim konsullor, për vendet që nuk aplikojnë vulën apostile, si dhe i përkthyer në gjuhën shqipe dhe i noterizuar, sipas legjislacionit në fuqi.</w:t>
      </w:r>
    </w:p>
    <w:p w14:paraId="3C84DE2A" w14:textId="327B6C78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4. Procedura e njehsimit t</w:t>
      </w:r>
      <w:r w:rsidR="0022502B">
        <w:rPr>
          <w:rFonts w:ascii="Garamond" w:hAnsi="Garamond"/>
          <w:sz w:val="24"/>
          <w:szCs w:val="24"/>
        </w:rPr>
        <w:t xml:space="preserve">ë studimeve nis me aplikimin </w:t>
      </w:r>
      <w:r w:rsidR="0022502B" w:rsidRPr="0022502B">
        <w:rPr>
          <w:rFonts w:ascii="Garamond" w:hAnsi="Garamond"/>
          <w:i/>
          <w:sz w:val="24"/>
          <w:szCs w:val="24"/>
        </w:rPr>
        <w:t>on</w:t>
      </w:r>
      <w:r w:rsidRPr="0022502B">
        <w:rPr>
          <w:rFonts w:ascii="Garamond" w:hAnsi="Garamond"/>
          <w:i/>
          <w:sz w:val="24"/>
          <w:szCs w:val="24"/>
        </w:rPr>
        <w:t>line</w:t>
      </w:r>
      <w:r w:rsidRPr="0022502B">
        <w:rPr>
          <w:rFonts w:ascii="Garamond" w:hAnsi="Garamond"/>
          <w:sz w:val="24"/>
          <w:szCs w:val="24"/>
        </w:rPr>
        <w:t xml:space="preserve"> nëpërmjet platformës </w:t>
      </w:r>
      <w:r w:rsidRPr="0022502B">
        <w:rPr>
          <w:rFonts w:ascii="Garamond" w:hAnsi="Garamond"/>
          <w:i/>
          <w:sz w:val="24"/>
          <w:szCs w:val="24"/>
        </w:rPr>
        <w:t>e-albania</w:t>
      </w:r>
      <w:r w:rsidRPr="0022502B">
        <w:rPr>
          <w:rFonts w:ascii="Garamond" w:hAnsi="Garamond"/>
          <w:sz w:val="24"/>
          <w:szCs w:val="24"/>
        </w:rPr>
        <w:t xml:space="preserve"> dhe ngarkon dokumentacionin e kërkuar, nga prindi/kujdestari ligjor i tij. Pas përfundimit të aplikimit në platformën elektronike </w:t>
      </w:r>
      <w:r w:rsidRPr="0022502B">
        <w:rPr>
          <w:rFonts w:ascii="Garamond" w:hAnsi="Garamond"/>
          <w:i/>
          <w:sz w:val="24"/>
          <w:szCs w:val="24"/>
        </w:rPr>
        <w:t>e</w:t>
      </w:r>
      <w:r w:rsidR="0022502B">
        <w:rPr>
          <w:rFonts w:ascii="Garamond" w:hAnsi="Garamond"/>
          <w:i/>
          <w:sz w:val="24"/>
          <w:szCs w:val="24"/>
        </w:rPr>
        <w:t>-</w:t>
      </w:r>
      <w:r w:rsidRPr="0022502B">
        <w:rPr>
          <w:rFonts w:ascii="Garamond" w:hAnsi="Garamond"/>
          <w:i/>
          <w:sz w:val="24"/>
          <w:szCs w:val="24"/>
        </w:rPr>
        <w:t>albania</w:t>
      </w:r>
      <w:r w:rsidRPr="0022502B">
        <w:rPr>
          <w:rFonts w:ascii="Garamond" w:hAnsi="Garamond"/>
          <w:sz w:val="24"/>
          <w:szCs w:val="24"/>
        </w:rPr>
        <w:t>, aplikuesi dorëzon në AKAFPK, në rrugë postare, dokumentacionin e kërkuar sipas përcaktimeve në pikën 3 të këtij neni, shoqëruar me kërkesën me shkrim për njehsimin e studimeve.</w:t>
      </w:r>
    </w:p>
    <w:p w14:paraId="504BBB83" w14:textId="6D8CD091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5. AKAFPK-ja, pas shqyrtimit të dokumentacionit të paraqitur, përcakton përputhshmërinë e periudhave të ndjekura, të kompetencave të fituara dhe të lëndëve/programeve të kryera, si dhe detyrimet arsimore që nxënësi duhet të përmbushë për t’u integruar në vitin përkatës të arsimit profesional në Republikën e Shqipërisë.</w:t>
      </w:r>
    </w:p>
    <w:p w14:paraId="04656AA8" w14:textId="392DC700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6. Nxënësit shqiptarë dhe/ose të huaj, kanë të drejtë t</w:t>
      </w:r>
      <w:r w:rsidR="0022502B">
        <w:rPr>
          <w:rFonts w:ascii="Garamond" w:hAnsi="Garamond"/>
          <w:sz w:val="24"/>
          <w:szCs w:val="24"/>
        </w:rPr>
        <w:t>’</w:t>
      </w:r>
      <w:r w:rsidRPr="0022502B">
        <w:rPr>
          <w:rFonts w:ascii="Garamond" w:hAnsi="Garamond"/>
          <w:sz w:val="24"/>
          <w:szCs w:val="24"/>
        </w:rPr>
        <w:t>i transferojnë studimet e tyre në vitet e ndërmjetme në shkollat e arsimit të mesëm profesional në Shqipëri, në vitin shkollor aktual, vetëm gjatë dy muajve të parë nga dat</w:t>
      </w:r>
      <w:r w:rsidR="0022502B">
        <w:rPr>
          <w:rFonts w:ascii="Garamond" w:hAnsi="Garamond"/>
          <w:sz w:val="24"/>
          <w:szCs w:val="24"/>
        </w:rPr>
        <w:t>a e fillimit të vitit shkollor.</w:t>
      </w:r>
    </w:p>
    <w:p w14:paraId="41B96F3F" w14:textId="68FB975F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7. Kur afati</w:t>
      </w:r>
      <w:r w:rsidR="0022502B">
        <w:rPr>
          <w:rFonts w:ascii="Garamond" w:hAnsi="Garamond"/>
          <w:sz w:val="24"/>
          <w:szCs w:val="24"/>
        </w:rPr>
        <w:t xml:space="preserve"> </w:t>
      </w:r>
      <w:r w:rsidRPr="0022502B">
        <w:rPr>
          <w:rFonts w:ascii="Garamond" w:hAnsi="Garamond"/>
          <w:sz w:val="24"/>
          <w:szCs w:val="24"/>
        </w:rPr>
        <w:t>i përcaktuar në pikën 6 të këtij neni është tejkaluar, nxënësi vijon studimet në vitin shkollor pasardhës, duke respektuar kriterin e moshës</w:t>
      </w:r>
      <w:r w:rsidR="0022502B">
        <w:rPr>
          <w:rFonts w:ascii="Garamond" w:hAnsi="Garamond"/>
          <w:sz w:val="24"/>
          <w:szCs w:val="24"/>
        </w:rPr>
        <w:t>,</w:t>
      </w:r>
      <w:r w:rsidRPr="0022502B">
        <w:rPr>
          <w:rFonts w:ascii="Garamond" w:hAnsi="Garamond"/>
          <w:sz w:val="24"/>
          <w:szCs w:val="24"/>
        </w:rPr>
        <w:t xml:space="preserve"> të përcaktuar në legjislacionin në fuqi për sistemin arsimor parauniversitar.</w:t>
      </w:r>
    </w:p>
    <w:p w14:paraId="01ED90EB" w14:textId="179EC05D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8. Vijimi i studimeve brenda vitit shkollor aktual lejohet vetëm nëse periudha nga ndërprerja e studimeve jashtë shtetit deri në momentin e njehsimit dhe regjistrimit në shkollat e arsimit profesional në Shqipëri nuk është më shumë se dy muaj, sipas dokumentacionit të parashikuar në pikën 3 të këtij neni.</w:t>
      </w:r>
    </w:p>
    <w:p w14:paraId="11DD305C" w14:textId="6993F96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9. AKAFPK-ja krahason planin mësimor të paraqitur nga nxënësi me planin mësimor korrespondues të kualifikimit profesional ku kërkohet transferimi dhe përpilon dokumentin zyrtar të njehsimit.</w:t>
      </w:r>
    </w:p>
    <w:p w14:paraId="6D94FA9C" w14:textId="51B7D325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10. Gjatë njehsimit të rezultateve të arritura</w:t>
      </w:r>
      <w:r w:rsidR="0022502B">
        <w:rPr>
          <w:rFonts w:ascii="Garamond" w:hAnsi="Garamond"/>
          <w:sz w:val="24"/>
          <w:szCs w:val="24"/>
        </w:rPr>
        <w:t xml:space="preserve"> </w:t>
      </w:r>
      <w:r w:rsidRPr="0022502B">
        <w:rPr>
          <w:rFonts w:ascii="Garamond" w:hAnsi="Garamond"/>
          <w:sz w:val="24"/>
          <w:szCs w:val="24"/>
        </w:rPr>
        <w:t>në studimet jashtë vendit, AKAFPK-ja i referohet akteve zyrtare të miratuara nga ministria përgjegjëse për arsimin, mbi sistemin e vlerësimit/notave të vendeve të huaja, krahasuar me sistemin shqiptar të vlerësimit/notave.</w:t>
      </w:r>
    </w:p>
    <w:p w14:paraId="075F2491" w14:textId="01BED436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11. AKAFPK-ja lëshon dokumentin zyrtar të njehsimit</w:t>
      </w:r>
      <w:r w:rsidR="0022502B">
        <w:rPr>
          <w:rFonts w:ascii="Garamond" w:hAnsi="Garamond"/>
          <w:sz w:val="24"/>
          <w:szCs w:val="24"/>
        </w:rPr>
        <w:t>,</w:t>
      </w:r>
      <w:r w:rsidRPr="0022502B">
        <w:rPr>
          <w:rFonts w:ascii="Garamond" w:hAnsi="Garamond"/>
          <w:sz w:val="24"/>
          <w:szCs w:val="24"/>
        </w:rPr>
        <w:t xml:space="preserve"> brenda 10 ditëve pune nga data e dorëzimit të dokumentacionit të plotë.</w:t>
      </w:r>
    </w:p>
    <w:p w14:paraId="680A85BF" w14:textId="49905E15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lastRenderedPageBreak/>
        <w:t>12. Dokumenti zyrtar i njehsimit, i lëshuar nga AKAFPK-ja, është i detyrueshëm për shkollën e mesme profesionale për efekt të regjistrimit dhe vijimit të mëtejshëm të shkollimit të nxënësit.</w:t>
      </w:r>
    </w:p>
    <w:p w14:paraId="76B9DDA1" w14:textId="4A04A5F8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13. Për nxënësit shqiptarë dhe/ose të huaj, që kanë ndjekur stud</w:t>
      </w:r>
      <w:r w:rsidR="0022502B">
        <w:rPr>
          <w:rFonts w:ascii="Garamond" w:hAnsi="Garamond"/>
          <w:sz w:val="24"/>
          <w:szCs w:val="24"/>
        </w:rPr>
        <w:t xml:space="preserve">imet në një shkollë të mesme </w:t>
      </w:r>
      <w:r w:rsidRPr="0022502B">
        <w:rPr>
          <w:rFonts w:ascii="Garamond" w:hAnsi="Garamond"/>
          <w:sz w:val="24"/>
          <w:szCs w:val="24"/>
        </w:rPr>
        <w:t xml:space="preserve">profesionale jashtë territorit të Republikës së Shqipërisë dhe dëshirojnë të transferohen në shkollat profesionale në Shqipëri, duhet të plotësojnë </w:t>
      </w:r>
      <w:r w:rsidR="0022502B">
        <w:rPr>
          <w:rFonts w:ascii="Garamond" w:hAnsi="Garamond"/>
          <w:sz w:val="24"/>
          <w:szCs w:val="24"/>
        </w:rPr>
        <w:t>p</w:t>
      </w:r>
      <w:r w:rsidRPr="0022502B">
        <w:rPr>
          <w:rFonts w:ascii="Garamond" w:hAnsi="Garamond"/>
          <w:sz w:val="24"/>
          <w:szCs w:val="24"/>
        </w:rPr>
        <w:t>lanin mësimor sipas strukturave të AP</w:t>
      </w:r>
      <w:r w:rsidR="0022502B" w:rsidRPr="000B6A33">
        <w:rPr>
          <w:rFonts w:ascii="Garamond" w:hAnsi="Garamond"/>
          <w:sz w:val="24"/>
          <w:szCs w:val="24"/>
        </w:rPr>
        <w:t>-së</w:t>
      </w:r>
      <w:r w:rsidRPr="0022502B">
        <w:rPr>
          <w:rFonts w:ascii="Garamond" w:hAnsi="Garamond"/>
          <w:sz w:val="24"/>
          <w:szCs w:val="24"/>
        </w:rPr>
        <w:t>, me të drejtën për të dhënë deri në 6 (gjashtë) provime në total, për lëndë, module (praktikë profesionale) dhe/apo provime përfundimtare të nivelit përkatës, përfshirë këtu edhe lëndët e mbartura nga studimet e ndjekura jashtë vendit.</w:t>
      </w:r>
    </w:p>
    <w:p w14:paraId="5378633F" w14:textId="5F1500A5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14. Nëse në dokumentin zyrtar të lëshuar nga AKAFPK</w:t>
      </w:r>
      <w:r w:rsidR="0022502B">
        <w:rPr>
          <w:rFonts w:ascii="Garamond" w:hAnsi="Garamond"/>
          <w:sz w:val="24"/>
          <w:szCs w:val="24"/>
        </w:rPr>
        <w:t>-ja</w:t>
      </w:r>
      <w:r w:rsidRPr="0022502B">
        <w:rPr>
          <w:rFonts w:ascii="Garamond" w:hAnsi="Garamond"/>
          <w:sz w:val="24"/>
          <w:szCs w:val="24"/>
        </w:rPr>
        <w:t>, janë përcaktuar deri në 6 (gjashtë) lëndë, module (praktikë profesionale) dhe/apo provime përfundimtare të nivelit përkatës, nxënësi regjistrohet në të njëjtin vit dhe niv</w:t>
      </w:r>
      <w:r w:rsidR="0022502B">
        <w:rPr>
          <w:rFonts w:ascii="Garamond" w:hAnsi="Garamond"/>
          <w:sz w:val="24"/>
          <w:szCs w:val="24"/>
        </w:rPr>
        <w:t>el të kualifikimit profesional.</w:t>
      </w:r>
    </w:p>
    <w:p w14:paraId="4C84482B" w14:textId="567761C0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15. Nëse në dokumentin zyrtar të lëshuar nga AKAFPK</w:t>
      </w:r>
      <w:r w:rsidR="0022502B">
        <w:rPr>
          <w:rFonts w:ascii="Garamond" w:hAnsi="Garamond"/>
          <w:sz w:val="24"/>
          <w:szCs w:val="24"/>
        </w:rPr>
        <w:t>-ja</w:t>
      </w:r>
      <w:r w:rsidRPr="0022502B">
        <w:rPr>
          <w:rFonts w:ascii="Garamond" w:hAnsi="Garamond"/>
          <w:sz w:val="24"/>
          <w:szCs w:val="24"/>
        </w:rPr>
        <w:t>, janë përcaktuar më shumë se 6 (gjashtë) lëndë, module (praktikë profesionale) dhe/apo provime përfundimtare të nivelit përkatës, nxënësi nuk regjistrohet në të njëjtin vit dhe nivel të kualifikimit profesional. Në këtë rast nxënësi mund të regjistrohet në klasën</w:t>
      </w:r>
      <w:r w:rsidR="0022502B">
        <w:rPr>
          <w:rFonts w:ascii="Garamond" w:hAnsi="Garamond"/>
          <w:sz w:val="24"/>
          <w:szCs w:val="24"/>
        </w:rPr>
        <w:t xml:space="preserve"> përkatëse të vitit paraardhës.</w:t>
      </w:r>
    </w:p>
    <w:p w14:paraId="09D18320" w14:textId="3DE52FE5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16. Shkolla profesionale është e detyruar të zbatojë dokumentin zyrtar të lëshuar nga AKAFPK</w:t>
      </w:r>
      <w:r w:rsidR="0022502B">
        <w:rPr>
          <w:rFonts w:ascii="Garamond" w:hAnsi="Garamond"/>
          <w:sz w:val="24"/>
          <w:szCs w:val="24"/>
        </w:rPr>
        <w:t>-ja</w:t>
      </w:r>
      <w:r w:rsidRPr="0022502B">
        <w:rPr>
          <w:rFonts w:ascii="Garamond" w:hAnsi="Garamond"/>
          <w:sz w:val="24"/>
          <w:szCs w:val="24"/>
        </w:rPr>
        <w:t xml:space="preserve"> dhe të marrë masat për realizimin e detyrimeve shtesë që i caktohen nxënësit, sipas kërkesave të standardeve kombëtare të kualifikimeve profesionale.</w:t>
      </w:r>
    </w:p>
    <w:p w14:paraId="7DD931FE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A00C83" w14:textId="05072313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Neni 5</w:t>
      </w:r>
    </w:p>
    <w:p w14:paraId="280CC5AC" w14:textId="77777777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502B">
        <w:rPr>
          <w:rFonts w:ascii="Garamond" w:hAnsi="Garamond"/>
          <w:b/>
          <w:sz w:val="24"/>
          <w:szCs w:val="24"/>
        </w:rPr>
        <w:t>Transferimi për kandidatët që certifikohen përmes procesit të njohjes së të nxënit të mëparshëm</w:t>
      </w:r>
    </w:p>
    <w:p w14:paraId="0D082749" w14:textId="77777777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CD7E028" w14:textId="787918A9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1. Kandidatët që pajisen me certifikatë kualifikimi të nivelit 4 të Kornizës Shqiptare të Kualifikimeve, të përfituar përmes procesit të Njohjes së të Nxënit të Mëparshëm, kanë të drejtë të ndjekin programe plotësuese për përvetësimin e lëndëve të përgjithshme të arsimit të mesëm.</w:t>
      </w:r>
    </w:p>
    <w:p w14:paraId="50BF20B1" w14:textId="5AA1BA48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2. Programet plotësuese në formën e kurseve urë, organizohen nga institucionet e arsimit dhe formimit profesional ose të arsimit parauniversitar, sipas përcaktimeve të legjislacionit në fuqi</w:t>
      </w:r>
      <w:r w:rsidR="0022502B">
        <w:rPr>
          <w:rFonts w:ascii="Garamond" w:hAnsi="Garamond"/>
          <w:sz w:val="24"/>
          <w:szCs w:val="24"/>
        </w:rPr>
        <w:t>.</w:t>
      </w:r>
    </w:p>
    <w:p w14:paraId="4F560F0D" w14:textId="16668B18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3. Kandidatët që përfundojnë me sukses programet plotësuese dhe plotësojnë kërkesat përkatëse fitojnë të drejtën të regjistrohen dhe të marrin pjesë në provimet e Maturës Shtetërore, në përputhje me legjislacionin në fuqi.</w:t>
      </w:r>
    </w:p>
    <w:p w14:paraId="46B81A8D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8C3D04" w14:textId="105FCFEB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Neni 6</w:t>
      </w:r>
    </w:p>
    <w:p w14:paraId="260D8D62" w14:textId="77777777" w:rsidR="00625874" w:rsidRPr="0022502B" w:rsidRDefault="00625874" w:rsidP="006258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502B">
        <w:rPr>
          <w:rFonts w:ascii="Garamond" w:hAnsi="Garamond"/>
          <w:b/>
          <w:sz w:val="24"/>
          <w:szCs w:val="24"/>
        </w:rPr>
        <w:t>Dispozita përfundimtare</w:t>
      </w:r>
    </w:p>
    <w:p w14:paraId="5839FE10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F5B4A7" w14:textId="4CE32B4E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 xml:space="preserve">1. Ngarkohen për zbatimin e këtij udhëzimi Ministria </w:t>
      </w:r>
      <w:r w:rsidR="0022502B">
        <w:rPr>
          <w:rFonts w:ascii="Garamond" w:hAnsi="Garamond"/>
          <w:sz w:val="24"/>
          <w:szCs w:val="24"/>
        </w:rPr>
        <w:t xml:space="preserve">e </w:t>
      </w:r>
      <w:r w:rsidRPr="0022502B">
        <w:rPr>
          <w:rFonts w:ascii="Garamond" w:hAnsi="Garamond"/>
          <w:sz w:val="24"/>
          <w:szCs w:val="24"/>
        </w:rPr>
        <w:t>Ekonomisë dhe Inovacionit, Agjencia Kombëtare e Arsimit, Formimit Profesional dhe Kualifikimeve dhe ofruesit publikë dhe jopublikë të AFP-së.</w:t>
      </w:r>
    </w:p>
    <w:p w14:paraId="7C0A88DC" w14:textId="6C4E66BF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2. Udhëzimi nr. 38, datë 21.11.2018, “Për kushtet dhe procedurat e transferimit horizontal dhe vertikal brenda sistemit të arsimit dhe formimit profesional (AFP)”, shfuqizohet.</w:t>
      </w:r>
    </w:p>
    <w:p w14:paraId="3B316A3D" w14:textId="43D48FEB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Ky udhëzim hyn në fuqi pas botimit në Fletoren Zyrtare.</w:t>
      </w:r>
    </w:p>
    <w:p w14:paraId="71C58BFC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983CFB" w14:textId="0497D861" w:rsidR="00625874" w:rsidRPr="0022502B" w:rsidRDefault="0022502B" w:rsidP="006258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2502B">
        <w:rPr>
          <w:rFonts w:ascii="Garamond" w:hAnsi="Garamond"/>
          <w:sz w:val="24"/>
          <w:szCs w:val="24"/>
        </w:rPr>
        <w:t>MINISTËR</w:t>
      </w:r>
      <w:bookmarkStart w:id="0" w:name="_GoBack"/>
      <w:bookmarkEnd w:id="0"/>
      <w:r w:rsidR="00625874" w:rsidRPr="0022502B">
        <w:rPr>
          <w:rFonts w:ascii="Garamond" w:hAnsi="Garamond"/>
          <w:sz w:val="24"/>
          <w:szCs w:val="24"/>
        </w:rPr>
        <w:t xml:space="preserve"> I EKONOMISË</w:t>
      </w:r>
      <w:r>
        <w:rPr>
          <w:rFonts w:ascii="Garamond" w:hAnsi="Garamond"/>
          <w:sz w:val="24"/>
          <w:szCs w:val="24"/>
        </w:rPr>
        <w:t xml:space="preserve"> </w:t>
      </w:r>
      <w:r w:rsidR="00625874" w:rsidRPr="0022502B">
        <w:rPr>
          <w:rFonts w:ascii="Garamond" w:hAnsi="Garamond"/>
          <w:sz w:val="24"/>
          <w:szCs w:val="24"/>
        </w:rPr>
        <w:t>DHE INOVACIONIT</w:t>
      </w:r>
    </w:p>
    <w:p w14:paraId="65683B87" w14:textId="77777777" w:rsidR="00625874" w:rsidRPr="0022502B" w:rsidRDefault="00625874" w:rsidP="0062587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2502B">
        <w:rPr>
          <w:rFonts w:ascii="Garamond" w:hAnsi="Garamond"/>
          <w:b/>
          <w:sz w:val="24"/>
          <w:szCs w:val="24"/>
        </w:rPr>
        <w:t>Delina Ibrahimaj</w:t>
      </w:r>
    </w:p>
    <w:p w14:paraId="6AC09BC8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A253D84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B5E672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564FB3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3C46EC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797B63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7F72E4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6733D9" w14:textId="77777777" w:rsidR="00625874" w:rsidRPr="0022502B" w:rsidRDefault="00625874" w:rsidP="006258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625874" w:rsidRPr="0022502B" w:rsidSect="007763E7">
      <w:pgSz w:w="11906" w:h="16838" w:code="9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EB8A85" w14:textId="77777777" w:rsidR="000535D4" w:rsidRDefault="000535D4">
      <w:pPr>
        <w:spacing w:after="0" w:line="240" w:lineRule="auto"/>
      </w:pPr>
      <w:r>
        <w:separator/>
      </w:r>
    </w:p>
  </w:endnote>
  <w:endnote w:type="continuationSeparator" w:id="0">
    <w:p w14:paraId="73833FFB" w14:textId="77777777" w:rsidR="000535D4" w:rsidRDefault="000535D4">
      <w:pPr>
        <w:spacing w:after="0" w:line="240" w:lineRule="auto"/>
      </w:pPr>
      <w:r>
        <w:continuationSeparator/>
      </w:r>
    </w:p>
  </w:endnote>
  <w:endnote w:type="continuationNotice" w:id="1">
    <w:p w14:paraId="1DDDCDFA" w14:textId="77777777" w:rsidR="00E034F1" w:rsidRDefault="00E034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FFCB3C" w14:textId="77777777" w:rsidR="000535D4" w:rsidRDefault="000535D4">
      <w:pPr>
        <w:spacing w:after="0" w:line="240" w:lineRule="auto"/>
      </w:pPr>
      <w:r>
        <w:separator/>
      </w:r>
    </w:p>
  </w:footnote>
  <w:footnote w:type="continuationSeparator" w:id="0">
    <w:p w14:paraId="17AD7A9E" w14:textId="77777777" w:rsidR="000535D4" w:rsidRDefault="000535D4">
      <w:pPr>
        <w:spacing w:after="0" w:line="240" w:lineRule="auto"/>
      </w:pPr>
      <w:r>
        <w:continuationSeparator/>
      </w:r>
    </w:p>
  </w:footnote>
  <w:footnote w:type="continuationNotice" w:id="1">
    <w:p w14:paraId="0888E38D" w14:textId="77777777" w:rsidR="00E034F1" w:rsidRDefault="00E034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3628FF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73660F"/>
    <w:multiLevelType w:val="multilevel"/>
    <w:tmpl w:val="3A9CC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C391C"/>
    <w:multiLevelType w:val="hybridMultilevel"/>
    <w:tmpl w:val="AEA0DA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71799"/>
    <w:multiLevelType w:val="multilevel"/>
    <w:tmpl w:val="1CAE91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C28BC"/>
    <w:multiLevelType w:val="hybridMultilevel"/>
    <w:tmpl w:val="EFCC0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C12F3"/>
    <w:multiLevelType w:val="hybridMultilevel"/>
    <w:tmpl w:val="A12E13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B75109"/>
    <w:multiLevelType w:val="hybridMultilevel"/>
    <w:tmpl w:val="DC8A41B8"/>
    <w:lvl w:ilvl="0" w:tplc="95BA81DE">
      <w:start w:val="1"/>
      <w:numFmt w:val="decimal"/>
      <w:lvlText w:val="%1."/>
      <w:lvlJc w:val="left"/>
      <w:pPr>
        <w:ind w:left="309" w:hanging="202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sq-AL" w:eastAsia="en-US" w:bidi="ar-SA"/>
      </w:rPr>
    </w:lvl>
    <w:lvl w:ilvl="1" w:tplc="5BFC57D0">
      <w:numFmt w:val="bullet"/>
      <w:lvlText w:val="•"/>
      <w:lvlJc w:val="left"/>
      <w:pPr>
        <w:ind w:left="1247" w:hanging="202"/>
      </w:pPr>
      <w:rPr>
        <w:rFonts w:hint="default"/>
        <w:lang w:val="sq-AL" w:eastAsia="en-US" w:bidi="ar-SA"/>
      </w:rPr>
    </w:lvl>
    <w:lvl w:ilvl="2" w:tplc="3F0C30F2">
      <w:numFmt w:val="bullet"/>
      <w:lvlText w:val="•"/>
      <w:lvlJc w:val="left"/>
      <w:pPr>
        <w:ind w:left="2194" w:hanging="202"/>
      </w:pPr>
      <w:rPr>
        <w:rFonts w:hint="default"/>
        <w:lang w:val="sq-AL" w:eastAsia="en-US" w:bidi="ar-SA"/>
      </w:rPr>
    </w:lvl>
    <w:lvl w:ilvl="3" w:tplc="1A8AA90C">
      <w:numFmt w:val="bullet"/>
      <w:lvlText w:val="•"/>
      <w:lvlJc w:val="left"/>
      <w:pPr>
        <w:ind w:left="3141" w:hanging="202"/>
      </w:pPr>
      <w:rPr>
        <w:rFonts w:hint="default"/>
        <w:lang w:val="sq-AL" w:eastAsia="en-US" w:bidi="ar-SA"/>
      </w:rPr>
    </w:lvl>
    <w:lvl w:ilvl="4" w:tplc="A8207B7A">
      <w:numFmt w:val="bullet"/>
      <w:lvlText w:val="•"/>
      <w:lvlJc w:val="left"/>
      <w:pPr>
        <w:ind w:left="4088" w:hanging="202"/>
      </w:pPr>
      <w:rPr>
        <w:rFonts w:hint="default"/>
        <w:lang w:val="sq-AL" w:eastAsia="en-US" w:bidi="ar-SA"/>
      </w:rPr>
    </w:lvl>
    <w:lvl w:ilvl="5" w:tplc="796CA9D6">
      <w:numFmt w:val="bullet"/>
      <w:lvlText w:val="•"/>
      <w:lvlJc w:val="left"/>
      <w:pPr>
        <w:ind w:left="5035" w:hanging="202"/>
      </w:pPr>
      <w:rPr>
        <w:rFonts w:hint="default"/>
        <w:lang w:val="sq-AL" w:eastAsia="en-US" w:bidi="ar-SA"/>
      </w:rPr>
    </w:lvl>
    <w:lvl w:ilvl="6" w:tplc="009E0044">
      <w:numFmt w:val="bullet"/>
      <w:lvlText w:val="•"/>
      <w:lvlJc w:val="left"/>
      <w:pPr>
        <w:ind w:left="5982" w:hanging="202"/>
      </w:pPr>
      <w:rPr>
        <w:rFonts w:hint="default"/>
        <w:lang w:val="sq-AL" w:eastAsia="en-US" w:bidi="ar-SA"/>
      </w:rPr>
    </w:lvl>
    <w:lvl w:ilvl="7" w:tplc="9634F66A">
      <w:numFmt w:val="bullet"/>
      <w:lvlText w:val="•"/>
      <w:lvlJc w:val="left"/>
      <w:pPr>
        <w:ind w:left="6929" w:hanging="202"/>
      </w:pPr>
      <w:rPr>
        <w:rFonts w:hint="default"/>
        <w:lang w:val="sq-AL" w:eastAsia="en-US" w:bidi="ar-SA"/>
      </w:rPr>
    </w:lvl>
    <w:lvl w:ilvl="8" w:tplc="F2CC316A">
      <w:numFmt w:val="bullet"/>
      <w:lvlText w:val="•"/>
      <w:lvlJc w:val="left"/>
      <w:pPr>
        <w:ind w:left="7876" w:hanging="202"/>
      </w:pPr>
      <w:rPr>
        <w:rFonts w:hint="default"/>
        <w:lang w:val="sq-AL" w:eastAsia="en-US" w:bidi="ar-SA"/>
      </w:rPr>
    </w:lvl>
  </w:abstractNum>
  <w:abstractNum w:abstractNumId="7" w15:restartNumberingAfterBreak="0">
    <w:nsid w:val="156B506F"/>
    <w:multiLevelType w:val="hybridMultilevel"/>
    <w:tmpl w:val="0F1ADA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023451"/>
    <w:multiLevelType w:val="multilevel"/>
    <w:tmpl w:val="ADC03C3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" w15:restartNumberingAfterBreak="0">
    <w:nsid w:val="1D88232B"/>
    <w:multiLevelType w:val="hybridMultilevel"/>
    <w:tmpl w:val="6A62C6B0"/>
    <w:lvl w:ilvl="0" w:tplc="E3DE5B48">
      <w:numFmt w:val="bullet"/>
      <w:lvlText w:val="-"/>
      <w:lvlJc w:val="left"/>
      <w:pPr>
        <w:ind w:left="1080" w:hanging="360"/>
      </w:pPr>
      <w:rPr>
        <w:rFonts w:ascii="Book Antiqua" w:eastAsiaTheme="minorEastAsia" w:hAnsi="Book Antiqua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32712B"/>
    <w:multiLevelType w:val="hybridMultilevel"/>
    <w:tmpl w:val="510A6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C2D1A"/>
    <w:multiLevelType w:val="multilevel"/>
    <w:tmpl w:val="0388C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624E7F"/>
    <w:multiLevelType w:val="hybridMultilevel"/>
    <w:tmpl w:val="E71825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C930DD"/>
    <w:multiLevelType w:val="hybridMultilevel"/>
    <w:tmpl w:val="C25012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E242DE"/>
    <w:multiLevelType w:val="hybridMultilevel"/>
    <w:tmpl w:val="EBDCD8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E76C12"/>
    <w:multiLevelType w:val="hybridMultilevel"/>
    <w:tmpl w:val="FB72C9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E206329"/>
    <w:multiLevelType w:val="multilevel"/>
    <w:tmpl w:val="D7B8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640480"/>
    <w:multiLevelType w:val="hybridMultilevel"/>
    <w:tmpl w:val="9104B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E3680A"/>
    <w:multiLevelType w:val="hybridMultilevel"/>
    <w:tmpl w:val="421695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80E3ABA"/>
    <w:multiLevelType w:val="hybridMultilevel"/>
    <w:tmpl w:val="C250125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FA0B47"/>
    <w:multiLevelType w:val="hybridMultilevel"/>
    <w:tmpl w:val="68D66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0C0444"/>
    <w:multiLevelType w:val="multilevel"/>
    <w:tmpl w:val="B05E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4334F0"/>
    <w:multiLevelType w:val="multilevel"/>
    <w:tmpl w:val="2BA81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9"/>
  </w:num>
  <w:num w:numId="5">
    <w:abstractNumId w:val="14"/>
  </w:num>
  <w:num w:numId="6">
    <w:abstractNumId w:val="17"/>
  </w:num>
  <w:num w:numId="7">
    <w:abstractNumId w:val="12"/>
  </w:num>
  <w:num w:numId="8">
    <w:abstractNumId w:val="20"/>
  </w:num>
  <w:num w:numId="9">
    <w:abstractNumId w:val="13"/>
  </w:num>
  <w:num w:numId="10">
    <w:abstractNumId w:val="0"/>
  </w:num>
  <w:num w:numId="11">
    <w:abstractNumId w:val="5"/>
  </w:num>
  <w:num w:numId="12">
    <w:abstractNumId w:val="10"/>
  </w:num>
  <w:num w:numId="13">
    <w:abstractNumId w:val="19"/>
  </w:num>
  <w:num w:numId="14">
    <w:abstractNumId w:val="4"/>
  </w:num>
  <w:num w:numId="15">
    <w:abstractNumId w:val="7"/>
  </w:num>
  <w:num w:numId="16">
    <w:abstractNumId w:val="18"/>
  </w:num>
  <w:num w:numId="17">
    <w:abstractNumId w:val="2"/>
  </w:num>
  <w:num w:numId="18">
    <w:abstractNumId w:val="21"/>
  </w:num>
  <w:num w:numId="19">
    <w:abstractNumId w:val="1"/>
  </w:num>
  <w:num w:numId="20">
    <w:abstractNumId w:val="22"/>
  </w:num>
  <w:num w:numId="21">
    <w:abstractNumId w:val="16"/>
  </w:num>
  <w:num w:numId="22">
    <w:abstractNumId w:val="1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A91"/>
    <w:rsid w:val="00002E0E"/>
    <w:rsid w:val="00004A75"/>
    <w:rsid w:val="00012572"/>
    <w:rsid w:val="00013A91"/>
    <w:rsid w:val="00017430"/>
    <w:rsid w:val="000446F9"/>
    <w:rsid w:val="0004636D"/>
    <w:rsid w:val="00046453"/>
    <w:rsid w:val="000526AD"/>
    <w:rsid w:val="000535D4"/>
    <w:rsid w:val="0007010E"/>
    <w:rsid w:val="00082AE9"/>
    <w:rsid w:val="00092DFC"/>
    <w:rsid w:val="000946F8"/>
    <w:rsid w:val="000C0D94"/>
    <w:rsid w:val="000D0F12"/>
    <w:rsid w:val="000D368F"/>
    <w:rsid w:val="000D7C11"/>
    <w:rsid w:val="000E7FD5"/>
    <w:rsid w:val="00100408"/>
    <w:rsid w:val="00103DF0"/>
    <w:rsid w:val="00110B60"/>
    <w:rsid w:val="00112D11"/>
    <w:rsid w:val="001203E8"/>
    <w:rsid w:val="00122B2F"/>
    <w:rsid w:val="00125C90"/>
    <w:rsid w:val="0013164E"/>
    <w:rsid w:val="00140DBA"/>
    <w:rsid w:val="00151D3B"/>
    <w:rsid w:val="00152C0D"/>
    <w:rsid w:val="001764C1"/>
    <w:rsid w:val="001B2FF5"/>
    <w:rsid w:val="001B41D8"/>
    <w:rsid w:val="001C4F0A"/>
    <w:rsid w:val="001E4297"/>
    <w:rsid w:val="001E709D"/>
    <w:rsid w:val="00210034"/>
    <w:rsid w:val="002149FF"/>
    <w:rsid w:val="0022502B"/>
    <w:rsid w:val="00244CC7"/>
    <w:rsid w:val="00251ABD"/>
    <w:rsid w:val="00253513"/>
    <w:rsid w:val="00256E94"/>
    <w:rsid w:val="002758E4"/>
    <w:rsid w:val="00280AEA"/>
    <w:rsid w:val="00292FCA"/>
    <w:rsid w:val="00294621"/>
    <w:rsid w:val="00295761"/>
    <w:rsid w:val="002B12E3"/>
    <w:rsid w:val="002B316E"/>
    <w:rsid w:val="002E38E5"/>
    <w:rsid w:val="002F04B1"/>
    <w:rsid w:val="00303242"/>
    <w:rsid w:val="00307D84"/>
    <w:rsid w:val="0031170E"/>
    <w:rsid w:val="00324421"/>
    <w:rsid w:val="00330B69"/>
    <w:rsid w:val="00336AE0"/>
    <w:rsid w:val="003437D8"/>
    <w:rsid w:val="003452A2"/>
    <w:rsid w:val="003473FC"/>
    <w:rsid w:val="00352642"/>
    <w:rsid w:val="0036388E"/>
    <w:rsid w:val="003A5D0D"/>
    <w:rsid w:val="003A65D9"/>
    <w:rsid w:val="003D126D"/>
    <w:rsid w:val="003D59FC"/>
    <w:rsid w:val="003D6643"/>
    <w:rsid w:val="003E54F9"/>
    <w:rsid w:val="003F273C"/>
    <w:rsid w:val="003F27F6"/>
    <w:rsid w:val="003F34E4"/>
    <w:rsid w:val="00401A11"/>
    <w:rsid w:val="0040343E"/>
    <w:rsid w:val="00407FCB"/>
    <w:rsid w:val="00411F18"/>
    <w:rsid w:val="00412DBA"/>
    <w:rsid w:val="00432111"/>
    <w:rsid w:val="004328E4"/>
    <w:rsid w:val="00433C0B"/>
    <w:rsid w:val="00442109"/>
    <w:rsid w:val="00443E75"/>
    <w:rsid w:val="004461F5"/>
    <w:rsid w:val="00467EEE"/>
    <w:rsid w:val="00476204"/>
    <w:rsid w:val="00485FCE"/>
    <w:rsid w:val="0049565C"/>
    <w:rsid w:val="004B5275"/>
    <w:rsid w:val="004C2B0C"/>
    <w:rsid w:val="004C3C1A"/>
    <w:rsid w:val="004C42E1"/>
    <w:rsid w:val="004C5DD7"/>
    <w:rsid w:val="004D6B6F"/>
    <w:rsid w:val="004D7728"/>
    <w:rsid w:val="004F2CB1"/>
    <w:rsid w:val="00505E6D"/>
    <w:rsid w:val="005062F6"/>
    <w:rsid w:val="005072C4"/>
    <w:rsid w:val="00511D7E"/>
    <w:rsid w:val="00520F25"/>
    <w:rsid w:val="00521E40"/>
    <w:rsid w:val="00522AEE"/>
    <w:rsid w:val="00522D61"/>
    <w:rsid w:val="00534AC6"/>
    <w:rsid w:val="00543A70"/>
    <w:rsid w:val="0054759F"/>
    <w:rsid w:val="00551F94"/>
    <w:rsid w:val="00553F62"/>
    <w:rsid w:val="00574BE5"/>
    <w:rsid w:val="00576AEE"/>
    <w:rsid w:val="0058404F"/>
    <w:rsid w:val="0058781C"/>
    <w:rsid w:val="00597B33"/>
    <w:rsid w:val="005A0CD0"/>
    <w:rsid w:val="005B0B7F"/>
    <w:rsid w:val="005B4001"/>
    <w:rsid w:val="005E05C2"/>
    <w:rsid w:val="005E4336"/>
    <w:rsid w:val="005E6B04"/>
    <w:rsid w:val="006074FD"/>
    <w:rsid w:val="006203A9"/>
    <w:rsid w:val="00625874"/>
    <w:rsid w:val="006308F2"/>
    <w:rsid w:val="00634D3A"/>
    <w:rsid w:val="00635A16"/>
    <w:rsid w:val="006461FA"/>
    <w:rsid w:val="006475D4"/>
    <w:rsid w:val="00661CC3"/>
    <w:rsid w:val="006717E3"/>
    <w:rsid w:val="00672892"/>
    <w:rsid w:val="00672E4B"/>
    <w:rsid w:val="00673E47"/>
    <w:rsid w:val="00682244"/>
    <w:rsid w:val="0068320F"/>
    <w:rsid w:val="00694354"/>
    <w:rsid w:val="006A1BF4"/>
    <w:rsid w:val="006A5886"/>
    <w:rsid w:val="006B1E85"/>
    <w:rsid w:val="006C1587"/>
    <w:rsid w:val="006C27BB"/>
    <w:rsid w:val="006D0CA5"/>
    <w:rsid w:val="006E4F8F"/>
    <w:rsid w:val="006F13DE"/>
    <w:rsid w:val="007050A7"/>
    <w:rsid w:val="00715A06"/>
    <w:rsid w:val="00716BFC"/>
    <w:rsid w:val="00756253"/>
    <w:rsid w:val="0076043B"/>
    <w:rsid w:val="007628A7"/>
    <w:rsid w:val="007708B1"/>
    <w:rsid w:val="0077239B"/>
    <w:rsid w:val="00772C8F"/>
    <w:rsid w:val="007763E7"/>
    <w:rsid w:val="0078161C"/>
    <w:rsid w:val="00786AE3"/>
    <w:rsid w:val="007A3D23"/>
    <w:rsid w:val="007D233B"/>
    <w:rsid w:val="007E1ACA"/>
    <w:rsid w:val="007E1C42"/>
    <w:rsid w:val="007E433E"/>
    <w:rsid w:val="0081023A"/>
    <w:rsid w:val="00812B2B"/>
    <w:rsid w:val="00812B4D"/>
    <w:rsid w:val="00822282"/>
    <w:rsid w:val="0082387C"/>
    <w:rsid w:val="00835324"/>
    <w:rsid w:val="00850502"/>
    <w:rsid w:val="00872E94"/>
    <w:rsid w:val="00886B1D"/>
    <w:rsid w:val="00891E34"/>
    <w:rsid w:val="008953B2"/>
    <w:rsid w:val="00896D75"/>
    <w:rsid w:val="00897122"/>
    <w:rsid w:val="008A0E4D"/>
    <w:rsid w:val="008A63EB"/>
    <w:rsid w:val="008A7C9D"/>
    <w:rsid w:val="008C725E"/>
    <w:rsid w:val="008D62FC"/>
    <w:rsid w:val="008D6E65"/>
    <w:rsid w:val="008E33D4"/>
    <w:rsid w:val="008F197B"/>
    <w:rsid w:val="008F5357"/>
    <w:rsid w:val="0092065D"/>
    <w:rsid w:val="00931B49"/>
    <w:rsid w:val="009441B8"/>
    <w:rsid w:val="009469E3"/>
    <w:rsid w:val="009558BD"/>
    <w:rsid w:val="00961908"/>
    <w:rsid w:val="00966A55"/>
    <w:rsid w:val="00977E26"/>
    <w:rsid w:val="00981680"/>
    <w:rsid w:val="009909F0"/>
    <w:rsid w:val="009A0FE0"/>
    <w:rsid w:val="009B19E6"/>
    <w:rsid w:val="009B1A4C"/>
    <w:rsid w:val="009B1CAC"/>
    <w:rsid w:val="009C70BE"/>
    <w:rsid w:val="009E1E0C"/>
    <w:rsid w:val="009E7E95"/>
    <w:rsid w:val="009F119E"/>
    <w:rsid w:val="00A03CCA"/>
    <w:rsid w:val="00A06277"/>
    <w:rsid w:val="00A12E82"/>
    <w:rsid w:val="00A131EA"/>
    <w:rsid w:val="00A21A32"/>
    <w:rsid w:val="00A23F51"/>
    <w:rsid w:val="00A35AC0"/>
    <w:rsid w:val="00A44202"/>
    <w:rsid w:val="00A44B17"/>
    <w:rsid w:val="00A73FBD"/>
    <w:rsid w:val="00A75BD3"/>
    <w:rsid w:val="00A85F10"/>
    <w:rsid w:val="00A973DF"/>
    <w:rsid w:val="00AA7828"/>
    <w:rsid w:val="00AB290F"/>
    <w:rsid w:val="00AB7BA1"/>
    <w:rsid w:val="00AC23EB"/>
    <w:rsid w:val="00AC48BC"/>
    <w:rsid w:val="00AC55C2"/>
    <w:rsid w:val="00AD577F"/>
    <w:rsid w:val="00AD6304"/>
    <w:rsid w:val="00AE198C"/>
    <w:rsid w:val="00AE1C96"/>
    <w:rsid w:val="00AE3694"/>
    <w:rsid w:val="00AF312D"/>
    <w:rsid w:val="00B058AD"/>
    <w:rsid w:val="00B15865"/>
    <w:rsid w:val="00B37D47"/>
    <w:rsid w:val="00B5625F"/>
    <w:rsid w:val="00B624B9"/>
    <w:rsid w:val="00B65454"/>
    <w:rsid w:val="00B7477B"/>
    <w:rsid w:val="00B8407D"/>
    <w:rsid w:val="00B91828"/>
    <w:rsid w:val="00BA0D9F"/>
    <w:rsid w:val="00BA5513"/>
    <w:rsid w:val="00BA754D"/>
    <w:rsid w:val="00BA7C0C"/>
    <w:rsid w:val="00BB32C5"/>
    <w:rsid w:val="00BC24B5"/>
    <w:rsid w:val="00BC5BD6"/>
    <w:rsid w:val="00BF6B1A"/>
    <w:rsid w:val="00C02AD8"/>
    <w:rsid w:val="00C0785C"/>
    <w:rsid w:val="00C16895"/>
    <w:rsid w:val="00C3404D"/>
    <w:rsid w:val="00C37984"/>
    <w:rsid w:val="00C51F67"/>
    <w:rsid w:val="00C62214"/>
    <w:rsid w:val="00C66721"/>
    <w:rsid w:val="00C75224"/>
    <w:rsid w:val="00C85EEB"/>
    <w:rsid w:val="00CA184A"/>
    <w:rsid w:val="00CA76EB"/>
    <w:rsid w:val="00CB466C"/>
    <w:rsid w:val="00CB7A30"/>
    <w:rsid w:val="00CC0DD9"/>
    <w:rsid w:val="00CC3879"/>
    <w:rsid w:val="00CC7149"/>
    <w:rsid w:val="00CD442A"/>
    <w:rsid w:val="00CD795E"/>
    <w:rsid w:val="00CE082C"/>
    <w:rsid w:val="00CE2072"/>
    <w:rsid w:val="00CE3276"/>
    <w:rsid w:val="00CE5CD3"/>
    <w:rsid w:val="00D06421"/>
    <w:rsid w:val="00D139E7"/>
    <w:rsid w:val="00D213AC"/>
    <w:rsid w:val="00D4563E"/>
    <w:rsid w:val="00D506A2"/>
    <w:rsid w:val="00D50996"/>
    <w:rsid w:val="00D62E80"/>
    <w:rsid w:val="00D70C95"/>
    <w:rsid w:val="00D70DF4"/>
    <w:rsid w:val="00D7317B"/>
    <w:rsid w:val="00D76F7A"/>
    <w:rsid w:val="00DA42A0"/>
    <w:rsid w:val="00DB627E"/>
    <w:rsid w:val="00DB63B0"/>
    <w:rsid w:val="00DB6C47"/>
    <w:rsid w:val="00DC49A9"/>
    <w:rsid w:val="00DF5833"/>
    <w:rsid w:val="00E030E9"/>
    <w:rsid w:val="00E034F1"/>
    <w:rsid w:val="00E17894"/>
    <w:rsid w:val="00E21E27"/>
    <w:rsid w:val="00E33CF2"/>
    <w:rsid w:val="00E3464D"/>
    <w:rsid w:val="00E40D51"/>
    <w:rsid w:val="00E52335"/>
    <w:rsid w:val="00E56C02"/>
    <w:rsid w:val="00E62113"/>
    <w:rsid w:val="00E7294E"/>
    <w:rsid w:val="00E73571"/>
    <w:rsid w:val="00E82FC8"/>
    <w:rsid w:val="00EB1F21"/>
    <w:rsid w:val="00EB743B"/>
    <w:rsid w:val="00EC1B88"/>
    <w:rsid w:val="00EC2F28"/>
    <w:rsid w:val="00EC31DC"/>
    <w:rsid w:val="00EE195B"/>
    <w:rsid w:val="00EE370A"/>
    <w:rsid w:val="00EE4CFD"/>
    <w:rsid w:val="00F0036A"/>
    <w:rsid w:val="00F0236F"/>
    <w:rsid w:val="00F025D3"/>
    <w:rsid w:val="00F03F27"/>
    <w:rsid w:val="00F04A0C"/>
    <w:rsid w:val="00F05A89"/>
    <w:rsid w:val="00F05EFA"/>
    <w:rsid w:val="00F14E6C"/>
    <w:rsid w:val="00F155AC"/>
    <w:rsid w:val="00F20E2D"/>
    <w:rsid w:val="00F55860"/>
    <w:rsid w:val="00F57A8A"/>
    <w:rsid w:val="00F62687"/>
    <w:rsid w:val="00F73AC4"/>
    <w:rsid w:val="00F77343"/>
    <w:rsid w:val="00F857DF"/>
    <w:rsid w:val="00FA293B"/>
    <w:rsid w:val="00FA77C7"/>
    <w:rsid w:val="00FB0890"/>
    <w:rsid w:val="00FC39E7"/>
    <w:rsid w:val="00FC7826"/>
    <w:rsid w:val="00FE03C0"/>
    <w:rsid w:val="00FE32D1"/>
    <w:rsid w:val="00FE6527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0FEBF"/>
  <w15:chartTrackingRefBased/>
  <w15:docId w15:val="{6E328FC2-223A-4704-AC58-F7DF0E8C6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FBD"/>
    <w:pPr>
      <w:spacing w:after="200" w:line="276" w:lineRule="auto"/>
    </w:pPr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4A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A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A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A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A7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A7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A7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A7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A7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50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996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E21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E27"/>
    <w:rPr>
      <w:lang w:val="sq-AL"/>
    </w:rPr>
  </w:style>
  <w:style w:type="paragraph" w:styleId="Revision">
    <w:name w:val="Revision"/>
    <w:hidden/>
    <w:uiPriority w:val="99"/>
    <w:semiHidden/>
    <w:rsid w:val="005072C4"/>
    <w:pPr>
      <w:spacing w:after="0" w:line="240" w:lineRule="auto"/>
    </w:pPr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FC78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78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7826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78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7826"/>
    <w:rPr>
      <w:b/>
      <w:bCs/>
      <w:sz w:val="20"/>
      <w:szCs w:val="20"/>
      <w:lang w:val="sq-AL"/>
    </w:rPr>
  </w:style>
  <w:style w:type="paragraph" w:customStyle="1" w:styleId="TEKSTIII">
    <w:name w:val="TEKSTIII"/>
    <w:basedOn w:val="Normal"/>
    <w:qFormat/>
    <w:rsid w:val="00981680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8168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5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BC5BD6"/>
    <w:rPr>
      <w:b/>
      <w:bCs/>
    </w:rPr>
  </w:style>
  <w:style w:type="paragraph" w:styleId="ListNumber">
    <w:name w:val="List Number"/>
    <w:basedOn w:val="Normal"/>
    <w:uiPriority w:val="99"/>
    <w:unhideWhenUsed/>
    <w:rsid w:val="00850502"/>
    <w:pPr>
      <w:numPr>
        <w:numId w:val="10"/>
      </w:numPr>
      <w:contextualSpacing/>
    </w:pPr>
    <w:rPr>
      <w:rFonts w:eastAsiaTheme="minorEastAsia"/>
      <w:lang w:val="en-US"/>
    </w:rPr>
  </w:style>
  <w:style w:type="character" w:styleId="BookTitle">
    <w:name w:val="Book Title"/>
    <w:basedOn w:val="DefaultParagraphFont"/>
    <w:uiPriority w:val="33"/>
    <w:qFormat/>
    <w:rsid w:val="00004A7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04A75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04A7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04A7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A7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A7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A75"/>
    <w:rPr>
      <w:rFonts w:asciiTheme="majorHAnsi" w:eastAsiaTheme="majorEastAsia" w:hAnsiTheme="majorHAnsi" w:cstheme="majorBidi"/>
      <w:i/>
      <w:iCs/>
      <w:color w:val="2E74B5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A75"/>
    <w:rPr>
      <w:rFonts w:asciiTheme="majorHAnsi" w:eastAsiaTheme="majorEastAsia" w:hAnsiTheme="majorHAnsi" w:cstheme="majorBidi"/>
      <w:color w:val="2E74B5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A75"/>
    <w:rPr>
      <w:rFonts w:asciiTheme="majorHAnsi" w:eastAsiaTheme="majorEastAsia" w:hAnsiTheme="majorHAnsi" w:cstheme="majorBidi"/>
      <w:color w:val="1F4D78" w:themeColor="accent1" w:themeShade="7F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A75"/>
    <w:rPr>
      <w:rFonts w:asciiTheme="majorHAnsi" w:eastAsiaTheme="majorEastAsia" w:hAnsiTheme="majorHAnsi" w:cstheme="majorBidi"/>
      <w:i/>
      <w:iCs/>
      <w:color w:val="1F4D78" w:themeColor="accent1" w:themeShade="7F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A7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A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q-AL"/>
    </w:rPr>
  </w:style>
  <w:style w:type="character" w:styleId="IntenseEmphasis">
    <w:name w:val="Intense Emphasis"/>
    <w:basedOn w:val="DefaultParagraphFont"/>
    <w:uiPriority w:val="21"/>
    <w:qFormat/>
    <w:rsid w:val="00004A75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A7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A75"/>
    <w:rPr>
      <w:i/>
      <w:iCs/>
      <w:color w:val="5B9BD5" w:themeColor="accent1"/>
      <w:lang w:val="sq-AL"/>
    </w:rPr>
  </w:style>
  <w:style w:type="character" w:styleId="IntenseReference">
    <w:name w:val="Intense Reference"/>
    <w:basedOn w:val="DefaultParagraphFont"/>
    <w:uiPriority w:val="32"/>
    <w:qFormat/>
    <w:rsid w:val="00004A75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004A75"/>
    <w:pPr>
      <w:spacing w:after="0" w:line="240" w:lineRule="auto"/>
    </w:pPr>
    <w:rPr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004A7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4A75"/>
    <w:rPr>
      <w:i/>
      <w:iCs/>
      <w:color w:val="404040" w:themeColor="text1" w:themeTint="BF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A7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04A75"/>
    <w:rPr>
      <w:rFonts w:eastAsiaTheme="minorEastAsia"/>
      <w:color w:val="5A5A5A" w:themeColor="text1" w:themeTint="A5"/>
      <w:spacing w:val="15"/>
      <w:lang w:val="sq-AL"/>
    </w:rPr>
  </w:style>
  <w:style w:type="character" w:styleId="SubtleEmphasis">
    <w:name w:val="Subtle Emphasis"/>
    <w:basedOn w:val="DefaultParagraphFont"/>
    <w:uiPriority w:val="19"/>
    <w:qFormat/>
    <w:rsid w:val="00004A7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04A75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004A7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4A75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04A7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4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1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2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5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9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6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2026-09-10T09:58:14Z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2026-09-10T00:00:00Z</Date_x0020_protokolli>
    <Titulli xmlns="0e656187-b300-4fb0-8bf4-3a50f872073c">Për kushtet dhe procedurat për transferimin horizontal dhe vertikal brenda sistemit të AFP-së</Titulli>
    <Modifikuesi xmlns="0e656187-b300-4fb0-8bf4-3a50f872073c">ermira.bukaci</Modifikuesi>
    <Nr_x002e__x0020_prot_x0020_QBZ xmlns="0e656187-b300-4fb0-8bf4-3a50f872073c">1958/1</Nr_x002e__x0020_prot_x0020_QBZ>
    <Data_x0020_e_x0020_Modifikimit xmlns="0e656187-b300-4fb0-8bf4-3a50f872073c">2026-09-10T10:14:14Z</Data_x0020_e_x0020_Modifikimit>
    <Dekretuar xmlns="0e656187-b300-4fb0-8bf4-3a50f872073c">false</Dekretuar>
    <Data xmlns="0e656187-b300-4fb0-8bf4-3a50f872073c">2026-09-03T00:00:00Z</Data>
    <Nr_x002e__x0020_protokolli_x0020_i_x0020_aktit xmlns="0e656187-b300-4fb0-8bf4-3a50f872073c">6958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8DBACE57AE46F193AD650937DBF8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6F871-CC2A-4D06-AF8F-0FC17890D812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64B456A-E7EB-466B-890D-DEBB602902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422238-27C9-4DE8-A420-52ECDC1BF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4C968F-F822-4014-B6A8-A8D22A36475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1411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kushtet dhe procedurat për transferimin horizontal dhe vertikal brenda sistemit të AFP-së</vt:lpstr>
    </vt:vector>
  </TitlesOfParts>
  <Company/>
  <LinksUpToDate>false</LinksUpToDate>
  <CharactersWithSpaces>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kushtet dhe procedurat për transferimin horizontal dhe vertikal brenda sistemit të AFP-së</dc:title>
  <dc:creator>Ana Semini</dc:creator>
  <cp:lastModifiedBy>fjora.cahani</cp:lastModifiedBy>
  <cp:revision>2</cp:revision>
  <cp:lastPrinted>2026-08-24T14:17:00Z</cp:lastPrinted>
  <dcterms:created xsi:type="dcterms:W3CDTF">2026-09-10T10:39:00Z</dcterms:created>
  <dcterms:modified xsi:type="dcterms:W3CDTF">2026-09-10T10:39:00Z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f14798d3-97a9-4463-97e7-826086edfdd2</vt:lpwstr>
  </property>
</Properties>
</file>