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7ABA" w:rsidRPr="00E1272F" w:rsidRDefault="00D27ABA" w:rsidP="00D27ABA">
      <w:pPr>
        <w:pStyle w:val="Akti"/>
      </w:pPr>
      <w:bookmarkStart w:id="0" w:name="_GoBack"/>
      <w:bookmarkEnd w:id="0"/>
      <w:r w:rsidRPr="00E1272F">
        <w:t xml:space="preserve">Udhëzim shtese </w:t>
      </w:r>
    </w:p>
    <w:p w:rsidR="00D27ABA" w:rsidRPr="00E1272F" w:rsidRDefault="00843C1C" w:rsidP="00D27ABA">
      <w:pPr>
        <w:pStyle w:val="NumriData"/>
      </w:pPr>
      <w:r>
        <w:t>N</w:t>
      </w:r>
      <w:r w:rsidR="00D27ABA" w:rsidRPr="00E1272F">
        <w:t>r.3, datë 10.4.2003</w:t>
      </w:r>
    </w:p>
    <w:p w:rsidR="00D27ABA" w:rsidRPr="00E1272F" w:rsidRDefault="00D27ABA" w:rsidP="002236F4">
      <w:pPr>
        <w:pStyle w:val="Paragrafi"/>
      </w:pPr>
    </w:p>
    <w:p w:rsidR="00D27ABA" w:rsidRPr="00E1272F" w:rsidRDefault="00D27ABA" w:rsidP="00D27ABA">
      <w:pPr>
        <w:pStyle w:val="Titulli"/>
      </w:pPr>
      <w:r w:rsidRPr="00E1272F">
        <w:t>Për “Tatimin mbi vlerën e shtuar”</w:t>
      </w:r>
    </w:p>
    <w:p w:rsidR="00D27ABA" w:rsidRPr="00E1272F" w:rsidRDefault="00D27ABA" w:rsidP="002236F4">
      <w:pPr>
        <w:pStyle w:val="Paragrafi"/>
      </w:pPr>
    </w:p>
    <w:p w:rsidR="00D27ABA" w:rsidRPr="00E1272F" w:rsidRDefault="00D27ABA" w:rsidP="00D27ABA">
      <w:pPr>
        <w:pStyle w:val="Paragrafi"/>
      </w:pPr>
      <w:r w:rsidRPr="00E1272F">
        <w:t>Në mbështetje të nenit 58 dhe pikës 5 të nenit 33 të ligjit nr.7928, datë 27.4.1995 “Për TVSH-në“, Ministri i Financave</w:t>
      </w:r>
    </w:p>
    <w:p w:rsidR="00D27ABA" w:rsidRPr="00E1272F" w:rsidRDefault="00D27ABA" w:rsidP="00D27ABA">
      <w:pPr>
        <w:pStyle w:val="Paragrafi"/>
      </w:pPr>
    </w:p>
    <w:p w:rsidR="00D27ABA" w:rsidRPr="00E1272F" w:rsidRDefault="00D27ABA" w:rsidP="00D27ABA">
      <w:pPr>
        <w:pStyle w:val="VENDOSI"/>
      </w:pPr>
      <w:r w:rsidRPr="00E1272F">
        <w:t>U D H ë Z O N:</w:t>
      </w:r>
    </w:p>
    <w:p w:rsidR="00D27ABA" w:rsidRPr="00E1272F" w:rsidRDefault="00D27ABA" w:rsidP="00D27ABA">
      <w:pPr>
        <w:pStyle w:val="Paragrafi"/>
      </w:pPr>
    </w:p>
    <w:p w:rsidR="00D27ABA" w:rsidRPr="00E1272F" w:rsidRDefault="00D27ABA" w:rsidP="00D27ABA">
      <w:pPr>
        <w:pStyle w:val="Paragrafi"/>
      </w:pPr>
      <w:r w:rsidRPr="00E1272F">
        <w:t>Operatorët kryesorë të telekomunikacioneve llogarisin dhe paguajnë TVSH-në për vlerën e plotë të kartave telefonike të parapaguara që ata i furnizojnë distributorëve të tyre.</w:t>
      </w:r>
    </w:p>
    <w:p w:rsidR="00D27ABA" w:rsidRPr="00E1272F" w:rsidRDefault="00D27ABA" w:rsidP="00D27ABA">
      <w:pPr>
        <w:pStyle w:val="Paragrafi"/>
      </w:pPr>
      <w:r w:rsidRPr="00E1272F">
        <w:t>Me vlerë të plotë do të kuptohen çmimi i shpallur ose çmimi përfundimtar i sugjeruar nga operatori kryesor që e emeton atë.</w:t>
      </w:r>
    </w:p>
    <w:p w:rsidR="00D27ABA" w:rsidRPr="00E1272F" w:rsidRDefault="00D27ABA" w:rsidP="00D27ABA">
      <w:pPr>
        <w:pStyle w:val="Paragrafi"/>
      </w:pPr>
      <w:r w:rsidRPr="00E1272F">
        <w:t>Furnizimi i këtyre kartave në vazhdim nga distributorët do të konsiderohet jashtë objektit të TVSH-së dhe distributorët nuk kanët të drejtë të kreditojnë TVSH-në e faturuar nga operatorët kryesorë në lidhje me këto karta.</w:t>
      </w:r>
    </w:p>
    <w:p w:rsidR="00D27ABA" w:rsidRPr="00E1272F" w:rsidRDefault="00D27ABA" w:rsidP="00D27ABA">
      <w:pPr>
        <w:pStyle w:val="Paragrafi"/>
      </w:pPr>
      <w:r w:rsidRPr="00E1272F">
        <w:t>Ndërkohë, distributorët e kartave telefonike të parapaguara i faturojnë operatorit  kryesor vlerën e komisionit që ato përfitojnë për shërbimin që kryejnë. TVSH-ja e llogaritur në këtë rast është e kreditueshme për operatorin kryesor.</w:t>
      </w:r>
    </w:p>
    <w:p w:rsidR="00D27ABA" w:rsidRPr="00E1272F" w:rsidRDefault="00D27ABA" w:rsidP="00D27ABA">
      <w:pPr>
        <w:pStyle w:val="Paragrafi"/>
      </w:pPr>
      <w:r w:rsidRPr="00E1272F">
        <w:t>Shembull:</w:t>
      </w:r>
    </w:p>
    <w:p w:rsidR="00D27ABA" w:rsidRPr="00E1272F" w:rsidRDefault="00D27ABA" w:rsidP="00D27ABA">
      <w:pPr>
        <w:pStyle w:val="Paragrafi"/>
      </w:pPr>
      <w:r w:rsidRPr="00E1272F">
        <w:t>1. Supozojmë që operatori kryesor i telekomunikacionit X hedh në treg karta telefonike me çmim të shpallur 1000 lekë (përfshirë TVSH-në).</w:t>
      </w:r>
    </w:p>
    <w:p w:rsidR="00D27ABA" w:rsidRPr="00E1272F" w:rsidRDefault="00D27ABA" w:rsidP="00D27ABA">
      <w:pPr>
        <w:pStyle w:val="Paragrafi"/>
      </w:pPr>
      <w:r w:rsidRPr="00E1272F">
        <w:t>Kjo shoqëri do të lëshojë një faturë ku TVSH-ja e llogaritur do të jetë:</w:t>
      </w:r>
      <w:r w:rsidRPr="00E1272F">
        <w:tab/>
      </w:r>
      <w:r w:rsidRPr="00E1272F">
        <w:tab/>
      </w:r>
    </w:p>
    <w:p w:rsidR="00D27ABA" w:rsidRPr="00E1272F" w:rsidRDefault="00D27ABA" w:rsidP="00D27ABA">
      <w:pPr>
        <w:pStyle w:val="Paragrafi"/>
      </w:pPr>
      <w:r w:rsidRPr="00E1272F">
        <w:t>833,4 + 166,6 (TVSH) = 1000 lekë</w:t>
      </w:r>
    </w:p>
    <w:p w:rsidR="00D27ABA" w:rsidRPr="00E1272F" w:rsidRDefault="00D27ABA" w:rsidP="00D27ABA">
      <w:pPr>
        <w:pStyle w:val="Paragrafi"/>
      </w:pPr>
      <w:r w:rsidRPr="00E1272F">
        <w:t>2. Shoqëria distributore Y që blen kartën me faturën e mësipërme, nuk llogarit më TVSH-në në rishitjen e kësaj karte dhe nuk ka të drejtë të kreditojë 166.6 lekë TVSH të faturës së lëshuar nga operatori kryesor.</w:t>
      </w:r>
    </w:p>
    <w:p w:rsidR="00D27ABA" w:rsidRPr="00E1272F" w:rsidRDefault="00D27ABA" w:rsidP="00D27ABA">
      <w:pPr>
        <w:pStyle w:val="Paragrafi"/>
      </w:pPr>
      <w:r w:rsidRPr="00E1272F">
        <w:t>3. Në rast se për shërbimin që i kryen operatorit kryesor X, distributori Y përfiton një komision në masën 15% të çmimit të shpallur të kartës = 150 lekë, atëherë ai i lëshon një faturë tatimore me TVSH, ku TVSH-ja e llogaritur do të jetë:</w:t>
      </w:r>
    </w:p>
    <w:p w:rsidR="00D27ABA" w:rsidRPr="00E1272F" w:rsidRDefault="00D27ABA" w:rsidP="00D27ABA">
      <w:pPr>
        <w:pStyle w:val="Paragrafi"/>
      </w:pPr>
      <w:r w:rsidRPr="00E1272F">
        <w:t>150:6 = 25 lekë</w:t>
      </w:r>
    </w:p>
    <w:p w:rsidR="00D27ABA" w:rsidRPr="00E1272F" w:rsidRDefault="00D27ABA" w:rsidP="00D27ABA">
      <w:pPr>
        <w:pStyle w:val="Paragrafi"/>
      </w:pPr>
      <w:r w:rsidRPr="00E1272F">
        <w:t>pra, 125 + 25 (TVSH) = 150 lekë</w:t>
      </w:r>
    </w:p>
    <w:p w:rsidR="00D27ABA" w:rsidRPr="00E1272F" w:rsidRDefault="00D27ABA" w:rsidP="00D27ABA">
      <w:pPr>
        <w:pStyle w:val="Paragrafi"/>
      </w:pPr>
      <w:r w:rsidRPr="00E1272F">
        <w:t>4. Operatori kryesor X ka të drejtë të kreditojë TVSH-në në blerje për shumën 25 lekë.</w:t>
      </w:r>
    </w:p>
    <w:p w:rsidR="00D27ABA" w:rsidRPr="00E1272F" w:rsidRDefault="00D27ABA" w:rsidP="00D27ABA">
      <w:pPr>
        <w:pStyle w:val="Paragrafi"/>
      </w:pPr>
      <w:r w:rsidRPr="00E1272F">
        <w:t>Për kartat telefonike të furnizuara distributorëve nga operatorët kryesorë para datës së hyrjes në fuqi të këtij udhëzimi, do të vazhdohet të llogaritet e paguhet TVSH-ja nga distributorët deri në shitjen e tyre përfundimtare.</w:t>
      </w:r>
    </w:p>
    <w:p w:rsidR="00D27ABA" w:rsidRPr="00E1272F" w:rsidRDefault="00D27ABA" w:rsidP="00D27ABA">
      <w:pPr>
        <w:pStyle w:val="Paragrafi"/>
      </w:pPr>
      <w:r w:rsidRPr="00E1272F">
        <w:t>Distributorët janë të detyruar të vazhdojnë të mbajnë regjistrime të mjaftueshme për sasinë e kartave të furnizuara atyre dhe të shitura prej tyre dhe t’ua  paraqesin organeve tatimore, kur këto e kërkojnë.</w:t>
      </w:r>
    </w:p>
    <w:p w:rsidR="00D27ABA" w:rsidRPr="00E1272F" w:rsidRDefault="00D27ABA" w:rsidP="00D27ABA">
      <w:pPr>
        <w:pStyle w:val="Paragrafi"/>
      </w:pPr>
    </w:p>
    <w:p w:rsidR="00D27ABA" w:rsidRPr="00E1272F" w:rsidRDefault="00D27ABA" w:rsidP="00D27ABA">
      <w:pPr>
        <w:pStyle w:val="Autoriteti"/>
      </w:pPr>
      <w:r w:rsidRPr="00E1272F">
        <w:t>MINISTRI i FINANCAVE</w:t>
      </w:r>
    </w:p>
    <w:p w:rsidR="00D27ABA" w:rsidRPr="00E1272F" w:rsidRDefault="00D27ABA" w:rsidP="00D27ABA">
      <w:pPr>
        <w:pStyle w:val="AutoritetiEmer"/>
      </w:pPr>
      <w:r w:rsidRPr="00E1272F">
        <w:t>Kastriot Islami</w:t>
      </w:r>
    </w:p>
    <w:p w:rsidR="00A0784B" w:rsidRPr="00D27ABA" w:rsidRDefault="00A0784B" w:rsidP="00D27ABA"/>
    <w:sectPr w:rsidR="00A0784B" w:rsidRPr="00D27AB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236F4"/>
    <w:rsid w:val="002C6BAB"/>
    <w:rsid w:val="00304413"/>
    <w:rsid w:val="00307F5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6A37D8"/>
    <w:rsid w:val="0074183C"/>
    <w:rsid w:val="007B0B5A"/>
    <w:rsid w:val="0080475E"/>
    <w:rsid w:val="008072B9"/>
    <w:rsid w:val="00841EC5"/>
    <w:rsid w:val="00843C1C"/>
    <w:rsid w:val="008521B4"/>
    <w:rsid w:val="00881600"/>
    <w:rsid w:val="009C29DF"/>
    <w:rsid w:val="009F72BC"/>
    <w:rsid w:val="00A0784B"/>
    <w:rsid w:val="00A246D1"/>
    <w:rsid w:val="00A923BE"/>
    <w:rsid w:val="00AA4D4B"/>
    <w:rsid w:val="00B97868"/>
    <w:rsid w:val="00BB5AB5"/>
    <w:rsid w:val="00BC6B73"/>
    <w:rsid w:val="00C22BA7"/>
    <w:rsid w:val="00C36B40"/>
    <w:rsid w:val="00C7710C"/>
    <w:rsid w:val="00D1319A"/>
    <w:rsid w:val="00D27AB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BCD9277-1F91-45D2-B5AF-5359D09CD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7ABA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autoRedefine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autoRedefine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7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6A37D8"/>
    <w:pPr>
      <w:keepNext w:val="0"/>
      <w:spacing w:before="0" w:after="0"/>
      <w:jc w:val="center"/>
    </w:pPr>
    <w:rPr>
      <w:rFonts w:ascii="CG Times" w:hAnsi="CG Times" w:cs="Times New Roman"/>
      <w:b w:val="0"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6A37D8"/>
    <w:pPr>
      <w:keepNext w:val="0"/>
      <w:spacing w:before="0" w:after="0"/>
      <w:jc w:val="center"/>
    </w:pPr>
    <w:rPr>
      <w:rFonts w:ascii="CG Times" w:hAnsi="CG Times" w:cs="Times New Roman"/>
      <w:b w:val="0"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6A37D8"/>
    <w:pPr>
      <w:keepNext w:val="0"/>
      <w:spacing w:before="0" w:after="0"/>
      <w:jc w:val="center"/>
    </w:pPr>
    <w:rPr>
      <w:rFonts w:ascii="CG Times" w:hAnsi="CG Times" w:cs="Times New Roman"/>
      <w:b w:val="0"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6A37D8"/>
    <w:pPr>
      <w:keepNext w:val="0"/>
      <w:spacing w:before="0" w:after="0"/>
      <w:jc w:val="center"/>
    </w:pPr>
    <w:rPr>
      <w:rFonts w:ascii="CG Times" w:hAnsi="CG Times" w:cs="Times New Roman"/>
      <w:b w:val="0"/>
      <w:bCs w:val="0"/>
      <w:kern w:val="0"/>
      <w:sz w:val="22"/>
      <w:szCs w:val="20"/>
      <w:lang w:val="en-GB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6A37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74162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">
    <w:name w:val="Pjesa"/>
    <w:autoRedefine/>
    <w:rsid w:val="006A37D8"/>
    <w:rPr>
      <w:rFonts w:ascii="CG Times" w:hAnsi="CG Times"/>
      <w:sz w:val="22"/>
      <w:lang w:eastAsia="en-US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6A37D8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6A37D8"/>
    <w:pPr>
      <w:keepNext w:val="0"/>
      <w:spacing w:before="0" w:after="0"/>
      <w:jc w:val="center"/>
    </w:pPr>
    <w:rPr>
      <w:rFonts w:ascii="CG Times" w:hAnsi="CG Times" w:cs="Times New Roman"/>
      <w:b w:val="0"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6A37D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styleId="DocumentMap">
    <w:name w:val="Document Map"/>
    <w:basedOn w:val="Normal"/>
    <w:semiHidden/>
    <w:rsid w:val="002236F4"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2019-03-14T16:17:00Z</dcterms:created>
  <dcterms:modified xsi:type="dcterms:W3CDTF">2019-03-14T16:17:00Z</dcterms:modified>
</cp:coreProperties>
</file>