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19C" w:rsidRPr="00EB3B40" w:rsidRDefault="0011219C" w:rsidP="0011219C">
      <w:pPr>
        <w:pStyle w:val="Akti"/>
      </w:pPr>
      <w:bookmarkStart w:id="0" w:name="_GoBack"/>
      <w:bookmarkEnd w:id="0"/>
      <w:r w:rsidRPr="00EB3B40">
        <w:t>U D H Ë Z I M</w:t>
      </w:r>
    </w:p>
    <w:p w:rsidR="0011219C" w:rsidRPr="00EB3B40" w:rsidRDefault="0011219C" w:rsidP="0011219C">
      <w:pPr>
        <w:pStyle w:val="NumriData"/>
      </w:pPr>
      <w:r w:rsidRPr="00EB3B40">
        <w:t>Nr.5, datë 10.2.2004</w:t>
      </w:r>
    </w:p>
    <w:p w:rsidR="0011219C" w:rsidRPr="00EB3B40" w:rsidRDefault="0011219C" w:rsidP="0011219C">
      <w:pPr>
        <w:pStyle w:val="Paragrafi"/>
        <w:rPr>
          <w:sz w:val="18"/>
        </w:rPr>
      </w:pPr>
    </w:p>
    <w:p w:rsidR="0011219C" w:rsidRPr="00EB3B40" w:rsidRDefault="0011219C" w:rsidP="0011219C">
      <w:pPr>
        <w:pStyle w:val="Titulli"/>
      </w:pPr>
      <w:r w:rsidRPr="00EB3B40">
        <w:t xml:space="preserve">PËR  MBLEDHJEN E KONTRIBUTEVE TË DETYRUESHME  TË  SIGURIMEVE SHOQËRORE DHE SHËNDETËSORE </w:t>
      </w:r>
    </w:p>
    <w:p w:rsidR="0011219C" w:rsidRPr="00EB3B40" w:rsidRDefault="0011219C" w:rsidP="0011219C">
      <w:pPr>
        <w:pStyle w:val="Paragrafi"/>
        <w:rPr>
          <w:sz w:val="18"/>
        </w:rPr>
      </w:pPr>
    </w:p>
    <w:p w:rsidR="0011219C" w:rsidRPr="00EB3B40" w:rsidRDefault="0011219C" w:rsidP="0011219C">
      <w:pPr>
        <w:pStyle w:val="BazLigjPropozues"/>
      </w:pPr>
      <w:r w:rsidRPr="00EB3B40">
        <w:t>Në mbështetje të nenit 102, pika 4 të Kushtetutës së Republikës të Shqipërisë dhe në zbatim të ligjit nr.9136, datë 11.9.2003 “Për mbledhjen e kontributeve të detyrueshme të sigurimeve shoqërore dhe shëndetësore në Republikën e Shqipërisë” (i ndryshuar), me propozim të Drejtorisë së Përgjithshme të Tatimeve, Ministri  i  Financave</w:t>
      </w:r>
    </w:p>
    <w:p w:rsidR="0011219C" w:rsidRPr="00EB3B40" w:rsidRDefault="0011219C" w:rsidP="0011219C">
      <w:pPr>
        <w:pStyle w:val="Paragrafi"/>
        <w:rPr>
          <w:sz w:val="18"/>
        </w:rPr>
      </w:pPr>
    </w:p>
    <w:p w:rsidR="0011219C" w:rsidRPr="00EB3B40" w:rsidRDefault="0011219C" w:rsidP="0011219C">
      <w:pPr>
        <w:pStyle w:val="VENDOSI"/>
      </w:pPr>
      <w:r w:rsidRPr="00EB3B40">
        <w:t>UDHËZON:</w:t>
      </w:r>
    </w:p>
    <w:p w:rsidR="0011219C" w:rsidRPr="00EB3B40" w:rsidRDefault="0011219C" w:rsidP="0011219C">
      <w:pPr>
        <w:pStyle w:val="Paragrafi"/>
        <w:rPr>
          <w:sz w:val="18"/>
        </w:rPr>
      </w:pPr>
    </w:p>
    <w:p w:rsidR="0011219C" w:rsidRPr="00EB3B40" w:rsidRDefault="0011219C" w:rsidP="0011219C">
      <w:pPr>
        <w:pStyle w:val="Paragrafi"/>
      </w:pPr>
      <w:r w:rsidRPr="00EB3B40">
        <w:t>1. Regjistrimi në organin tatimor</w:t>
      </w:r>
    </w:p>
    <w:p w:rsidR="0011219C" w:rsidRPr="00EB3B40" w:rsidRDefault="0011219C" w:rsidP="0011219C">
      <w:pPr>
        <w:pStyle w:val="Paragrafi"/>
      </w:pPr>
      <w:r w:rsidRPr="00EB3B40">
        <w:t>Procedurat për regjistrimin dhe çregjistrimin do të jenë ato të përcaktuara në udhëzimin e Ministrit të Financave nr.4, datë 10.2.2004 “Për procedurat tatimore”.</w:t>
      </w:r>
    </w:p>
    <w:p w:rsidR="0011219C" w:rsidRPr="00EB3B40" w:rsidRDefault="0011219C" w:rsidP="0011219C">
      <w:pPr>
        <w:pStyle w:val="Paragrafi"/>
      </w:pPr>
      <w:r w:rsidRPr="00EB3B40">
        <w:t>Personat përgjegjës për pagimin e kontributeve të sigurimeve shoqërore e shëndetësore duhet të regjistrohen në organin tatimor brenda 15 ditëve nga çasti kur lind detyrimi për të paguar kontributet. Për këtë:</w:t>
      </w:r>
    </w:p>
    <w:p w:rsidR="0011219C" w:rsidRPr="00EB3B40" w:rsidRDefault="0011219C" w:rsidP="0011219C">
      <w:pPr>
        <w:pStyle w:val="Paragrafi"/>
      </w:pPr>
      <w:r w:rsidRPr="00EB3B40">
        <w:t>- Punëdhënësit dhe personat e vetëpunësuar, duhet të pajisen nga organi tatimor me numrin e identifikimit të personit të tatueshëm (NIPT-i ).</w:t>
      </w:r>
    </w:p>
    <w:p w:rsidR="0011219C" w:rsidRPr="00EB3B40" w:rsidRDefault="0011219C" w:rsidP="0011219C">
      <w:pPr>
        <w:pStyle w:val="Paragrafi"/>
      </w:pPr>
      <w:r w:rsidRPr="00EB3B40">
        <w:t xml:space="preserve">- Punëdhënësit dhe personat e vetëpunësuar duhet të pajisin personat për të cilët paguajnë kontribute me numërin e sigurimit shoqëror (NSSh), të cilin e tërheqin nga organet e sigurimeve shoqërore. Ky numër përfaqëson personin dhe është i papërsëritshëm për person tjetër. Pra, i njëjti person, pavarësisht se gjatë jetës mund të ndryshojë subjektet ku punësohet, mban të njëjtin numër të sigurimit shoqëror. Numri i sigurimit shoqëror, për personat e punësuar gjatë atij muaji, vendoset në formularin numër E-SIG 025/a,”Listëpagesa e sigurimeve shoqërore, shëndetësore dhe tatimit mbi të ardhurat nga punësimi”, në kolonën e parë të tij, krahas emrit të personit të punësuar. Modeli i këtij formulari paraqitet në shtojcën 3 bashkëngjitur. </w:t>
      </w:r>
    </w:p>
    <w:p w:rsidR="0011219C" w:rsidRPr="00EB3B40" w:rsidRDefault="0011219C" w:rsidP="0011219C">
      <w:pPr>
        <w:pStyle w:val="Paragrafi"/>
      </w:pPr>
      <w:r w:rsidRPr="00EB3B40">
        <w:t>- Punëdhënësit dhe personat e vetëpunësuar me punëmarrës ose me punonjës të papaguar të familjes duhet të azhurnojnë listën e personave për të cilët detyrohen të paguajnë kontributet sa herë që lista e paraqitur në shtojcën 3 dorëzohet në organin tatimor, pavarësisht nga koha e bërjes së deklaratës, duke paraqitur të dhënat e personave të rinj që fillojnë punë apo lënë vendin e punës, sipas formularit numër E-SIG 027/a, “Pasqyra e të punësuarve rishtazi dhe e të larguarve” (nëse rasti është i tillë pra ka të punësuar të rinj ose të larguar).</w:t>
      </w:r>
    </w:p>
    <w:p w:rsidR="0011219C" w:rsidRPr="00EB3B40" w:rsidRDefault="0011219C" w:rsidP="0011219C">
      <w:pPr>
        <w:pStyle w:val="Paragrafi"/>
      </w:pPr>
      <w:r w:rsidRPr="00EB3B40">
        <w:t xml:space="preserve">Personi përgjegjës për pagimin e kontributeve, që fillon aktivitet për herë të parë, përpara marrjes së NIPT-it, duhet të dorëzojë në organet tatimore një dokument zyrtar të lëshuar nga organet përkatëse të sigurimeve shoqërore që vërteton regjistrimin pranë tyre.  </w:t>
      </w:r>
    </w:p>
    <w:p w:rsidR="0011219C" w:rsidRPr="00EB3B40" w:rsidRDefault="0011219C" w:rsidP="0011219C">
      <w:pPr>
        <w:pStyle w:val="Paragrafi"/>
      </w:pPr>
      <w:r w:rsidRPr="00EB3B40">
        <w:t>Në momentin e regjistrimit në organin tatimor, personi përgjegjës për pagimin e kontributeve duhet të deklarojë statusin dhe të dorëzojë listën e të punësuarve me pagën përkatëse dhe listën e punonjësve të papaguar të familjes. Statuset e mundshme janë:</w:t>
      </w:r>
    </w:p>
    <w:p w:rsidR="0011219C" w:rsidRPr="00EB3B40" w:rsidRDefault="0011219C" w:rsidP="0011219C">
      <w:pPr>
        <w:pStyle w:val="Paragrafi"/>
      </w:pPr>
      <w:r w:rsidRPr="00EB3B40">
        <w:t>- Punëdhënës</w:t>
      </w:r>
    </w:p>
    <w:p w:rsidR="0011219C" w:rsidRPr="00EB3B40" w:rsidRDefault="0011219C" w:rsidP="0011219C">
      <w:pPr>
        <w:pStyle w:val="Paragrafi"/>
      </w:pPr>
      <w:r w:rsidRPr="00EB3B40">
        <w:t>- I vetëpunësuar (i vetëm)</w:t>
      </w:r>
    </w:p>
    <w:p w:rsidR="0011219C" w:rsidRPr="00EB3B40" w:rsidRDefault="0011219C" w:rsidP="0011219C">
      <w:pPr>
        <w:pStyle w:val="Paragrafi"/>
      </w:pPr>
      <w:r w:rsidRPr="00EB3B40">
        <w:t>- I vetëpunësuar me punëmarrës</w:t>
      </w:r>
    </w:p>
    <w:p w:rsidR="0011219C" w:rsidRPr="00EB3B40" w:rsidRDefault="0011219C" w:rsidP="0011219C">
      <w:pPr>
        <w:pStyle w:val="Paragrafi"/>
      </w:pPr>
      <w:r w:rsidRPr="00EB3B40">
        <w:t>- I vetëpunësuar me punëmarrës dhe punonjës të papaguar të familjes</w:t>
      </w:r>
    </w:p>
    <w:p w:rsidR="0011219C" w:rsidRPr="00EB3B40" w:rsidRDefault="0011219C" w:rsidP="0011219C">
      <w:pPr>
        <w:pStyle w:val="Paragrafi"/>
      </w:pPr>
      <w:r w:rsidRPr="00EB3B40">
        <w:t>- I vetëpunësuar pa punëmarrës me punonjës të papaguar të familjes</w:t>
      </w:r>
    </w:p>
    <w:p w:rsidR="0011219C" w:rsidRPr="00EB3B40" w:rsidRDefault="0011219C" w:rsidP="0011219C">
      <w:pPr>
        <w:pStyle w:val="Paragrafi"/>
      </w:pPr>
      <w:r w:rsidRPr="00EB3B40">
        <w:t xml:space="preserve">Kur një person që është subjekt i pagesës së kontributeve, ndryshon statusin (p.sh. nga i vetëpunësuar pa punëmarrës në punëdhënës ose anasjelltas etj.), ai është i detyruar të njoftojë me shkrim organin tatimor brenda 15 ditëve nga momenti i ndryshimit të statusit. </w:t>
      </w:r>
    </w:p>
    <w:p w:rsidR="0011219C" w:rsidRPr="00EB3B40" w:rsidRDefault="0011219C" w:rsidP="0011219C">
      <w:pPr>
        <w:pStyle w:val="Paragrafi"/>
      </w:pPr>
      <w:r w:rsidRPr="00EB3B40">
        <w:t xml:space="preserve">Kur veprimtaria ekonomike e një personi të vetëpunësuar ndërpritet, personi i vetëpunësuar duhet të njoftojë menjëherë me shkrim degën e tatimeve që ka lëshuar NIPT-in për ndërprerjen e aktivitetit. Gjithashtu personi i vetëpunësuar duhet të njoftojë menjëherë degën e tatimeve me shkrim në rast të rifillimit të aktivitetit. Nëse nuk e bën një gjë të tillë, atij do t’i refuzohet çdo zbritje në masën e kontributeve për t’u paguar të cilat të kërkohen në bazë të paragrafit 2 më poshtë. </w:t>
      </w:r>
    </w:p>
    <w:p w:rsidR="0011219C" w:rsidRPr="00EB3B40" w:rsidRDefault="0011219C" w:rsidP="0011219C">
      <w:pPr>
        <w:pStyle w:val="Paragrafi"/>
      </w:pPr>
      <w:r w:rsidRPr="00EB3B40">
        <w:t>2. Llogaritja e kontributeve nga punëdhënësit dhe personat e vetëpunësuar</w:t>
      </w:r>
    </w:p>
    <w:p w:rsidR="0011219C" w:rsidRPr="00EB3B40" w:rsidRDefault="0011219C" w:rsidP="0011219C">
      <w:pPr>
        <w:pStyle w:val="Paragrafi"/>
      </w:pPr>
      <w:r w:rsidRPr="00EB3B40">
        <w:t>a) Llogaritja nga punëdhënësit për punëmarrësit me kohë të plotë</w:t>
      </w:r>
    </w:p>
    <w:p w:rsidR="0011219C" w:rsidRPr="00EB3B40" w:rsidRDefault="0011219C" w:rsidP="0011219C">
      <w:pPr>
        <w:pStyle w:val="Paragrafi"/>
      </w:pPr>
      <w:r w:rsidRPr="00EB3B40">
        <w:lastRenderedPageBreak/>
        <w:t>- Paga bruto minimale dhe maksimale, për qëllimet e llogaritjes së kontributeve për t’u paguar, përcaktohet në vendimin e Këshillit të Ministrave nr.402, datë 11.6.2001 “Për disa çështje në zbatim të ligjit nr.7703, datë 11.5.1993 “Për sigurimet shoqërore në Republikën e Shqipërisë (i ndryshuar)”.</w:t>
      </w:r>
    </w:p>
    <w:p w:rsidR="0011219C" w:rsidRPr="00EB3B40" w:rsidRDefault="0011219C" w:rsidP="0011219C">
      <w:pPr>
        <w:pStyle w:val="Paragrafi"/>
      </w:pPr>
      <w:r w:rsidRPr="00EB3B40">
        <w:t>- Kontributet (qoftë të punëmarrësit apo punëdhënësit) llogariten për çdo punëmarrës individual. Llogaritja mbështetet në shumën e pagës bruto mbi kufirin e pagës minimale mujore deri në kufirin e pagës maksimale mujore si më poshtë:</w:t>
      </w:r>
    </w:p>
    <w:p w:rsidR="0011219C" w:rsidRPr="00EB3B40" w:rsidRDefault="0011219C" w:rsidP="0011219C">
      <w:pPr>
        <w:pStyle w:val="Paragrafi"/>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6"/>
        <w:gridCol w:w="5470"/>
      </w:tblGrid>
      <w:tr w:rsidR="0011219C" w:rsidRPr="00EB3B40">
        <w:tblPrEx>
          <w:tblCellMar>
            <w:top w:w="0" w:type="dxa"/>
            <w:bottom w:w="0" w:type="dxa"/>
          </w:tblCellMar>
        </w:tblPrEx>
        <w:trPr>
          <w:trHeight w:val="325"/>
        </w:trPr>
        <w:tc>
          <w:tcPr>
            <w:tcW w:w="3888" w:type="dxa"/>
          </w:tcPr>
          <w:p w:rsidR="0011219C" w:rsidRPr="00EB3B40" w:rsidRDefault="0011219C" w:rsidP="0011219C">
            <w:pPr>
              <w:pStyle w:val="Tabele"/>
            </w:pPr>
            <w:r w:rsidRPr="00EB3B40">
              <w:t>Të ardhurat mujore bruto të punonjësit</w:t>
            </w:r>
          </w:p>
        </w:tc>
        <w:tc>
          <w:tcPr>
            <w:tcW w:w="5580" w:type="dxa"/>
          </w:tcPr>
          <w:p w:rsidR="0011219C" w:rsidRPr="00EB3B40" w:rsidRDefault="0011219C" w:rsidP="0011219C">
            <w:pPr>
              <w:pStyle w:val="Tabele"/>
            </w:pPr>
            <w:r w:rsidRPr="00EB3B40">
              <w:t>Kontributi i llogaritur:</w:t>
            </w:r>
          </w:p>
        </w:tc>
      </w:tr>
      <w:tr w:rsidR="0011219C" w:rsidRPr="00EB3B40">
        <w:tblPrEx>
          <w:tblCellMar>
            <w:top w:w="0" w:type="dxa"/>
            <w:bottom w:w="0" w:type="dxa"/>
          </w:tblCellMar>
        </w:tblPrEx>
        <w:trPr>
          <w:trHeight w:val="580"/>
        </w:trPr>
        <w:tc>
          <w:tcPr>
            <w:tcW w:w="3888" w:type="dxa"/>
          </w:tcPr>
          <w:p w:rsidR="0011219C" w:rsidRPr="00EB3B40" w:rsidRDefault="0011219C" w:rsidP="0011219C">
            <w:pPr>
              <w:pStyle w:val="Tabele"/>
            </w:pPr>
            <w:r w:rsidRPr="00EB3B40">
              <w:t>Deri në minimumin e pagës mujore</w:t>
            </w:r>
          </w:p>
        </w:tc>
        <w:tc>
          <w:tcPr>
            <w:tcW w:w="5580" w:type="dxa"/>
          </w:tcPr>
          <w:p w:rsidR="0011219C" w:rsidRPr="00EB3B40" w:rsidRDefault="0011219C" w:rsidP="0011219C">
            <w:pPr>
              <w:pStyle w:val="Tabele"/>
            </w:pPr>
            <w:r w:rsidRPr="00EB3B40">
              <w:t>Paga mujore minimale(sipas VKM përkatës)</w:t>
            </w:r>
          </w:p>
          <w:p w:rsidR="0011219C" w:rsidRPr="00EB3B40" w:rsidRDefault="0011219C" w:rsidP="0011219C">
            <w:pPr>
              <w:pStyle w:val="Tabele"/>
            </w:pPr>
            <w:r w:rsidRPr="00EB3B40">
              <w:t xml:space="preserve"> x tarifa e aplikueshme</w:t>
            </w:r>
          </w:p>
        </w:tc>
      </w:tr>
      <w:tr w:rsidR="0011219C" w:rsidRPr="00EB3B40">
        <w:tblPrEx>
          <w:tblCellMar>
            <w:top w:w="0" w:type="dxa"/>
            <w:bottom w:w="0" w:type="dxa"/>
          </w:tblCellMar>
        </w:tblPrEx>
        <w:trPr>
          <w:trHeight w:val="489"/>
        </w:trPr>
        <w:tc>
          <w:tcPr>
            <w:tcW w:w="3888" w:type="dxa"/>
          </w:tcPr>
          <w:p w:rsidR="0011219C" w:rsidRPr="00EB3B40" w:rsidRDefault="0011219C" w:rsidP="0011219C">
            <w:pPr>
              <w:pStyle w:val="Tabele"/>
            </w:pPr>
            <w:r w:rsidRPr="00EB3B40">
              <w:t xml:space="preserve">Më shumë se paga minimale mujore, por më pak se paga maksimale </w:t>
            </w:r>
          </w:p>
        </w:tc>
        <w:tc>
          <w:tcPr>
            <w:tcW w:w="5580" w:type="dxa"/>
          </w:tcPr>
          <w:p w:rsidR="0011219C" w:rsidRPr="00EB3B40" w:rsidRDefault="0011219C" w:rsidP="0011219C">
            <w:pPr>
              <w:pStyle w:val="Tabele"/>
            </w:pPr>
            <w:r w:rsidRPr="00EB3B40">
              <w:t>Paga mujore bruto x tarifa e aplikueshme</w:t>
            </w:r>
          </w:p>
        </w:tc>
      </w:tr>
      <w:tr w:rsidR="0011219C" w:rsidRPr="00EB3B40">
        <w:tblPrEx>
          <w:tblCellMar>
            <w:top w:w="0" w:type="dxa"/>
            <w:bottom w:w="0" w:type="dxa"/>
          </w:tblCellMar>
        </w:tblPrEx>
        <w:tc>
          <w:tcPr>
            <w:tcW w:w="3888" w:type="dxa"/>
          </w:tcPr>
          <w:p w:rsidR="0011219C" w:rsidRPr="00EB3B40" w:rsidRDefault="0011219C" w:rsidP="0011219C">
            <w:pPr>
              <w:pStyle w:val="Tabele"/>
            </w:pPr>
            <w:r w:rsidRPr="00EB3B40">
              <w:t>Më shumë se paga mujore maksimale sipas VKM përkatës</w:t>
            </w:r>
          </w:p>
        </w:tc>
        <w:tc>
          <w:tcPr>
            <w:tcW w:w="5580" w:type="dxa"/>
          </w:tcPr>
          <w:p w:rsidR="0011219C" w:rsidRPr="00EB3B40" w:rsidRDefault="0011219C" w:rsidP="0011219C">
            <w:pPr>
              <w:pStyle w:val="Tabele"/>
            </w:pPr>
            <w:r w:rsidRPr="00EB3B40">
              <w:t xml:space="preserve">Paga mujore maksimale (sipas VKM përkatës) x tarifa e aplikueshme </w:t>
            </w:r>
          </w:p>
        </w:tc>
      </w:tr>
    </w:tbl>
    <w:p w:rsidR="0011219C" w:rsidRPr="00EB3B40" w:rsidRDefault="0011219C" w:rsidP="0011219C">
      <w:pPr>
        <w:pStyle w:val="Paragrafi"/>
        <w:rPr>
          <w:sz w:val="18"/>
        </w:rPr>
      </w:pPr>
    </w:p>
    <w:p w:rsidR="0011219C" w:rsidRPr="00EB3B40" w:rsidRDefault="0011219C" w:rsidP="0011219C">
      <w:pPr>
        <w:pStyle w:val="Paragrafi"/>
      </w:pPr>
      <w:r w:rsidRPr="00EB3B40">
        <w:t xml:space="preserve">- Nëse një punëmarrës ka më shumë se një punësim, çdo punëdhënës duhet të bëjë llogaritjen dhe pagesen e kontributeve si më sipër. Nëse kjo rezulton me pagesë më tepër (se kufiri mujor i pages maksimale), organi tatimor do të njoftojë Institutet e Sigurimeve Shoqërore dhe Shëndetësore në bazë vjetore. Pastaj kontributet e paguara tepër do t’i rimbursohen punëmarrësit përkatës apo punëdhënësve përkatës nga Instituti i Sigurimeve Shoqërore dhe Instituti i Sigurimeve të Kujdesit Shëndetësor. </w:t>
      </w:r>
    </w:p>
    <w:p w:rsidR="0011219C" w:rsidRPr="00EB3B40" w:rsidRDefault="0011219C" w:rsidP="0011219C">
      <w:pPr>
        <w:pStyle w:val="Paragrafi"/>
      </w:pPr>
      <w:r w:rsidRPr="00EB3B40">
        <w:t>b) Llogaritja për personat e vetëpunësuar dhe punonjësit e papaguar të familjes</w:t>
      </w:r>
    </w:p>
    <w:p w:rsidR="0011219C" w:rsidRPr="00EB3B40" w:rsidRDefault="0011219C" w:rsidP="0011219C">
      <w:pPr>
        <w:pStyle w:val="Paragrafi"/>
      </w:pPr>
      <w:r w:rsidRPr="00EB3B40">
        <w:t>Kontributet e sigurimeve shoqërore dhe shëndetësore për personat e vetëpunësuar (përfshirë personat e vetëpunësuar që punësojnë persona të tjerë) dhe punonjësit e papaguar të familjes, llogariten si një përqindje e pagës mujore minimale. Përqindjet përkatëse jepen në vendimin e Këshillit të Ministrave  nr.402, datë 11.6.2001 “Për disa çështje në zbatim të ligjit nr.7703, datë 11.5.1993 “Për sigurimet shoqërore në Republikën e Shqipërisë (i ndryshuar)”.</w:t>
      </w:r>
    </w:p>
    <w:p w:rsidR="0011219C" w:rsidRPr="00EB3B40" w:rsidRDefault="0011219C" w:rsidP="0011219C">
      <w:pPr>
        <w:pStyle w:val="Paragrafi"/>
      </w:pPr>
      <w:r w:rsidRPr="00EB3B40">
        <w:t>Në rastet kur kontributet për sigurimet shoqërore dhe shëndetësore për personat e vetëpunësuar dhe punonjësit e papaguar të familjes llogariten si përqindje e pagës mujore minimale dhe veprimtaria ekonomike fillon, përfundon apo ndërpritet për një periudhë prej së paku një muaj të plotë kalendarik gjatë një periudhe deklarimi dhe fillimi, mbyllja apo ndërprerja e veprimtarisë ekonomike i është njoftuar degës së tatimeve me shkrim, shuma e kontributeve për t’u paguar do të llogaritet sipas formulës së mëposhtme:</w:t>
      </w:r>
    </w:p>
    <w:p w:rsidR="0011219C" w:rsidRPr="00EB3B40" w:rsidRDefault="0011219C" w:rsidP="0011219C">
      <w:pPr>
        <w:pStyle w:val="Paragrafi"/>
      </w:pPr>
      <w:r w:rsidRPr="00EB3B40">
        <w:t>shuma për t’u paguar për periudhën e deklarimit x (A / B)</w:t>
      </w:r>
    </w:p>
    <w:p w:rsidR="0011219C" w:rsidRPr="00EB3B40" w:rsidRDefault="0011219C" w:rsidP="0011219C">
      <w:pPr>
        <w:pStyle w:val="Paragrafi"/>
      </w:pPr>
      <w:r w:rsidRPr="00EB3B40">
        <w:t>ku : A = numri i muajve të plotë apo të pjesshëm brenda periudhës së deklarimit gjatë së cilës është kryer veprimtaria ekonomike;</w:t>
      </w:r>
    </w:p>
    <w:p w:rsidR="0011219C" w:rsidRPr="00EB3B40" w:rsidRDefault="0011219C" w:rsidP="0011219C">
      <w:pPr>
        <w:pStyle w:val="Paragrafi"/>
      </w:pPr>
      <w:r w:rsidRPr="00EB3B40">
        <w:t>dhe  B = numri i muajve të plotë gjatë periudhës së deklarimit.</w:t>
      </w:r>
    </w:p>
    <w:p w:rsidR="0011219C" w:rsidRPr="00EB3B40" w:rsidRDefault="0011219C" w:rsidP="0011219C">
      <w:pPr>
        <w:pStyle w:val="Paragrafi"/>
      </w:pPr>
      <w:r w:rsidRPr="00EB3B40">
        <w:t>c) Llogaritja nga punëdhënësit për punëmarrësit me kohë të pjesshme</w:t>
      </w:r>
    </w:p>
    <w:p w:rsidR="0011219C" w:rsidRPr="00EB3B40" w:rsidRDefault="0011219C" w:rsidP="0011219C">
      <w:pPr>
        <w:pStyle w:val="Paragrafi"/>
      </w:pPr>
      <w:r w:rsidRPr="00EB3B40">
        <w:t>Për qëllimet e llogaritjes së kontributeve shoqërore dhe shëndetësore, masa e kontributit për t’u paguar për punëmarrësit me kohë të pjesëshme përcaktohet nga vendimi i Këshillit të Ministrave nr.402, datë 11.06.2001 (i ndryshuar) .</w:t>
      </w:r>
    </w:p>
    <w:p w:rsidR="0011219C" w:rsidRPr="00EB3B40" w:rsidRDefault="0011219C" w:rsidP="0011219C">
      <w:pPr>
        <w:pStyle w:val="Paragrafi"/>
      </w:pPr>
      <w:r w:rsidRPr="00EB3B40">
        <w:t xml:space="preserve">Në të gjithë rastet, çdo punëdhënës apo i vetëpunësuar me punëmarrës duhet të mbajë regjistrime për periudhën e marredhënieve të punës dhe shumat e paguara (në të holla ose si përfitime në natyrë) për çdo punëmarrës. </w:t>
      </w:r>
    </w:p>
    <w:p w:rsidR="0011219C" w:rsidRPr="00EB3B40" w:rsidRDefault="0011219C" w:rsidP="0011219C">
      <w:pPr>
        <w:pStyle w:val="Paragrafi"/>
      </w:pPr>
      <w:r w:rsidRPr="00EB3B40">
        <w:t xml:space="preserve">d) Të përgjithshme </w:t>
      </w:r>
    </w:p>
    <w:p w:rsidR="0011219C" w:rsidRPr="00EB3B40" w:rsidRDefault="0011219C" w:rsidP="0011219C">
      <w:pPr>
        <w:pStyle w:val="Paragrafi"/>
      </w:pPr>
      <w:r w:rsidRPr="00EB3B40">
        <w:t>Në rastet kur kontributi i llogaritur rezulton me presje dhjetore, atëherë shuma e rezultuar rrumbullakoset në zbritje në vlerën më të afërt në lekë.</w:t>
      </w:r>
    </w:p>
    <w:p w:rsidR="0011219C" w:rsidRPr="00EB3B40" w:rsidRDefault="0011219C" w:rsidP="0011219C">
      <w:pPr>
        <w:pStyle w:val="Paragrafi"/>
      </w:pPr>
      <w:r w:rsidRPr="00EB3B40">
        <w:t>3. Forma e deklarimit dhe procedurat e dorëzimit</w:t>
      </w:r>
    </w:p>
    <w:p w:rsidR="0011219C" w:rsidRPr="00EB3B40" w:rsidRDefault="0011219C" w:rsidP="0011219C">
      <w:pPr>
        <w:pStyle w:val="Paragrafi"/>
      </w:pPr>
      <w:r w:rsidRPr="00EB3B40">
        <w:t>a) Deklarimi i dokumenteve në letër</w:t>
      </w:r>
    </w:p>
    <w:p w:rsidR="0011219C" w:rsidRPr="00EB3B40" w:rsidRDefault="0011219C" w:rsidP="0011219C">
      <w:pPr>
        <w:pStyle w:val="Paragrafi"/>
      </w:pPr>
      <w:r w:rsidRPr="00EB3B40">
        <w:t>Deklarimet e kërkuara duhet të bëhen në formularë dhe pasqyra deklarimi standarde që paraqiten në shtojcën 1 deri 5 dhe në shtojcën 7 të këtij Udhëzimi në përputhje me shënimet që shoqërojnë këta formularë dhe pasqyra, të cilat do të vihen në dispozicion nga organi tatimor. Këto formularë  janë:</w:t>
      </w:r>
    </w:p>
    <w:p w:rsidR="0011219C" w:rsidRPr="00EB3B40" w:rsidRDefault="0011219C" w:rsidP="0011219C">
      <w:pPr>
        <w:pStyle w:val="Paragrafi"/>
      </w:pPr>
      <w:r w:rsidRPr="00EB3B40">
        <w:t xml:space="preserve">a) Nr.E-SIG 011/a; “Formular i deklarimit dhe pagesës së kontributeve të sigurimeve shoqërore” </w:t>
      </w:r>
    </w:p>
    <w:p w:rsidR="0011219C" w:rsidRPr="00EB3B40" w:rsidRDefault="0011219C" w:rsidP="0011219C">
      <w:pPr>
        <w:pStyle w:val="Paragrafi"/>
      </w:pPr>
      <w:r w:rsidRPr="00EB3B40">
        <w:lastRenderedPageBreak/>
        <w:t>b) Nr.E-SIG 012/a; “Formular i deklarimit dhe pagesës së kontributeve të sigurimeve shëndetësore”</w:t>
      </w:r>
    </w:p>
    <w:p w:rsidR="0011219C" w:rsidRPr="00EB3B40" w:rsidRDefault="0011219C" w:rsidP="0011219C">
      <w:pPr>
        <w:pStyle w:val="Paragrafi"/>
      </w:pPr>
      <w:r w:rsidRPr="00EB3B40">
        <w:t>c) Nr.E-SIG 025/a; “Listëpagesa e sigurimeve shoqërore, shëndetësore dhe tatimit mbi të ardhurat nga punësimi”</w:t>
      </w:r>
    </w:p>
    <w:p w:rsidR="0011219C" w:rsidRPr="00EB3B40" w:rsidRDefault="0011219C" w:rsidP="0011219C">
      <w:pPr>
        <w:pStyle w:val="Paragrafi"/>
      </w:pPr>
      <w:r w:rsidRPr="00EB3B40">
        <w:t>d) Nr. E-SIG 026/a; “Listëpagesa e përfitimeve të paguara”.  (nëse rasti është i tillë pra nëse janë paguar përfitime)</w:t>
      </w:r>
    </w:p>
    <w:p w:rsidR="0011219C" w:rsidRPr="00EB3B40" w:rsidRDefault="0011219C" w:rsidP="0011219C">
      <w:pPr>
        <w:pStyle w:val="Paragrafi"/>
      </w:pPr>
      <w:r w:rsidRPr="00EB3B40">
        <w:t>e) Nr.E-SIG 027/a; “Pasqyra e të punësuarve rishtazi dhe e të larguarve”. (nëse rasti është i tillë pra ka të punësuar të rinj ose të larguar)</w:t>
      </w:r>
    </w:p>
    <w:p w:rsidR="0011219C" w:rsidRPr="00EB3B40" w:rsidRDefault="0011219C" w:rsidP="0011219C">
      <w:pPr>
        <w:pStyle w:val="Paragrafi"/>
      </w:pPr>
      <w:r w:rsidRPr="00EB3B40">
        <w:t>f) Nr.E-SIG 046/a; “Pasqyrë deklarimi me të dhënat për pagesën e kontributeve të sigurimeve shoqërore, shëndetësore dhe tatimit mbi të ardhurat nga punësimi”.</w:t>
      </w:r>
    </w:p>
    <w:p w:rsidR="0011219C" w:rsidRPr="00EB3B40" w:rsidRDefault="0011219C" w:rsidP="0011219C">
      <w:pPr>
        <w:pStyle w:val="Paragrafi"/>
      </w:pPr>
      <w:r w:rsidRPr="00EB3B40">
        <w:t>Dy formularët e deklarimit E-SIG011/a dhe E-SIG012/a,  duhet të dorëzohen në të njëjtën kohë në bankë bashkë me formularin e deklarimit  dhe  pagesës së tatimit mbi të ardhurat nga punësimi, numër  E-TAP 010/a.</w:t>
      </w:r>
    </w:p>
    <w:p w:rsidR="0011219C" w:rsidRPr="00EB3B40" w:rsidRDefault="0011219C" w:rsidP="0011219C">
      <w:pPr>
        <w:pStyle w:val="Paragrafi"/>
      </w:pPr>
      <w:r w:rsidRPr="00EB3B40">
        <w:t xml:space="preserve">Nëse për periudhën e deklarimit nuk ekzistojnë kontribute për t’u paguar, nga personat përgjegjës për pagimin e kontributeve duhet të dorëzohet formulari numër  E-SIG 011/a dhe formulari numër E-SIG 012/a me shumat  “zero”. </w:t>
      </w:r>
    </w:p>
    <w:p w:rsidR="0011219C" w:rsidRPr="00EB3B40" w:rsidRDefault="0011219C" w:rsidP="0011219C">
      <w:pPr>
        <w:pStyle w:val="Paragrafi"/>
      </w:pPr>
      <w:r w:rsidRPr="00EB3B40">
        <w:t>Të gjithë deklarimet dhe pasqyrat e deklarimit dhe pagesës së kontributeve, duhet të plotësohen në përputhje me shënimet përkatëse. Këto shënime dhe formularët e pasqyrat bashkëngjitur janë pjesë e këtij udhëzimi dhe kanë fuqi ligjore.</w:t>
      </w:r>
    </w:p>
    <w:p w:rsidR="0011219C" w:rsidRPr="00EB3B40" w:rsidRDefault="0011219C" w:rsidP="0011219C">
      <w:pPr>
        <w:pStyle w:val="Paragrafi"/>
      </w:pPr>
      <w:r w:rsidRPr="00EB3B40">
        <w:t>b) Deklaratat elektronike</w:t>
      </w:r>
    </w:p>
    <w:p w:rsidR="0011219C" w:rsidRPr="00EB3B40" w:rsidRDefault="0011219C" w:rsidP="0011219C">
      <w:pPr>
        <w:pStyle w:val="Paragrafi"/>
      </w:pPr>
      <w:r w:rsidRPr="00EB3B40">
        <w:t xml:space="preserve">Një person që është i detyruar të paguajë kontributet mund të zgjedhë për të dorëzuar në format elektronik të dhënat e deklarimit që lidhen me kontributet për t’u paguar drejtpërdrejt në degën e tatimeve të përcaktuar nga DPT pasqyrën e kontributeve për t’u paguar E-SIG025/a; pasqyrën e përfitimeve të shënuara në formularin E-SIG026/a dhe pasqyrën e të punësuarve rishtazi dhe të larguarve E-SIG027/a. </w:t>
      </w:r>
    </w:p>
    <w:p w:rsidR="0011219C" w:rsidRPr="00EB3B40" w:rsidRDefault="0011219C" w:rsidP="0011219C">
      <w:pPr>
        <w:pStyle w:val="Paragrafi"/>
      </w:pPr>
      <w:r w:rsidRPr="00EB3B40">
        <w:t xml:space="preserve">Personat që lejohen të deklarojnë në këtë mënyrë duhet të marrin paraprakisht </w:t>
      </w:r>
      <w:smartTag w:uri="urn:schemas-microsoft-com:office:smarttags" w:element="PersonName">
        <w:r w:rsidRPr="00EB3B40">
          <w:t>mira</w:t>
        </w:r>
      </w:smartTag>
      <w:r w:rsidRPr="00EB3B40">
        <w:t xml:space="preserve">timin nga DPT dhe ata duhet të përmbushin çdo kërkesë të DPT që lidhet me transferimin e të dhënave dhe dorëzimin e deklaratës. </w:t>
      </w:r>
    </w:p>
    <w:p w:rsidR="0011219C" w:rsidRPr="00EB3B40" w:rsidRDefault="0011219C" w:rsidP="0011219C">
      <w:pPr>
        <w:pStyle w:val="Paragrafi"/>
      </w:pPr>
      <w:r w:rsidRPr="00EB3B40">
        <w:t>Kërkesa për të dorëzuar të dhëna elektronike formulari E-SIG086/a dhe kushtet për dorëzimin e të dhënave elektronike janë të përcaktuara në shtojcën 6 të këtij udhëzimi.</w:t>
      </w:r>
    </w:p>
    <w:p w:rsidR="0011219C" w:rsidRPr="00EB3B40" w:rsidRDefault="0011219C" w:rsidP="0011219C">
      <w:pPr>
        <w:pStyle w:val="Paragrafi"/>
      </w:pPr>
      <w:r w:rsidRPr="00EB3B40">
        <w:t>Formulari për dorëzimin e të dhënave E-SIG046/a jepet në Shtojcën 7 të këtij udhëzimi dhe duhet të shoqërojë dorëzimin e çdo të dhëne elektronike.</w:t>
      </w:r>
    </w:p>
    <w:p w:rsidR="0011219C" w:rsidRPr="00EB3B40" w:rsidRDefault="0011219C" w:rsidP="0011219C">
      <w:pPr>
        <w:pStyle w:val="Paragrafi"/>
      </w:pPr>
      <w:r w:rsidRPr="00EB3B40">
        <w:t xml:space="preserve">Edhe në rastet kur dorëzimi i të dhënave elektronike </w:t>
      </w:r>
      <w:smartTag w:uri="urn:schemas-microsoft-com:office:smarttags" w:element="PersonName">
        <w:r w:rsidRPr="00EB3B40">
          <w:t>mira</w:t>
        </w:r>
      </w:smartTag>
      <w:r w:rsidRPr="00EB3B40">
        <w:t>tohet, formulari i deklarimit dhe pagesës së sigurimeve shoqërore E-SIG011/a dhe formulari i deklarimit dhe pagesës së kontributeve të sigurimeve shëndetësore E-SIG012/a duhet të dorëzohet në të njëjtën kohë në bankë së bashku me formularin e deklarimit dhe pagesës së tatimit mbi të ardhurat personale E-TAP010/a.</w:t>
      </w:r>
    </w:p>
    <w:p w:rsidR="0011219C" w:rsidRPr="00EB3B40" w:rsidRDefault="0011219C" w:rsidP="0011219C">
      <w:pPr>
        <w:pStyle w:val="Paragrafi"/>
      </w:pPr>
      <w:r w:rsidRPr="00EB3B40">
        <w:t xml:space="preserve">Të dhënat e dorëzuara në format elektronik që lidhen me punëmarrësit duhet të përfshijnë gjithashtu informacionin për pagesat e tatimit mbi të ardhurat të mbajtura në burim që kërkohet sipas pasqyrave në letër. </w:t>
      </w:r>
    </w:p>
    <w:p w:rsidR="0011219C" w:rsidRPr="00EB3B40" w:rsidRDefault="0011219C" w:rsidP="0011219C">
      <w:pPr>
        <w:pStyle w:val="Paragrafi"/>
      </w:pPr>
      <w:r w:rsidRPr="00EB3B40">
        <w:t xml:space="preserve">Nëse për periudhën e deklarimit nuk ekzistojnë kontribute për t’u paguar, duhet të depozitohet një deklaratë “zero”. </w:t>
      </w:r>
    </w:p>
    <w:p w:rsidR="0011219C" w:rsidRPr="00EB3B40" w:rsidRDefault="0011219C" w:rsidP="0011219C">
      <w:pPr>
        <w:pStyle w:val="Paragrafi"/>
      </w:pPr>
      <w:r w:rsidRPr="00EB3B40">
        <w:t>4.  Afatet e deklarimit  dhe pagesës së kontributeve.</w:t>
      </w:r>
    </w:p>
    <w:p w:rsidR="0011219C" w:rsidRPr="00EB3B40" w:rsidRDefault="0011219C" w:rsidP="0011219C">
      <w:pPr>
        <w:pStyle w:val="Paragrafi"/>
      </w:pPr>
      <w:r w:rsidRPr="00EB3B40">
        <w:t>Afatet e deklarimit dhe pagesës se kontributeve janë në varësi të statusit të personit që detyrohet të paguajë kontributet dhe përcaktohen në nenet 10 dhe 11 të ligjit.  Deklaratat paraqiten dhe kontributet paguhen në afatet e mëposhtme:</w:t>
      </w:r>
    </w:p>
    <w:p w:rsidR="0011219C" w:rsidRPr="00EB3B40" w:rsidRDefault="0011219C" w:rsidP="0011219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3226"/>
        <w:gridCol w:w="1768"/>
        <w:gridCol w:w="1932"/>
      </w:tblGrid>
      <w:tr w:rsidR="0011219C" w:rsidRPr="00EB3B40">
        <w:tc>
          <w:tcPr>
            <w:tcW w:w="2448" w:type="dxa"/>
          </w:tcPr>
          <w:p w:rsidR="0011219C" w:rsidRPr="00EB3B40" w:rsidRDefault="0011219C" w:rsidP="0011219C">
            <w:pPr>
              <w:pStyle w:val="Tabele"/>
            </w:pPr>
            <w:r w:rsidRPr="00EB3B40">
              <w:t>Personi që detyrohet të paguajë kontributet</w:t>
            </w:r>
          </w:p>
        </w:tc>
        <w:tc>
          <w:tcPr>
            <w:tcW w:w="3240" w:type="dxa"/>
          </w:tcPr>
          <w:p w:rsidR="0011219C" w:rsidRPr="00EB3B40" w:rsidRDefault="0011219C" w:rsidP="0011219C">
            <w:pPr>
              <w:pStyle w:val="Tabele"/>
            </w:pPr>
            <w:r w:rsidRPr="00EB3B40">
              <w:t>Kontributet</w:t>
            </w:r>
          </w:p>
          <w:p w:rsidR="0011219C" w:rsidRPr="00EB3B40" w:rsidRDefault="0011219C" w:rsidP="0011219C">
            <w:pPr>
              <w:pStyle w:val="Tabele"/>
            </w:pPr>
            <w:r w:rsidRPr="00EB3B40">
              <w:t>që paguhen</w:t>
            </w:r>
          </w:p>
        </w:tc>
        <w:tc>
          <w:tcPr>
            <w:tcW w:w="1800" w:type="dxa"/>
          </w:tcPr>
          <w:p w:rsidR="0011219C" w:rsidRPr="00EB3B40" w:rsidRDefault="0011219C" w:rsidP="0011219C">
            <w:pPr>
              <w:pStyle w:val="Tabele"/>
            </w:pPr>
            <w:r w:rsidRPr="00EB3B40">
              <w:t>Shpeshtësia e deklarimit dhe pagesës</w:t>
            </w:r>
          </w:p>
        </w:tc>
        <w:tc>
          <w:tcPr>
            <w:tcW w:w="2000" w:type="dxa"/>
          </w:tcPr>
          <w:p w:rsidR="0011219C" w:rsidRPr="00EB3B40" w:rsidRDefault="0011219C" w:rsidP="0011219C">
            <w:pPr>
              <w:pStyle w:val="Tabele"/>
            </w:pPr>
            <w:r w:rsidRPr="00EB3B40">
              <w:t>Afati për deklarimin dhe pagesën</w:t>
            </w:r>
          </w:p>
        </w:tc>
      </w:tr>
      <w:tr w:rsidR="0011219C" w:rsidRPr="00EB3B40">
        <w:tc>
          <w:tcPr>
            <w:tcW w:w="2448" w:type="dxa"/>
          </w:tcPr>
          <w:p w:rsidR="0011219C" w:rsidRPr="00EB3B40" w:rsidRDefault="0011219C" w:rsidP="0011219C">
            <w:pPr>
              <w:pStyle w:val="Tabele"/>
            </w:pPr>
          </w:p>
          <w:p w:rsidR="0011219C" w:rsidRPr="00EB3B40" w:rsidRDefault="0011219C" w:rsidP="0011219C">
            <w:pPr>
              <w:pStyle w:val="Tabele"/>
            </w:pPr>
            <w:r w:rsidRPr="00EB3B40">
              <w:t xml:space="preserve"> Punëdhënësi</w:t>
            </w:r>
          </w:p>
          <w:p w:rsidR="0011219C" w:rsidRPr="00EB3B40" w:rsidRDefault="0011219C" w:rsidP="0011219C">
            <w:pPr>
              <w:pStyle w:val="Tabele"/>
            </w:pPr>
          </w:p>
        </w:tc>
        <w:tc>
          <w:tcPr>
            <w:tcW w:w="3240" w:type="dxa"/>
          </w:tcPr>
          <w:p w:rsidR="0011219C" w:rsidRPr="00EB3B40" w:rsidRDefault="0011219C" w:rsidP="0011219C">
            <w:pPr>
              <w:pStyle w:val="Tabele"/>
            </w:pPr>
            <w:r w:rsidRPr="00EB3B40">
              <w:t xml:space="preserve">- Kontributet e punëmarrësve që   </w:t>
            </w:r>
          </w:p>
          <w:p w:rsidR="0011219C" w:rsidRPr="00EB3B40" w:rsidRDefault="0011219C" w:rsidP="0011219C">
            <w:pPr>
              <w:pStyle w:val="Tabele"/>
            </w:pPr>
            <w:r w:rsidRPr="00EB3B40">
              <w:t xml:space="preserve">   mbahen nga pagat</w:t>
            </w:r>
          </w:p>
          <w:p w:rsidR="0011219C" w:rsidRPr="00EB3B40" w:rsidRDefault="0011219C" w:rsidP="0011219C">
            <w:pPr>
              <w:pStyle w:val="Tabele"/>
            </w:pPr>
            <w:r w:rsidRPr="00EB3B40">
              <w:t>-  Kontributet e punëdhënësve</w:t>
            </w:r>
          </w:p>
        </w:tc>
        <w:tc>
          <w:tcPr>
            <w:tcW w:w="1800" w:type="dxa"/>
          </w:tcPr>
          <w:p w:rsidR="0011219C" w:rsidRPr="00EB3B40" w:rsidRDefault="0011219C" w:rsidP="0011219C">
            <w:pPr>
              <w:pStyle w:val="Tabele"/>
            </w:pPr>
          </w:p>
          <w:p w:rsidR="0011219C" w:rsidRPr="00EB3B40" w:rsidRDefault="0011219C" w:rsidP="0011219C">
            <w:pPr>
              <w:pStyle w:val="Tabele"/>
            </w:pPr>
            <w:r w:rsidRPr="00EB3B40">
              <w:t xml:space="preserve">Mujore, </w:t>
            </w:r>
          </w:p>
          <w:p w:rsidR="0011219C" w:rsidRPr="00EB3B40" w:rsidRDefault="0011219C" w:rsidP="0011219C">
            <w:pPr>
              <w:pStyle w:val="Tabele"/>
            </w:pPr>
          </w:p>
        </w:tc>
        <w:tc>
          <w:tcPr>
            <w:tcW w:w="2000" w:type="dxa"/>
          </w:tcPr>
          <w:p w:rsidR="0011219C" w:rsidRPr="00EB3B40" w:rsidRDefault="0011219C" w:rsidP="0011219C">
            <w:pPr>
              <w:pStyle w:val="Tabele"/>
            </w:pPr>
            <w:r w:rsidRPr="00EB3B40">
              <w:t>Jo më vonë se data 25 e muajit pasardhës</w:t>
            </w:r>
          </w:p>
        </w:tc>
      </w:tr>
      <w:tr w:rsidR="0011219C" w:rsidRPr="00EB3B40">
        <w:tc>
          <w:tcPr>
            <w:tcW w:w="2448" w:type="dxa"/>
          </w:tcPr>
          <w:p w:rsidR="0011219C" w:rsidRPr="00EB3B40" w:rsidRDefault="0011219C" w:rsidP="0011219C">
            <w:pPr>
              <w:pStyle w:val="Tabele"/>
            </w:pPr>
          </w:p>
          <w:p w:rsidR="0011219C" w:rsidRPr="00EB3B40" w:rsidRDefault="0011219C" w:rsidP="0011219C">
            <w:pPr>
              <w:pStyle w:val="Tabele"/>
            </w:pPr>
            <w:r w:rsidRPr="00EB3B40">
              <w:t xml:space="preserve">I vetëpunësuari me ose pa punëmarës dhe me </w:t>
            </w:r>
            <w:r w:rsidRPr="00EB3B40">
              <w:lastRenderedPageBreak/>
              <w:t>ose pa punonjës  të papaguar  të familjes</w:t>
            </w:r>
          </w:p>
        </w:tc>
        <w:tc>
          <w:tcPr>
            <w:tcW w:w="3240" w:type="dxa"/>
          </w:tcPr>
          <w:p w:rsidR="0011219C" w:rsidRPr="00EB3B40" w:rsidRDefault="0011219C" w:rsidP="0011219C">
            <w:pPr>
              <w:pStyle w:val="Tabele"/>
            </w:pPr>
            <w:r w:rsidRPr="00EB3B40">
              <w:lastRenderedPageBreak/>
              <w:t xml:space="preserve"> - Kontributet që mbahen nga       </w:t>
            </w:r>
          </w:p>
          <w:p w:rsidR="0011219C" w:rsidRPr="00EB3B40" w:rsidRDefault="0011219C" w:rsidP="0011219C">
            <w:pPr>
              <w:pStyle w:val="Tabele"/>
            </w:pPr>
            <w:r w:rsidRPr="00EB3B40">
              <w:t xml:space="preserve">    paga e punëmarrësve  </w:t>
            </w:r>
          </w:p>
          <w:p w:rsidR="0011219C" w:rsidRPr="00EB3B40" w:rsidRDefault="0011219C" w:rsidP="0011219C">
            <w:pPr>
              <w:pStyle w:val="Tabele"/>
            </w:pPr>
            <w:r w:rsidRPr="00EB3B40">
              <w:t xml:space="preserve"> -  Kontributet e të vetëpunësu-     </w:t>
            </w:r>
          </w:p>
          <w:p w:rsidR="0011219C" w:rsidRPr="00EB3B40" w:rsidRDefault="0011219C" w:rsidP="0011219C">
            <w:pPr>
              <w:pStyle w:val="Tabele"/>
            </w:pPr>
            <w:r w:rsidRPr="00EB3B40">
              <w:lastRenderedPageBreak/>
              <w:t xml:space="preserve">    arit për punëmarrësit </w:t>
            </w:r>
          </w:p>
          <w:p w:rsidR="0011219C" w:rsidRPr="00EB3B40" w:rsidRDefault="0011219C" w:rsidP="0011219C">
            <w:pPr>
              <w:pStyle w:val="Tabele"/>
            </w:pPr>
            <w:r w:rsidRPr="00EB3B40">
              <w:t>__________________________</w:t>
            </w:r>
          </w:p>
          <w:p w:rsidR="0011219C" w:rsidRPr="00EB3B40" w:rsidRDefault="0011219C" w:rsidP="0011219C">
            <w:pPr>
              <w:pStyle w:val="Tabele"/>
            </w:pPr>
            <w:r w:rsidRPr="00EB3B40">
              <w:t xml:space="preserve">  - Kontributet e të vetëpunësu-      </w:t>
            </w:r>
          </w:p>
          <w:p w:rsidR="0011219C" w:rsidRPr="00EB3B40" w:rsidRDefault="0011219C" w:rsidP="0011219C">
            <w:pPr>
              <w:pStyle w:val="Tabele"/>
            </w:pPr>
            <w:r w:rsidRPr="00EB3B40">
              <w:t xml:space="preserve">    arit për vete</w:t>
            </w:r>
          </w:p>
          <w:p w:rsidR="0011219C" w:rsidRPr="00EB3B40" w:rsidRDefault="0011219C" w:rsidP="0011219C">
            <w:pPr>
              <w:pStyle w:val="Tabele"/>
            </w:pPr>
            <w:r w:rsidRPr="00EB3B40">
              <w:t xml:space="preserve">   - Kontributet për punonjësit e          </w:t>
            </w:r>
          </w:p>
          <w:p w:rsidR="0011219C" w:rsidRPr="00EB3B40" w:rsidRDefault="0011219C" w:rsidP="0011219C">
            <w:pPr>
              <w:pStyle w:val="Tabele"/>
            </w:pPr>
            <w:r w:rsidRPr="00EB3B40">
              <w:t xml:space="preserve">     papaguar të familjes</w:t>
            </w:r>
          </w:p>
        </w:tc>
        <w:tc>
          <w:tcPr>
            <w:tcW w:w="1800" w:type="dxa"/>
          </w:tcPr>
          <w:p w:rsidR="0011219C" w:rsidRPr="00EB3B40" w:rsidRDefault="0011219C" w:rsidP="0011219C">
            <w:pPr>
              <w:pStyle w:val="Tabele"/>
            </w:pPr>
          </w:p>
          <w:p w:rsidR="0011219C" w:rsidRPr="00EB3B40" w:rsidRDefault="0011219C" w:rsidP="0011219C">
            <w:pPr>
              <w:pStyle w:val="Tabele"/>
            </w:pPr>
            <w:r w:rsidRPr="00EB3B40">
              <w:t>Mujore</w:t>
            </w:r>
          </w:p>
          <w:p w:rsidR="0011219C" w:rsidRPr="00EB3B40" w:rsidRDefault="0011219C" w:rsidP="0011219C">
            <w:pPr>
              <w:pStyle w:val="Tabele"/>
            </w:pPr>
          </w:p>
          <w:p w:rsidR="0011219C" w:rsidRPr="00EB3B40" w:rsidRDefault="0011219C" w:rsidP="0011219C">
            <w:pPr>
              <w:pStyle w:val="Tabele"/>
            </w:pPr>
            <w:r w:rsidRPr="00EB3B40">
              <w:lastRenderedPageBreak/>
              <w:t xml:space="preserve"> </w:t>
            </w:r>
          </w:p>
          <w:p w:rsidR="0011219C" w:rsidRPr="00EB3B40" w:rsidRDefault="0011219C" w:rsidP="0011219C">
            <w:pPr>
              <w:pStyle w:val="Tabele"/>
            </w:pPr>
            <w:r w:rsidRPr="00EB3B40">
              <w:t>___________</w:t>
            </w:r>
          </w:p>
          <w:p w:rsidR="0011219C" w:rsidRPr="00EB3B40" w:rsidRDefault="0011219C" w:rsidP="0011219C">
            <w:pPr>
              <w:pStyle w:val="Tabele"/>
            </w:pPr>
          </w:p>
          <w:p w:rsidR="0011219C" w:rsidRPr="00EB3B40" w:rsidRDefault="0011219C" w:rsidP="0011219C">
            <w:pPr>
              <w:pStyle w:val="Tabele"/>
            </w:pPr>
            <w:r w:rsidRPr="00EB3B40">
              <w:t>Tremujore</w:t>
            </w:r>
          </w:p>
        </w:tc>
        <w:tc>
          <w:tcPr>
            <w:tcW w:w="2000" w:type="dxa"/>
          </w:tcPr>
          <w:p w:rsidR="0011219C" w:rsidRPr="00EB3B40" w:rsidRDefault="0011219C" w:rsidP="0011219C">
            <w:pPr>
              <w:pStyle w:val="Tabele"/>
            </w:pPr>
            <w:r w:rsidRPr="00EB3B40">
              <w:lastRenderedPageBreak/>
              <w:t>Jo më vonë se data 25 e muajit pasardhës</w:t>
            </w:r>
          </w:p>
          <w:p w:rsidR="0011219C" w:rsidRPr="00EB3B40" w:rsidRDefault="0011219C" w:rsidP="0011219C">
            <w:pPr>
              <w:pStyle w:val="Tabele"/>
            </w:pPr>
            <w:r w:rsidRPr="00EB3B40">
              <w:lastRenderedPageBreak/>
              <w:t>_________</w:t>
            </w:r>
          </w:p>
          <w:p w:rsidR="0011219C" w:rsidRPr="00EB3B40" w:rsidRDefault="0011219C" w:rsidP="0011219C">
            <w:pPr>
              <w:pStyle w:val="Tabele"/>
            </w:pPr>
            <w:r w:rsidRPr="00EB3B40">
              <w:t>Jo më vonë se datat: 25 mars;</w:t>
            </w:r>
          </w:p>
          <w:p w:rsidR="0011219C" w:rsidRPr="00EB3B40" w:rsidRDefault="0011219C" w:rsidP="0011219C">
            <w:pPr>
              <w:pStyle w:val="Tabele"/>
            </w:pPr>
            <w:r w:rsidRPr="00EB3B40">
              <w:t>25 qershor;</w:t>
            </w:r>
          </w:p>
          <w:p w:rsidR="0011219C" w:rsidRPr="00EB3B40" w:rsidRDefault="0011219C" w:rsidP="0011219C">
            <w:pPr>
              <w:pStyle w:val="Tabele"/>
            </w:pPr>
            <w:r w:rsidRPr="00EB3B40">
              <w:t>25 shtator;</w:t>
            </w:r>
          </w:p>
          <w:p w:rsidR="0011219C" w:rsidRPr="00EB3B40" w:rsidRDefault="0011219C" w:rsidP="0011219C">
            <w:pPr>
              <w:pStyle w:val="Tabele"/>
            </w:pPr>
            <w:r w:rsidRPr="00EB3B40">
              <w:t>25 dhjetor</w:t>
            </w:r>
          </w:p>
        </w:tc>
      </w:tr>
    </w:tbl>
    <w:p w:rsidR="0011219C" w:rsidRPr="00EB3B40" w:rsidRDefault="0011219C" w:rsidP="0011219C">
      <w:pPr>
        <w:pStyle w:val="Paragrafi"/>
      </w:pPr>
    </w:p>
    <w:p w:rsidR="0011219C" w:rsidRPr="00EB3B40" w:rsidRDefault="0011219C" w:rsidP="0011219C">
      <w:pPr>
        <w:pStyle w:val="Paragrafi"/>
      </w:pPr>
      <w:r w:rsidRPr="00EB3B40">
        <w:t xml:space="preserve">Personat e detyruar të paguajnë kontribute dorëzojnë në afatet e mësipërme dokumentet që vijojnë:    </w:t>
      </w:r>
    </w:p>
    <w:p w:rsidR="0011219C" w:rsidRPr="00EB3B40" w:rsidRDefault="0011219C" w:rsidP="0011219C">
      <w:pPr>
        <w:pStyle w:val="Paragrafi"/>
      </w:pPr>
      <w:r w:rsidRPr="00EB3B40">
        <w:t>a) Në bankë:</w:t>
      </w:r>
    </w:p>
    <w:p w:rsidR="0011219C" w:rsidRPr="00EB3B40" w:rsidRDefault="0011219C" w:rsidP="0011219C">
      <w:pPr>
        <w:pStyle w:val="Paragrafi"/>
      </w:pPr>
      <w:r w:rsidRPr="00EB3B40">
        <w:t>- “Formular i deklarimit dhe pagesës së kontributeve të sigurimeve shoqërore” E-SIG 011/a, dhe</w:t>
      </w:r>
    </w:p>
    <w:p w:rsidR="0011219C" w:rsidRPr="00EB3B40" w:rsidRDefault="0011219C" w:rsidP="0011219C">
      <w:pPr>
        <w:pStyle w:val="Paragrafi"/>
      </w:pPr>
      <w:r w:rsidRPr="00EB3B40">
        <w:t>- “Formular i deklarimit dhe pagesës së kontributeve të sigurimeve shëndetësore” E-SIG 012/a;</w:t>
      </w:r>
    </w:p>
    <w:p w:rsidR="0011219C" w:rsidRPr="00EB3B40" w:rsidRDefault="0011219C" w:rsidP="0011219C">
      <w:pPr>
        <w:pStyle w:val="Paragrafi"/>
      </w:pPr>
      <w:r w:rsidRPr="00EB3B40">
        <w:t>b) Në degën e tatimeve</w:t>
      </w:r>
    </w:p>
    <w:p w:rsidR="0011219C" w:rsidRPr="00EB3B40" w:rsidRDefault="0011219C" w:rsidP="0011219C">
      <w:pPr>
        <w:pStyle w:val="Paragrafi"/>
      </w:pPr>
      <w:r w:rsidRPr="00EB3B40">
        <w:t>- “Listëpagesa e sigurimeve shoqërore, shëndetësore dhe tatimit mbi të ardhurat nga punësimi”  E-SIG 025/a;</w:t>
      </w:r>
    </w:p>
    <w:p w:rsidR="0011219C" w:rsidRPr="00EB3B40" w:rsidRDefault="0011219C" w:rsidP="0011219C">
      <w:pPr>
        <w:pStyle w:val="Paragrafi"/>
      </w:pPr>
      <w:r w:rsidRPr="00EB3B40">
        <w:t>- “Listëpagesa e përfitimeve të paguara” E-SIG 026/a (nëse janë paguar përfitime), përjashtuar të vetëpunësuarin e vetëm dhe punonjësit e papaguar të familjes;</w:t>
      </w:r>
    </w:p>
    <w:p w:rsidR="0011219C" w:rsidRPr="00EB3B40" w:rsidRDefault="0011219C" w:rsidP="0011219C">
      <w:pPr>
        <w:pStyle w:val="Paragrafi"/>
      </w:pPr>
      <w:r w:rsidRPr="00EB3B40">
        <w:t>- “Pasqyra e të punësuarve rishtazi dhe e të larguarve” E-SIG 027/a (nëse ka të punësuar të rinj ose të larguar);</w:t>
      </w:r>
    </w:p>
    <w:p w:rsidR="0011219C" w:rsidRPr="00EB3B40" w:rsidRDefault="0011219C" w:rsidP="0011219C">
      <w:pPr>
        <w:pStyle w:val="Paragrafi"/>
      </w:pPr>
      <w:r w:rsidRPr="00EB3B40">
        <w:t>- “Pasqyrë deklarimi me të dhënat për pagesën e kontributeve të sigurimeve shoqërore, shëndetësore dhe tatimit mbi të ardhurat personale” E-SIG 046/a.</w:t>
      </w:r>
    </w:p>
    <w:p w:rsidR="0011219C" w:rsidRPr="00EB3B40" w:rsidRDefault="0011219C" w:rsidP="0011219C">
      <w:pPr>
        <w:pStyle w:val="Paragrafi"/>
      </w:pPr>
      <w:r w:rsidRPr="00EB3B40">
        <w:t>Data e dorëzimit është data kur dokumentet mbërrijnë përkatësisht në bankë dhe në degën e tatimeve.</w:t>
      </w:r>
    </w:p>
    <w:p w:rsidR="0011219C" w:rsidRPr="00EB3B40" w:rsidRDefault="0011219C" w:rsidP="0011219C">
      <w:pPr>
        <w:pStyle w:val="Paragrafi"/>
      </w:pPr>
      <w:r w:rsidRPr="00EB3B40">
        <w:t>Kur data 25 e muajit ose e tremujorit qëllon të jetë ditë kur bankat ose degët e tatimeve janë të mbylluara, data e pagesës ose e dorëzimit do të jetë dita e fundit e punës përpara datës që bankat ose degët e tatimeve do të jenë të mbyllura.</w:t>
      </w:r>
    </w:p>
    <w:p w:rsidR="0011219C" w:rsidRPr="00EB3B40" w:rsidRDefault="0011219C" w:rsidP="0011219C">
      <w:pPr>
        <w:pStyle w:val="Paragrafi"/>
      </w:pPr>
      <w:r w:rsidRPr="00EB3B40">
        <w:t xml:space="preserve">Afatet e dorëzimit të të dhënave në formë elektronike janë të njëjta, si dhe ato për deklarimet në letër. </w:t>
      </w:r>
    </w:p>
    <w:p w:rsidR="0011219C" w:rsidRPr="00EB3B40" w:rsidRDefault="0011219C" w:rsidP="0011219C">
      <w:pPr>
        <w:pStyle w:val="Paragrafi"/>
      </w:pPr>
      <w:r w:rsidRPr="00EB3B40">
        <w:t>5. Kontrolli, interesat dhe gjobat.</w:t>
      </w:r>
    </w:p>
    <w:p w:rsidR="0011219C" w:rsidRPr="00EB3B40" w:rsidRDefault="0011219C" w:rsidP="0011219C">
      <w:pPr>
        <w:pStyle w:val="Paragrafi"/>
      </w:pPr>
      <w:r w:rsidRPr="00EB3B40">
        <w:t>a) Kontrolli i organeve tatimore</w:t>
      </w:r>
    </w:p>
    <w:p w:rsidR="0011219C" w:rsidRPr="00EB3B40" w:rsidRDefault="0011219C" w:rsidP="0011219C">
      <w:pPr>
        <w:pStyle w:val="Paragrafi"/>
      </w:pPr>
      <w:r w:rsidRPr="00EB3B40">
        <w:t>Organet tatimore kanë të drejtë dhe duhet të kontrollojnë punëdhënësin për të verifikuar nëse deklaratat dhe pagesat e kontributeve të detyrueshme janë të plota dhe të sakta.</w:t>
      </w:r>
    </w:p>
    <w:p w:rsidR="0011219C" w:rsidRPr="00EB3B40" w:rsidRDefault="0011219C" w:rsidP="0011219C">
      <w:pPr>
        <w:pStyle w:val="Paragrafi"/>
      </w:pPr>
      <w:r w:rsidRPr="00EB3B40">
        <w:t>Për ushtrimin e kontrollit organet tatimore kanë të njëjtat të drejta dhe detyrime si ato të kontrollit tatimor, në mbështetje të ligjit nr.8560 datë 22.12.1999 “Për procedurat tatimore në  Republikën  e  Shqipërisë”, i ndryshuar.</w:t>
      </w:r>
    </w:p>
    <w:p w:rsidR="0011219C" w:rsidRPr="00EB3B40" w:rsidRDefault="0011219C" w:rsidP="0011219C">
      <w:pPr>
        <w:pStyle w:val="Paragrafi"/>
      </w:pPr>
      <w:r w:rsidRPr="00EB3B40">
        <w:t xml:space="preserve">Kur organet tatimore zbulojnë se kontributet nuk janë paguar, lëshojnë një njoftim vlerësimi, ku paraqitet shuma e kontributeve shtesë për t’u paguar, së bashku me vlerën e interesave dhe  të  gjobave që  duhen paguar.  Pagesa e shumave të vlerësuara bëhet brenda 30 ditëve nga data e dërgimit të njoftimit të vlerësimit. </w:t>
      </w:r>
    </w:p>
    <w:p w:rsidR="0011219C" w:rsidRPr="00EB3B40" w:rsidRDefault="0011219C" w:rsidP="0011219C">
      <w:pPr>
        <w:pStyle w:val="Paragrafi"/>
      </w:pPr>
      <w:r w:rsidRPr="00EB3B40">
        <w:t xml:space="preserve">Organet tatimore kanë të drejtë të bëjnë vlerësime si më sipër brenda 5 vjetëve  nga data kur duhej  të ishte depozituar deklarata për periudhën e vlerësuar. Nëse deklarata dorëzohet pas kësaj date, atëherë afati kohor prej 5 vjetësh fillon nga data e dorëzimit.  Në rastet e një ndryshimi në vlerësim si rezultat i apelimit ky afat kohor  shtyhet sa kohëzgjatja e apelimit. </w:t>
      </w:r>
    </w:p>
    <w:p w:rsidR="0011219C" w:rsidRPr="00EB3B40" w:rsidRDefault="0011219C" w:rsidP="0011219C">
      <w:pPr>
        <w:pStyle w:val="Paragrafi"/>
      </w:pPr>
      <w:r w:rsidRPr="00EB3B40">
        <w:t>b) Interesat për pagesë të vonuar</w:t>
      </w:r>
    </w:p>
    <w:p w:rsidR="0011219C" w:rsidRPr="00EB3B40" w:rsidRDefault="0011219C" w:rsidP="0011219C">
      <w:pPr>
        <w:pStyle w:val="Paragrafi"/>
      </w:pPr>
      <w:r w:rsidRPr="00EB3B40">
        <w:t xml:space="preserve">Nëse kontributet nuk paguhen në kohë, mbahen interesa për pagesë të vonuar. </w:t>
      </w:r>
    </w:p>
    <w:p w:rsidR="0011219C" w:rsidRPr="00EB3B40" w:rsidRDefault="0011219C" w:rsidP="0011219C">
      <w:pPr>
        <w:pStyle w:val="Paragrafi"/>
      </w:pPr>
      <w:r w:rsidRPr="00EB3B40">
        <w:t>Masa e interesit për pagesë të vonuar është ajo e përcaktuar në ligjin nr.8560,datë 22.12.1999 “Për procedurat tatimore në Republikën e Shqipërisë”, i  ndryshuar.</w:t>
      </w:r>
    </w:p>
    <w:p w:rsidR="0011219C" w:rsidRPr="00EB3B40" w:rsidRDefault="0011219C" w:rsidP="0011219C">
      <w:pPr>
        <w:pStyle w:val="Paragrafi"/>
      </w:pPr>
      <w:r w:rsidRPr="00EB3B40">
        <w:t>Kështu, nëse kontributet nuk paguhen brenda afateve të përcaktuara,  punëdhënësit dhe personat e vetëpunësuar, janë të detyruar të paguajnë interesa që llogariten mbi shumën e kontributeve të papaguara nga data në të cilën pagesa ka qenë e detyrueshme deri në datën në të cilën pagesa kryhet.</w:t>
      </w:r>
    </w:p>
    <w:p w:rsidR="0011219C" w:rsidRPr="00EB3B40" w:rsidRDefault="0011219C" w:rsidP="0011219C">
      <w:pPr>
        <w:pStyle w:val="Paragrafi"/>
      </w:pPr>
      <w:r w:rsidRPr="00EB3B40">
        <w:t>Interesi për kontributet e paguara jashtë afateve të caktuara do të jetë 2 për qind për muajin e parë të vonesës dhe 1.3 për qind për çdo muaj tjetër. Interesi minimal i zbatuar nuk mund të jetë më i vogël se 5 për qind e detyrimit. Interesat  zbatohen automatikisht dhe nuk hiqen nga asnjë autoritet.</w:t>
      </w:r>
    </w:p>
    <w:p w:rsidR="0011219C" w:rsidRPr="00EB3B40" w:rsidRDefault="0011219C" w:rsidP="0011219C">
      <w:pPr>
        <w:pStyle w:val="Paragrafi"/>
      </w:pPr>
      <w:r w:rsidRPr="00EB3B40">
        <w:lastRenderedPageBreak/>
        <w:t>c) Gjobat</w:t>
      </w:r>
    </w:p>
    <w:p w:rsidR="0011219C" w:rsidRPr="00EB3B40" w:rsidRDefault="0011219C" w:rsidP="0011219C">
      <w:pPr>
        <w:pStyle w:val="Paragrafi"/>
      </w:pPr>
      <w:r w:rsidRPr="00EB3B40">
        <w:t xml:space="preserve">Kur nuk përbëjnë vepër penale, shkeljet e mëposhtme përbëjnë kundërvajtje  administrative dhe dënohen me gjobë, si më poshtë: </w:t>
      </w:r>
    </w:p>
    <w:p w:rsidR="0011219C" w:rsidRPr="00EB3B40" w:rsidRDefault="0011219C" w:rsidP="0011219C">
      <w:pPr>
        <w:pStyle w:val="Paragrafi"/>
      </w:pPr>
      <w:r w:rsidRPr="00EB3B40">
        <w:t>- kur punëdhënësi nuk regjistrohet në organet tatimore gjobitet me 60 000        (gjashtëdhjetëmijë) lekë;</w:t>
      </w:r>
    </w:p>
    <w:p w:rsidR="0011219C" w:rsidRPr="00EB3B40" w:rsidRDefault="0011219C" w:rsidP="0011219C">
      <w:pPr>
        <w:pStyle w:val="Paragrafi"/>
      </w:pPr>
      <w:r w:rsidRPr="00EB3B40">
        <w:t>- kur personi, që detyrohet të paguajë kontributet, nuk regjistrohet në organet tatimore, gjobitet me 20 000 (njëzetë mijë) lekë;</w:t>
      </w:r>
    </w:p>
    <w:p w:rsidR="0011219C" w:rsidRPr="00EB3B40" w:rsidRDefault="0011219C" w:rsidP="0011219C">
      <w:pPr>
        <w:pStyle w:val="Paragrafi"/>
      </w:pPr>
      <w:r w:rsidRPr="00EB3B40">
        <w:t>- kur punëdhënësi  dorëzon me vonesë deklaratën e kërkuar sipas këtij ligji dhe  paguan me vonesë shumën e kontributit, gjobitet me 10 për qind të shumës së kontributit të deklaruar me vonesë, por jo më pak se 10 000 (dhjetëmijë) lekë;</w:t>
      </w:r>
    </w:p>
    <w:p w:rsidR="0011219C" w:rsidRPr="00EB3B40" w:rsidRDefault="0011219C" w:rsidP="0011219C">
      <w:pPr>
        <w:pStyle w:val="Paragrafi"/>
      </w:pPr>
      <w:r w:rsidRPr="00EB3B40">
        <w:t>- kur personi, i detyruar të paguajë kontributet, dorëzon me vonesë deklaratën e kërkuar sipas këtij ligji dhe paguan me vonesë shumën e kontributit, gjobitet me 10 000 (dhjetëmijë) lekë;</w:t>
      </w:r>
    </w:p>
    <w:p w:rsidR="0011219C" w:rsidRPr="00EB3B40" w:rsidRDefault="0011219C" w:rsidP="0011219C">
      <w:pPr>
        <w:pStyle w:val="Paragrafi"/>
      </w:pPr>
      <w:r w:rsidRPr="00EB3B40">
        <w:t xml:space="preserve">- kur personi i detyruar të paguajë kontributet, nuk dorëzon listëpagesën e sigurimeve shoqërore, shëndetësore dhe tatimit mbi të ardhurat nga punësimi (formulari numër E-SIG 025/a), gjobitet me 10 për qind të shumës së tatimit përkatës mbi të ardhurat nga punësimi, por jo më pak se 10 000(dhjetëmijë )lekë; </w:t>
      </w:r>
    </w:p>
    <w:p w:rsidR="0011219C" w:rsidRPr="00EB3B40" w:rsidRDefault="0011219C" w:rsidP="0011219C">
      <w:pPr>
        <w:pStyle w:val="Paragrafi"/>
      </w:pPr>
      <w:r w:rsidRPr="00EB3B40">
        <w:t xml:space="preserve">- kur punëdhënësi deklaron kontribute më të ulëta, gjobitet me 50 për qind të shumës së kontributit të padeklaruar; </w:t>
      </w:r>
    </w:p>
    <w:p w:rsidR="0011219C" w:rsidRPr="00EB3B40" w:rsidRDefault="0011219C" w:rsidP="0011219C">
      <w:pPr>
        <w:pStyle w:val="Paragrafi"/>
      </w:pPr>
      <w:r w:rsidRPr="00EB3B40">
        <w:t>- kur punëdhënësi mban kontributet e punonjësve, por nuk i paguan ato në organet tatimore, gjobitet me 50 për qind të shumës së kontributit të papaguar. Kur këto  kontribute  nuk  paguhen  në  organet  tatimore  edhe  pas  tre  muajve  nga  data  e  përcaktuar  me  ligj, punëdhënësi kallëzohet për ndjekje penale;</w:t>
      </w:r>
    </w:p>
    <w:p w:rsidR="0011219C" w:rsidRPr="00EB3B40" w:rsidRDefault="0011219C" w:rsidP="0011219C">
      <w:pPr>
        <w:pStyle w:val="Paragrafi"/>
      </w:pPr>
      <w:r w:rsidRPr="00EB3B40">
        <w:t>- Punëdhënësi që nuk kthen kontributet e mbajtura me tepër ndaj punëmarrësit, sipas përcaktimit në nenin 13 pika 2, gjobitet me 50 për qind të shumës së  kontributit  të  parimbursuar;</w:t>
      </w:r>
    </w:p>
    <w:p w:rsidR="0011219C" w:rsidRPr="00EB3B40" w:rsidRDefault="0011219C" w:rsidP="0011219C">
      <w:pPr>
        <w:pStyle w:val="Paragrafi"/>
      </w:pPr>
      <w:r w:rsidRPr="00EB3B40">
        <w:t>- kur punëdhënësi nuk mban regjistrime, në përputhje me nenin 15 të këtij  ligji, gjobitet me 30.000 (tridhjetëmijë) lekë;</w:t>
      </w:r>
    </w:p>
    <w:p w:rsidR="0011219C" w:rsidRPr="00EB3B40" w:rsidRDefault="0011219C" w:rsidP="0011219C">
      <w:pPr>
        <w:pStyle w:val="Paragrafi"/>
      </w:pPr>
      <w:r w:rsidRPr="00EB3B40">
        <w:t>- kur punëdhënësi nuk jep të dhëna ose  pengon punonjësit e organeve tatimore gjatë ushtrimit të kontrollit, gjobitet sipas nenit 53 të ligjit nr.8560, datë  22.12.1999 “Për procedurat tatimore në Republikën e Shqipërisë”, i  ndryshuar.</w:t>
      </w:r>
    </w:p>
    <w:p w:rsidR="0011219C" w:rsidRPr="00EB3B40" w:rsidRDefault="0011219C" w:rsidP="0011219C">
      <w:pPr>
        <w:pStyle w:val="Paragrafi"/>
      </w:pPr>
      <w:r w:rsidRPr="00EB3B40">
        <w:t>6. Vendi i pagesës.</w:t>
      </w:r>
    </w:p>
    <w:p w:rsidR="0011219C" w:rsidRPr="00EB3B40" w:rsidRDefault="0011219C" w:rsidP="0011219C">
      <w:pPr>
        <w:pStyle w:val="Paragrafi"/>
      </w:pPr>
      <w:r w:rsidRPr="00EB3B40">
        <w:t xml:space="preserve">Kontributet duhet të paguhen në filialet e bankave, të cilat kanë kontrata agjentësh me organin tatimor, Institutin e Sigurimeve Shoqërore dhe Institutin e Sigurimeve Shëndetësore. Këto kontrata përcaktojnë mekanizmin e pranimit dhe transferimit të pagesës, kushtet që duhet të përmbushen dhe procedurat për raportimin, si dhe të dhënat për pagesën e bërë. </w:t>
      </w:r>
    </w:p>
    <w:p w:rsidR="0011219C" w:rsidRPr="00EB3B40" w:rsidRDefault="0011219C" w:rsidP="0011219C">
      <w:pPr>
        <w:pStyle w:val="Paragrafi"/>
      </w:pPr>
      <w:r w:rsidRPr="00EB3B40">
        <w:t xml:space="preserve">Pagesa në valutë do të konvertohet në lekë sipas kursit të këmbimit të botuar nga </w:t>
      </w:r>
      <w:smartTag w:uri="urn:schemas-microsoft-com:office:smarttags" w:element="place">
        <w:r w:rsidRPr="00EB3B40">
          <w:t>Banka</w:t>
        </w:r>
      </w:smartTag>
      <w:r w:rsidRPr="00EB3B40">
        <w:t xml:space="preserve"> e Shqipërisë për atë ditë që është bërë pagesa. </w:t>
      </w:r>
    </w:p>
    <w:p w:rsidR="0011219C" w:rsidRPr="00EB3B40" w:rsidRDefault="0011219C" w:rsidP="0011219C">
      <w:pPr>
        <w:pStyle w:val="Paragrafi"/>
      </w:pPr>
      <w:r w:rsidRPr="00EB3B40">
        <w:t>7. Rimbursimi i kontributeve të paguara tepër</w:t>
      </w:r>
    </w:p>
    <w:p w:rsidR="0011219C" w:rsidRPr="00EB3B40" w:rsidRDefault="0011219C" w:rsidP="0011219C">
      <w:pPr>
        <w:pStyle w:val="Paragrafi"/>
      </w:pPr>
      <w:r w:rsidRPr="00EB3B40">
        <w:t xml:space="preserve">Nëse shuma e kontributeve të paguara e tejkalon shumën e duhur, Instituti i Sigurimeve Shoqërore dhe Instituti i Sigurimeve Shëndetësore, sipas rastit, do të rimbursojë tepricën brenda 30 ditësh nga zbulimi i mbipagesës apo njoftimi për këtë të fundit, duke paguar shumën në fjalë drejtpërdrejt apo duke e bartur atë për llogari të detyrimeve të ardhshme. </w:t>
      </w:r>
    </w:p>
    <w:p w:rsidR="0011219C" w:rsidRPr="00EB3B40" w:rsidRDefault="0011219C" w:rsidP="0011219C">
      <w:pPr>
        <w:pStyle w:val="Paragrafi"/>
      </w:pPr>
      <w:r w:rsidRPr="00EB3B40">
        <w:t xml:space="preserve">Bashkëngjitur janë: </w:t>
      </w:r>
    </w:p>
    <w:p w:rsidR="0011219C" w:rsidRPr="00EB3B40" w:rsidRDefault="0011219C" w:rsidP="0011219C">
      <w:pPr>
        <w:pStyle w:val="Paragrafi"/>
      </w:pPr>
      <w:r w:rsidRPr="00EB3B40">
        <w:t>a) Shtojca 1: “Formular i deklarimit dhe pagesës së kontributeve të sigurimeve      shoqërore”;  E-SIG011/a;</w:t>
      </w:r>
    </w:p>
    <w:p w:rsidR="0011219C" w:rsidRPr="00EB3B40" w:rsidRDefault="0011219C" w:rsidP="0011219C">
      <w:pPr>
        <w:pStyle w:val="Paragrafi"/>
      </w:pPr>
      <w:r w:rsidRPr="00EB3B40">
        <w:t>b) Shtojca 2: “Formular i deklarimit dhe pagesës së kontributeve të sigurimeve shëndetësore”;  E-SIG012/a;</w:t>
      </w:r>
    </w:p>
    <w:p w:rsidR="0011219C" w:rsidRPr="00EB3B40" w:rsidRDefault="0011219C" w:rsidP="0011219C">
      <w:pPr>
        <w:pStyle w:val="Paragrafi"/>
      </w:pPr>
      <w:r w:rsidRPr="00EB3B40">
        <w:t>c) Shtojca 3: “Listëpagesa e sigurimeve shoqërore, shëndetësore dhe tatimit mbi të ardhurat nga punësimi”, E-SIG025/a;</w:t>
      </w:r>
    </w:p>
    <w:p w:rsidR="0011219C" w:rsidRPr="00EB3B40" w:rsidRDefault="0011219C" w:rsidP="0011219C">
      <w:pPr>
        <w:pStyle w:val="Paragrafi"/>
      </w:pPr>
      <w:r w:rsidRPr="00EB3B40">
        <w:t xml:space="preserve">d) Shtojca 4:  “Listëpagesa e përfitimeve të paguara”;  E-SIG026/a;   </w:t>
      </w:r>
    </w:p>
    <w:p w:rsidR="0011219C" w:rsidRPr="00EB3B40" w:rsidRDefault="0011219C" w:rsidP="0011219C">
      <w:pPr>
        <w:pStyle w:val="Paragrafi"/>
      </w:pPr>
      <w:r w:rsidRPr="00EB3B40">
        <w:t xml:space="preserve">e) Shtojca 5:  “Pasqyra e të punësuarve rishtazi dhe e të larguarve”; E-SIG027/a; </w:t>
      </w:r>
    </w:p>
    <w:p w:rsidR="0011219C" w:rsidRPr="00EB3B40" w:rsidRDefault="0011219C" w:rsidP="0011219C">
      <w:pPr>
        <w:pStyle w:val="Paragrafi"/>
      </w:pPr>
      <w:r w:rsidRPr="00EB3B40">
        <w:t>f)  Shtojca 6:  “Kërkesë për dorëzimin në format elektronik të të dhënave për kontributet e sigurimeve shoqërore, sigurimeve shëndetësore dhe tatimit mbi të ardhurat nga punësimi”;  E- SIG086/a.</w:t>
      </w:r>
    </w:p>
    <w:p w:rsidR="0011219C" w:rsidRPr="00EB3B40" w:rsidRDefault="0011219C" w:rsidP="0011219C">
      <w:pPr>
        <w:pStyle w:val="Paragrafi"/>
      </w:pPr>
      <w:r w:rsidRPr="00EB3B40">
        <w:t>g) Shtojca 7: “Pasqyrë deklarimi me të dhënat për pagesën e kontributeve të sigurimeve shoqërore, shëndetësore dhe tatimit mbi të ardhurat nga punësimi”;  E- SIG046/a;</w:t>
      </w:r>
    </w:p>
    <w:p w:rsidR="0011219C" w:rsidRPr="00EB3B40" w:rsidRDefault="0011219C" w:rsidP="0011219C">
      <w:pPr>
        <w:pStyle w:val="Paragrafi"/>
      </w:pPr>
      <w:r w:rsidRPr="00EB3B40">
        <w:lastRenderedPageBreak/>
        <w:t>Ky udhëzim hyn në fuqi me botimin në Fletoren Zyrtare.</w:t>
      </w:r>
    </w:p>
    <w:p w:rsidR="0011219C" w:rsidRPr="00EB3B40" w:rsidRDefault="0011219C" w:rsidP="0011219C">
      <w:pPr>
        <w:pStyle w:val="Paragrafi"/>
      </w:pPr>
      <w:r w:rsidRPr="00EB3B40">
        <w:t xml:space="preserve">                                                                              </w:t>
      </w:r>
    </w:p>
    <w:p w:rsidR="0011219C" w:rsidRPr="00EB3B40" w:rsidRDefault="0011219C" w:rsidP="0011219C">
      <w:pPr>
        <w:pStyle w:val="Autoriteti"/>
      </w:pPr>
      <w:r w:rsidRPr="00EB3B40">
        <w:t>MINIST</w:t>
      </w:r>
      <w:r>
        <w:t>RI</w:t>
      </w:r>
      <w:r w:rsidRPr="00EB3B40">
        <w:t xml:space="preserve"> I FINANCAVE</w:t>
      </w:r>
    </w:p>
    <w:p w:rsidR="0011219C" w:rsidRPr="00EB3B40" w:rsidRDefault="0011219C" w:rsidP="0011219C">
      <w:pPr>
        <w:pStyle w:val="AutoritetiEmer"/>
      </w:pPr>
      <w:r w:rsidRPr="00EB3B40">
        <w:t xml:space="preserve">  Arben Malaj</w:t>
      </w: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lastRenderedPageBreak/>
        <w:drawing>
          <wp:inline distT="0" distB="0" distL="0" distR="0">
            <wp:extent cx="5819140" cy="8229600"/>
            <wp:effectExtent l="0" t="0" r="0" b="0"/>
            <wp:docPr id="1" name="Picture 1" descr="1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_Page_1"/>
                    <pic:cNvPicPr>
                      <a:picLocks noChangeAspect="1" noChangeArrowheads="1"/>
                    </pic:cNvPicPr>
                  </pic:nvPicPr>
                  <pic:blipFill>
                    <a:blip r:embed="rId4">
                      <a:extLst>
                        <a:ext uri="{28A0092B-C50C-407E-A947-70E740481C1C}">
                          <a14:useLocalDpi xmlns:a14="http://schemas.microsoft.com/office/drawing/2010/main" val="0"/>
                        </a:ext>
                      </a:extLst>
                    </a:blip>
                    <a:srcRect r="4680" b="5528"/>
                    <a:stretch>
                      <a:fillRect/>
                    </a:stretch>
                  </pic:blipFill>
                  <pic:spPr bwMode="auto">
                    <a:xfrm>
                      <a:off x="0" y="0"/>
                      <a:ext cx="5819140" cy="822960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937885" cy="8395970"/>
            <wp:effectExtent l="0" t="0" r="5715" b="5080"/>
            <wp:docPr id="2" name="Picture 2" descr="1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_Page_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885" cy="839597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6056630" cy="8431530"/>
            <wp:effectExtent l="0" t="0" r="1270" b="7620"/>
            <wp:docPr id="3" name="Picture 3" descr="2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_Page_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56630" cy="843153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949315" cy="8562340"/>
            <wp:effectExtent l="0" t="0" r="0" b="0"/>
            <wp:docPr id="4" name="Picture 4" descr="2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_Page_2"/>
                    <pic:cNvPicPr>
                      <a:picLocks noChangeAspect="1" noChangeArrowheads="1"/>
                    </pic:cNvPicPr>
                  </pic:nvPicPr>
                  <pic:blipFill>
                    <a:blip r:embed="rId7">
                      <a:extLst>
                        <a:ext uri="{28A0092B-C50C-407E-A947-70E740481C1C}">
                          <a14:useLocalDpi xmlns:a14="http://schemas.microsoft.com/office/drawing/2010/main" val="0"/>
                        </a:ext>
                      </a:extLst>
                    </a:blip>
                    <a:srcRect l="1892" t="1352" r="1860" b="970"/>
                    <a:stretch>
                      <a:fillRect/>
                    </a:stretch>
                  </pic:blipFill>
                  <pic:spPr bwMode="auto">
                    <a:xfrm>
                      <a:off x="0" y="0"/>
                      <a:ext cx="5949315" cy="856234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382260" cy="8458200"/>
            <wp:effectExtent l="0" t="0" r="8890" b="0"/>
            <wp:docPr id="10" name="Picture 4" descr="3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_Page_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2260" cy="845820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401310" cy="7772400"/>
            <wp:effectExtent l="0" t="0" r="8890" b="0"/>
            <wp:docPr id="9" name="Picture 3" descr="3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_Page_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1310" cy="777240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666105" cy="7886700"/>
            <wp:effectExtent l="0" t="0" r="0" b="0"/>
            <wp:docPr id="5" name="Picture 5" descr="4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_Page_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6105" cy="788670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470525" cy="8229600"/>
            <wp:effectExtent l="0" t="0" r="0" b="0"/>
            <wp:docPr id="6" name="Picture 6" descr="4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_Page_2"/>
                    <pic:cNvPicPr>
                      <a:picLocks noChangeAspect="1" noChangeArrowheads="1"/>
                    </pic:cNvPicPr>
                  </pic:nvPicPr>
                  <pic:blipFill>
                    <a:blip r:embed="rId11" cstate="print">
                      <a:extLst>
                        <a:ext uri="{28A0092B-C50C-407E-A947-70E740481C1C}">
                          <a14:useLocalDpi xmlns:a14="http://schemas.microsoft.com/office/drawing/2010/main" val="0"/>
                        </a:ext>
                      </a:extLst>
                    </a:blip>
                    <a:srcRect t="1538" r="7193" b="4616"/>
                    <a:stretch>
                      <a:fillRect/>
                    </a:stretch>
                  </pic:blipFill>
                  <pic:spPr bwMode="auto">
                    <a:xfrm>
                      <a:off x="0" y="0"/>
                      <a:ext cx="5470525" cy="822960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600700" cy="8572500"/>
            <wp:effectExtent l="0" t="0" r="0" b="0"/>
            <wp:docPr id="7" name="Picture 7" descr="5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_Page_1"/>
                    <pic:cNvPicPr>
                      <a:picLocks noChangeAspect="1" noChangeArrowheads="1"/>
                    </pic:cNvPicPr>
                  </pic:nvPicPr>
                  <pic:blipFill>
                    <a:blip r:embed="rId12" cstate="print">
                      <a:extLst>
                        <a:ext uri="{28A0092B-C50C-407E-A947-70E740481C1C}">
                          <a14:useLocalDpi xmlns:a14="http://schemas.microsoft.com/office/drawing/2010/main" val="0"/>
                        </a:ext>
                      </a:extLst>
                    </a:blip>
                    <a:srcRect t="3973" b="2638"/>
                    <a:stretch>
                      <a:fillRect/>
                    </a:stretch>
                  </pic:blipFill>
                  <pic:spPr bwMode="auto">
                    <a:xfrm>
                      <a:off x="0" y="0"/>
                      <a:ext cx="5600700" cy="857250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486400" cy="8290560"/>
            <wp:effectExtent l="0" t="0" r="0" b="0"/>
            <wp:docPr id="8" name="Picture 8" descr="5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5_Page_2"/>
                    <pic:cNvPicPr>
                      <a:picLocks noChangeAspect="1" noChangeArrowheads="1"/>
                    </pic:cNvPicPr>
                  </pic:nvPicPr>
                  <pic:blipFill>
                    <a:blip r:embed="rId13">
                      <a:extLst>
                        <a:ext uri="{28A0092B-C50C-407E-A947-70E740481C1C}">
                          <a14:useLocalDpi xmlns:a14="http://schemas.microsoft.com/office/drawing/2010/main" val="0"/>
                        </a:ext>
                      </a:extLst>
                    </a:blip>
                    <a:srcRect l="4811" t="6485" r="5673" b="5125"/>
                    <a:stretch>
                      <a:fillRect/>
                    </a:stretch>
                  </pic:blipFill>
                  <pic:spPr bwMode="auto">
                    <a:xfrm>
                      <a:off x="0" y="0"/>
                      <a:ext cx="5486400" cy="829056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640705" cy="8169910"/>
            <wp:effectExtent l="0" t="0" r="0" b="2540"/>
            <wp:docPr id="11" name="Picture 1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
                    <pic:cNvPicPr>
                      <a:picLocks noChangeAspect="1" noChangeArrowheads="1"/>
                    </pic:cNvPicPr>
                  </pic:nvPicPr>
                  <pic:blipFill>
                    <a:blip r:embed="rId14">
                      <a:extLst>
                        <a:ext uri="{28A0092B-C50C-407E-A947-70E740481C1C}">
                          <a14:useLocalDpi xmlns:a14="http://schemas.microsoft.com/office/drawing/2010/main" val="0"/>
                        </a:ext>
                      </a:extLst>
                    </a:blip>
                    <a:srcRect r="3371" b="3433"/>
                    <a:stretch>
                      <a:fillRect/>
                    </a:stretch>
                  </pic:blipFill>
                  <pic:spPr bwMode="auto">
                    <a:xfrm>
                      <a:off x="0" y="0"/>
                      <a:ext cx="5640705" cy="816991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830570" cy="8229600"/>
            <wp:effectExtent l="0" t="0" r="0" b="0"/>
            <wp:docPr id="12" name="Picture 12" descr="7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7_Page_1"/>
                    <pic:cNvPicPr>
                      <a:picLocks noChangeAspect="1" noChangeArrowheads="1"/>
                    </pic:cNvPicPr>
                  </pic:nvPicPr>
                  <pic:blipFill>
                    <a:blip r:embed="rId15">
                      <a:extLst>
                        <a:ext uri="{28A0092B-C50C-407E-A947-70E740481C1C}">
                          <a14:useLocalDpi xmlns:a14="http://schemas.microsoft.com/office/drawing/2010/main" val="0"/>
                        </a:ext>
                      </a:extLst>
                    </a:blip>
                    <a:srcRect l="5902" r="4680" b="11266"/>
                    <a:stretch>
                      <a:fillRect/>
                    </a:stretch>
                  </pic:blipFill>
                  <pic:spPr bwMode="auto">
                    <a:xfrm>
                      <a:off x="0" y="0"/>
                      <a:ext cx="5830570" cy="822960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711825" cy="8110855"/>
            <wp:effectExtent l="0" t="0" r="3175" b="4445"/>
            <wp:docPr id="13" name="Picture 13" descr="7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7_Page_2"/>
                    <pic:cNvPicPr>
                      <a:picLocks noChangeAspect="1" noChangeArrowheads="1"/>
                    </pic:cNvPicPr>
                  </pic:nvPicPr>
                  <pic:blipFill>
                    <a:blip r:embed="rId16">
                      <a:extLst>
                        <a:ext uri="{28A0092B-C50C-407E-A947-70E740481C1C}">
                          <a14:useLocalDpi xmlns:a14="http://schemas.microsoft.com/office/drawing/2010/main" val="0"/>
                        </a:ext>
                      </a:extLst>
                    </a:blip>
                    <a:srcRect l="5902" r="4680" b="16814"/>
                    <a:stretch>
                      <a:fillRect/>
                    </a:stretch>
                  </pic:blipFill>
                  <pic:spPr bwMode="auto">
                    <a:xfrm>
                      <a:off x="0" y="0"/>
                      <a:ext cx="5711825" cy="8110855"/>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830570" cy="8573770"/>
            <wp:effectExtent l="0" t="0" r="0" b="0"/>
            <wp:docPr id="14" name="Picture 14" descr="7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7_Page_3"/>
                    <pic:cNvPicPr>
                      <a:picLocks noChangeAspect="1" noChangeArrowheads="1"/>
                    </pic:cNvPicPr>
                  </pic:nvPicPr>
                  <pic:blipFill>
                    <a:blip r:embed="rId17">
                      <a:extLst>
                        <a:ext uri="{28A0092B-C50C-407E-A947-70E740481C1C}">
                          <a14:useLocalDpi xmlns:a14="http://schemas.microsoft.com/office/drawing/2010/main" val="0"/>
                        </a:ext>
                      </a:extLst>
                    </a:blip>
                    <a:srcRect r="12180" b="-92"/>
                    <a:stretch>
                      <a:fillRect/>
                    </a:stretch>
                  </pic:blipFill>
                  <pic:spPr bwMode="auto">
                    <a:xfrm>
                      <a:off x="0" y="0"/>
                      <a:ext cx="5830570" cy="8573770"/>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705038" w:rsidP="0011219C">
      <w:pPr>
        <w:pStyle w:val="Figure"/>
      </w:pPr>
      <w:r w:rsidRPr="00EB3B40">
        <w:rPr>
          <w:noProof/>
          <w:lang w:val="en-GB" w:eastAsia="en-GB"/>
        </w:rPr>
        <w:drawing>
          <wp:inline distT="0" distB="0" distL="0" distR="0">
            <wp:extent cx="5711825" cy="5711825"/>
            <wp:effectExtent l="0" t="0" r="3175" b="3175"/>
            <wp:docPr id="15" name="Picture 15" descr="7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7_Page_4"/>
                    <pic:cNvPicPr>
                      <a:picLocks noChangeAspect="1" noChangeArrowheads="1"/>
                    </pic:cNvPicPr>
                  </pic:nvPicPr>
                  <pic:blipFill>
                    <a:blip r:embed="rId18">
                      <a:extLst>
                        <a:ext uri="{28A0092B-C50C-407E-A947-70E740481C1C}">
                          <a14:useLocalDpi xmlns:a14="http://schemas.microsoft.com/office/drawing/2010/main" val="0"/>
                        </a:ext>
                      </a:extLst>
                    </a:blip>
                    <a:srcRect r="14615" b="41707"/>
                    <a:stretch>
                      <a:fillRect/>
                    </a:stretch>
                  </pic:blipFill>
                  <pic:spPr bwMode="auto">
                    <a:xfrm>
                      <a:off x="0" y="0"/>
                      <a:ext cx="5711825" cy="5711825"/>
                    </a:xfrm>
                    <a:prstGeom prst="rect">
                      <a:avLst/>
                    </a:prstGeom>
                    <a:noFill/>
                    <a:ln>
                      <a:noFill/>
                    </a:ln>
                  </pic:spPr>
                </pic:pic>
              </a:graphicData>
            </a:graphic>
          </wp:inline>
        </w:drawing>
      </w: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11219C" w:rsidRPr="00EB3B40" w:rsidRDefault="0011219C" w:rsidP="0011219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219C"/>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03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D360CCBF-3739-4E33-A358-65A110459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219C"/>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11219C"/>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11219C"/>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11219C"/>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2895</Words>
  <Characters>16508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2019-03-14T17:12:00Z</dcterms:created>
  <dcterms:modified xsi:type="dcterms:W3CDTF">2019-03-14T17:12:00Z</dcterms:modified>
</cp:coreProperties>
</file>