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6A8" w:rsidRPr="003F1591" w:rsidRDefault="009E26A8" w:rsidP="009E26A8">
      <w:pPr>
        <w:pStyle w:val="Akti"/>
      </w:pPr>
      <w:bookmarkStart w:id="0" w:name="_GoBack"/>
      <w:bookmarkEnd w:id="0"/>
      <w:r>
        <w:t>UDHËZI</w:t>
      </w:r>
      <w:r w:rsidRPr="003F1591">
        <w:t>M</w:t>
      </w:r>
    </w:p>
    <w:p w:rsidR="009E26A8" w:rsidRPr="003F1591" w:rsidRDefault="009E26A8" w:rsidP="009E26A8">
      <w:pPr>
        <w:pStyle w:val="NumriData"/>
      </w:pPr>
      <w:r w:rsidRPr="003F1591">
        <w:t>Nr. 2</w:t>
      </w:r>
      <w:r>
        <w:t xml:space="preserve">, datë 17. </w:t>
      </w:r>
      <w:r w:rsidRPr="003F1591">
        <w:t>2.2004</w:t>
      </w:r>
    </w:p>
    <w:p w:rsidR="009E26A8" w:rsidRPr="003F1591" w:rsidRDefault="009E26A8" w:rsidP="009E26A8">
      <w:pPr>
        <w:pStyle w:val="Paragrafi"/>
      </w:pPr>
    </w:p>
    <w:p w:rsidR="009E26A8" w:rsidRPr="003F1591" w:rsidRDefault="009E26A8" w:rsidP="009E26A8">
      <w:pPr>
        <w:pStyle w:val="Titulli"/>
      </w:pPr>
      <w:r w:rsidRPr="003F1591">
        <w:t>PËR</w:t>
      </w:r>
      <w:r>
        <w:t xml:space="preserve"> </w:t>
      </w:r>
      <w:r w:rsidRPr="003F1591">
        <w:t>DISA NDRYSHIME NË UDHËZIMIN NR.15</w:t>
      </w:r>
      <w:r>
        <w:t>,</w:t>
      </w:r>
      <w:r w:rsidRPr="003F1591">
        <w:t xml:space="preserve"> DATË 16.7.2003 "PËR PROCEDURAT E HAPJES DHE MBYLLJES SË SALLAVE TË LOJËRAVE ARITMETIKE, ELEKTRONIKE DHE PIKAVE</w:t>
      </w:r>
      <w:r>
        <w:t xml:space="preserve"> TË LOJËRAVE TË FATIT SPORTIVE"</w:t>
      </w:r>
    </w:p>
    <w:p w:rsidR="009E26A8" w:rsidRPr="003F1591" w:rsidRDefault="009E26A8" w:rsidP="009E26A8">
      <w:pPr>
        <w:pStyle w:val="Paragrafi"/>
        <w:ind w:firstLine="0"/>
      </w:pPr>
    </w:p>
    <w:p w:rsidR="009E26A8" w:rsidRPr="003F1591" w:rsidRDefault="009E26A8" w:rsidP="009E26A8">
      <w:pPr>
        <w:pStyle w:val="BazLigjPropozues"/>
      </w:pPr>
      <w:r w:rsidRPr="003F1591">
        <w:t>Në mbështetje të nenit 102/</w:t>
      </w:r>
      <w:r>
        <w:t>4 të Kushtetutës së Republikës t</w:t>
      </w:r>
      <w:r w:rsidRPr="003F1591">
        <w:t>ë Sh</w:t>
      </w:r>
      <w:r>
        <w:t>qipërisë, ligjit nr.8701, datë 1.12.2000 “</w:t>
      </w:r>
      <w:r w:rsidRPr="003F1591">
        <w:t>Për lojërat e fatit, kazinotë dhe hipo</w:t>
      </w:r>
      <w:r>
        <w:t xml:space="preserve">dromet” dhe në zbatim të nenit </w:t>
      </w:r>
      <w:r w:rsidRPr="003F1591">
        <w:t>1 pika</w:t>
      </w:r>
      <w:r>
        <w:t xml:space="preserve"> 2 të vendimit nr.238, datë 13.</w:t>
      </w:r>
      <w:r w:rsidRPr="003F1591">
        <w:t>4.20</w:t>
      </w:r>
      <w:r>
        <w:t>01 të Këshillit të Ministrave “</w:t>
      </w:r>
      <w:r w:rsidRPr="003F1591">
        <w:t>Për kriteret e dhënies së lejes për lojërat e fatit, kazinotë dhe hi</w:t>
      </w:r>
      <w:r>
        <w:t xml:space="preserve">podromet” Ministri i Financave </w:t>
      </w:r>
    </w:p>
    <w:p w:rsidR="009E26A8" w:rsidRPr="003F1591" w:rsidRDefault="009E26A8" w:rsidP="009E26A8">
      <w:pPr>
        <w:pStyle w:val="Paragrafi"/>
      </w:pPr>
    </w:p>
    <w:p w:rsidR="009E26A8" w:rsidRPr="003F1591" w:rsidRDefault="009E26A8" w:rsidP="009E26A8">
      <w:pPr>
        <w:pStyle w:val="VENDOSI"/>
      </w:pPr>
      <w:r>
        <w:t>UDHËZO</w:t>
      </w:r>
      <w:r w:rsidRPr="003F1591">
        <w:t>N:</w:t>
      </w:r>
    </w:p>
    <w:p w:rsidR="009E26A8" w:rsidRPr="00460E92" w:rsidRDefault="009E26A8" w:rsidP="009E26A8">
      <w:pPr>
        <w:pStyle w:val="Paragrafi"/>
        <w:rPr>
          <w:sz w:val="18"/>
        </w:rPr>
      </w:pPr>
    </w:p>
    <w:p w:rsidR="009E26A8" w:rsidRPr="003F1591" w:rsidRDefault="009E26A8" w:rsidP="009E26A8">
      <w:pPr>
        <w:pStyle w:val="Paragrafi"/>
      </w:pPr>
      <w:r>
        <w:t>1. Në pikën 1 germa "a" të udhëzimit nr.</w:t>
      </w:r>
      <w:r w:rsidRPr="003F1591">
        <w:t>15, datë 16.7.2003 fj</w:t>
      </w:r>
      <w:r>
        <w:t>ala "kërkesë"</w:t>
      </w:r>
      <w:r w:rsidRPr="003F1591">
        <w:t xml:space="preserve"> zëvendësohet me fjalën "njoftim".</w:t>
      </w:r>
    </w:p>
    <w:p w:rsidR="009E26A8" w:rsidRPr="003F1591" w:rsidRDefault="009E26A8" w:rsidP="009E26A8">
      <w:pPr>
        <w:pStyle w:val="Paragrafi"/>
      </w:pPr>
      <w:r>
        <w:t>2. Në pikën 2 germa "a" të udhëzimit nr.</w:t>
      </w:r>
      <w:r w:rsidRPr="003F1591">
        <w:t xml:space="preserve">15, </w:t>
      </w:r>
      <w:r>
        <w:t>datë 16.7.2003 fjala "kërkesë"</w:t>
      </w:r>
      <w:r w:rsidRPr="003F1591">
        <w:t xml:space="preserve"> zëvendësohet me fjalën "njoftim".</w:t>
      </w:r>
    </w:p>
    <w:p w:rsidR="009E26A8" w:rsidRPr="003F1591" w:rsidRDefault="009E26A8" w:rsidP="009E26A8">
      <w:pPr>
        <w:pStyle w:val="Paragrafi"/>
      </w:pPr>
      <w:r>
        <w:t>3. Në pikën 3 germa "a" të udhëzimit nr.</w:t>
      </w:r>
      <w:r w:rsidRPr="003F1591">
        <w:t>15, datë 16.7.2003 fjala "kërkesë" zëvendësohet me fjalën "njoftim".</w:t>
      </w:r>
    </w:p>
    <w:p w:rsidR="009E26A8" w:rsidRPr="003F1591" w:rsidRDefault="009E26A8" w:rsidP="009E26A8">
      <w:pPr>
        <w:pStyle w:val="Paragrafi"/>
      </w:pPr>
      <w:r>
        <w:t>4. Pika 5 e udhëzimit nr.</w:t>
      </w:r>
      <w:r w:rsidRPr="003F1591">
        <w:t>15, datë 16.7.2003 ndryshon si më poshtë:</w:t>
      </w:r>
    </w:p>
    <w:p w:rsidR="009E26A8" w:rsidRPr="003F1591" w:rsidRDefault="009E26A8" w:rsidP="009E26A8">
      <w:pPr>
        <w:pStyle w:val="Paragrafi"/>
      </w:pPr>
      <w:r>
        <w:t>"Vetëm për shoqëri të licenc</w:t>
      </w:r>
      <w:r w:rsidRPr="003F1591">
        <w:t>uara në lojëra fati, pë</w:t>
      </w:r>
      <w:r>
        <w:t>r transferimin e automatëve të certifikuar</w:t>
      </w:r>
      <w:r w:rsidRPr="003F1591">
        <w:t xml:space="preserve"> dhe të </w:t>
      </w:r>
      <w:smartTag w:uri="urn:schemas-microsoft-com:office:smarttags" w:element="PersonName">
        <w:r w:rsidRPr="003F1591">
          <w:t>mira</w:t>
        </w:r>
      </w:smartTag>
      <w:r>
        <w:t>tuar</w:t>
      </w:r>
      <w:r w:rsidRPr="003F1591">
        <w:t xml:space="preserve">, në rastet </w:t>
      </w:r>
      <w:r>
        <w:t>e  shtimit ose heqjen e automatë</w:t>
      </w:r>
      <w:r w:rsidRPr="003F1591">
        <w:t>ve të rinj në sallat ekzistuese, detyrohen të njoftojnë Drejtorinë e Lojërave të Fatit, Kazinove dhe Hipodromeve pranë  Ministrisë së Financave</w:t>
      </w:r>
      <w:r>
        <w:t>.</w:t>
      </w:r>
      <w:r w:rsidRPr="003F1591">
        <w:t>".</w:t>
      </w:r>
    </w:p>
    <w:p w:rsidR="009E26A8" w:rsidRPr="003F1591" w:rsidRDefault="009E26A8" w:rsidP="009E26A8">
      <w:pPr>
        <w:pStyle w:val="Paragrafi"/>
      </w:pPr>
      <w:r>
        <w:t>5. Pika 6 e udhëzimit nr.</w:t>
      </w:r>
      <w:r w:rsidRPr="003F1591">
        <w:t>15, datë 16.7.2003 ndryshon si më poshtë:</w:t>
      </w:r>
    </w:p>
    <w:p w:rsidR="009E26A8" w:rsidRPr="003F1591" w:rsidRDefault="009E26A8" w:rsidP="009E26A8">
      <w:pPr>
        <w:pStyle w:val="Paragrafi"/>
      </w:pPr>
      <w:r w:rsidRPr="003F1591">
        <w:t xml:space="preserve">“Shoqëritë e lojërave të fatit </w:t>
      </w:r>
      <w:r>
        <w:t>detyrohen të njoftojnë me të një</w:t>
      </w:r>
      <w:r w:rsidRPr="003F1591">
        <w:t>jtën shkre</w:t>
      </w:r>
      <w:r>
        <w:t>së</w:t>
      </w:r>
      <w:r w:rsidRPr="003F1591">
        <w:t xml:space="preserve"> Drejtorinë e Lojërave të Fatit, Kazinove dhe Hip</w:t>
      </w:r>
      <w:r>
        <w:t>odromeve, Drejtorinë e Përgjithshme të Tatimeve, degën e tatim-t</w:t>
      </w:r>
      <w:r w:rsidRPr="003F1591">
        <w:t>aksave të rrethit përkatës, 15 ditë përpara hapjes së sallave, pikave të basteve sportive, për transferimi</w:t>
      </w:r>
      <w:r>
        <w:t>n, shtimin dhe heqjen e automatë</w:t>
      </w:r>
      <w:r w:rsidRPr="003F1591">
        <w:t>v</w:t>
      </w:r>
      <w:r>
        <w:t>e elektronikë.</w:t>
      </w:r>
      <w:r w:rsidRPr="003F1591">
        <w:t>".</w:t>
      </w:r>
    </w:p>
    <w:p w:rsidR="009E26A8" w:rsidRPr="003F1591" w:rsidRDefault="009E26A8" w:rsidP="009E26A8">
      <w:pPr>
        <w:pStyle w:val="Paragrafi"/>
      </w:pPr>
      <w:r>
        <w:t>6. Pika 7 e udhëzimit nr.</w:t>
      </w:r>
      <w:r w:rsidRPr="003F1591">
        <w:t>15, datë 16.7.2003 ndryshon si më poshtë:</w:t>
      </w:r>
    </w:p>
    <w:p w:rsidR="009E26A8" w:rsidRPr="003F1591" w:rsidRDefault="009E26A8" w:rsidP="009E26A8">
      <w:pPr>
        <w:pStyle w:val="Paragrafi"/>
      </w:pPr>
      <w:r w:rsidRPr="003F1591">
        <w:t>Verifikimi i hapjes së sallave, pikave të basteve sportive, si dhe transfer</w:t>
      </w:r>
      <w:r>
        <w:t>imi, shtimi ose heqja e automatë</w:t>
      </w:r>
      <w:r w:rsidRPr="003F1591">
        <w:t>v</w:t>
      </w:r>
      <w:r>
        <w:t>e elektronikë kryhet nga ana e Policisë T</w:t>
      </w:r>
      <w:r w:rsidRPr="003F1591">
        <w:t>atimore. Akti i verifikimit do të dërgohet në Drejtorinë e Lojërave të Fatit, Kazinov</w:t>
      </w:r>
      <w:r>
        <w:t>e dhe Hipodromeve brenda 15 ditë</w:t>
      </w:r>
      <w:r w:rsidRPr="003F1591">
        <w:t>ve nga data e deklarimit të tyre.</w:t>
      </w:r>
    </w:p>
    <w:p w:rsidR="009E26A8" w:rsidRPr="003F1591" w:rsidRDefault="009E26A8" w:rsidP="009E26A8">
      <w:pPr>
        <w:pStyle w:val="Paragrafi"/>
      </w:pPr>
      <w:r>
        <w:t>"Në rast se</w:t>
      </w:r>
      <w:r w:rsidRPr="003F1591">
        <w:t xml:space="preserve"> shoqëritë e lojërave të fatit nuk paraqesin dokumentacionin e para</w:t>
      </w:r>
      <w:r>
        <w:t>shikuar në pikat 1, 2 dhe 3 të u</w:t>
      </w:r>
      <w:r w:rsidRPr="003F1591">
        <w:t>dhëzimit, nuk mund të ushtrojnë veprimtarinë pa e plotësuar këtë dokument</w:t>
      </w:r>
      <w:r>
        <w:t>acion sipas kërkesave të këtij u</w:t>
      </w:r>
      <w:r w:rsidRPr="003F1591">
        <w:t xml:space="preserve">dhëzimi". </w:t>
      </w:r>
    </w:p>
    <w:p w:rsidR="009E26A8" w:rsidRPr="003F1591" w:rsidRDefault="009E26A8" w:rsidP="009E26A8">
      <w:pPr>
        <w:pStyle w:val="Paragrafi"/>
      </w:pPr>
      <w:r w:rsidRPr="003F1591">
        <w:t>Ky udhëzim hyn në fuqi me botimin e tij në Fletoren Zyrtare.</w:t>
      </w:r>
    </w:p>
    <w:p w:rsidR="009E26A8" w:rsidRDefault="009E26A8" w:rsidP="009E26A8">
      <w:pPr>
        <w:pStyle w:val="Paragrafi"/>
      </w:pPr>
    </w:p>
    <w:p w:rsidR="009E26A8" w:rsidRPr="003F1591" w:rsidRDefault="009E26A8" w:rsidP="009E26A8">
      <w:pPr>
        <w:pStyle w:val="Autoriteti"/>
      </w:pPr>
      <w:r>
        <w:t>MINISTËRi I FINANCAVE</w:t>
      </w:r>
    </w:p>
    <w:p w:rsidR="009E26A8" w:rsidRPr="003F1591" w:rsidRDefault="009E26A8" w:rsidP="009E26A8">
      <w:pPr>
        <w:pStyle w:val="AutoritetiEmer"/>
      </w:pPr>
      <w:r w:rsidRPr="003F1591">
        <w:t>Arben Malaj</w:t>
      </w:r>
    </w:p>
    <w:p w:rsidR="009E26A8" w:rsidRDefault="009E26A8" w:rsidP="009E26A8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67B5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E26A8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3EA21C-4CFE-49DA-A6EB-8EB555E9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E26A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E26A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