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4E2" w:rsidRPr="00F962E1" w:rsidRDefault="00D224E2" w:rsidP="00D224E2">
      <w:pPr>
        <w:pStyle w:val="Akti"/>
      </w:pPr>
      <w:bookmarkStart w:id="0" w:name="_Toc93638554"/>
      <w:bookmarkStart w:id="1" w:name="_GoBack"/>
      <w:bookmarkEnd w:id="1"/>
      <w:r w:rsidRPr="00F962E1">
        <w:t>UDHËZIM</w:t>
      </w:r>
      <w:bookmarkEnd w:id="0"/>
    </w:p>
    <w:p w:rsidR="00D224E2" w:rsidRPr="00F962E1" w:rsidRDefault="00D224E2" w:rsidP="00D224E2">
      <w:pPr>
        <w:pStyle w:val="NumriData"/>
      </w:pPr>
      <w:r w:rsidRPr="00F962E1">
        <w:t>Nr.8, datë 27.1.2005</w:t>
      </w:r>
    </w:p>
    <w:p w:rsidR="00D224E2" w:rsidRPr="00F962E1" w:rsidRDefault="00D224E2" w:rsidP="00D224E2">
      <w:pPr>
        <w:pStyle w:val="Paragrafi"/>
      </w:pPr>
    </w:p>
    <w:p w:rsidR="00D224E2" w:rsidRPr="00F962E1" w:rsidRDefault="00D224E2" w:rsidP="00D224E2">
      <w:pPr>
        <w:pStyle w:val="Titulli"/>
      </w:pPr>
      <w:bookmarkStart w:id="2" w:name="_Toc93638555"/>
      <w:r w:rsidRPr="00F962E1">
        <w:t>PËR</w:t>
      </w:r>
      <w:bookmarkStart w:id="3" w:name="_Toc93638556"/>
      <w:bookmarkEnd w:id="2"/>
      <w:r w:rsidRPr="00F962E1">
        <w:t xml:space="preserve"> ZBATIMIN E BUXHETIT TË SHTETIT  PËR VITIN 2005</w:t>
      </w:r>
      <w:bookmarkEnd w:id="3"/>
    </w:p>
    <w:p w:rsidR="00D224E2" w:rsidRPr="00F962E1" w:rsidRDefault="00D224E2" w:rsidP="00D224E2">
      <w:pPr>
        <w:pStyle w:val="Paragrafi"/>
      </w:pPr>
    </w:p>
    <w:p w:rsidR="00D224E2" w:rsidRPr="00F962E1" w:rsidRDefault="00D224E2" w:rsidP="00D224E2">
      <w:pPr>
        <w:pStyle w:val="BazLigjPropozues"/>
      </w:pPr>
      <w:r w:rsidRPr="00F962E1">
        <w:t>Në mbështetje të nenit 102 pikës 4 të Kushtetutës, në zbatim të ligjit nr.8379, datë 29.7.1998 "Për hartimin dhe zbatimin e Buxhetit të Shtetit në Republikën e Shqipërisë" dhe të nenit 16 të ligjit nr.9339, datë 21.12.2004 "Për Buxhetin e Shtetit të vitit 2005",  Ministri i Financave</w:t>
      </w:r>
    </w:p>
    <w:p w:rsidR="00D224E2" w:rsidRPr="00F962E1" w:rsidRDefault="00D224E2" w:rsidP="00D224E2">
      <w:pPr>
        <w:pStyle w:val="Paragrafi"/>
      </w:pPr>
    </w:p>
    <w:p w:rsidR="00D224E2" w:rsidRPr="00F962E1" w:rsidRDefault="00D224E2" w:rsidP="00D224E2">
      <w:pPr>
        <w:pStyle w:val="VENDOSI"/>
      </w:pPr>
      <w:r w:rsidRPr="00F962E1">
        <w:t>UDHËZON:</w:t>
      </w:r>
    </w:p>
    <w:p w:rsidR="00D224E2" w:rsidRPr="00F962E1" w:rsidRDefault="00D224E2" w:rsidP="00D224E2">
      <w:pPr>
        <w:pStyle w:val="Paragrafi"/>
      </w:pPr>
    </w:p>
    <w:p w:rsidR="00D224E2" w:rsidRPr="00F962E1" w:rsidRDefault="00D224E2" w:rsidP="00D224E2">
      <w:pPr>
        <w:pStyle w:val="Paragrafi"/>
      </w:pPr>
      <w:r w:rsidRPr="00F962E1">
        <w:t xml:space="preserve"> </w:t>
      </w:r>
      <w:bookmarkStart w:id="4" w:name="_Toc93638557"/>
      <w:bookmarkStart w:id="5" w:name="_Toc93638642"/>
      <w:bookmarkStart w:id="6" w:name="_Toc93638676"/>
      <w:bookmarkStart w:id="7" w:name="_Toc93638711"/>
      <w:bookmarkStart w:id="8" w:name="_Toc93638908"/>
      <w:r w:rsidRPr="00F962E1">
        <w:t>I.  RREGULLA TË PËRGJITHSHME</w:t>
      </w:r>
      <w:bookmarkEnd w:id="4"/>
      <w:bookmarkEnd w:id="5"/>
      <w:bookmarkEnd w:id="6"/>
      <w:bookmarkEnd w:id="7"/>
      <w:bookmarkEnd w:id="8"/>
    </w:p>
    <w:p w:rsidR="00D224E2" w:rsidRPr="00F962E1" w:rsidRDefault="00D224E2" w:rsidP="00D224E2">
      <w:pPr>
        <w:pStyle w:val="Paragrafi"/>
      </w:pPr>
      <w:r w:rsidRPr="00F962E1">
        <w:t>Buxheti i Shtetit fillon më 1 janar dhe mbaron më 31 dhjetor të çdo viti. Ai detajohet në 4 dhe 2-mujorë dhe depozitohet në degët e buxhetit për zbatim.</w:t>
      </w:r>
    </w:p>
    <w:p w:rsidR="00D224E2" w:rsidRPr="00F962E1" w:rsidRDefault="00D224E2" w:rsidP="00D224E2">
      <w:pPr>
        <w:pStyle w:val="Paragrafi"/>
      </w:pPr>
      <w:r w:rsidRPr="00F962E1">
        <w:t xml:space="preserve">Çeljet e planit të buxhetit për fondin e konsoliduar dhe për fondet speciale në nivel titulli, kapitulli dhe artikulli përfaqësojnë limitin maksimal të lejuar për t'u zbatuar. Tejkalimi i limitit përbën shkelje të disiplinës financiare dhe penalizohet në përputhje me përcaktimet e ligjit nr.8379 datë 29.7.1998 "Për hartimin dhe zbatimin e Buxhetit të Shtetit në Republikën e Shqipërisë".  Raportimi mujor i shpenzimeve faktike nga degët e thesarit, bëhet sipas klasifikimit ekonomik, funksional dhe organizativ dhe sipas procedurave të thesarit.  Klasifikimi ekonomik i shpenzimeve dhe të ardhurave buxhetore është ai i përcaktuar me manualin e klasifikimit ekonomik buxhetor të miratuar nga  Ministri i Finanancave.  </w:t>
      </w:r>
    </w:p>
    <w:p w:rsidR="00D224E2" w:rsidRPr="00F962E1" w:rsidRDefault="00D224E2" w:rsidP="00D224E2">
      <w:pPr>
        <w:pStyle w:val="Paragrafi"/>
      </w:pPr>
      <w:r w:rsidRPr="00F962E1">
        <w:t>Në mbështetje të nenit 14 të ligjit nr.9339, datë 21.12.2004 "Për Buxhetin e Shtetit të vitit 2005", rialokimet e fondeve mes ministrive/institucioneve qendrore, si dhe nga një program në tjetrin për shpenzimet kapitale sipas tabelave 1, 1/1 dhe 2 të ligjit, bëhen me vendim të Këshillit të Ministrave në masën deri në 5 (pesë) për qind të totalit të çdo shume të paraqitur në këto tabela. Rialokimet e tjera midis titujve, kapitujve dhe artikujve do të miratohen nga Drejtoria e Buxhetit në  Ministrinë e  Financave dhe Ministritë e linjës sipas përcaktimeve të bëra në kapitullin III.1.</w:t>
      </w:r>
    </w:p>
    <w:p w:rsidR="00D224E2" w:rsidRPr="00F962E1" w:rsidRDefault="00D224E2" w:rsidP="00D224E2">
      <w:pPr>
        <w:pStyle w:val="Paragrafi"/>
      </w:pPr>
      <w:r w:rsidRPr="00F962E1">
        <w:t xml:space="preserve">Nuk lejohet: </w:t>
      </w:r>
    </w:p>
    <w:p w:rsidR="00D224E2" w:rsidRPr="00F962E1" w:rsidRDefault="00D224E2" w:rsidP="00D224E2">
      <w:pPr>
        <w:pStyle w:val="Paragrafi"/>
      </w:pPr>
      <w:r w:rsidRPr="00F962E1">
        <w:t xml:space="preserve">1. rialokimi i fondeve nga shpenzimet korrente në kapitale dhe anasjelltas, pasi këta tregues janë miratuar në ligjin e buxhetit me tabela të veçanta dhe totali i tyre është pjesë e ligjit (neni 7 dhe 9). </w:t>
      </w:r>
    </w:p>
    <w:p w:rsidR="00D224E2" w:rsidRPr="00F962E1" w:rsidRDefault="00D224E2" w:rsidP="00D224E2">
      <w:pPr>
        <w:pStyle w:val="Paragrafi"/>
      </w:pPr>
      <w:r w:rsidRPr="00F962E1">
        <w:t>2. rialokimi i fondeve nga shpenzimet për paga në shpenzimet operative, përveçse, në rastet e parashikuara në  pikën III.3 të këtij udhëzimi dhe kur Ministri i Financave vendos ndryshe.</w:t>
      </w:r>
    </w:p>
    <w:p w:rsidR="00D224E2" w:rsidRPr="00F962E1" w:rsidRDefault="00D224E2" w:rsidP="00D224E2">
      <w:pPr>
        <w:pStyle w:val="Paragrafi"/>
      </w:pPr>
      <w:bookmarkStart w:id="9" w:name="_Toc93638677"/>
      <w:bookmarkStart w:id="10" w:name="_Toc93638712"/>
      <w:bookmarkStart w:id="11" w:name="_Toc93638909"/>
      <w:r w:rsidRPr="00F962E1">
        <w:t>I.1 Numri i punonjësve buxhetorë</w:t>
      </w:r>
      <w:bookmarkEnd w:id="9"/>
      <w:bookmarkEnd w:id="10"/>
      <w:bookmarkEnd w:id="11"/>
    </w:p>
    <w:p w:rsidR="00D224E2" w:rsidRPr="00F962E1" w:rsidRDefault="00D224E2" w:rsidP="00D224E2">
      <w:pPr>
        <w:pStyle w:val="Paragrafi"/>
      </w:pPr>
      <w:r w:rsidRPr="00F962E1">
        <w:t>Numri total i punonjësve të institucioneve buxhetore caktohet në ligjin e buxhetit të çdo viti. Numri i punonjësve për institucionet e pavarura nga Qeveria caktohet në ligjin e buxhetit (tabela 1/1), ndërsa për institucionet e tjera caktohet me vendim të Këshillit të Ministrave, jo më vonë se 28 shkurt 2005.</w:t>
      </w:r>
    </w:p>
    <w:p w:rsidR="00D224E2" w:rsidRPr="00F962E1" w:rsidRDefault="00D224E2" w:rsidP="00D224E2">
      <w:pPr>
        <w:pStyle w:val="Paragrafi"/>
      </w:pPr>
      <w:r w:rsidRPr="00F962E1">
        <w:t>Institucionet e pavaruara e detajojnë numrin e punonjësve brenda muajit janar dhe e depozitojnë në Drejtorinë e Buxhetit të Ministrisë së Financave. Ndërkohë, çdo ministri/institucion qendror (pa institucionet e pavaruara nga Qeveria), në zbatim të vendimit të Këshillit të Ministrave, detajon numrin e punonjësve të linjës së varësisë së tij dhe e depoziton atë pranë Drejtorisë së Buxhetit të Ministrisë së Financave jo më vonë se 10 ditë mbas daljes se vendimit të Këshillit të Ministrave për këtë qëllim. Në rast të kundërt, Ministria e Financave bllokon pagesën e pagave të punonjësve të institucioneve përkatëse. Drejtoria e Buxhetit të Ministrisë së Financave, në mbështetje të detajimit të bërë nga çdo ministri/institucion qendror, dërgon pranë degëve të Buxhetit, numrin e punonjësve  për çdo institucion buxhetor. Këta të fundit e depozitojnë brenda 3 (tri) ditëve në degët e thesarit. Nga ky rregull, përjashtohet depozitimi i numrit të punonjësve të ShISh-it, i cili paraqitet vetëm në Drejtorinë e Buxhetit të Ministrisë së Financave. Për shkeljen e  afateve dhe procedurave si më sipër, Ministri i Financave jep masa në përputhje me ligjin nr.7697, datë 7.4.1993 “Për kundërvajtjet administrative”.</w:t>
      </w: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r w:rsidRPr="00F962E1">
        <w:lastRenderedPageBreak/>
        <w:t>Në rastet e daljes së akteve ligjore/nënligjore apo ndryshimeve strukturore, të cilat parashikojnë ndryshime në numrin e punonjësve të institucioneve buxhetore, ministritë/institucionet dërgojnë pranë Drejtorisë së Buxhetit në Ministrinë e Financave kërkesën për ndryshim të numrit të punonjësve dhe kjo e fundit dërgon ndryshimet pranë degëve të buxhetit, të cilat  i depozitojnë brenda 3(tri) ditëve në degët e Thesarit.</w:t>
      </w:r>
    </w:p>
    <w:p w:rsidR="00D224E2" w:rsidRPr="00F962E1" w:rsidRDefault="00D224E2" w:rsidP="00D224E2">
      <w:pPr>
        <w:pStyle w:val="Paragrafi"/>
      </w:pPr>
      <w:r w:rsidRPr="00F962E1">
        <w:t>Degët e thesarit, pasi verifikojnë numrin faktik të punonjësve për çdo institucion buxhetor, mbështetur në listëpagesat dhe në numrin e punonjësve të dërguar nga degët e Buxhetit, raportojnë sistematikisht çdo muaj numrin faktik të punonjësve për të cilët është kryer shpenzimi, si pjesë përbërëse e raportit mujor të zbatimit të buxhetit. Numri i punonjësve që depozitohet dhe raportohet është i lidhur me personelin direkt buxhetor dhe me shpenzimet që kryhen në artikujt 600 dhe 601, dhe kapitullin 1 (çelje nga buxheti). Të gjitha institucionet buxhetore janë të detyruara që të paraqesin në degën e thesarit që i mbulon, numrin faktik të punonjësve bashkë me dokumentacionin, i cili nevojitet për kalimin e shpenzimeve për pagat. Në rast të kundërt, dega e thesarit nuk lejon kryerjen e pagesës për pagat.</w:t>
      </w:r>
    </w:p>
    <w:p w:rsidR="00D224E2" w:rsidRPr="00F962E1" w:rsidRDefault="00D224E2" w:rsidP="00D224E2">
      <w:pPr>
        <w:pStyle w:val="Paragrafi"/>
      </w:pPr>
      <w:bookmarkStart w:id="12" w:name="_Toc93638558"/>
      <w:bookmarkStart w:id="13" w:name="_Toc93638643"/>
      <w:bookmarkStart w:id="14" w:name="_Toc93638678"/>
      <w:bookmarkStart w:id="15" w:name="_Toc93638713"/>
      <w:bookmarkStart w:id="16" w:name="_Toc93638910"/>
      <w:r w:rsidRPr="00F962E1">
        <w:t>I.2. Të tjera</w:t>
      </w:r>
      <w:bookmarkEnd w:id="12"/>
      <w:bookmarkEnd w:id="13"/>
      <w:bookmarkEnd w:id="14"/>
      <w:bookmarkEnd w:id="15"/>
      <w:bookmarkEnd w:id="16"/>
    </w:p>
    <w:p w:rsidR="00D224E2" w:rsidRPr="00F962E1" w:rsidRDefault="00D224E2" w:rsidP="00D224E2">
      <w:pPr>
        <w:pStyle w:val="Paragrafi"/>
      </w:pPr>
      <w:r w:rsidRPr="00F962E1">
        <w:t xml:space="preserve">Degët e thesarit lejojnë kryerjen e pagesës për paga vetëm kur ajo shoqërohet me pagesën e plotë të kontributit për sigurime shoqërore e shëndetësore. </w:t>
      </w:r>
    </w:p>
    <w:p w:rsidR="00D224E2" w:rsidRPr="00F962E1" w:rsidRDefault="00D224E2" w:rsidP="00D224E2">
      <w:pPr>
        <w:pStyle w:val="Paragrafi"/>
      </w:pPr>
      <w:r w:rsidRPr="00F962E1">
        <w:t>Për të gjitha llojet e shpenzimeve (korrente/kapitale) të fondit të konsoliduar dhe të fondeve speciale, në rradhë të parë do të paguhen detyrimet e prapambetura të viteve të kaluara.  Ky rregull  mbahet parasysh gjatë detajimit të planit të buxhetit nga ministritë/institucionet qendrore.</w:t>
      </w:r>
    </w:p>
    <w:p w:rsidR="00D224E2" w:rsidRPr="00F962E1" w:rsidRDefault="00D224E2" w:rsidP="00D224E2">
      <w:pPr>
        <w:pStyle w:val="Paragrafi"/>
      </w:pPr>
      <w:r w:rsidRPr="00F962E1">
        <w:t>Me prioritet ndiqen pagesat për shërbimet e furnizimit me energji elektrike dhe ujë. Lidhur me shlyerjen e detyrimeve  ndaj KESH sh.a. dhe ndërmarrjeve të ujësjellsave do të veprohet si më poshtë:</w:t>
      </w:r>
    </w:p>
    <w:p w:rsidR="00D224E2" w:rsidRPr="00F962E1" w:rsidRDefault="00D224E2" w:rsidP="00D224E2">
      <w:pPr>
        <w:pStyle w:val="Paragrafi"/>
      </w:pPr>
      <w:r w:rsidRPr="00F962E1">
        <w:t xml:space="preserve">KESH sh.a. dhe Ndërmarrjet e ujësjellësit do të dërgojnë brenda datës 15 të çdo muaji në degën e thesarit listën e institucioneve, të cilat nuk kanë shlyer detyrimet e muajit paraardhës. Lista duhet të jetë e azhurnuar çdo muaj. Pas marrjes së kësaj liste, degët e thesarit bëjnë bllokimin e  shpenzimeve korrente (me përjashtim të pagave) për çdo institucion që merr fonde nga buxheti  dhe i zhbllokon ato vetëm pas vërtetimit që faturat janë shlyer. Në rastin kur midis palëve ka kontradikta lidhur me detyrimin e pashlyer, dega e thesarit lejon kryerjen e pagesave vetëm në rast se paraqitet një vërtetim për fillimin e çështjes gjyqësore ndaj KESH-it apo ndërmarrjeve të ujësjellësve. </w:t>
      </w:r>
    </w:p>
    <w:p w:rsidR="00D224E2" w:rsidRPr="00F962E1" w:rsidRDefault="00D224E2" w:rsidP="00D224E2">
      <w:pPr>
        <w:pStyle w:val="Paragrafi"/>
      </w:pPr>
      <w:bookmarkStart w:id="17" w:name="_Toc93638714"/>
      <w:bookmarkStart w:id="18" w:name="_Toc93638911"/>
      <w:r w:rsidRPr="00F962E1">
        <w:t>II. PROCEDURAT E DETAJIMIT TË PLANIT</w:t>
      </w:r>
      <w:bookmarkEnd w:id="17"/>
      <w:bookmarkEnd w:id="18"/>
    </w:p>
    <w:p w:rsidR="00D224E2" w:rsidRPr="00F962E1" w:rsidRDefault="00D224E2" w:rsidP="00D224E2">
      <w:pPr>
        <w:pStyle w:val="Paragrafi"/>
      </w:pPr>
      <w:bookmarkStart w:id="19" w:name="_Toc93638559"/>
      <w:bookmarkStart w:id="20" w:name="_Toc93638644"/>
      <w:bookmarkStart w:id="21" w:name="_Toc93638679"/>
      <w:bookmarkStart w:id="22" w:name="_Toc93638715"/>
      <w:bookmarkStart w:id="23" w:name="_Toc93638912"/>
      <w:r w:rsidRPr="00F962E1">
        <w:t>II.1 Fondi i Konsoliduar</w:t>
      </w:r>
      <w:bookmarkEnd w:id="19"/>
      <w:bookmarkEnd w:id="20"/>
      <w:bookmarkEnd w:id="21"/>
      <w:bookmarkEnd w:id="22"/>
      <w:bookmarkEnd w:id="23"/>
      <w:r w:rsidRPr="00F962E1">
        <w:t xml:space="preserve"> </w:t>
      </w:r>
    </w:p>
    <w:p w:rsidR="00D224E2" w:rsidRPr="00F962E1" w:rsidRDefault="00D224E2" w:rsidP="00D224E2">
      <w:pPr>
        <w:pStyle w:val="Paragrafi"/>
      </w:pPr>
      <w:r w:rsidRPr="00F962E1">
        <w:t>Ministritë e linjës/institucionet qendrore bëjnë detajimin e buxhetit për institucionet nacionale të varësisë, në periudha dymujore, duke respektuar detyrimisht ndarjen katërmujore, të miratuar nga Ministria e Financave.  Këtë detajim ata e dërgojnë në degët e buxhetit, si dhe në institucionet buxhetore të varësisë së tyre brenda dhjetë ditëve nga dërgimi i planit të buxhetit nga Ministria e Financave. Në të njëjtën kohë, një kopje të buxhetit, të detajuar si më sipër, ministritë e linjës/institucionet qendrore, e depozitojnë në Drejtorinë e Buxhetit të Ministrisë së Financave (në formë elektronike dhe të printuar) sipas formatit nr.1 bashkëngjitur.</w:t>
      </w:r>
    </w:p>
    <w:p w:rsidR="00D224E2" w:rsidRPr="00F962E1" w:rsidRDefault="00D224E2" w:rsidP="00D224E2">
      <w:pPr>
        <w:pStyle w:val="Paragrafi"/>
      </w:pPr>
      <w:r w:rsidRPr="00F962E1">
        <w:t>Ministritë e linjës, gjithashtu, bëjnë ndarjen e planit katërmujor për buxhetin e kushtëzuar të organeve të pushtetit vendor, në periudha dymujore, sipas destinacioneve dhe institucioneve në nivel vendor, dhe e depozitojnë atë në degët e buxhetit në përputhje me afatet dhe standardet e përcaktuara më sipër.</w:t>
      </w:r>
    </w:p>
    <w:p w:rsidR="00D224E2" w:rsidRPr="00F962E1" w:rsidRDefault="00D224E2" w:rsidP="00D224E2">
      <w:pPr>
        <w:pStyle w:val="Paragrafi"/>
      </w:pPr>
      <w:r w:rsidRPr="00F962E1">
        <w:t>Për buxhetin që Ministria e Mbrojtjes detajon në strukturat përkatëse të varësisë së saj, si urdhërues të shkallës së dytë, degët e Buxhetit bëjnë regjistrimin e tij në rrethin përkatës. Pas kësaj, strukturat që varen nga Ministria e Mbrojtjes, i paraqesin degës së buxhetit që i mbulon, shkresat për detajimin e mëtejshëm sipas reparteve të vartësisë së tyre për të gjithë shumën e akorduar. Dega e Buxhetit, pasi verifikon rakordimin e këtyre detajimeve me shumën e akorduar nga Ministria e Mbrojtjes, firmos shkresat e transferimeve (detajimeve) për rrethet e tjera.</w:t>
      </w:r>
    </w:p>
    <w:p w:rsidR="00D224E2" w:rsidRPr="00F962E1" w:rsidRDefault="00D224E2" w:rsidP="00D224E2">
      <w:pPr>
        <w:pStyle w:val="Paragrafi"/>
      </w:pPr>
      <w:r w:rsidRPr="00F962E1">
        <w:t>Ministritë dhe institucionet qendrore janë të detyruara të çelin në degët e buxhetit të gjitha fondet buxhetore.</w:t>
      </w:r>
    </w:p>
    <w:p w:rsidR="00D224E2" w:rsidRPr="00F962E1" w:rsidRDefault="00D224E2" w:rsidP="00D224E2">
      <w:pPr>
        <w:pStyle w:val="Paragrafi"/>
      </w:pPr>
      <w:r w:rsidRPr="00F962E1">
        <w:t>- Fondet e ndihmës ekonomike dhe të përfitimit të paaftësisë detajohen në përputhje me përcaktimet e bëra në aneksin nr.3 të ligjit nr.9339, datë 21.12.2004 “Për Buxhetin e Shtetit të vitit 2005”.</w:t>
      </w:r>
    </w:p>
    <w:p w:rsidR="00D224E2" w:rsidRPr="00F962E1" w:rsidRDefault="00D224E2" w:rsidP="00D224E2">
      <w:pPr>
        <w:pStyle w:val="Paragrafi"/>
      </w:pPr>
      <w:r w:rsidRPr="00F962E1">
        <w:t xml:space="preserve">- Fondet e nxitjes së punësimit çelen në degët e thesarit nga degët e buxhetit vetëm pas </w:t>
      </w:r>
      <w:r w:rsidRPr="00F962E1">
        <w:lastRenderedPageBreak/>
        <w:t xml:space="preserve">konfirmimit nga Shërbimi Kombëtar i Punësimit mbi projektet fituese, jo më vonë se 10 ditë nga lidhja e kontratës. </w:t>
      </w:r>
    </w:p>
    <w:p w:rsidR="00D224E2" w:rsidRPr="00F962E1" w:rsidRDefault="00D224E2" w:rsidP="00D224E2">
      <w:pPr>
        <w:pStyle w:val="Paragrafi"/>
      </w:pPr>
      <w:r w:rsidRPr="00F962E1">
        <w:t xml:space="preserve">- Fondi rezervë i Këshillit të Ministrave, fondi i kontigjencës dhe fondi rezervë për rritjen e pagave depozitohen në degën e buxhetit Tiranë. Çdo muaj brenda datës 10 të muajit pasardhës dega e buxhetit Tiranë raporton dhe rakordon me Drejtorinë e Buxhetit në Ministrinë e Financave për këto fonde. </w:t>
      </w:r>
    </w:p>
    <w:p w:rsidR="00D224E2" w:rsidRPr="00F962E1" w:rsidRDefault="00D224E2" w:rsidP="00D224E2">
      <w:pPr>
        <w:pStyle w:val="Paragrafi"/>
      </w:pPr>
      <w:r w:rsidRPr="00F962E1">
        <w:t>- Fondi për shërbimin e borxhit (interesa dhe principal) dërgohet në Drejtorinë e Borxhit të Ministrisë së Financave dhe përdoret mbi bazën e autorizimeve të përgatitura prej tyre dhe të miratuara nga Ministri i Financave.</w:t>
      </w:r>
    </w:p>
    <w:p w:rsidR="00D224E2" w:rsidRPr="00F962E1" w:rsidRDefault="00D224E2" w:rsidP="00D224E2">
      <w:pPr>
        <w:pStyle w:val="Paragrafi"/>
      </w:pPr>
      <w:bookmarkStart w:id="24" w:name="_Toc93638560"/>
      <w:bookmarkStart w:id="25" w:name="_Toc93638645"/>
      <w:bookmarkStart w:id="26" w:name="_Toc93638680"/>
      <w:bookmarkStart w:id="27" w:name="_Toc93638716"/>
      <w:bookmarkStart w:id="28" w:name="_Toc93638913"/>
      <w:r w:rsidRPr="00F962E1">
        <w:t>II.1.1 Detajimi  dhe çelja e fondeve për investime</w:t>
      </w:r>
      <w:bookmarkEnd w:id="24"/>
      <w:bookmarkEnd w:id="25"/>
      <w:bookmarkEnd w:id="26"/>
      <w:bookmarkEnd w:id="27"/>
      <w:bookmarkEnd w:id="28"/>
    </w:p>
    <w:p w:rsidR="00D224E2" w:rsidRPr="00F962E1" w:rsidRDefault="00D224E2" w:rsidP="00D224E2">
      <w:pPr>
        <w:pStyle w:val="Paragrafi"/>
      </w:pPr>
      <w:r w:rsidRPr="00F962E1">
        <w:t xml:space="preserve">Plani i investimeve, i miratuar me ligjin nr.9339 datë 21.12.2004 “Për Buxhetin e Shtetit të vitit 2005”, tabela 2, çelet në katërmujorin e parë nga Ministria e Financave, në nivel programi, dhe u dërgohet për detajim të mëtejshëm ministrive dhe institucioneve qendrore. Plani i investimeve i detajuar nga ministritë dhe institucionet qendrore në nivel projektesh në përputhje në totalin sipas programeve miratuar me ligjin e buxhetit, dërgohet për miratim në Drejtorinë e Buxhetit të Ministrisë së Financave. Plani i miratuar dërgohet për zbatim në degët e buxhetit për çdo objekt investimi. </w:t>
      </w:r>
    </w:p>
    <w:p w:rsidR="00D224E2" w:rsidRPr="00F962E1" w:rsidRDefault="00D224E2" w:rsidP="00D224E2">
      <w:pPr>
        <w:pStyle w:val="Paragrafi"/>
      </w:pPr>
      <w:r w:rsidRPr="00F962E1">
        <w:t>Të gjitha investimet administrative që lidhen me blerjen e automjeteve apo rikonstruksionin e zyrave do të paraqiten në Ministrinë e Financave dhe do të miratohen në një kohë të dytë, pasi të përmblidhen të gjitha kërkesat e institucioneve. Kërkesa për këto investime do të shoqërohet me informacion shtesë që lidhet me:</w:t>
      </w:r>
    </w:p>
    <w:p w:rsidR="00D224E2" w:rsidRPr="00F962E1" w:rsidRDefault="00D224E2" w:rsidP="00D224E2">
      <w:pPr>
        <w:pStyle w:val="Paragrafi"/>
      </w:pPr>
      <w:r w:rsidRPr="00F962E1">
        <w:t>- gjendjen ekzistuese të automjeteve dhe kohën e blerjes së tyre. Numrin e personelit, të cilit i shërbejnë këto automjete dhe koston e mbajtjes së tyre;</w:t>
      </w:r>
    </w:p>
    <w:p w:rsidR="00D224E2" w:rsidRPr="00F962E1" w:rsidRDefault="00D224E2" w:rsidP="00D224E2">
      <w:pPr>
        <w:pStyle w:val="Paragrafi"/>
      </w:pPr>
      <w:r w:rsidRPr="00F962E1">
        <w:t>- rikonstruksionet e kryera në tre vitet e fundit nga institucioni.</w:t>
      </w:r>
    </w:p>
    <w:p w:rsidR="00D224E2" w:rsidRPr="00F962E1" w:rsidRDefault="00D224E2" w:rsidP="00D224E2">
      <w:pPr>
        <w:pStyle w:val="Paragrafi"/>
      </w:pPr>
      <w:r w:rsidRPr="00F962E1">
        <w:t xml:space="preserve">Këto rregulla mund të kërkohen nga këshillat përkatëse të organeve të qeverisjes vendore kur miratohet detajimi i investimeve sipas projekteve.  </w:t>
      </w:r>
    </w:p>
    <w:p w:rsidR="00D224E2" w:rsidRPr="00F962E1" w:rsidRDefault="00D224E2" w:rsidP="00D224E2">
      <w:pPr>
        <w:pStyle w:val="Paragrafi"/>
      </w:pPr>
      <w:r w:rsidRPr="00F962E1">
        <w:t>Degët e buxhetit, pasi marrin planin e investimeve nga drejtoria e Buxhetit dhe konfirmimin me shkrim për kryerjen e procedurës së prokurimit bashkë me kontratën e lidhur midis palëve, nga ministritë apo institucionet të tjera, në varësi të vlerës së përcaktuar në aktet ligjore e nënligjore në fuqi që kanë të bëjnë me rregullat e prokurimit publik, autorizojnë, brenda 3(tri) ditëve, çeljen e fondeve për investime pranë degëve të thesarit për vleftën e prokurimit, por asnjëherë më shumë se vlefta e planifikuar e fondit të investimit. Konfirmimi duhet të jetë i firmosur nga urdhëruesi i fondeve të ministrisë/institucionit buxhetor.</w:t>
      </w:r>
    </w:p>
    <w:p w:rsidR="00D224E2" w:rsidRPr="00F962E1" w:rsidRDefault="00D224E2" w:rsidP="00D224E2">
      <w:pPr>
        <w:pStyle w:val="Paragrafi"/>
      </w:pPr>
      <w:r w:rsidRPr="00F962E1">
        <w:t>Institucionet buxhetore, pasi marrin fondin e planifikuar për objektin e investimit, kur janë vetë palë investitore, zbatojnë procedurat e prokurimit, lidhin kontratën me palën sipërmarëse dhe mbajnë përgjegjësi për hartimin e kësaj kontrate në përputhje me legjislacionin në fuqi. Një kopje e kontratës depozitohet me shkresë përcjellëse në degën e buxhetit përkatës, brenda 15(pesëmbëdhjetë) ditëve nga data e nënshkrimit të saj nga të dyja palët(investitori e sipërmarrësi).</w:t>
      </w:r>
    </w:p>
    <w:p w:rsidR="00D224E2" w:rsidRPr="00F962E1" w:rsidRDefault="00D224E2" w:rsidP="00D224E2">
      <w:pPr>
        <w:pStyle w:val="Paragrafi"/>
      </w:pPr>
      <w:r w:rsidRPr="00F962E1">
        <w:t xml:space="preserve">Për raste specifike veprohet në bazë të udhëzimeve të veçanta midis Ministrisë së Financave dhe ministrive të linjës. Kështu, për investimet e sistemit të Ministrisë së Industrisë dhe Energjetikës, që kanë të bëjnë me: konservim, mbyllje e projekte studimore, do të veprohet sipas udhëzimit të veçantë të përbashkët të Ministrisë së Financave dhe Ministrisë së Industrisë dhe Energjetikës. </w:t>
      </w:r>
    </w:p>
    <w:p w:rsidR="00D224E2" w:rsidRPr="00F962E1" w:rsidRDefault="00D224E2" w:rsidP="00D224E2">
      <w:pPr>
        <w:pStyle w:val="Paragrafi"/>
      </w:pPr>
      <w:r w:rsidRPr="00F962E1">
        <w:t xml:space="preserve">Ndalohet përdorimi i formës së ngurtësimit në llogari të klientit për të gjitha kontratat (investime, shërbime). Në lidhjen e kontratave për investime ( që kanë të bëjnë me ndërtimet e reja, rikonstruksionet, blerjet e pajisjeve, automjeteve etj,) nuk lejohet të parashikohet dhënia e fondeve buxhetore në formën e paradhënies. </w:t>
      </w:r>
    </w:p>
    <w:p w:rsidR="00D224E2" w:rsidRPr="00F962E1" w:rsidRDefault="00D224E2" w:rsidP="00D224E2">
      <w:pPr>
        <w:pStyle w:val="Paragrafi"/>
      </w:pPr>
      <w:r w:rsidRPr="00F962E1">
        <w:t xml:space="preserve">Investimet nga të ardhurat e veta. Për investimet që përballohen nga të ardhurat e veta të institucionit buxhetor, ministritë e linjës/institucionet qendrore nga të cilat ata varen,  autorizojnë çeljen me objekte dhe përdorimin e tyre sipas kritereve të përcaktuara me akte ligjore dhe nënligjore që lidhen me rregullat e prokurimit publik. Degët e buxhetit bëjnë çeljen e fondit vetëm pas konfirmimit të degës së thesarit mbi realizimin e të ardhurave. Të ardhurat e pushtetit vendor për investime ndjekin rregulla specifike të përcaktuara më poshtë. </w:t>
      </w:r>
    </w:p>
    <w:p w:rsidR="00D224E2" w:rsidRPr="00F962E1" w:rsidRDefault="00D224E2" w:rsidP="00D224E2">
      <w:pPr>
        <w:pStyle w:val="Paragrafi"/>
      </w:pPr>
      <w:r w:rsidRPr="00F962E1">
        <w:t xml:space="preserve">Raportimi. Degët e buxhetit janë të detyruara që, në fund të çdo dymujori (data 10 e muajit pasardhës) të dërgojnë në Drejtorinë e Buxhetit të Ministrisë së Financave informacionin i cili përmban: listën e plotë të objekteve të çelura për periudhën përkatëse (shoqëruar me kodet përkatëse të </w:t>
      </w:r>
      <w:r w:rsidRPr="00F962E1">
        <w:lastRenderedPageBreak/>
        <w:t>strukturës buxhetore), nga këto: objektet e prokuruara  dhe diferencën mes vlerës së planifikuar e asaj te prokuruar, për objektet e prokuruara, sipas formatit nr.2 bashkëngjitur.</w:t>
      </w:r>
    </w:p>
    <w:p w:rsidR="00D224E2" w:rsidRPr="00F962E1" w:rsidRDefault="00D224E2" w:rsidP="00D224E2">
      <w:pPr>
        <w:pStyle w:val="Paragrafi"/>
      </w:pPr>
      <w:bookmarkStart w:id="29" w:name="_Toc93638561"/>
      <w:bookmarkStart w:id="30" w:name="_Toc93638646"/>
      <w:bookmarkStart w:id="31" w:name="_Toc93638681"/>
      <w:bookmarkStart w:id="32" w:name="_Toc93638717"/>
      <w:bookmarkStart w:id="33" w:name="_Toc93638914"/>
      <w:r w:rsidRPr="00F962E1">
        <w:t>II.1.2 Detajimi dhe çelja e fondeve për investimet me financim të huaj</w:t>
      </w:r>
      <w:bookmarkEnd w:id="29"/>
      <w:bookmarkEnd w:id="30"/>
      <w:bookmarkEnd w:id="31"/>
      <w:bookmarkEnd w:id="32"/>
      <w:bookmarkEnd w:id="33"/>
    </w:p>
    <w:p w:rsidR="00D224E2" w:rsidRPr="00F962E1" w:rsidRDefault="00D224E2" w:rsidP="00D224E2">
      <w:pPr>
        <w:pStyle w:val="Paragrafi"/>
      </w:pPr>
      <w:r w:rsidRPr="00F962E1">
        <w:t>Me qëllim që të sigurohet një përputhje sa më e plotë midis programit të investimeve me financim të huaj dhe raportimit faktik të tyre, të gjitha ministritë dhe institucionet qendrore që kanë financime të huaja detajojnë, së bashku me investimet e brendshme në objekte edhe ato të huaja, dhe i dërgojnë në Ministrinë e Financave për miratim. Ministria e Financave, pasi shqyrton përputhshmërinë me treguesit e ligjit të buxhetit të vitit 2005 dhe politikat e miratuara në Kuvend, miraton këtë detajim dhe e dërgon në degët e buxhetit, të cilat e depozitojnë brenda tri ditëve në thesar.</w:t>
      </w:r>
    </w:p>
    <w:p w:rsidR="00D224E2" w:rsidRPr="00F962E1" w:rsidRDefault="00D224E2" w:rsidP="00D224E2">
      <w:pPr>
        <w:pStyle w:val="Paragrafi"/>
      </w:pPr>
      <w:r w:rsidRPr="00F962E1">
        <w:t>Për projektet me financim të huaj mund të zbatohen procedura të ndryshme raportimi ne varësi të specifikimeve të bëra nga Drejtoria e Thesarit në Ministrinë e Financave (procedura të pjesshme thesari/ procedura të plota thesari). Për projektet me financim të huaj, për të cilat nuk raportohet nëpërmjet thesarit, ministritë/institucionet qendrore janë të detyruara të dërgojnë raportet e tyre mujore dhe progresive në Drejtorinë e Thesarit të Ministrisë së Financave, brenda datës 8 të muajit pasardhës, sipas formatit nr.3 bashkëngjitur. Mbi këtë bazë, për çdo projekt me financim të huaj, pjesë e ligjit të buxhetit të vitit 2005, duhet të ketë raportim qoftë direkt nga degët e thesarit, ashtu edhe indirekt nga ministritë e linjës/institucionet qendrore.</w:t>
      </w:r>
    </w:p>
    <w:p w:rsidR="00D224E2" w:rsidRPr="00F962E1" w:rsidRDefault="00D224E2" w:rsidP="00D224E2">
      <w:pPr>
        <w:pStyle w:val="Paragrafi"/>
      </w:pPr>
      <w:bookmarkStart w:id="34" w:name="_Toc93638562"/>
      <w:bookmarkStart w:id="35" w:name="_Toc93638647"/>
      <w:bookmarkStart w:id="36" w:name="_Toc93638682"/>
      <w:bookmarkStart w:id="37" w:name="_Toc93638718"/>
      <w:bookmarkStart w:id="38" w:name="_Toc93638915"/>
      <w:r w:rsidRPr="00F962E1">
        <w:t>II.2 Fondet Speciale</w:t>
      </w:r>
      <w:bookmarkEnd w:id="34"/>
      <w:bookmarkEnd w:id="35"/>
      <w:bookmarkEnd w:id="36"/>
      <w:bookmarkEnd w:id="37"/>
      <w:bookmarkEnd w:id="38"/>
    </w:p>
    <w:p w:rsidR="00D224E2" w:rsidRPr="00F962E1" w:rsidRDefault="00D224E2" w:rsidP="00D224E2">
      <w:pPr>
        <w:pStyle w:val="Paragrafi"/>
      </w:pPr>
      <w:r w:rsidRPr="00F962E1">
        <w:t>Në fondet speciale përfshihen sigurimet shoqerore, sigurimet shëndetësore dhe fondet e kushtëzuara (financimet e huaja dhe të ardhurat që krijojnë institucionet gjatë aktivitetit të tyre).</w:t>
      </w:r>
    </w:p>
    <w:p w:rsidR="00D224E2" w:rsidRPr="00F962E1" w:rsidRDefault="00D224E2" w:rsidP="00D224E2">
      <w:pPr>
        <w:pStyle w:val="Paragrafi"/>
      </w:pPr>
      <w:r w:rsidRPr="00F962E1">
        <w:t xml:space="preserve">Detajimi i transfertës së Buxhetit të Shtetit për Institutin e Sigurimeve Shoqërore dhe Institutin e Sigurimeve të Kujdesit Shendetësor, bëhet nga institucionet përkatëse, brenda ndarjes katërmujore që miratohet nga  Drejtoria e Buxhetit të Ministrisë së Financave dhe depozitohet në degët e buxhetit dhe Ministrinë e Financave sipas afateve dhe procedurave të përcaktuara në pikën II.1 të këtij udhëzimi. </w:t>
      </w:r>
    </w:p>
    <w:p w:rsidR="00D224E2" w:rsidRPr="00F962E1" w:rsidRDefault="00D224E2" w:rsidP="00D224E2">
      <w:pPr>
        <w:pStyle w:val="Paragrafi"/>
      </w:pPr>
      <w:r w:rsidRPr="00F962E1">
        <w:t>Detajimi i limitit të shpenzimeve me burim të ardhurat e veta për çdo institucion buxhetor, bëhet në të njëjtën mënyrë si për shpenzimet e tjera buxhetore. Ky detajim dërgohet nga ministritë e linjës/institucionet qendrore në degët e buxhetit dhe një kopje dërgohet për njoftim në Drejtorinë e Buxhetit të Ministrisë së Financave. Edhe procedurat e transferimit për limitin e përdorimit të të ardhurave janë të njëjta me ato të shpenzimeve të tjera buxhetore. Ministritë/institucionet qendrore lejohen të transferojnë edhe të ardhura të krijuara nga një institucion buxhetor i varësisë në një tjetër, gjithnjë shoqëruar me konfirmimin e degës së buxhetit ku bëhet pakësimi.  E njëjta procedurë zbatohet edhe nga Ministria e Mbrojtjes për strukturat e saj vartëse, si dhe nga Zyra Qendrore e Regjistrimit të Pasurive të Paluajtshme, duke ruajtur kriteret e përdorimit sipas akteve ligjore e nënligjore në fuqi. Degët e thesarit nuk lejojnë kryerjen e shpenzimeve mbi  limitin e përdorimit të të ardhurave edhe pse niveli i mbledhjes së tyre nuk kufizohet gjatë vitit buxhetor. Çelja e fondeve për përdorimin e të ardhurave bëhet në përputhje me sasinë e mbledhur të tyre.  Përdorimi  i tyre rregullohet me udhëzime të përbashkëta të Ministrisë së Financave me ministritë e linjës/institucionet qendrore. Procedura e përdorimit mbështetet në aktet e rakordimit sipas formatit nr.4 bashkëngjitur.</w:t>
      </w:r>
    </w:p>
    <w:p w:rsidR="00D224E2" w:rsidRPr="00F962E1" w:rsidRDefault="00D224E2" w:rsidP="00D224E2">
      <w:pPr>
        <w:pStyle w:val="Paragrafi"/>
      </w:pPr>
      <w:r w:rsidRPr="00F962E1">
        <w:t>Të ardhurat jashtë limitit evidentohen me strukturë të veçantë buxhetore (kapitulli 6). Në të ardhurat jashtë limitit përfshihen:</w:t>
      </w: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r w:rsidRPr="00F962E1">
        <w:tab/>
        <w:t>- Të ardhurat që mblidhen nga zyrat e përmbarimit për llogari të të tretëve;</w:t>
      </w:r>
    </w:p>
    <w:p w:rsidR="00D224E2" w:rsidRPr="00F962E1" w:rsidRDefault="00D224E2" w:rsidP="00D224E2">
      <w:pPr>
        <w:pStyle w:val="Paragrafi"/>
      </w:pPr>
      <w:r w:rsidRPr="00F962E1">
        <w:tab/>
        <w:t>- Paradhëniet për pjesëmarrje në ankand dhe garancitë bankare (kur janë të kthyshme);</w:t>
      </w:r>
    </w:p>
    <w:p w:rsidR="00D224E2" w:rsidRPr="00F962E1" w:rsidRDefault="00D224E2" w:rsidP="00D224E2">
      <w:pPr>
        <w:pStyle w:val="Paragrafi"/>
      </w:pPr>
      <w:r w:rsidRPr="00F962E1">
        <w:tab/>
        <w:t>- Sponsorizime me destinacion të përcaktuar nga donatori;</w:t>
      </w:r>
    </w:p>
    <w:p w:rsidR="00D224E2" w:rsidRPr="00F962E1" w:rsidRDefault="00D224E2" w:rsidP="00D224E2">
      <w:pPr>
        <w:pStyle w:val="Paragrafi"/>
      </w:pPr>
      <w:r w:rsidRPr="00F962E1">
        <w:tab/>
        <w:t>- Të ardhurat nga fondi që realizohet nga Instituti i Integrimit të ish-të Përndjekurve Politikë prej 1(një) për qind mbi fondin e pagave të ndërmarrjeve dhe institucioneve jobuxhetore;</w:t>
      </w:r>
    </w:p>
    <w:p w:rsidR="00D224E2" w:rsidRPr="00F962E1" w:rsidRDefault="00D224E2" w:rsidP="00D224E2">
      <w:pPr>
        <w:pStyle w:val="Paragrafi"/>
      </w:pPr>
      <w:r w:rsidRPr="00F962E1">
        <w:tab/>
        <w:t>- Derdhjet e gabuara që duhen rikthyer kur vërtetohen si të tilla;</w:t>
      </w:r>
    </w:p>
    <w:p w:rsidR="00D224E2" w:rsidRPr="00F962E1" w:rsidRDefault="00D224E2" w:rsidP="00D224E2">
      <w:pPr>
        <w:pStyle w:val="Paragrafi"/>
      </w:pPr>
      <w:r w:rsidRPr="00F962E1">
        <w:tab/>
        <w:t>- Të ardhurat që  mbledh Policia Elektrike për llogari të KESH-it;</w:t>
      </w:r>
    </w:p>
    <w:p w:rsidR="00D224E2" w:rsidRPr="00F962E1" w:rsidRDefault="00D224E2" w:rsidP="00D224E2">
      <w:pPr>
        <w:pStyle w:val="Paragrafi"/>
      </w:pPr>
      <w:r w:rsidRPr="00F962E1">
        <w:tab/>
        <w:t>- Të ardhurat që institucionet sportive arkëtojnë nga pjesa që u takon me ligj nga Llotosporti ose nga sponsorizimet e tjera;</w:t>
      </w:r>
    </w:p>
    <w:p w:rsidR="00D224E2" w:rsidRPr="00F962E1" w:rsidRDefault="00D224E2" w:rsidP="00D224E2">
      <w:pPr>
        <w:pStyle w:val="Paragrafi"/>
      </w:pPr>
      <w:r w:rsidRPr="00F962E1">
        <w:lastRenderedPageBreak/>
        <w:tab/>
        <w:t>- Të ardhurat nga agjentë tatimore për institucionet  jobuxhetore;</w:t>
      </w:r>
    </w:p>
    <w:p w:rsidR="00D224E2" w:rsidRPr="00F962E1" w:rsidRDefault="00D224E2" w:rsidP="00D224E2">
      <w:pPr>
        <w:pStyle w:val="Paragrafi"/>
      </w:pPr>
      <w:r w:rsidRPr="00F962E1">
        <w:tab/>
        <w:t>- Të ardhurat nga kasat e regjistrimit.</w:t>
      </w:r>
    </w:p>
    <w:p w:rsidR="00D224E2" w:rsidRPr="00F962E1" w:rsidRDefault="00D224E2" w:rsidP="00D224E2">
      <w:pPr>
        <w:pStyle w:val="Paragrafi"/>
      </w:pPr>
      <w:r w:rsidRPr="00F962E1">
        <w:t>Të ardhurat e përcaktuara më sipër barten në vitin buxhetor pasardhës. Mbi bazën e rakordimit që institucioni bën me degën e thesarit e cila e mbulon, dega e buxhetit përkatëse jep autorizimin e shpenzimit për këto të ardhura.</w:t>
      </w:r>
    </w:p>
    <w:p w:rsidR="00D224E2" w:rsidRPr="00F962E1" w:rsidRDefault="00D224E2" w:rsidP="00D224E2">
      <w:pPr>
        <w:pStyle w:val="Paragrafi"/>
      </w:pPr>
      <w:r w:rsidRPr="00F962E1">
        <w:t>Të ardhura jashtë limitit  që nuk barten në vitin buxhetor pasardhës,  janë:</w:t>
      </w:r>
    </w:p>
    <w:p w:rsidR="00D224E2" w:rsidRPr="00F962E1" w:rsidRDefault="00D224E2" w:rsidP="00D224E2">
      <w:pPr>
        <w:pStyle w:val="Paragrafi"/>
      </w:pPr>
      <w:r w:rsidRPr="00F962E1">
        <w:t>- Të ardhurat nga vendosja e sanksioneve dhe shitjes së mallrave të konfiskuara të zbatimit të ligjit nr.8449 datë 27.1.1999 "Kodi Doganor i Republikës së Shqipërisë";</w:t>
      </w:r>
    </w:p>
    <w:p w:rsidR="00D224E2" w:rsidRPr="00F962E1" w:rsidRDefault="00D224E2" w:rsidP="00D224E2">
      <w:pPr>
        <w:pStyle w:val="Paragrafi"/>
      </w:pPr>
      <w:r w:rsidRPr="00F962E1">
        <w:t>- Të ardhurat nga ankandet për mallrat kontrabandë;</w:t>
      </w:r>
    </w:p>
    <w:p w:rsidR="00D224E2" w:rsidRPr="00F962E1" w:rsidRDefault="00D224E2" w:rsidP="00D224E2">
      <w:pPr>
        <w:pStyle w:val="Paragrafi"/>
      </w:pPr>
      <w:r w:rsidRPr="00F962E1">
        <w:t>- Të ardhurat nga shitja e pullës fiskale të akcizës për pijet alkoolike dhe duhan-cigareve;</w:t>
      </w:r>
    </w:p>
    <w:p w:rsidR="00D224E2" w:rsidRPr="00F962E1" w:rsidRDefault="00D224E2" w:rsidP="00D224E2">
      <w:pPr>
        <w:pStyle w:val="Paragrafi"/>
      </w:pPr>
      <w:r w:rsidRPr="00F962E1">
        <w:t>- Të ardhurat nga agjentë tatimore që janë institucione buxhetore.</w:t>
      </w:r>
    </w:p>
    <w:p w:rsidR="00D224E2" w:rsidRPr="00F962E1" w:rsidRDefault="00D224E2" w:rsidP="00D224E2">
      <w:pPr>
        <w:pStyle w:val="Paragrafi"/>
      </w:pPr>
      <w:r w:rsidRPr="00F962E1">
        <w:t>Fondet përkatëse nga financimi i huaj, si për rastin kur funksionojnë sipas skemës së plotë të thesarit, ashtu edhe kur funksionojnë sipas skemës së pjesshme, kur nuk përdoren brenda vitit buxhetor, barten në vitin pasardhës dhe nuk i nënshtrohen kufizimeve të tjera që zbatohen për fondet buxhetore sipas këtij udhëzimi.</w:t>
      </w:r>
    </w:p>
    <w:p w:rsidR="00D224E2" w:rsidRPr="00F962E1" w:rsidRDefault="00D224E2" w:rsidP="00D224E2">
      <w:pPr>
        <w:pStyle w:val="Paragrafi"/>
      </w:pPr>
      <w:r w:rsidRPr="00F962E1">
        <w:t>Për financimet e huaja që zbatojnë skemën e plotë të thesarit, degët e buxhetit, pasi marrin kërkesën për çelje nga njësia e menaxhimit/zbatimit të projektit bashkë me një kopje të autorizimit të lëshuar nga Drejtoria e thesarit  e Ministrisë së Financave, sipas formatit nr.5 bashkëngjitur, bëjnë çeljen e fondit në degën e thesarit,  sipas strukturës buxhetore të përshkruar në autorizimin e lëshuar. Për fondet e papërdorura nga viti i kaluar buxhetor, degët e Buxhetit, pasi marrin konfirmimin nga dega përkatëse e thesarit dhe njësia e zbatimit të projektit,  shoqëruar me një kopje të autorizimit të lëshuar nga Drejtoria e Thesarit, bëjnë çeljen e fondit.</w:t>
      </w:r>
    </w:p>
    <w:p w:rsidR="00D224E2" w:rsidRPr="00F962E1" w:rsidRDefault="00D224E2" w:rsidP="00D224E2">
      <w:pPr>
        <w:pStyle w:val="Paragrafi"/>
      </w:pPr>
      <w:bookmarkStart w:id="39" w:name="_Toc93638563"/>
      <w:bookmarkStart w:id="40" w:name="_Toc93638648"/>
      <w:bookmarkStart w:id="41" w:name="_Toc93638683"/>
      <w:bookmarkStart w:id="42" w:name="_Toc93638719"/>
      <w:bookmarkStart w:id="43" w:name="_Toc93638916"/>
      <w:r w:rsidRPr="00F962E1">
        <w:t>III. PROCEDURAT E ZBATIMIT TË BUXHETIT</w:t>
      </w:r>
      <w:bookmarkEnd w:id="39"/>
      <w:bookmarkEnd w:id="40"/>
      <w:bookmarkEnd w:id="41"/>
      <w:bookmarkEnd w:id="42"/>
      <w:bookmarkEnd w:id="43"/>
    </w:p>
    <w:p w:rsidR="00D224E2" w:rsidRPr="00F962E1" w:rsidRDefault="00D224E2" w:rsidP="00D224E2">
      <w:pPr>
        <w:pStyle w:val="Paragrafi"/>
      </w:pPr>
      <w:r w:rsidRPr="00F962E1">
        <w:t xml:space="preserve">1. Transferimet e fondeve buxhetore lejohen si rregull vetëm një herë në çdo dymujor. Për transferime jashtë këtyre afateve vendos Drejtoria e Buxhetit në Ministrinë e Financave mbi bazën e argumentimit që bën ministria/institucioni qendror. Ministri i Financave informohet periodikisht mbi të gjitha shmangiet nga rregulli i mësipërm. Numri i transferimeve për çdo institucion qendror është pjesë e treguesve për vlerësimin e zbatimit të buxhetit për  institucionin. Transferimet, në zbatim të vendimeve të Këshillit të Ministrave, kryhen në përputhje me procedurat për transferimin e fondeve, por ato nuk i nënshtrohen kufizimeve kohore të mësipërme. </w:t>
      </w:r>
    </w:p>
    <w:p w:rsidR="00D224E2" w:rsidRPr="00F962E1" w:rsidRDefault="00D224E2" w:rsidP="00D224E2">
      <w:pPr>
        <w:pStyle w:val="Paragrafi"/>
      </w:pPr>
      <w:r w:rsidRPr="00F962E1">
        <w:t>Transferimet e fondeve buxhetore korrente nga një titull, kapitull dhe artikull në një tjetër brenda të njëjtit grup miratohen nga Ministria e Financave. Për shpenzimet kapitale mbahen parasysh kufizimet e përcaktuara në pikën I. Çdo propozim për transferim fondesh duhet të vijë nga ministritë/institucionet qendrore mbi bazën e kërkesave të argumentuara të institucioneve buxhetore të varësisë së tyre.</w:t>
      </w:r>
    </w:p>
    <w:p w:rsidR="00D224E2" w:rsidRPr="00F962E1" w:rsidRDefault="00D224E2" w:rsidP="00D224E2">
      <w:pPr>
        <w:pStyle w:val="Paragrafi"/>
      </w:pPr>
      <w:r w:rsidRPr="00F962E1">
        <w:t>Kërkesa për transferim fondesh shoqërohet, detyrimisht, me një kopje të konfirmimit të degës së buxhetit  ku do të bëhet pakësimi i fondit. Degët e buxhetit janë të detyruara t'u përgjigjen për çdo rast kërkesave të ministrive/institucioneve qendrore për të konfirmuar pakësimin, jo më vonë se tri ditë nga mbërritja e kërkesës. Konfirmimi i gjendjes që do të pakësohet shoqërohet me bllokimin nga degët e thesarit, të fondit përkatës që do të pakësohet.</w:t>
      </w:r>
    </w:p>
    <w:p w:rsidR="00D224E2" w:rsidRPr="00F962E1" w:rsidRDefault="00D224E2" w:rsidP="00D224E2">
      <w:pPr>
        <w:pStyle w:val="Paragrafi"/>
      </w:pPr>
      <w:r w:rsidRPr="00F962E1">
        <w:t>Transferimet midis institucioneve nacionale brenda të njëjtit grup, titull, kapitull dhe artikull kryhen nga vetë ministritë/institucionet qendrore dhe ekzekutohen vetëm pasi të jenë konfirmuar nga Drejtoria e Buxhetit në Ministrinë e Financave. Kështu veprohet edhe për institucionet vendore, për pjesën e fondeve  nga transferta e kushtëzuar.</w:t>
      </w:r>
    </w:p>
    <w:p w:rsidR="00D224E2" w:rsidRPr="00F962E1" w:rsidRDefault="00D224E2" w:rsidP="00D224E2">
      <w:pPr>
        <w:pStyle w:val="Paragrafi"/>
      </w:pPr>
      <w:r w:rsidRPr="00F962E1">
        <w:t>Degët e buxhetit, mbi bazën e marrëveshjes midis palëve, kanë të drejtë të kryejnë transferime fondesh për funksione të deleguara nga një organ i pushtetit vendor në tjetrin për institucione që përfshihen në territorin që ata mbulojnë, brenda të njëjtit grup, titull, kapitull dhe artikull, duke njoftuar njëkohësisht ministrinë e linjës përkatëse dhe Drejtorinë e Buxhetit të Ministrisë së Financave, çdo katërmujor, brenda datës 10 të muajit pasardhës.</w:t>
      </w:r>
    </w:p>
    <w:p w:rsidR="00D224E2" w:rsidRPr="00F962E1" w:rsidRDefault="00D224E2" w:rsidP="00D224E2">
      <w:pPr>
        <w:pStyle w:val="Paragrafi"/>
      </w:pPr>
      <w:r w:rsidRPr="00F962E1">
        <w:t>2. Fondet e kushtëzuara të krijuara nga të ardhurat e institucioneve dhe të papërdorura në fund të vitit  nuk barten në vitin e ardhshëm buxhetor, me përjashtim të të ardhurave të pushtetit vendor dhe të ardhurave jashtë limitit të përcaktuara në pikën  II.2 të këtij udhëzimi.</w:t>
      </w:r>
    </w:p>
    <w:p w:rsidR="00D224E2" w:rsidRPr="00F962E1" w:rsidRDefault="00D224E2" w:rsidP="00D224E2">
      <w:pPr>
        <w:pStyle w:val="Paragrafi"/>
      </w:pPr>
      <w:r w:rsidRPr="00F962E1">
        <w:t xml:space="preserve">3. Për Fondin e Veçantë, i cili është pjesë e artikullit 600, në rastet kur nevojitet, vetë institucionet buxhetore (qendrore dhe të varësisë) kanë të drejtë të kryejnë transferime nga artikulli </w:t>
      </w:r>
      <w:r w:rsidRPr="00F962E1">
        <w:lastRenderedPageBreak/>
        <w:t>600 në artikujt 602 dhe 604, sipas natyrës së shpenzimit për raste shpërblimesh apo aktivitete të tjera (ekskursione, fatkeqësi etj.). Dega e buxhetit përkatëse i paraqet këto transferime në Drejtorinë e Buxhetit të Ministrisë së Financave, në fund të çdo katërmujori së bashku me shkresat e tjera të transferimeve te kompetencës së saj. Institucionet buxhetore, njëkohësisht, njoftojnë për këto transferime ministritë/institucionet qendrore nga të cilat varen.</w:t>
      </w:r>
    </w:p>
    <w:p w:rsidR="00D224E2" w:rsidRPr="00F962E1" w:rsidRDefault="00D224E2" w:rsidP="00D224E2">
      <w:pPr>
        <w:pStyle w:val="Paragrafi"/>
      </w:pPr>
      <w:r w:rsidRPr="00F962E1">
        <w:t>Përllogaritja e fondit të veçantë dhe përdorimi i tij nuk mund të jenë më tepër se pesë për qind e fondit të planifikuar të pagave.</w:t>
      </w:r>
    </w:p>
    <w:p w:rsidR="00D224E2" w:rsidRPr="00F962E1" w:rsidRDefault="00D224E2" w:rsidP="00D224E2">
      <w:pPr>
        <w:pStyle w:val="Paragrafi"/>
      </w:pPr>
      <w:r w:rsidRPr="00F962E1">
        <w:t>4. Analiza e zbatimit të buxhetit. Institucionet buxhetore janë të detyruara që të paraqesin një herë në muaj në ministrinë/institucionin qendror nga i cili varen, situacionin e shpenzimeve dhe të dhëna të tjera plotësuese për buxhetin, si: numri faktik i punonjësve, të ardhurat buxhetore jotatimore të realizuara dhe të përdorura, subvencionet etj. Ndërsa ministritë e linjës/institucionet qendrore paraqesin në Drejtorinë e Buxhetit të Ministrisë së Financave situacionin faktik të plotë të dy-mujorit dhe në mënyrë progresive sipas klasifikimit ekonomik dhe funksional së bashku me analizën buxhetore të kësaj periudhe, brenda datës 20 të muajit pasardhës.</w:t>
      </w:r>
    </w:p>
    <w:p w:rsidR="00D224E2" w:rsidRPr="00F962E1" w:rsidRDefault="00D224E2" w:rsidP="00D224E2">
      <w:pPr>
        <w:pStyle w:val="Paragrafi"/>
      </w:pPr>
      <w:r w:rsidRPr="00F962E1">
        <w:t>5. Për të gjitha llojet e subvencioneve, zbatohen udhëzimet që lidhen me planifikimin dhe zbatimin e tyre, të cilat ndryshojnë kur lind nevoja e përsosjes së procedurave, rregullave apo afateve. Dhënia e subvencionit bëhet sipas afateve të përcaktuara në udhëzimet përkatëse, por duke respektuar detajimin e subvencionit në periudha katër dhe dymujore. Kalimi i shumës së subvencionit në llogarinë bankare të përfituesit kryhet me urdhër të institucionit dhënës, duke zbatuar procedurat përkatëse. Dhënia e këstit të parë bëhet sipas planit në formë paradhënie, ndërsa në rastet e tjera dhënia e subvencionit bëhet sipas situacionit, jo më shumë se plani, duke zbritur diferencën e situacionit të periudhës së mëparshme. Në asnjë rast, subvencioni nuk jepet më tepër nga plani. Kur situacioni i periudhës së mëparshme paraqitet me tejkalim,  ai nuk merret parasysh. Institucioni dhënës i subvencionit (ministria e linjës, institucioni buxhetor, organi i qeverisjes vendore),  përveç situacionit, kërkon edhe një kopje të dokumenteve justifikuese bashkëlidhur me të. Institucioni dhënës i subvencionit ka detyrim të ushtrojë kontroll dhe të kërkojë ekspertim për situacionet dhe dokumentacionin përkatës. Në fund të vitit buxhetor, por gjithësesi jo më vonë se 28 shkurti 2005, në degën e thesarit paraqitet një kopje e relacionit të kontrollit. Për rastet kur kontrolli nuk ka përfunduar bëhet njoftimi provizor. Në rast të kundërt, dega e thesarit bën pezullimin e dhënies se fondeve të reja për subvencionin.</w:t>
      </w:r>
    </w:p>
    <w:p w:rsidR="00D224E2" w:rsidRPr="00F962E1" w:rsidRDefault="00D224E2" w:rsidP="00D224E2">
      <w:pPr>
        <w:pStyle w:val="Paragrafi"/>
      </w:pPr>
      <w:r w:rsidRPr="00F962E1">
        <w:t>6. Kërkesat për perdorimin  e fondit rezervë të Këshillit të Ministrave</w:t>
      </w:r>
    </w:p>
    <w:p w:rsidR="00D224E2" w:rsidRPr="00F962E1" w:rsidRDefault="00D224E2" w:rsidP="00D224E2">
      <w:pPr>
        <w:pStyle w:val="Paragrafi"/>
      </w:pPr>
      <w:r w:rsidRPr="00F962E1">
        <w:t>Sipas nenit 21 të ligjit organik të buxhetit nr.8379, datë 29.7.1998, fondi rezervë përdoret: "…. për të përballuar shpenzimet e paparashikuara në Buxhetin e Shtetit…" dhe me tej: "Fondi rezervë përdoret me vendim të Këshillit të Ministrave pas propozimeve të ministrive dhe institucioneve të linjës dhe pas miratimit të dhënë nga Ministri i Financave".</w:t>
      </w:r>
    </w:p>
    <w:p w:rsidR="00D224E2" w:rsidRPr="00F962E1" w:rsidRDefault="00D224E2" w:rsidP="00D224E2">
      <w:pPr>
        <w:pStyle w:val="Paragrafi"/>
      </w:pPr>
      <w:r w:rsidRPr="00F962E1">
        <w:t>Në zbatim të këtij neni, kërkesa e ministrive të linjës për përdorimin e këtij fondi kalon në këto faza:</w:t>
      </w:r>
    </w:p>
    <w:p w:rsidR="00D224E2" w:rsidRPr="00F962E1" w:rsidRDefault="00D224E2" w:rsidP="00D224E2">
      <w:pPr>
        <w:pStyle w:val="Paragrafi"/>
      </w:pPr>
      <w:r w:rsidRPr="00F962E1">
        <w:t>Ministritë e linjës paraqesin në Ministrinë e Financave një projekt, me të cilën argumentojnë: nevojat për shtesë fondesh,  pamundësinë për t’u përballuar nëpërmjet rialokimit të fondeve brenda sistemit nisur nga analiza e realizimit të buxhetit për periudhën raportuese, emergjencën e problemit dhe pamundësimë e parashikimit në procesin buxhetor etj. Në të gjitha rastet, Ministritë dhe Institucionet propozuese plotësojnë formularin standard të përcaktuar nga Këshilli i Ministrave.</w:t>
      </w:r>
    </w:p>
    <w:p w:rsidR="00D224E2" w:rsidRPr="00F962E1" w:rsidRDefault="00D224E2" w:rsidP="00D224E2">
      <w:pPr>
        <w:pStyle w:val="Paragrafi"/>
      </w:pPr>
      <w:r w:rsidRPr="00F962E1">
        <w:t>Ministria e Financave, pas analizës së saj, jep vërejtjet sugjerimet të cilat duhet të sqarohen dhe të plotësohen detyrimisht kur të përgatitet projektvendimi përfundimtar.</w:t>
      </w:r>
    </w:p>
    <w:p w:rsidR="00D224E2" w:rsidRPr="00F962E1" w:rsidRDefault="00D224E2" w:rsidP="00D224E2">
      <w:pPr>
        <w:pStyle w:val="Paragrafi"/>
      </w:pPr>
      <w:r w:rsidRPr="00F962E1">
        <w:t xml:space="preserve"> Me mendimin e ministrive të interesuara bashkëlidhur dhe aprovimin e Ministrisë së Financave, projektvendimi paraqitet në Këshillin e Ministrave.</w:t>
      </w:r>
    </w:p>
    <w:p w:rsidR="00D224E2" w:rsidRPr="00F962E1" w:rsidRDefault="00D224E2" w:rsidP="00D224E2">
      <w:pPr>
        <w:pStyle w:val="Paragrafi"/>
      </w:pPr>
      <w:r w:rsidRPr="00F962E1">
        <w:t>Në përputhje me nenin 10 të ligjit nr.9339, datë 21.12.2004 “Për Buxhetin e Shtetit të vitit 2005”, fondi rezervë i Këshillit të Ministrave përdoret për raste të paparashikuara dhe emergjente dhe jo për veprimtarinë normale të institucioneve buxhetore.</w:t>
      </w:r>
    </w:p>
    <w:p w:rsidR="00D224E2" w:rsidRPr="00F962E1" w:rsidRDefault="00D224E2" w:rsidP="00D224E2">
      <w:pPr>
        <w:pStyle w:val="Paragrafi"/>
      </w:pPr>
      <w:r w:rsidRPr="00F962E1">
        <w:t>Ministria e Financave informon çdo muaj, brenda datës 10 të muajit pasardhës, Këshillin e Ministrave dhe një herë në tre muaj,  brenda datës 10 të muajit pasardhës, Kuvendin e Shqipërisë për përdorimin e fondit rezervë të Këshillit të Ministrave.</w:t>
      </w:r>
    </w:p>
    <w:p w:rsidR="00D224E2" w:rsidRPr="00F962E1" w:rsidRDefault="00D224E2" w:rsidP="00D224E2">
      <w:pPr>
        <w:pStyle w:val="Paragrafi"/>
      </w:pPr>
      <w:r w:rsidRPr="00F962E1">
        <w:t>7. Plani në valutë është pjesë përbërëse e buxhetit në lekë të institucioneve buxhetore miratuar me ligjin vjetor të Buxhetit të Shtetit. Drejtoria e Thesarit shqyrton kërkesat e ministrive të linjës/institucioneve qendrore për valutë, propozon kuotën për vitin planifikues të ndarë sipas zërave dhe ia paraqet Drejtorisë së Buxhetit, në përputhje me afatet dhe procedurat për hartimin e buxhetit, për ta përfshirë në buxhetin e ministrive të linjës. Pas miratimit të buxhetit, Drejtoria e Thesarit, dërgon në degën e thesarit, Tiranë limitet e miratuara për konvertim në valutë për çdo katërmujor, të detajuar sipas institucioneve dhe zërave në përputhje me fondet buxhetore në lekë, të miratuara në buxhetin e ministrive të linjës/institucioneve qendrore. Për çdo kërkesë mbi limitin e parashikuar, paraqitet një kërkesë e veçantë në Drejtorinë e Thesarit nga institucioni qendror dhe mbi bazën e argumentimit të bërë, lëshohet autorizim për rritjen e limitit, brenda planit të miratuar në lekë për institucionin. Të gjitha ministritë dhe institucionet qendrore, brenda datës 10 të çdo muaji  paraqesin në Drejtorinë e Thesarit pranë Ministrisë së Financave, situacionin faktik progresiv të shpenzimeve jotregtare në valutë.</w:t>
      </w:r>
    </w:p>
    <w:p w:rsidR="00D224E2" w:rsidRPr="00F962E1" w:rsidRDefault="00D224E2" w:rsidP="00D224E2">
      <w:pPr>
        <w:pStyle w:val="Paragrafi"/>
      </w:pPr>
      <w:r w:rsidRPr="00F962E1">
        <w:t>8. Struktura buxhetore jepet bashkëngjitur në formatin nr.6.</w:t>
      </w:r>
    </w:p>
    <w:p w:rsidR="00D224E2" w:rsidRPr="00F962E1" w:rsidRDefault="00D224E2" w:rsidP="00D224E2">
      <w:pPr>
        <w:pStyle w:val="Paragrafi"/>
      </w:pPr>
      <w:bookmarkStart w:id="44" w:name="_Toc93638564"/>
      <w:bookmarkStart w:id="45" w:name="_Toc93638649"/>
      <w:bookmarkStart w:id="46" w:name="_Toc93638684"/>
      <w:bookmarkStart w:id="47" w:name="_Toc93638720"/>
      <w:bookmarkStart w:id="48" w:name="_Toc93638917"/>
      <w:r w:rsidRPr="00F962E1">
        <w:t>IV. BUXHETET E PAVARURA</w:t>
      </w:r>
      <w:bookmarkEnd w:id="44"/>
      <w:bookmarkEnd w:id="45"/>
      <w:bookmarkEnd w:id="46"/>
      <w:bookmarkEnd w:id="47"/>
      <w:bookmarkEnd w:id="48"/>
      <w:r w:rsidRPr="00F962E1">
        <w:t xml:space="preserve"> </w:t>
      </w:r>
    </w:p>
    <w:p w:rsidR="00D224E2" w:rsidRPr="00F962E1" w:rsidRDefault="00D224E2" w:rsidP="00D224E2">
      <w:pPr>
        <w:pStyle w:val="Paragrafi"/>
      </w:pPr>
      <w:bookmarkStart w:id="49" w:name="_Toc93638565"/>
      <w:bookmarkStart w:id="50" w:name="_Toc93638650"/>
      <w:bookmarkStart w:id="51" w:name="_Toc93638685"/>
      <w:bookmarkStart w:id="52" w:name="_Toc93638721"/>
      <w:bookmarkStart w:id="53" w:name="_Toc93638918"/>
      <w:r w:rsidRPr="00F962E1">
        <w:t>IV.1 Buxheti i Pushtetit Vendor</w:t>
      </w:r>
      <w:bookmarkEnd w:id="49"/>
      <w:bookmarkEnd w:id="50"/>
      <w:bookmarkEnd w:id="51"/>
      <w:bookmarkEnd w:id="52"/>
      <w:bookmarkEnd w:id="53"/>
    </w:p>
    <w:p w:rsidR="00D224E2" w:rsidRPr="00F962E1" w:rsidRDefault="00D224E2" w:rsidP="00D224E2">
      <w:pPr>
        <w:pStyle w:val="Paragrafi"/>
      </w:pPr>
      <w:r w:rsidRPr="00F962E1">
        <w:t xml:space="preserve">Me miratimin e Buxhetit të Shtetit nga Kuvendi, çdo njësi e qeverisjes vendore përgatit buxhetin për ta miratuar në këshillin e saj. Njësitë  e qeverisjes vendore pasi e miratojnë në këshill buxhetin e depozitojnë në degën e buxhetit. Deri në miratimin nga këshilli, njësitë vendore duhet të vazhdojnë të përdorin çdo muaj të ardhurat dhe shpenzimet në masën sa 1/12 e nivelit të këtyre treguesve të miratuar në vitin e mëparshëm buxhetor. </w:t>
      </w:r>
    </w:p>
    <w:p w:rsidR="00D224E2" w:rsidRPr="00F962E1" w:rsidRDefault="00D224E2" w:rsidP="00D224E2">
      <w:pPr>
        <w:pStyle w:val="Paragrafi"/>
      </w:pPr>
      <w:r w:rsidRPr="00F962E1">
        <w:t xml:space="preserve">Shpenzimet për investime të vitit 2004 nga buxheti i pavaruar (i pakushtëzuar) i organeve të pushtetit vendor, të paraqitura në degët e thesarit dhe të palikuiduara brenda këtij viti, do të likuidohen me fillimin e vitit të ri buxhetor me fondet buxhetore të njësisë vendore të vitit 2005, pa qenë e nevojshme që këto fonde të rimiratohen në këshillat e njësive vendore. Këto financime do të bëhen pjesë e raportimit të buxhetit për vitin 2005. </w:t>
      </w:r>
    </w:p>
    <w:p w:rsidR="00D224E2" w:rsidRPr="00F962E1" w:rsidRDefault="00D224E2" w:rsidP="00D224E2">
      <w:pPr>
        <w:pStyle w:val="Paragrafi"/>
      </w:pPr>
      <w:r w:rsidRPr="00F962E1">
        <w:t xml:space="preserve">Në buxhetin e njësive të qeverisjes vendore do të pasqyrohen të gjitha të ardhurat dhe shpenzimet pavarësisht nga natyra e tyre dhe burimet e financimit. Ky buxhet duhet të paraqitet i balancuar (pa deficit). </w:t>
      </w:r>
    </w:p>
    <w:p w:rsidR="00D224E2" w:rsidRPr="00F962E1" w:rsidRDefault="00D224E2" w:rsidP="00D224E2">
      <w:pPr>
        <w:pStyle w:val="Paragrafi"/>
      </w:pPr>
      <w:r w:rsidRPr="00F962E1">
        <w:t>Të ardhurat do të përfshijnë:</w:t>
      </w:r>
    </w:p>
    <w:p w:rsidR="00D224E2" w:rsidRPr="00F962E1" w:rsidRDefault="00D224E2" w:rsidP="00D224E2">
      <w:pPr>
        <w:pStyle w:val="Paragrafi"/>
      </w:pPr>
      <w:r w:rsidRPr="00F962E1">
        <w:t>1. Të ardhurat nga taksat mbi biznesin e vogël dhe nga tatimi i thjeshtuar mbi fitimin.</w:t>
      </w:r>
    </w:p>
    <w:p w:rsidR="00D224E2" w:rsidRPr="00F962E1" w:rsidRDefault="00D224E2" w:rsidP="00D224E2">
      <w:pPr>
        <w:pStyle w:val="Paragrafi"/>
      </w:pPr>
      <w:r w:rsidRPr="00F962E1">
        <w:t>2. Të ardhurat e parashikuara sipas sistemit të taksave vendore të përcaktuara me ligjin nr.8982, datë 12.12.2002 “Për sistemin e taksave vendore”.</w:t>
      </w:r>
    </w:p>
    <w:p w:rsidR="00D224E2" w:rsidRPr="00F962E1" w:rsidRDefault="00D224E2" w:rsidP="00D224E2">
      <w:pPr>
        <w:pStyle w:val="Paragrafi"/>
      </w:pPr>
      <w:r w:rsidRPr="00F962E1">
        <w:t xml:space="preserve">3. Të ardhurat jotatimore ku futen: të ardhurat nga shërbimet e ndryshme, të ardhurat nga shitja dhe dhënia me qira e trojeve, nga kontributet, sponsorizimet, gjobat etj. </w:t>
      </w:r>
    </w:p>
    <w:p w:rsidR="00D224E2" w:rsidRPr="00F962E1" w:rsidRDefault="00D224E2" w:rsidP="00D224E2">
      <w:pPr>
        <w:pStyle w:val="Paragrafi"/>
      </w:pPr>
      <w:r w:rsidRPr="00F962E1">
        <w:t>4. Të ardhurat e krijuara nga institucionet që janë në varësi të qeverisjes vendore,  të cilat përdoren nga vetë institucioni ku krijohen.</w:t>
      </w:r>
    </w:p>
    <w:p w:rsidR="00D224E2" w:rsidRPr="00F962E1" w:rsidRDefault="00D224E2" w:rsidP="00D224E2">
      <w:pPr>
        <w:pStyle w:val="Paragrafi"/>
      </w:pPr>
      <w:r w:rsidRPr="00F962E1">
        <w:t>5. Të ardhurat nga qenia si agjent tatimor.</w:t>
      </w:r>
    </w:p>
    <w:p w:rsidR="00D224E2" w:rsidRPr="00F962E1" w:rsidRDefault="00D224E2" w:rsidP="00D224E2">
      <w:pPr>
        <w:pStyle w:val="Paragrafi"/>
      </w:pPr>
      <w:r w:rsidRPr="00F962E1">
        <w:t>6. Transferta e pakushtëzuar nga pushteti qendror.</w:t>
      </w:r>
    </w:p>
    <w:p w:rsidR="00D224E2" w:rsidRPr="00F962E1" w:rsidRDefault="00D224E2" w:rsidP="00D224E2">
      <w:pPr>
        <w:pStyle w:val="Paragrafi"/>
      </w:pPr>
      <w:r w:rsidRPr="00F962E1">
        <w:t xml:space="preserve">7. Transferta e kushtëzuar nga pushteti qendror. </w:t>
      </w:r>
    </w:p>
    <w:p w:rsidR="00D224E2" w:rsidRPr="00F962E1" w:rsidRDefault="00D224E2" w:rsidP="00D224E2">
      <w:pPr>
        <w:pStyle w:val="Paragrafi"/>
      </w:pPr>
      <w:r w:rsidRPr="00F962E1">
        <w:t>Në zbatim të ligjit nr.8652, datë 31.7.2000 “Për organizimin dhe funksionimin e qeverisjes vendore” neni 18.a dhe neni 54.b këshillat e qarqeve sigurojnë të ardhura edhe nga kuota e anëtarësisë së komunave dhe bashkive përbërëse. Për sa më sipër, këshillat e qarqeve do të depozitojnë në degët e thesarit që përfshijnë organet e pushtetit vendor të juridiksionit të tyre, vendimin e këshillit të qarkut, në të cilin është përcaktuar detyrimi që duhet të derdhë çdo komunë dhe bashki në llogarinë e të ardhurave të këshillit të qarkut. Bazuar në këtë vendim degët e thesarit do të kryejnë veprimet në raport me të ardhurat e realizuara nga njësitë vendore.</w:t>
      </w:r>
    </w:p>
    <w:p w:rsidR="00D224E2" w:rsidRPr="00F962E1" w:rsidRDefault="00D224E2" w:rsidP="00D224E2">
      <w:pPr>
        <w:pStyle w:val="Paragrafi"/>
      </w:pPr>
      <w:r w:rsidRPr="00F962E1">
        <w:t xml:space="preserve">Shpenzimet do të përfshijnë: </w:t>
      </w:r>
    </w:p>
    <w:p w:rsidR="00D224E2" w:rsidRPr="00F962E1" w:rsidRDefault="00D224E2" w:rsidP="00D224E2">
      <w:pPr>
        <w:pStyle w:val="Paragrafi"/>
      </w:pPr>
      <w:r w:rsidRPr="00F962E1">
        <w:t xml:space="preserve">1. Shpenzimet për funksionet e veta (ekskluzive); </w:t>
      </w:r>
    </w:p>
    <w:p w:rsidR="00D224E2" w:rsidRPr="00F962E1" w:rsidRDefault="00D224E2" w:rsidP="00D224E2">
      <w:pPr>
        <w:pStyle w:val="Paragrafi"/>
      </w:pPr>
      <w:r w:rsidRPr="00F962E1">
        <w:t xml:space="preserve">2. Shpenzimet për funksionet e deleguara; </w:t>
      </w:r>
    </w:p>
    <w:p w:rsidR="00D224E2" w:rsidRPr="00F962E1" w:rsidRDefault="00D224E2" w:rsidP="00D224E2">
      <w:pPr>
        <w:pStyle w:val="Paragrafi"/>
      </w:pPr>
      <w:r w:rsidRPr="00F962E1">
        <w:t>3.Shpenzimet për funksionet e përbashkëta.</w:t>
      </w:r>
    </w:p>
    <w:p w:rsidR="00D224E2" w:rsidRPr="00F962E1" w:rsidRDefault="00D224E2" w:rsidP="00D224E2">
      <w:pPr>
        <w:pStyle w:val="Paragrafi"/>
      </w:pPr>
      <w:r w:rsidRPr="00F962E1">
        <w:t>Shpenzimet për funksionet e veta, janë:</w:t>
      </w:r>
    </w:p>
    <w:p w:rsidR="00D224E2" w:rsidRPr="00F962E1" w:rsidRDefault="00D224E2" w:rsidP="00D224E2">
      <w:pPr>
        <w:pStyle w:val="Paragrafi"/>
      </w:pPr>
      <w:r w:rsidRPr="00F962E1">
        <w:t xml:space="preserve">1. Të gjitha shpenzimet për administratën vendore, duke përfshirë pagat, kontributin e sigurimeve shoqërore, shpenzimet operative dhe ato për investime. </w:t>
      </w:r>
    </w:p>
    <w:p w:rsidR="00D224E2" w:rsidRPr="00F962E1" w:rsidRDefault="00D224E2" w:rsidP="00D224E2">
      <w:pPr>
        <w:pStyle w:val="Paragrafi"/>
      </w:pPr>
      <w:r w:rsidRPr="00F962E1">
        <w:t xml:space="preserve">2. Të gjitha shpenzimet për shërbimet publike, si: pastrim, gjelbërim, dekor, funeral, ndriçim qyteti etj., duke përfshirë kosto të personelit, shpenzime operative dhe investime. </w:t>
      </w:r>
    </w:p>
    <w:p w:rsidR="00D224E2" w:rsidRPr="00F962E1" w:rsidRDefault="00D224E2" w:rsidP="00D224E2">
      <w:pPr>
        <w:pStyle w:val="Paragrafi"/>
      </w:pPr>
      <w:r w:rsidRPr="00F962E1">
        <w:t xml:space="preserve">3. Të gjitha shpenzimet për institucionet vendore të kulturës dhe sportit (me përjashtim të shpenzimeve për cilësinë sportive). </w:t>
      </w:r>
    </w:p>
    <w:p w:rsidR="00D224E2" w:rsidRPr="00F962E1" w:rsidRDefault="00D224E2" w:rsidP="00D224E2">
      <w:pPr>
        <w:pStyle w:val="Paragrafi"/>
      </w:pPr>
      <w:r w:rsidRPr="00F962E1">
        <w:t>4. Të gjitha shpenzimet për mirëmbajtjen dhe ndërtimin e rrugëve lokale.</w:t>
      </w:r>
    </w:p>
    <w:p w:rsidR="00D224E2" w:rsidRPr="00F962E1" w:rsidRDefault="00D224E2" w:rsidP="00D224E2">
      <w:pPr>
        <w:pStyle w:val="Paragrafi"/>
      </w:pPr>
      <w:r w:rsidRPr="00F962E1">
        <w:t xml:space="preserve">5.  Shpenzimet për transportin urban.  </w:t>
      </w:r>
    </w:p>
    <w:p w:rsidR="00D224E2" w:rsidRPr="00F962E1" w:rsidRDefault="00D224E2" w:rsidP="00D224E2">
      <w:pPr>
        <w:pStyle w:val="Paragrafi"/>
      </w:pPr>
      <w:r w:rsidRPr="00F962E1">
        <w:t>6. Në bazë të vendimit të Këshillit të Ministrave nr.549, datë 7.11.2002 për një ndryshim në vendimin e Këshillit të Ministrave nr.277, datë 18.6.1997 "Për përfitime nga statusi i të verbërit", këshillat e qarqeve, bëjnë financimin e degëve të Shoqatës së të Verbërve.</w:t>
      </w:r>
    </w:p>
    <w:p w:rsidR="00D224E2" w:rsidRPr="00F962E1" w:rsidRDefault="00D224E2" w:rsidP="00D224E2">
      <w:pPr>
        <w:pStyle w:val="Paragrafi"/>
      </w:pPr>
      <w:r w:rsidRPr="00F962E1">
        <w:t>Shpenzimet për funksionet e përbashkëta janë:</w:t>
      </w:r>
    </w:p>
    <w:p w:rsidR="00D224E2" w:rsidRPr="00F962E1" w:rsidRDefault="00D224E2" w:rsidP="00D224E2">
      <w:pPr>
        <w:pStyle w:val="Paragrafi"/>
      </w:pPr>
      <w:r w:rsidRPr="00F962E1">
        <w:t xml:space="preserve">1. Arsimi: Shpenzimet e pagave, kontributeve për sigurime shoqërore e shëndetësore, si dhe shpenzimet për transportin e nxënësve dhe të mësuesve  do të financohen me fonde të kushtëzuara nga Ministria e Arsimit dhe e Shkencës, ndërsa shpenzimet operative për funksionimin dhe mirëmbajtjen e objekteve shkollore do të financohen nga pjesa e buxhetit të pavarur të njësive të qeverisjes vendore. </w:t>
      </w:r>
    </w:p>
    <w:p w:rsidR="00D224E2" w:rsidRPr="00F962E1" w:rsidRDefault="00D224E2" w:rsidP="00D224E2">
      <w:pPr>
        <w:pStyle w:val="Paragrafi"/>
      </w:pPr>
      <w:r w:rsidRPr="00F962E1">
        <w:t>Fondet për investime në arsimin parauniversitar për vitin 2005 janë të akorduara në zërin “Grant për investime në arsimin parauniversitar” për  12  bashkitë qendër qarku dhe 12 këshillat e qarqeve për njësitë e tjera të qeverisjes vendore. Këto fonde do të përdoren për investimet në proces nga viti 2004, për investimet e reja në rikonstruksione, ndërtime dhe pajisje.</w:t>
      </w:r>
    </w:p>
    <w:p w:rsidR="00D224E2" w:rsidRPr="00F962E1" w:rsidRDefault="00D224E2" w:rsidP="00D224E2">
      <w:pPr>
        <w:pStyle w:val="Paragrafi"/>
      </w:pPr>
      <w:r w:rsidRPr="00F962E1">
        <w:t>Investimet e reja për ndërtime, rikonstruksione, pajisje etj., do të detajohen dhe administrohen nga bashkitë qendër qarku dhe këshillat e qarqeve. Ministria e Arsimit dhe e Shkencës do të dërgojë në bashkitë qendër qarku dhe këshillat e qarqeve standardet kombëtare për kryerjen  e këtyre investimeve jo më vonë se 31 marsi i vitit 2005. Bashkitë qendër qarku dhe këshillat e qarqeve gjatë vitit me vendim të këshillave përkatëse, mund të bëjnë lëvizjen e fondeve të investimeve nga një objekt në tjetrin brenda zërave të miratuara të investimeve.</w:t>
      </w:r>
    </w:p>
    <w:p w:rsidR="00D224E2" w:rsidRPr="00F962E1" w:rsidRDefault="00D224E2" w:rsidP="00D224E2">
      <w:pPr>
        <w:pStyle w:val="Paragrafi"/>
      </w:pPr>
      <w:r w:rsidRPr="00F962E1">
        <w:t xml:space="preserve">Fondet e investimeve të pashpenzuara nuk mbarten në vitin pasardhës. Procedurat specifike të detajimit, përdorimit dhe monitorimit të fondeve të investimeve përcaktohen me udhëzim specifik të Ministrisë së Financave, Ministrisë së Arsimit dhe të Shkencës dhe Ministrisë së Pushtetit Vendor dhe të Decentralizimit. </w:t>
      </w:r>
    </w:p>
    <w:p w:rsidR="00D224E2" w:rsidRPr="00F962E1" w:rsidRDefault="00D224E2" w:rsidP="00D224E2">
      <w:pPr>
        <w:pStyle w:val="Paragrafi"/>
      </w:pPr>
      <w:r w:rsidRPr="00F962E1">
        <w:t>2. Shendetësia. Shpenzimet për funksionimin e shërbimit shëndetësor parësor financohen me fonde të kushtëzuara nga Ministria e Shëndetësisë.</w:t>
      </w:r>
    </w:p>
    <w:p w:rsidR="00D224E2" w:rsidRPr="00F962E1" w:rsidRDefault="00D224E2" w:rsidP="00D224E2">
      <w:pPr>
        <w:pStyle w:val="Paragrafi"/>
      </w:pPr>
      <w:r w:rsidRPr="00F962E1">
        <w:t>Fondet për investime për shërbimin parësor shëndetësor për vitin 2005 do të administrohen nga njësitë e qeverisjes vendore. Këshillat e qarqeve monitorojnë dhe kontrollojnë kryerjen e investimeve në shërbimin parësor shëndetësor. Ministria e Shëndetësisë duhet të dërgojë në këshillat e qarqeve standardet kombëtare për investime  në shërbimin parësor shëndetësor, jo më vonë se 31 marsi 2005.</w:t>
      </w:r>
    </w:p>
    <w:p w:rsidR="00D224E2" w:rsidRPr="00F962E1" w:rsidRDefault="00D224E2" w:rsidP="00D224E2">
      <w:pPr>
        <w:pStyle w:val="Paragrafi"/>
      </w:pPr>
      <w:r w:rsidRPr="00F962E1">
        <w:t xml:space="preserve">Fondet e investimeve të pashpenzuara nuk mbarten në vitin pasardhës. Procedurat specifike të detajimit, përdorimit dhe monitorimit të fondeve të investimeve përcaktohen me udhëzim specifik të Ministrisë së Financave, Ministrisë së Shëndetësisë dhe Ministrisë së Pushtetit Vendor dhe Decentralizimit. </w:t>
      </w:r>
    </w:p>
    <w:p w:rsidR="00D224E2" w:rsidRPr="00F962E1" w:rsidRDefault="00D224E2" w:rsidP="00D224E2">
      <w:pPr>
        <w:pStyle w:val="Paragrafi"/>
      </w:pPr>
      <w:r w:rsidRPr="00F962E1">
        <w:t xml:space="preserve">3. Të tjera: Edhe për vitin 2005, funksionet e furnizimit me ujë të pijshëm të kanalizimeve dhe të rrugëve urbane do të mbulohen me fonde të deleguara. </w:t>
      </w:r>
    </w:p>
    <w:p w:rsidR="00D224E2" w:rsidRPr="00F962E1" w:rsidRDefault="00D224E2" w:rsidP="00D224E2">
      <w:pPr>
        <w:pStyle w:val="Paragrafi"/>
      </w:pPr>
      <w:r w:rsidRPr="00F962E1">
        <w:t>Ministria e Rregullimit të Territorit dhe e Turizmit do të bëjë shpërndarjen e subvencioneve për ndërmarrjet e transferuara gjatë vitit 2004 dhe ato që do të transferohen në vitin 2005 në njësitë e qeverisjes vendore, sipas të njëjtave kritere dhe parime që zbatohen për të gjitha ndërmarrjet e ujësjellësve. Subvencionet për sistemet e transferuara të bëhen të njohura për të gjitha bashkitë dhe komunat, brenda 10 ditëve nga miratimi i Ministrisë së Financave.</w:t>
      </w:r>
    </w:p>
    <w:p w:rsidR="00D224E2" w:rsidRPr="00F962E1" w:rsidRDefault="00D224E2" w:rsidP="00D224E2">
      <w:pPr>
        <w:pStyle w:val="Paragrafi"/>
      </w:pPr>
      <w:r w:rsidRPr="00F962E1">
        <w:t>Fondet për investime për funksione të veta dhe të deleguara të qeverisjes vendore që shpërndahen nga ministrite e linjës  për pushtetin vendor, duhet të bëhen publike për të gjitha bashkitë dhe komunat, brenda 10 ditëve nga miratimi i Ministrisë së Financave.</w:t>
      </w:r>
    </w:p>
    <w:p w:rsidR="00D224E2" w:rsidRPr="00F962E1" w:rsidRDefault="00D224E2" w:rsidP="00D224E2">
      <w:pPr>
        <w:pStyle w:val="Paragrafi"/>
      </w:pPr>
      <w:r w:rsidRPr="00F962E1">
        <w:t xml:space="preserve">Fondet për Ndihmën Ekonomike . </w:t>
      </w:r>
    </w:p>
    <w:p w:rsidR="00D224E2" w:rsidRPr="00F962E1" w:rsidRDefault="00D224E2" w:rsidP="00D224E2">
      <w:pPr>
        <w:pStyle w:val="Paragrafi"/>
      </w:pPr>
      <w:r w:rsidRPr="00F962E1">
        <w:t>Ministria e Punës dhe e Çështjeve Sociale  detajon në fillim të vitit 2005, fondet e ndihmës ekonomike   për çdo njësi të qeverisjes vendore.</w:t>
      </w:r>
    </w:p>
    <w:p w:rsidR="00D224E2" w:rsidRPr="00F962E1" w:rsidRDefault="00D224E2" w:rsidP="00D224E2">
      <w:pPr>
        <w:pStyle w:val="Paragrafi"/>
      </w:pPr>
      <w:r w:rsidRPr="00F962E1">
        <w:t>Ministria e Punës dhe e Çështjeve Sociale  i delegon fondet e ndihmës ekonomike si grante të kushtëzuara për çdo njësi të qeverisjes vendore që në fillim të vitit, në përputhje me afatet e përcaktuara në pikën II.1 të këtij udhëzimi .</w:t>
      </w:r>
    </w:p>
    <w:p w:rsidR="00D224E2" w:rsidRPr="00F962E1" w:rsidRDefault="00D224E2" w:rsidP="00D224E2">
      <w:pPr>
        <w:pStyle w:val="Paragrafi"/>
      </w:pPr>
      <w:r w:rsidRPr="00F962E1">
        <w:t xml:space="preserve">- Fondet që do shpërndahen në kesh familjeve në nevojë nga bashkitë dhe komunat planifikohen nga Ministria e Punës dhe e Çështjeve Sociale të ndarë në 2-mujorë. </w:t>
      </w:r>
    </w:p>
    <w:p w:rsidR="00D224E2" w:rsidRPr="00F962E1" w:rsidRDefault="00D224E2" w:rsidP="00D224E2">
      <w:pPr>
        <w:pStyle w:val="Paragrafi"/>
      </w:pPr>
      <w:r w:rsidRPr="00F962E1">
        <w:t>- Fondet e ndihmës ekonomike të cilat destinohen në njësitë e qeverisjes vendore  që kushtëzojnë ndihmën ekonomike me punë e shërbime në komunitet me kohë të plotë ose të pjesshme, planifikohen të ndarë në 4-mujorë.</w:t>
      </w:r>
    </w:p>
    <w:p w:rsidR="00D224E2" w:rsidRPr="00F962E1" w:rsidRDefault="00D224E2" w:rsidP="00D224E2">
      <w:pPr>
        <w:pStyle w:val="Paragrafi"/>
      </w:pPr>
      <w:r w:rsidRPr="00F962E1">
        <w:t xml:space="preserve">Të gjitha fondet e kursyera si rezultat i përdorimit me efektivitet të ndihmës ekonomike do të jenë kompetencë e përdorimit të njësisë së qeverisjes vendore. </w:t>
      </w:r>
    </w:p>
    <w:p w:rsidR="00D224E2" w:rsidRPr="00F962E1" w:rsidRDefault="00D224E2" w:rsidP="00D224E2">
      <w:pPr>
        <w:pStyle w:val="Paragrafi"/>
      </w:pPr>
      <w:r w:rsidRPr="00F962E1">
        <w:t>Fondet për përkujdesjen shoqërore</w:t>
      </w:r>
    </w:p>
    <w:p w:rsidR="00D224E2" w:rsidRPr="00F962E1" w:rsidRDefault="00D224E2" w:rsidP="00D224E2">
      <w:pPr>
        <w:pStyle w:val="Paragrafi"/>
      </w:pPr>
      <w:r w:rsidRPr="00F962E1">
        <w:t>Financimi i shërbimeve të përkujdesit shoqëror, që realizohen nga bashkitë, komunat dhe qarku, do të bëhen nga Buxheti i Shtetit, si dhe të ardhurat vendore. Fondet nga buxheti jepen në formën e grantit të kushtëzuar nga Ministria e Punës dhe Çështjeve Sociale që në fillim të vitit, në përputhje me afatet e përcaktuara në pikën II.1 të këtij udhëzimi .</w:t>
      </w:r>
    </w:p>
    <w:p w:rsidR="00D224E2" w:rsidRPr="00F962E1" w:rsidRDefault="00D224E2" w:rsidP="00D224E2">
      <w:pPr>
        <w:pStyle w:val="Paragrafi"/>
      </w:pPr>
      <w:r w:rsidRPr="00F962E1">
        <w:t xml:space="preserve">Bashkitë dhe komunat administrojnë shërbimet e përkujdesit shoqëror për qendra të përkujdesit që u shërbejnë individëve, banorë të bashkisë ose komunës, si dhe shërbimet e përkujdesit për këta individë. Qarqet administrojnë shërbimet e përkujdesit shoqëror për qendra të përkujdesit që u shërbejnë individëve të disa njësive të qeverisjes vendore në përbërje të qarkut. </w:t>
      </w:r>
    </w:p>
    <w:p w:rsidR="00D224E2" w:rsidRPr="00F962E1" w:rsidRDefault="00D224E2" w:rsidP="00D224E2">
      <w:pPr>
        <w:pStyle w:val="Paragrafi"/>
      </w:pPr>
      <w:r w:rsidRPr="00F962E1">
        <w:t>Fondet e ndihmës ekonomike që shpërndahen në njësitë e qeverisjes vendore, si dhe kriteret e parimet  e përdoruara për shpërndarjen e tyre bëhen publike për të gjitha bashkitë dhe komunat.</w:t>
      </w:r>
    </w:p>
    <w:p w:rsidR="00D224E2" w:rsidRPr="00F962E1" w:rsidRDefault="00D224E2" w:rsidP="00D224E2">
      <w:pPr>
        <w:pStyle w:val="Paragrafi"/>
      </w:pPr>
      <w:r w:rsidRPr="00F962E1">
        <w:t>Njësitë e qeverisjes vendore mund të përdorin fondet e pakushtëzuara për të financuar edhe funksione që financohen me fonde të kushtëzuara.</w:t>
      </w:r>
    </w:p>
    <w:p w:rsidR="00D224E2" w:rsidRPr="00F962E1" w:rsidRDefault="00D224E2" w:rsidP="00D224E2">
      <w:pPr>
        <w:pStyle w:val="Paragrafi"/>
      </w:pPr>
      <w:r w:rsidRPr="00F962E1">
        <w:t>Transferta e pakushtëzuar që nuk përdoret plotësisht gjatë vitit buxhetor mbartet për vitin e ardhshëm.</w:t>
      </w:r>
    </w:p>
    <w:p w:rsidR="00D224E2" w:rsidRPr="00F962E1" w:rsidRDefault="00D224E2" w:rsidP="00D224E2">
      <w:pPr>
        <w:pStyle w:val="Paragrafi"/>
      </w:pPr>
      <w:r w:rsidRPr="00F962E1">
        <w:t xml:space="preserve">Zbatimi i buxhetit për shpenzime personeli do të bazohet te numri i punonjësve që vendoset nga këshilli i njësisë së qeverisjes vendore dhe nga nivelet e pagave sipas klasave e shtesave mbi pagë sipas akteve nënligjore në fuqi, brenda kufirit minimal dhe maksimal të miratuar. Çdo rritje, brenda kufirit maksimal të miratuar, duhet të bëhet me kushtin që 1) të ruhet niveli i shpenzimeve të vitit të mëparshëm për shërbimet publike dhe 2) të rritet niveli i të ardhurave vendore në raport me vitin e kaluar. </w:t>
      </w:r>
    </w:p>
    <w:p w:rsidR="00D224E2" w:rsidRPr="00F962E1" w:rsidRDefault="00D224E2" w:rsidP="00D224E2">
      <w:pPr>
        <w:pStyle w:val="Paragrafi"/>
      </w:pPr>
      <w:r w:rsidRPr="00F962E1">
        <w:t>Njësitë e qeverisjes vendore zbatojnë edhe detyrimet financiare që rrjedhin nga vendimet gjyqësore, për të cilat ato janë ngarkuar ose ngarkohen nga këto vendime, në përputhje me vendimin e Këshillit të Ministrave nr.335, datë 2.6.1998 "Për procedurat për zbatimin e vendimeve gjyqësore për detyrimet që prekin Buxhetin e Shtetit".</w:t>
      </w:r>
    </w:p>
    <w:p w:rsidR="00D224E2" w:rsidRPr="00F962E1" w:rsidRDefault="00D224E2" w:rsidP="00D224E2">
      <w:pPr>
        <w:pStyle w:val="Paragrafi"/>
      </w:pPr>
      <w:r w:rsidRPr="00F962E1">
        <w:t xml:space="preserve">Fondi Rezervë. Bazuar në nenin 6 të ligjit nr.8399, datë 9.9.1998 “Për disa ndryshime në ligjin nr.7776, datë 22.12.1993 “Për buxhetin vendor", për të përballuar shpenzime të paparashikuara në buxhetin e njësive të qeverisjes vendore, krijohet fondi rezervë në masën jo më shumë se 3 (tre) për qind  e totalit të shpenzimeve të miratuara. </w:t>
      </w:r>
    </w:p>
    <w:p w:rsidR="00D224E2" w:rsidRDefault="00D224E2" w:rsidP="00D224E2">
      <w:pPr>
        <w:pStyle w:val="Paragrafi"/>
      </w:pPr>
      <w:r w:rsidRPr="00F962E1">
        <w:t>Fondi i kompensimit. Ministria e Pushtetit Vendor dhe e Decentralizimit dhe Ministria e Financave, detajojnë fondin e kompensimit sipas kritereve të përcaktuara në aneksin 2 të ligjit nr. 9339, datë 21.12.2004 si më poshtë:</w:t>
      </w:r>
    </w:p>
    <w:p w:rsidR="00D224E2" w:rsidRPr="00F962E1" w:rsidRDefault="00D224E2" w:rsidP="00D224E2">
      <w:pPr>
        <w:pStyle w:val="Paragrafi"/>
      </w:pPr>
    </w:p>
    <w:tbl>
      <w:tblPr>
        <w:tblW w:w="0" w:type="auto"/>
        <w:tblInd w:w="64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60"/>
      </w:tblGrid>
      <w:tr w:rsidR="00D224E2" w:rsidRPr="00F962E1">
        <w:tc>
          <w:tcPr>
            <w:tcW w:w="8460" w:type="dxa"/>
            <w:tcBorders>
              <w:top w:val="single" w:sz="4" w:space="0" w:color="auto"/>
              <w:left w:val="single" w:sz="4" w:space="0" w:color="auto"/>
              <w:bottom w:val="nil"/>
              <w:right w:val="single" w:sz="4" w:space="0" w:color="auto"/>
            </w:tcBorders>
          </w:tcPr>
          <w:p w:rsidR="00D224E2" w:rsidRPr="00F962E1" w:rsidRDefault="00D224E2" w:rsidP="00D224E2">
            <w:pPr>
              <w:pStyle w:val="Tabele"/>
            </w:pPr>
            <w:r w:rsidRPr="00F962E1">
              <w:t xml:space="preserve">Fonde vetëm për bashkitë dhe komunat. </w:t>
            </w:r>
          </w:p>
        </w:tc>
      </w:tr>
      <w:tr w:rsidR="00D224E2" w:rsidRPr="00F962E1">
        <w:tc>
          <w:tcPr>
            <w:tcW w:w="8460" w:type="dxa"/>
            <w:tcBorders>
              <w:top w:val="nil"/>
              <w:left w:val="single" w:sz="4" w:space="0" w:color="auto"/>
              <w:bottom w:val="nil"/>
              <w:right w:val="single" w:sz="4" w:space="0" w:color="auto"/>
            </w:tcBorders>
          </w:tcPr>
          <w:p w:rsidR="00D224E2" w:rsidRPr="00F962E1" w:rsidRDefault="00D224E2" w:rsidP="00D224E2">
            <w:pPr>
              <w:pStyle w:val="Tabele"/>
            </w:pPr>
            <w:r w:rsidRPr="00F962E1">
              <w:t>Kompensimi për ripërshtatjen e kapacitetit fiskal.</w:t>
            </w:r>
          </w:p>
        </w:tc>
      </w:tr>
      <w:tr w:rsidR="00D224E2" w:rsidRPr="00F962E1">
        <w:tc>
          <w:tcPr>
            <w:tcW w:w="8460" w:type="dxa"/>
            <w:tcBorders>
              <w:top w:val="nil"/>
              <w:left w:val="single" w:sz="4" w:space="0" w:color="auto"/>
              <w:bottom w:val="nil"/>
              <w:right w:val="single" w:sz="4" w:space="0" w:color="auto"/>
            </w:tcBorders>
          </w:tcPr>
          <w:p w:rsidR="00D224E2" w:rsidRPr="00F962E1" w:rsidRDefault="00D224E2" w:rsidP="00D224E2">
            <w:pPr>
              <w:pStyle w:val="Tabele"/>
            </w:pPr>
            <w:r w:rsidRPr="00F962E1">
              <w:t xml:space="preserve">Kompensimi bazuar në kriterin e varfërisë (GPRS). </w:t>
            </w:r>
          </w:p>
        </w:tc>
      </w:tr>
      <w:tr w:rsidR="00D224E2" w:rsidRPr="00F962E1">
        <w:tc>
          <w:tcPr>
            <w:tcW w:w="8460" w:type="dxa"/>
            <w:tcBorders>
              <w:top w:val="nil"/>
              <w:left w:val="single" w:sz="4" w:space="0" w:color="auto"/>
              <w:bottom w:val="nil"/>
              <w:right w:val="single" w:sz="4" w:space="0" w:color="auto"/>
            </w:tcBorders>
          </w:tcPr>
          <w:p w:rsidR="00D224E2" w:rsidRPr="00F962E1" w:rsidRDefault="00D224E2" w:rsidP="00D224E2">
            <w:pPr>
              <w:pStyle w:val="Tabele"/>
            </w:pPr>
            <w:r w:rsidRPr="00F962E1">
              <w:t>Kompensimi për ndryshimin e numrit të popullsisë pas regjistrimit.</w:t>
            </w:r>
          </w:p>
        </w:tc>
      </w:tr>
      <w:tr w:rsidR="00D224E2" w:rsidRPr="00F962E1">
        <w:tc>
          <w:tcPr>
            <w:tcW w:w="8460" w:type="dxa"/>
            <w:tcBorders>
              <w:top w:val="nil"/>
              <w:left w:val="single" w:sz="4" w:space="0" w:color="auto"/>
              <w:bottom w:val="nil"/>
              <w:right w:val="single" w:sz="4" w:space="0" w:color="auto"/>
            </w:tcBorders>
          </w:tcPr>
          <w:p w:rsidR="00D224E2" w:rsidRPr="00F962E1" w:rsidRDefault="00D224E2" w:rsidP="00D224E2">
            <w:pPr>
              <w:pStyle w:val="Tabele"/>
            </w:pPr>
            <w:r w:rsidRPr="00F962E1">
              <w:t>Fonde vetëm për qarqe.</w:t>
            </w:r>
          </w:p>
        </w:tc>
      </w:tr>
      <w:tr w:rsidR="00D224E2" w:rsidRPr="00F962E1">
        <w:tc>
          <w:tcPr>
            <w:tcW w:w="8460" w:type="dxa"/>
            <w:tcBorders>
              <w:top w:val="nil"/>
              <w:left w:val="single" w:sz="4" w:space="0" w:color="auto"/>
              <w:bottom w:val="nil"/>
              <w:right w:val="single" w:sz="4" w:space="0" w:color="auto"/>
            </w:tcBorders>
          </w:tcPr>
          <w:p w:rsidR="00D224E2" w:rsidRPr="00F962E1" w:rsidRDefault="00D224E2" w:rsidP="00D224E2">
            <w:pPr>
              <w:pStyle w:val="Tabele"/>
            </w:pPr>
            <w:r w:rsidRPr="00F962E1">
              <w:t xml:space="preserve">1. Disa shpenzime operative që mund të lindin gjatë vitit. </w:t>
            </w:r>
          </w:p>
        </w:tc>
      </w:tr>
      <w:tr w:rsidR="00D224E2" w:rsidRPr="00F962E1">
        <w:tc>
          <w:tcPr>
            <w:tcW w:w="8460" w:type="dxa"/>
            <w:tcBorders>
              <w:top w:val="nil"/>
              <w:left w:val="single" w:sz="4" w:space="0" w:color="auto"/>
              <w:bottom w:val="nil"/>
              <w:right w:val="single" w:sz="4" w:space="0" w:color="auto"/>
            </w:tcBorders>
          </w:tcPr>
          <w:p w:rsidR="00D224E2" w:rsidRPr="00F962E1" w:rsidRDefault="00D224E2" w:rsidP="00D224E2">
            <w:pPr>
              <w:pStyle w:val="Tabele"/>
            </w:pPr>
            <w:r w:rsidRPr="00F962E1">
              <w:t>C. Fonde për të gjitha njësitë e qeverisjes vendore</w:t>
            </w:r>
          </w:p>
        </w:tc>
      </w:tr>
      <w:tr w:rsidR="00D224E2" w:rsidRPr="00F962E1">
        <w:tc>
          <w:tcPr>
            <w:tcW w:w="8460" w:type="dxa"/>
            <w:tcBorders>
              <w:top w:val="nil"/>
              <w:left w:val="single" w:sz="4" w:space="0" w:color="auto"/>
              <w:bottom w:val="nil"/>
              <w:right w:val="single" w:sz="4" w:space="0" w:color="auto"/>
            </w:tcBorders>
          </w:tcPr>
          <w:p w:rsidR="00D224E2" w:rsidRPr="00F962E1" w:rsidRDefault="00D224E2" w:rsidP="00D224E2">
            <w:pPr>
              <w:pStyle w:val="Tabele"/>
            </w:pPr>
            <w:r w:rsidRPr="00F962E1">
              <w:t>1. Kriteret e sipërpërmendura për bashkitë, komunat dhe qarqet.</w:t>
            </w:r>
          </w:p>
        </w:tc>
      </w:tr>
      <w:tr w:rsidR="00D224E2" w:rsidRPr="00F962E1">
        <w:tc>
          <w:tcPr>
            <w:tcW w:w="8460" w:type="dxa"/>
            <w:tcBorders>
              <w:top w:val="nil"/>
              <w:left w:val="single" w:sz="4" w:space="0" w:color="auto"/>
              <w:bottom w:val="single" w:sz="4" w:space="0" w:color="auto"/>
              <w:right w:val="single" w:sz="4" w:space="0" w:color="auto"/>
            </w:tcBorders>
          </w:tcPr>
          <w:p w:rsidR="00D224E2" w:rsidRPr="00F962E1" w:rsidRDefault="00D224E2" w:rsidP="00D224E2">
            <w:pPr>
              <w:pStyle w:val="Tabele"/>
            </w:pPr>
            <w:r w:rsidRPr="00F962E1">
              <w:t>2. Dhënie hua për tremujorin e parë 2005 pa interes njësive të qeverisjes vendore që kanë mospërputhje ndërmjet nevojave për shpenzime dhe arkëtimit të taksave të tyre. Kthimi i huasë do të bëhet brenda 15 prillit 2005.</w:t>
            </w:r>
          </w:p>
        </w:tc>
      </w:tr>
    </w:tbl>
    <w:p w:rsidR="00D224E2" w:rsidRDefault="00D224E2" w:rsidP="00D224E2">
      <w:pPr>
        <w:pStyle w:val="Paragrafi"/>
      </w:pPr>
    </w:p>
    <w:p w:rsidR="00D224E2" w:rsidRPr="00F962E1" w:rsidRDefault="00D224E2" w:rsidP="00D224E2">
      <w:pPr>
        <w:pStyle w:val="Paragrafi"/>
      </w:pPr>
      <w:r w:rsidRPr="00F962E1">
        <w:t xml:space="preserve">Procedura për dhënien e huasë. Çdo njësi e qeverisjes vendore, në bazë të kritereve të vendosura në aneksin 2 të ligjit nr. 9339, datë 21.12.2004 “Për Buxhetin e Shtetit për vitin 2005”, ka të drejtë  të kërkojë hua pa interes për mospërputhjen midis nevojave për shpenzime dhe arkëtimit të taksave të tyre,  për të cilën: </w:t>
      </w:r>
    </w:p>
    <w:p w:rsidR="00D224E2" w:rsidRPr="00F962E1" w:rsidRDefault="00D224E2" w:rsidP="00D224E2">
      <w:pPr>
        <w:pStyle w:val="Paragrafi"/>
      </w:pPr>
      <w:r w:rsidRPr="00F962E1">
        <w:t>1. Njësia e qeverisjes vendore do të paraqesë një kërkesë pranë Ministrisë së Pushtetit Vendor dhe të Decentralizimit, brenda 15 marsit 2005. Kjo Ministri pasi e konsideron të argumentuar ia paraqet për miratim Ministrisë së Financave.</w:t>
      </w:r>
    </w:p>
    <w:p w:rsidR="00D224E2" w:rsidRPr="00F962E1" w:rsidRDefault="00D224E2" w:rsidP="00D224E2">
      <w:pPr>
        <w:pStyle w:val="Paragrafi"/>
      </w:pPr>
      <w:r w:rsidRPr="00F962E1">
        <w:t>2. Si burim për akordimin e huasë shërben fondi i kompensimit, pjesë e transfertës së pakushtëzuar.</w:t>
      </w:r>
    </w:p>
    <w:p w:rsidR="00D224E2" w:rsidRPr="00F962E1" w:rsidRDefault="00D224E2" w:rsidP="00D224E2">
      <w:pPr>
        <w:pStyle w:val="Paragrafi"/>
      </w:pPr>
      <w:r w:rsidRPr="00F962E1">
        <w:t>3. Kjo hua duhet të kthehet në Buxhetin e Shtetit brenda datës 15 prill. Për çdo tejkalim të afatit Ministria e Financave vepron nëpërmjet degëve të thesarit duke përdorur çdo të ardhur apo fond buxhetor në dispozicion të organit të pushtetit vendor, pa prekur funksionet më të domosdoshme.</w:t>
      </w:r>
    </w:p>
    <w:p w:rsidR="00D224E2" w:rsidRPr="00F962E1" w:rsidRDefault="00D224E2" w:rsidP="00D224E2">
      <w:pPr>
        <w:pStyle w:val="Paragrafi"/>
      </w:pPr>
      <w:r w:rsidRPr="00F962E1">
        <w:t xml:space="preserve">4. Huaja që do të kthehet nga njësite e qeverisjes vendore, si pjesë e të ardhurave të tyre, do të  regjistrohet në strukturën buxhetore   Gr. 74 Tit.141 Kap.6. </w:t>
      </w:r>
    </w:p>
    <w:p w:rsidR="00D224E2" w:rsidRPr="00F962E1" w:rsidRDefault="00D224E2" w:rsidP="00D224E2">
      <w:pPr>
        <w:pStyle w:val="Paragrafi"/>
      </w:pPr>
      <w:r w:rsidRPr="00F962E1">
        <w:t>5. Granti kompensues qe do t’i akordohet njësive të qeverisjes vendore nga ky fond do të detajohet nga njësitë vendore sipas strukturave të përcaktuara por në kapitullin 6.</w:t>
      </w:r>
    </w:p>
    <w:p w:rsidR="00D224E2" w:rsidRPr="00F962E1" w:rsidRDefault="00D224E2" w:rsidP="00D224E2">
      <w:pPr>
        <w:pStyle w:val="Paragrafi"/>
      </w:pPr>
      <w:r w:rsidRPr="00F962E1">
        <w:t>IV.1.1 Transferta e kushtëzuar</w:t>
      </w:r>
    </w:p>
    <w:p w:rsidR="00D224E2" w:rsidRPr="00F962E1" w:rsidRDefault="00D224E2" w:rsidP="00D224E2">
      <w:pPr>
        <w:pStyle w:val="Paragrafi"/>
      </w:pPr>
      <w:r w:rsidRPr="00F962E1">
        <w:t>Transferta e kushtëzuar në buxhetin e vitit 2004 është dhënë për financimin e një pjese të shpenzimeve për funksionet e përbashkëta dhe për financimin e shpenzimeve për funksionet e deleguara. Këto fonde do të përdoren vetëm për qëllimin për të cilin ato janë miratuar. Kjo do të thotë që këto janë fonde të ministrive/institucioneve qendrore dhe për transferimin e tyre nga një njësi e qeverisjes vendore në një tjetër do të veprohet sipas rregullave të përgjithshme të transferimit të fondeve buxhetore.  Njësitë e qeverisjes vendore nuk mund t’i perdorin për qëllime të tjera, përveç atyre të përcaktuara në ligjin nr.9339, datë 21.12.2004 “Për Buxhetin e Shtetit të vitit 2005”. Shumat  prej këtyre transfertave, të mbetura të papërdorura në fund të vitit buxhetor, nuk barten në vitin pasardhës.</w:t>
      </w:r>
    </w:p>
    <w:p w:rsidR="00D224E2" w:rsidRPr="00F962E1" w:rsidRDefault="00D224E2" w:rsidP="00D224E2">
      <w:pPr>
        <w:pStyle w:val="Paragrafi"/>
      </w:pPr>
      <w:r w:rsidRPr="00F962E1">
        <w:t>Për investimet në arsimin parauniversitar, në shërbimin parësor shëndetësor, si dhe për përdorimin e ndihmës ekonomike, Ministria e Arsimit dhe e Shkencës, Ministria e Shëndetësisë, Ministria e Punës dhe e Çështjeve Sociale, Ministria e Financave dhe Ministria e Pushtetit Vendor dhe e Decentralizimit hartojnë udhëzimet përkatëse.</w:t>
      </w:r>
    </w:p>
    <w:p w:rsidR="00D224E2" w:rsidRPr="00F962E1" w:rsidRDefault="00D224E2" w:rsidP="00D224E2">
      <w:pPr>
        <w:pStyle w:val="Paragrafi"/>
      </w:pPr>
      <w:r w:rsidRPr="00F962E1">
        <w:t>IV.1.2 Procedurat e zbatimit të buxhetit vendor 2005</w:t>
      </w:r>
    </w:p>
    <w:p w:rsidR="00D224E2" w:rsidRPr="00F962E1" w:rsidRDefault="00D224E2" w:rsidP="00D224E2">
      <w:pPr>
        <w:pStyle w:val="Paragrafi"/>
      </w:pPr>
      <w:r w:rsidRPr="00F962E1">
        <w:t>Buxheti, së bashku me anekset përkatëse dhe me vendimin e këshillit, brenda 7 ditëve nga miratimi, duhet të dërgohet në prefekturën e qarkut.</w:t>
      </w:r>
    </w:p>
    <w:p w:rsidR="00D224E2" w:rsidRPr="00F962E1" w:rsidRDefault="00D224E2" w:rsidP="00D224E2">
      <w:pPr>
        <w:pStyle w:val="Paragrafi"/>
      </w:pPr>
      <w:r w:rsidRPr="00F962E1">
        <w:t>Pas konfirmimit të vendimit të Këshillit për buxhetin nga prefekti i qarkut, në përputhje me kompetencat sipas ligjit nr.8927, datë 25.7.2002 “Për prefektin”, pasqyrat e buxhetit të detajuara në 4 dhe 2-mujore, dërgohen në degën e buxhetit, e cila i dërgon për zbatim në degën e thesarit.  Buxheti i organeve të pushtetit vendor dërgohet i ndarë për shpenzimet që financohen nga granti dhe ato që financohen nga të ardhurat. Shpenzimet që financohen nga granti duhet të jenë të përputhura me detajimin e dërguar nga Drejtoria e Buxhetit të MF. Plani i shpenzimeve që financohet nga të ardhurat vendore shërben si limit shpenzimesh, i cili do të ndiqet nga dega e thesarit dhe do të përdoret kundrejt të ardhurave të realizuara nga njësitë e qeverisjes vendore. Limiti i përcaktuar për t’u shpenzuar për investime detajohet me objekte investimesh nga këshilli përkatës i organit të pushtetit vendor dhe depozitohet në degët e buxhetit, të cilat e dërgojnë brenda tri ditësh në degën e thesarit. Në rast të mosrealizimit të të ardhurave nga njësitë e qeverisjes vendore, rishikimi i limitit bëhet nga këshillat përkatës të njësive të qeverisjes vendore.</w:t>
      </w:r>
    </w:p>
    <w:p w:rsidR="00D224E2" w:rsidRPr="00F962E1" w:rsidRDefault="00D224E2" w:rsidP="00D224E2">
      <w:pPr>
        <w:pStyle w:val="Paragrafi"/>
      </w:pPr>
      <w:r w:rsidRPr="00F962E1">
        <w:t>Njësitë e qeverisjes vendore duhet të depozitojnë strukturën dhe numrin e punonjësve ne degën përkatëse të buxhetit në momentin kur depozitojnë pranë kësaj dege, vendimin e këshillit të kësaj njësie, për miratimin e buxhetit. Një kopje i dërgohet për njoftim Ministrisë së Pushtetit Vendor dhe të Decentralizimit.</w:t>
      </w:r>
    </w:p>
    <w:p w:rsidR="00D224E2" w:rsidRPr="00F962E1" w:rsidRDefault="00D224E2" w:rsidP="00D224E2">
      <w:pPr>
        <w:pStyle w:val="Paragrafi"/>
      </w:pPr>
      <w:r w:rsidRPr="00F962E1">
        <w:t xml:space="preserve">Çdo ndryshim i buxhetit gjatë periudhës vjetore do të ndjekë të njëjtën rrugë proceduriale të miratimit të buxhetit të fillimit të vitit.  Organet e qeverisjes vendore, kanë të drejtë, sipas ligjit të buxhetit vendor, të bëjnë rishikimin e buxhetit të miratuar në përputhje me realizimin e të ardhurave dhe me ndryshimin e prioriteteve gjatë vitit. </w:t>
      </w:r>
    </w:p>
    <w:p w:rsidR="00D224E2" w:rsidRPr="00F962E1" w:rsidRDefault="00D224E2" w:rsidP="00D224E2">
      <w:pPr>
        <w:pStyle w:val="Paragrafi"/>
      </w:pPr>
      <w:r w:rsidRPr="00F962E1">
        <w:t>Në zbatim të nenit 13 të ligjit nr. 9339, datë 21.12.2004, njësitë e qeverisjes vendore i bëjnë publike të gjitha vendimet e këshillave të organeve të pushtetit vendor që kanë të bëjnë me përdorimin e fondeve që i vihen në dispozicion nga pushteti qendror, si dhe të fondeve të krijuara nga burimet e veta.</w:t>
      </w:r>
    </w:p>
    <w:p w:rsidR="00D224E2" w:rsidRPr="00F962E1" w:rsidRDefault="00D224E2" w:rsidP="00D224E2">
      <w:pPr>
        <w:pStyle w:val="Paragrafi"/>
      </w:pPr>
      <w:r w:rsidRPr="00F962E1">
        <w:t>Ministria e Pushtetit Vendor dhe e Decentralizimit, brenda kritereve të përcaktura në këtë udhëzim, për çështje të veçanta që kanë të bëjnë me zbatimin e buxhetit të organeve të qeverisjes vendore nxjerr udhëzime.</w:t>
      </w:r>
    </w:p>
    <w:p w:rsidR="00D224E2" w:rsidRPr="00F962E1" w:rsidRDefault="00D224E2" w:rsidP="00D224E2">
      <w:pPr>
        <w:pStyle w:val="Paragrafi"/>
      </w:pPr>
      <w:bookmarkStart w:id="54" w:name="_Toc93638568"/>
      <w:bookmarkStart w:id="55" w:name="_Toc93638653"/>
      <w:bookmarkStart w:id="56" w:name="_Toc93638688"/>
      <w:bookmarkStart w:id="57" w:name="_Toc93638724"/>
      <w:bookmarkStart w:id="58" w:name="_Toc93638921"/>
      <w:r w:rsidRPr="00F962E1">
        <w:t>IV.2  Buxheti i sigurimeve shoqërore</w:t>
      </w:r>
      <w:bookmarkEnd w:id="54"/>
      <w:bookmarkEnd w:id="55"/>
      <w:bookmarkEnd w:id="56"/>
      <w:bookmarkEnd w:id="57"/>
      <w:bookmarkEnd w:id="58"/>
      <w:r w:rsidRPr="00F962E1">
        <w:tab/>
      </w:r>
    </w:p>
    <w:p w:rsidR="00D224E2" w:rsidRPr="00F962E1" w:rsidRDefault="00D224E2" w:rsidP="00D224E2">
      <w:pPr>
        <w:pStyle w:val="Paragrafi"/>
      </w:pPr>
      <w:r w:rsidRPr="00F962E1">
        <w:t>Buxheti i shtetit, transferon në buxhetin e sigurimeve shoqërore, kontribute për kategoritë e mëposhtme:</w:t>
      </w:r>
      <w:r w:rsidRPr="00F962E1">
        <w:tab/>
      </w:r>
    </w:p>
    <w:p w:rsidR="00D224E2" w:rsidRPr="00F962E1" w:rsidRDefault="00D224E2" w:rsidP="00D224E2">
      <w:pPr>
        <w:pStyle w:val="Paragrafi"/>
      </w:pPr>
      <w:r w:rsidRPr="00F962E1">
        <w:t>- Personat që kryejnë shërbimin e detyrueshëm ushtarak. Kontributet llogariten mbi pagën e realizuar nga ushtaraku para se të fillonte shërbimin e detyrueshëm në përqindjet e caktuara në ligjin nr.7703, datë 11.5.1993 “Për sigurimet shoqërore në Republikën e Shqipërisë”, por jo më pak se masa minimale e kontributit, përcaktuar me vendim të Këshillit të Ministrave.</w:t>
      </w:r>
    </w:p>
    <w:p w:rsidR="00D224E2" w:rsidRPr="00F962E1" w:rsidRDefault="00D224E2" w:rsidP="00D224E2">
      <w:pPr>
        <w:pStyle w:val="Paragrafi"/>
      </w:pPr>
      <w:r w:rsidRPr="00F962E1">
        <w:t>- Instituti i Sigurimeve Shoqërore depoziton në degën e thesarit Tiranë, planin vjetor të kontributeve për ushtarët, të ndarë në dymujore.  Financimet nga buxheti  bëhen, çdo muaj, sipas planit. Brenda datës 10 të muajt maj, shtator dhe janar të-ja vitit pasardhës, ISSH paraqet në degën e thesarit, evidencën e numrit mesatar të ushtarëve për katërmujorin e mëparshëm të konfirmuar nga  Ministria e Mbrojtjes dhe Ministria e Rendit Publik. Diferencat midis financimeve të tërhequra sipas planit dhe financimeve faktike, sistemohen në muajin pasardhës të çdo katërmujori. Brenda datës 30 të muajit  prill të çdo viti, Ministria e Mbrojtjes dhe Ministria e Rendit Publik, dërgojnë pranë ISSH-së, listat emërore  të ushtarëve për efekt të evidentimit të periudhës së sigurimit.</w:t>
      </w:r>
    </w:p>
    <w:p w:rsidR="00D224E2" w:rsidRPr="00F962E1" w:rsidRDefault="00D224E2" w:rsidP="00D224E2">
      <w:pPr>
        <w:pStyle w:val="Paragrafi"/>
      </w:pPr>
      <w:r w:rsidRPr="00F962E1">
        <w:t>- Për personat që trajtohen me pagesë papunësie, kontributet llogariten mbi pagën minimale të përcaktuara sipas ligjit nr.7703, datë 11.5.1993 “Për sigurimet shoqërore në Republikën e Shqipërisë”.</w:t>
      </w:r>
    </w:p>
    <w:p w:rsidR="00D224E2" w:rsidRPr="00F962E1" w:rsidRDefault="00D224E2" w:rsidP="00D224E2">
      <w:pPr>
        <w:pStyle w:val="Paragrafi"/>
      </w:pPr>
      <w:r w:rsidRPr="00F962E1">
        <w:t>- ISSH njofton në degën e thesarit për çdo muaj në momentin e tërheqjes së financimeve, numrin e personave që trajtohen me pagesë papunësie të konfirmuar dhe nga Shërbimi Kombëtar i Punësimit. Mbi bazën e kësaj evidence  dhe kërkesës së ISSH-së bëhet  kalimi nga Buxheti i Shtetit në buxhetin e pavarur të sigurimeve  shoqërore.</w:t>
      </w:r>
    </w:p>
    <w:p w:rsidR="00D224E2" w:rsidRPr="00F962E1" w:rsidRDefault="00D224E2" w:rsidP="00D224E2">
      <w:pPr>
        <w:pStyle w:val="Paragrafi"/>
      </w:pPr>
      <w:r w:rsidRPr="00F962E1">
        <w:t>- Për personat që paguhen me pagesë kalimtare, sipas ligjit nr. 8097, datë 21.3.1996 “Për pensionet shtetërore suplementare të personave që kryejnë funksione kushtetuese dhe të punonjësve të shtetit”, kontributet llogariten mbi pagën e realizuar nga këta persona, para se të fillonte  trajtimi me pagesë kalimtare  dhe në përqindjet e përcaktuara në ligjin nr.7703, datë 11.3.1993.  ISSH njofton  në degën e thesarit përkatëse për çdo muaj në momentin e tërheqjes së financimeve, numrin e personave që trajtohen me pagesë kalimtare, të konfirmuar nga Drejtoria e Sigurimit Suplementar në ISSH. Mbi bazën e kësaj evidence dhe kërkesës së ISSH-së bëhet kalimi i fondit nga Buxheti i Shtetit në buxhetin e pavarur të sigurimeve shoqërore.</w:t>
      </w:r>
    </w:p>
    <w:p w:rsidR="00D224E2" w:rsidRPr="00F962E1" w:rsidRDefault="00D224E2" w:rsidP="00D224E2">
      <w:pPr>
        <w:pStyle w:val="Paragrafi"/>
      </w:pPr>
      <w:r w:rsidRPr="00F962E1">
        <w:t>- Për ushtarakët e liruar që trajtohen sipas ligjit nr.8087, datë 13.3.1996 “Për sigurimin shoqëror suplementar të ushtarakëve të Forcave të Armatosura të Republikes së Shqipërisë”. Kontributet llogariten mbi pagën e realizuar nga këta persona para se të fillonte trajtimi financiar nga dispozitat e ligjit të sipërshënuar dhe në përqindjet e caktuara në ligjin nr.7703, datë 11.5.1993 “Për sigurimet shoqërore në Republikën e Shqipërisë”. ISSH njofton  në degën e për çdo muaj në momentin e tërheqjes së financimeve, numrin e ushtarakëve që trajtohen me pagesë të parakohshme, të konfirmuar nga Drejtoria e Sigurimit Suplementar pranë ISSH-së. Mbi bazën e evidencës dhe kërkesës së ISSH-së, bëhet kalimi i fondit  nga Buxheti i Shtetit në buxhetin e pavarur të sigurimeve shoqërore. Kalimi i këtyre fondeve bëhet çdo muaj nga dega e thesarit Tiranë në Institutin e Sigurimeve Shoqërore duke kërkuar zbatimin e kritereve të përshkruara në aktet ligjore e nënligjore përkatëse si për:</w:t>
      </w:r>
    </w:p>
    <w:p w:rsidR="00D224E2" w:rsidRPr="00F962E1" w:rsidRDefault="00D224E2" w:rsidP="00D224E2">
      <w:pPr>
        <w:pStyle w:val="Paragrafi"/>
      </w:pPr>
      <w:r w:rsidRPr="00F962E1">
        <w:t>Kompensimet, pensionet e posaçme shtetërore, shpërblimet për veteranët, shpërblimet për invalidët e punës, pagesat e pensioneve suplementare të ish-funksionarëve, pagesat e pensioneve suplementare dhe të parakohshme të ushtarakëve, pagesat e parakohshme të minatorëve, shpërblim për familjet  e dëshmorëve.</w:t>
      </w:r>
    </w:p>
    <w:p w:rsidR="00D224E2" w:rsidRPr="00F962E1" w:rsidRDefault="00D224E2" w:rsidP="00D224E2">
      <w:pPr>
        <w:pStyle w:val="Paragrafi"/>
      </w:pPr>
      <w:r w:rsidRPr="00F962E1">
        <w:t>- Tranfertat në buxhetin e pavarur  të ISSH-së,  si diferencë midis shpenzimeve dhe të ardhurave për buxhetin e Institutit të Sigurimeve Shoqërore, transferohen nga Buxheti i Shtetit në buxhetin e sigurimeve shoqërore, me kërkesën e ISSH-së dhe sipas planit vjetor të detajuar për katërmujorë dhe muaj.</w:t>
      </w:r>
    </w:p>
    <w:p w:rsidR="00D224E2" w:rsidRPr="00F962E1" w:rsidRDefault="00D224E2" w:rsidP="00D224E2">
      <w:pPr>
        <w:pStyle w:val="Paragrafi"/>
      </w:pPr>
      <w:bookmarkStart w:id="59" w:name="_Toc93638569"/>
      <w:bookmarkStart w:id="60" w:name="_Toc93638654"/>
      <w:bookmarkStart w:id="61" w:name="_Toc93638689"/>
      <w:bookmarkStart w:id="62" w:name="_Toc93638725"/>
      <w:bookmarkStart w:id="63" w:name="_Toc93638922"/>
      <w:r w:rsidRPr="00F962E1">
        <w:t>IV.3 Buxheti i Sigurimeve Shendetësore</w:t>
      </w:r>
      <w:bookmarkEnd w:id="59"/>
      <w:bookmarkEnd w:id="60"/>
      <w:bookmarkEnd w:id="61"/>
      <w:bookmarkEnd w:id="62"/>
      <w:bookmarkEnd w:id="63"/>
    </w:p>
    <w:p w:rsidR="00D224E2" w:rsidRPr="00F962E1" w:rsidRDefault="00D224E2" w:rsidP="00D224E2">
      <w:pPr>
        <w:pStyle w:val="Paragrafi"/>
      </w:pPr>
      <w:r w:rsidRPr="00F962E1">
        <w:t>Buxheti i Shtetit transferon në buxhetin e sigurimeve të kujdesit shëndetësor, kontribute për sigurimin shëndetësor për personat joaktivë sipas prcaktimit të tyre bërë me ligjin nr.7870, datë 13.10.1994 ”Për sigurimet shëndetësorë”, si dhe fonde të tjera nga Buxheti i Shtetit, të cilat miratohen me vendime të veçanta të Këshillit të Ministrave për çdo rast.</w:t>
      </w:r>
    </w:p>
    <w:p w:rsidR="00D224E2" w:rsidRPr="00F962E1" w:rsidRDefault="00D224E2" w:rsidP="00D224E2">
      <w:pPr>
        <w:pStyle w:val="Paragrafi"/>
      </w:pPr>
      <w:r w:rsidRPr="00F962E1">
        <w:t>Instituti i Sigurimeve të Kujdesit Shendetësor bën detajimin në dymujore të planit të kontributit të transferuar nga Buxheti i Shtetit, referuar dhe konform detajimit të këtij plani në katër-mujore të miratuar nga Ministria e Financave, sipas afateve dhe procedurave të parashikuara në pikën II.1 të këtij udhëzimi. Ky detajim në nivel dymujor dërgohet në degën e Buxhetit, Tiranë në emër të Drejtorisë së Përgjithshme të ISKSH.</w:t>
      </w:r>
    </w:p>
    <w:p w:rsidR="00D224E2" w:rsidRPr="00F962E1" w:rsidRDefault="00D224E2" w:rsidP="00D224E2">
      <w:pPr>
        <w:pStyle w:val="Paragrafi"/>
      </w:pPr>
      <w:r w:rsidRPr="00F962E1">
        <w:t>Financimi i planit të miratuar do të kryhet për çdo muaj në ISKSH, nga dega e thesarit Tiranë. Fondi i planifikuar për dymujorin e parë të vitit, kalon në formë paradhënie në ISKSH dhe bartet për periudhën në vazhdim. Fondi për muajin pasardhës financohet në bazë të situacionit faktik të muajit paraardhës. Diferencat mes financimit të tërhequr sipas planit dhe financimeve faktike sistemohen në bazë të situacionit faktik progresiv në dymujorin e fundit të vitit, por në asnjë rast nuk do të financohet mbi planin vjetor të miratuar në Buxhetin e Shtetit.</w:t>
      </w:r>
    </w:p>
    <w:p w:rsidR="00D224E2" w:rsidRPr="00F962E1" w:rsidRDefault="00D224E2" w:rsidP="00D224E2">
      <w:pPr>
        <w:pStyle w:val="Paragrafi"/>
      </w:pPr>
      <w:bookmarkStart w:id="64" w:name="_Toc93638570"/>
      <w:bookmarkStart w:id="65" w:name="_Toc93638655"/>
      <w:bookmarkStart w:id="66" w:name="_Toc93638690"/>
      <w:bookmarkStart w:id="67" w:name="_Toc93638726"/>
      <w:bookmarkStart w:id="68" w:name="_Toc93638923"/>
      <w:r w:rsidRPr="00F962E1">
        <w:t>IV.4  Buxheti i Pushtetit Gjyqësor</w:t>
      </w:r>
      <w:bookmarkEnd w:id="64"/>
      <w:bookmarkEnd w:id="65"/>
      <w:bookmarkEnd w:id="66"/>
      <w:bookmarkEnd w:id="67"/>
      <w:bookmarkEnd w:id="68"/>
      <w:r w:rsidRPr="00F962E1">
        <w:t xml:space="preserve"> </w:t>
      </w:r>
    </w:p>
    <w:p w:rsidR="00D224E2" w:rsidRPr="00F962E1" w:rsidRDefault="00D224E2" w:rsidP="00D224E2">
      <w:pPr>
        <w:pStyle w:val="Paragrafi"/>
      </w:pPr>
      <w:r w:rsidRPr="00F962E1">
        <w:t xml:space="preserve">Në zbatim të ligjit nr.8363, datë 1.7.1998 "Për krijimin e Zyrës së Administrimit të Buxhetit Gjyqësor" dhe të ligjit nr. 8379, datë 27.7.1998 "Për hartimin dhe zbatimin e Buxhetit të Shtetit të Republikës së Shqipërisë", detajimi fillestar i fondit te miratuar do të bëhet nga Zyra e Administrimit të Buxhetit të Pushtetit Gjyqësor nëpër degët e buxhetit përkatëse. Transferimet për shpenzimet korrente dhe kapitale do të kryhen nga kjo zyrë dhe do të zbatohen nga degët e buxhetit kur ato janë të konfirmuara nga Drejtoria e Buxhetit të Ministrisë së Financave. Në të gjitha rastet e transferimeve do të zbatohen afatet dhe procedurat e përcaktuara më sipër në këtë udhëzim. </w:t>
      </w:r>
    </w:p>
    <w:p w:rsidR="00D224E2" w:rsidRPr="00F962E1" w:rsidRDefault="00D224E2" w:rsidP="00D224E2">
      <w:pPr>
        <w:pStyle w:val="Paragrafi"/>
      </w:pPr>
      <w:bookmarkStart w:id="69" w:name="_Toc93638571"/>
      <w:bookmarkStart w:id="70" w:name="_Toc93638656"/>
      <w:bookmarkStart w:id="71" w:name="_Toc93638691"/>
      <w:bookmarkStart w:id="72" w:name="_Toc93638727"/>
      <w:bookmarkStart w:id="73" w:name="_Toc93638924"/>
      <w:r w:rsidRPr="00F962E1">
        <w:t>V.  VENDIMET GJYQËSORE</w:t>
      </w:r>
      <w:bookmarkEnd w:id="69"/>
      <w:bookmarkEnd w:id="70"/>
      <w:bookmarkEnd w:id="71"/>
      <w:bookmarkEnd w:id="72"/>
      <w:bookmarkEnd w:id="73"/>
    </w:p>
    <w:p w:rsidR="00D224E2" w:rsidRPr="00F962E1" w:rsidRDefault="00D224E2" w:rsidP="00D224E2">
      <w:pPr>
        <w:pStyle w:val="Paragrafi"/>
      </w:pPr>
      <w:r w:rsidRPr="00F962E1">
        <w:t>Për vendimet gjyqësore do të veprohet në përputhje me vendimin nr.335, datë 2.6.1998 “Për procedurat për zbatimin e vendimeve gjyqësore për detyrimet që prekin Buxhetin e Shtetit”, si dhe akte të tjera nënligjore në këtë drejtim. Të gjitha institucionet buxhetore janë të detyruara të marrin pjesë në të gjitha shkallët e gjykimit dhe të mbajnë përgjegjësi për rezultatin e tyre. Vendimet gjyqësore zbatohen me buxhetin e miratuar të institucioneve, pasi njoftohet titullari i ministrisë/institucionit qendror nga varet institucioni. Këto institucione analizojnë të gjitha vendimet që sjellin dëm efektiv për Buxhetin e Shtetit dhe kërkojnë nxjerrjen e përgjegjësisë.</w:t>
      </w:r>
    </w:p>
    <w:p w:rsidR="00D224E2" w:rsidRPr="00F962E1" w:rsidRDefault="00D224E2" w:rsidP="00D224E2">
      <w:pPr>
        <w:pStyle w:val="Paragrafi"/>
      </w:pPr>
      <w:r w:rsidRPr="00F962E1">
        <w:t>Për vendimet gjyqësore që lidhen me privatizimin, AKP-ja ekzekuton këto vendime nga të ardhurat nga privatizimi brenda vitit buxhetor, pavarësisht se të ardhurat nga shitja janë derdhur në vitet e mëparshme apo në favor të institucioneve të tjera në përputhje me legjislacionin e kohës kur është kryer privatizimi. AKP-ja informon çdo muaj dhe progresivisht Ministrin e Financave mbi vendimet gjyqësore të ekzekutuara nga ky institucion.</w:t>
      </w:r>
    </w:p>
    <w:p w:rsidR="00D224E2" w:rsidRPr="00F962E1" w:rsidRDefault="00D224E2" w:rsidP="00D224E2">
      <w:pPr>
        <w:pStyle w:val="Paragrafi"/>
      </w:pPr>
      <w:bookmarkStart w:id="74" w:name="_Toc93638572"/>
      <w:bookmarkStart w:id="75" w:name="_Toc93638657"/>
      <w:bookmarkStart w:id="76" w:name="_Toc93638692"/>
      <w:bookmarkStart w:id="77" w:name="_Toc93638728"/>
      <w:bookmarkStart w:id="78" w:name="_Toc93638925"/>
      <w:r w:rsidRPr="00F962E1">
        <w:t>VI. MBYLLJA E BUXHETIT TË VITIT 2004</w:t>
      </w:r>
      <w:bookmarkEnd w:id="74"/>
      <w:bookmarkEnd w:id="75"/>
      <w:bookmarkEnd w:id="76"/>
      <w:bookmarkEnd w:id="77"/>
      <w:bookmarkEnd w:id="78"/>
    </w:p>
    <w:p w:rsidR="00D224E2" w:rsidRPr="00F962E1" w:rsidRDefault="00D224E2" w:rsidP="00D224E2">
      <w:pPr>
        <w:pStyle w:val="Paragrafi"/>
      </w:pPr>
      <w:r w:rsidRPr="00F962E1">
        <w:t xml:space="preserve">Buxheti i Shtetit i vitit 2004, rakordohet në nivel grupi, titulli, kapitulli e artikulli sipas qarqeve e lokaleve, përfshi edhe limitin e të ardhurave të institucioneve buxhetore. </w:t>
      </w:r>
    </w:p>
    <w:p w:rsidR="00D224E2" w:rsidRPr="00F962E1" w:rsidRDefault="00D224E2" w:rsidP="00D224E2">
      <w:pPr>
        <w:pStyle w:val="Paragrafi"/>
      </w:pPr>
      <w:r w:rsidRPr="00F962E1">
        <w:t>Degët e buxhetit dhe degët e thesarit, përfundojnë rakordimin midis tyre deri në 20 janar 2005 dhe një kopje të rakordimit e depozitojnë në Drejtorinë e Buxhetit të MF-së në të njëjtën kohë me dorëzimin e raportit përfundimtar nga degët e thesarit.</w:t>
      </w:r>
    </w:p>
    <w:p w:rsidR="00D224E2" w:rsidRPr="00F962E1" w:rsidRDefault="00D224E2" w:rsidP="00D224E2">
      <w:pPr>
        <w:pStyle w:val="Paragrafi"/>
      </w:pPr>
      <w:r w:rsidRPr="00F962E1">
        <w:t xml:space="preserve">Deri me datën 20 shkurt 2005, në Drejtorinë e Buxhetit të MF-së, evidentohen të gjitha shkresat e ndryshimit të planit të buxhetit të vitit 2004 duke i regjistruar në formë elektronike. Në të njëjtën kohë, çdo specialist përgatit edhe dosjen me shkresat përkatëse. </w:t>
      </w:r>
      <w:smartTag w:uri="urn:schemas-microsoft-com:office:smarttags" w:element="place">
        <w:r w:rsidRPr="00F962E1">
          <w:t>Po</w:t>
        </w:r>
      </w:smartTag>
      <w:r w:rsidRPr="00F962E1">
        <w:t xml:space="preserve"> kështu, brenda këtij afati veprohet edhe nga specialistët e buxhetit të ministrive të linjës/institucioneve qendrore. Një kopje  përmbledhës, sipas institucioneve dhe zërave, bashkë me analizën përkatëse, i prezantohet Ministrit të Financave jo më vonë se data 25 shkurt 2005.</w:t>
      </w:r>
    </w:p>
    <w:p w:rsidR="00D224E2" w:rsidRPr="00F962E1" w:rsidRDefault="00D224E2" w:rsidP="00D224E2">
      <w:pPr>
        <w:pStyle w:val="Paragrafi"/>
      </w:pPr>
      <w:r w:rsidRPr="00F962E1">
        <w:t>Brenda datës 20 mars, Drejtoria e Buxhetit të MF-së, sipas programit përkatës të hartuar për këtë qëllim, rakordon me degët e Buxhetit dhe ministritë e linjës/institucionet qendrore e më pas mbahet aktrakordimi sipas formatit nr.7 bashkëngjitur. Kur ka raste të shpenzimeve mbi ose jashtë planit, mbahet procesverbal. Në raste të argumentuara, për efekt të rakordimit dhe kur veprimi nuk sjell pasoja financiare, bëhen sistemime nga Drejtoria e Buxhetit e MF-së, pas miratimit paraprak nga Ministri i Financave.</w:t>
      </w:r>
    </w:p>
    <w:p w:rsidR="00D224E2" w:rsidRPr="00F962E1" w:rsidRDefault="00D224E2" w:rsidP="00D224E2">
      <w:pPr>
        <w:pStyle w:val="Paragrafi"/>
      </w:pPr>
      <w:r w:rsidRPr="00F962E1">
        <w:t>Referuar nenit 53 te ligjit të buxhetit nr.8379, datë 29.8.1998 "Për hartimin dhe zbatimin e Buxhetit të Shtetit të Republikës së Shqipërisë":"Ministri i Financave nxjerr urdhra, udhëzime dhe rregullore në bazë dhe për zbatim të këtij ligji". Në kuptim të ligjit si më sipër,  çdo udhëzim i ministrive të linjës/institucioneve qendrore, që bie ndesh me këtë udhëzim është i pazbatueshëm nga degët e buxhetit dhe të thesarit dhe nga vetë institucionet buxhetore.</w:t>
      </w:r>
    </w:p>
    <w:p w:rsidR="00D224E2" w:rsidRPr="00F962E1" w:rsidRDefault="00D224E2" w:rsidP="00D224E2">
      <w:pPr>
        <w:pStyle w:val="Paragrafi"/>
      </w:pPr>
      <w:r w:rsidRPr="00F962E1">
        <w:t>Ky udhëzim hyn në fuqi me botimin në Fletoren Zyrtare.</w:t>
      </w:r>
    </w:p>
    <w:p w:rsidR="00D224E2" w:rsidRPr="00F962E1" w:rsidRDefault="00D224E2" w:rsidP="00D224E2">
      <w:pPr>
        <w:pStyle w:val="Paragrafi"/>
      </w:pPr>
    </w:p>
    <w:p w:rsidR="00D224E2" w:rsidRPr="00F962E1" w:rsidRDefault="00D224E2" w:rsidP="00D224E2">
      <w:pPr>
        <w:pStyle w:val="Autoriteti"/>
      </w:pPr>
      <w:r w:rsidRPr="00F962E1">
        <w:t>MINISTRI I FINANCAVE</w:t>
      </w:r>
    </w:p>
    <w:p w:rsidR="00D224E2" w:rsidRPr="00F962E1" w:rsidRDefault="00D224E2" w:rsidP="00D224E2">
      <w:pPr>
        <w:pStyle w:val="AutoritetiEmer"/>
      </w:pPr>
      <w:r w:rsidRPr="00F962E1">
        <w:t>Arben Malaj</w:t>
      </w:r>
    </w:p>
    <w:p w:rsidR="00D224E2" w:rsidRPr="00F962E1" w:rsidRDefault="00D224E2" w:rsidP="00D224E2">
      <w:pPr>
        <w:pStyle w:val="Paragrafi"/>
      </w:pPr>
    </w:p>
    <w:p w:rsidR="00D224E2" w:rsidRPr="00F962E1" w:rsidRDefault="00D224E2" w:rsidP="00D224E2">
      <w:pPr>
        <w:pStyle w:val="Paragrafi"/>
      </w:pPr>
    </w:p>
    <w:p w:rsidR="00D224E2" w:rsidRPr="00F962E1" w:rsidRDefault="00753275" w:rsidP="00D224E2">
      <w:pPr>
        <w:pStyle w:val="Figure"/>
      </w:pPr>
      <w:r w:rsidRPr="00F962E1">
        <w:rPr>
          <w:noProof/>
          <w:lang w:val="en-GB" w:eastAsia="en-GB"/>
        </w:rPr>
        <w:drawing>
          <wp:inline distT="0" distB="0" distL="0" distR="0">
            <wp:extent cx="2208530" cy="6972300"/>
            <wp:effectExtent l="0" t="0" r="1270" b="0"/>
            <wp:docPr id="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8530" cy="69723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2089150" cy="7429500"/>
            <wp:effectExtent l="0" t="0" r="635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9150" cy="74295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p>
    <w:p w:rsidR="00D224E2" w:rsidRPr="00F962E1" w:rsidRDefault="00D224E2" w:rsidP="00D224E2">
      <w:pPr>
        <w:pStyle w:val="Paragrafi"/>
      </w:pPr>
    </w:p>
    <w:p w:rsidR="00D224E2" w:rsidRPr="00D224E2" w:rsidRDefault="00D224E2" w:rsidP="00D224E2">
      <w:pPr>
        <w:pStyle w:val="Paragrafi"/>
        <w:rPr>
          <w:b/>
        </w:rPr>
      </w:pPr>
      <w:r w:rsidRPr="00D224E2">
        <w:rPr>
          <w:b/>
        </w:rPr>
        <w:t>Formati 3</w:t>
      </w:r>
    </w:p>
    <w:p w:rsidR="00D224E2" w:rsidRPr="00F962E1" w:rsidRDefault="00D224E2" w:rsidP="00D224E2">
      <w:pPr>
        <w:pStyle w:val="Paragrafi"/>
      </w:pPr>
    </w:p>
    <w:p w:rsidR="00D224E2" w:rsidRPr="00F962E1" w:rsidRDefault="00D224E2" w:rsidP="00D224E2">
      <w:pPr>
        <w:pStyle w:val="Paragrafi"/>
      </w:pPr>
      <w:r w:rsidRPr="00F962E1">
        <w:t>Situacioni i raportimit i plotësuar nga njësia e projektit është sipas formatit të mëposhtëm:</w:t>
      </w:r>
    </w:p>
    <w:p w:rsidR="00D224E2" w:rsidRPr="00F962E1" w:rsidRDefault="00D224E2" w:rsidP="00D224E2">
      <w:pPr>
        <w:pStyle w:val="Paragrafi"/>
      </w:pPr>
      <w:r w:rsidRPr="00F962E1">
        <w:t>Ministria/Institucioni Qendror nga varet njësia e zbatimit të projektit______________</w:t>
      </w:r>
    </w:p>
    <w:p w:rsidR="00D224E2" w:rsidRPr="00F962E1" w:rsidRDefault="00D224E2" w:rsidP="00D224E2">
      <w:pPr>
        <w:pStyle w:val="Paragrafi"/>
      </w:pPr>
      <w:r w:rsidRPr="00F962E1">
        <w:t>Emërtimi i projektit “______________________________________”</w:t>
      </w:r>
    </w:p>
    <w:p w:rsidR="00D224E2" w:rsidRPr="00F962E1" w:rsidRDefault="00D224E2" w:rsidP="00D224E2">
      <w:pPr>
        <w:pStyle w:val="Paragrafi"/>
      </w:pPr>
      <w:r w:rsidRPr="00F962E1">
        <w:t>Donatori_______________________________</w:t>
      </w:r>
    </w:p>
    <w:p w:rsidR="00D224E2" w:rsidRPr="00F962E1" w:rsidRDefault="00D224E2" w:rsidP="00D224E2">
      <w:pPr>
        <w:pStyle w:val="Paragrafi"/>
      </w:pPr>
      <w:r w:rsidRPr="00F962E1">
        <w:t>Nr. i Llogarisë Speciale në bankën e Shqipërisë:2117/…………, në (monedha: USD…)</w:t>
      </w:r>
    </w:p>
    <w:p w:rsidR="00D224E2" w:rsidRPr="00F962E1" w:rsidRDefault="00D224E2" w:rsidP="00D224E2">
      <w:pPr>
        <w:pStyle w:val="Paragrafi"/>
      </w:pPr>
      <w:r w:rsidRPr="00F962E1">
        <w:t>Nr. i Llogarisë në Bankën e nivelit II-të (kursimeve, tregtare, italo-shqiptare, greke etj.).</w:t>
      </w:r>
    </w:p>
    <w:p w:rsidR="00D224E2" w:rsidRPr="00F962E1" w:rsidRDefault="00D224E2" w:rsidP="00D224E2">
      <w:pPr>
        <w:pStyle w:val="Paragrafi"/>
      </w:pPr>
      <w:r w:rsidRPr="00F962E1">
        <w:t>Gjendja më 01.01.200_</w:t>
      </w:r>
      <w:r w:rsidRPr="00F962E1">
        <w:tab/>
      </w:r>
      <w:r w:rsidRPr="00F962E1">
        <w:tab/>
      </w:r>
      <w:r w:rsidRPr="00F962E1">
        <w:tab/>
      </w:r>
      <w:r w:rsidRPr="00F962E1">
        <w:tab/>
      </w:r>
      <w:r w:rsidRPr="00F962E1">
        <w:tab/>
        <w:t>Monedhë e huaj</w:t>
      </w:r>
    </w:p>
    <w:p w:rsidR="00D224E2" w:rsidRPr="00F962E1" w:rsidRDefault="00D224E2" w:rsidP="00D224E2">
      <w:pPr>
        <w:pStyle w:val="Paragrafi"/>
      </w:pPr>
      <w:r w:rsidRPr="00F962E1">
        <w:t>Disbursuar gjatë periudhës 1 janar_______</w:t>
      </w:r>
    </w:p>
    <w:p w:rsidR="00D224E2" w:rsidRPr="00F962E1" w:rsidRDefault="00D224E2" w:rsidP="00D224E2">
      <w:pPr>
        <w:pStyle w:val="Paragrafi"/>
      </w:pPr>
      <w:r w:rsidRPr="00F962E1">
        <w:t>- Direkte</w:t>
      </w:r>
    </w:p>
    <w:p w:rsidR="00D224E2" w:rsidRPr="00F962E1" w:rsidRDefault="00D224E2" w:rsidP="00D224E2">
      <w:pPr>
        <w:pStyle w:val="Paragrafi"/>
      </w:pPr>
      <w:r w:rsidRPr="00F962E1">
        <w:t>- Indirekte</w:t>
      </w:r>
    </w:p>
    <w:p w:rsidR="00D224E2" w:rsidRPr="00F962E1" w:rsidRDefault="00D224E2" w:rsidP="00D224E2">
      <w:pPr>
        <w:pStyle w:val="Paragrafi"/>
      </w:pPr>
      <w:r w:rsidRPr="00F962E1">
        <w:t>Shpenzuar gjatë periudhës 1 janar ____</w:t>
      </w:r>
    </w:p>
    <w:p w:rsidR="00D224E2" w:rsidRPr="00F962E1" w:rsidRDefault="00D224E2" w:rsidP="00D224E2">
      <w:pPr>
        <w:pStyle w:val="Paragrafi"/>
      </w:pPr>
      <w:r w:rsidRPr="00F962E1">
        <w:t xml:space="preserve">Artikull. </w:t>
      </w:r>
      <w:r w:rsidRPr="00F962E1">
        <w:tab/>
      </w:r>
      <w:r w:rsidRPr="00F962E1">
        <w:tab/>
      </w:r>
      <w:r w:rsidRPr="00F962E1">
        <w:tab/>
      </w:r>
      <w:r w:rsidRPr="00F962E1">
        <w:tab/>
      </w:r>
      <w:r w:rsidRPr="00F962E1">
        <w:tab/>
      </w:r>
      <w:r w:rsidRPr="00F962E1">
        <w:tab/>
      </w:r>
      <w:r w:rsidRPr="00F962E1">
        <w:tab/>
      </w:r>
      <w:r w:rsidRPr="00F962E1">
        <w:tab/>
        <w:t>Total artikulli</w:t>
      </w:r>
    </w:p>
    <w:p w:rsidR="00D224E2" w:rsidRPr="00F962E1" w:rsidRDefault="00D224E2" w:rsidP="00D224E2">
      <w:pPr>
        <w:pStyle w:val="Paragrafi"/>
      </w:pPr>
    </w:p>
    <w:p w:rsidR="00D224E2" w:rsidRPr="00F962E1" w:rsidRDefault="00D224E2" w:rsidP="00D224E2">
      <w:pPr>
        <w:pStyle w:val="Paragrafi"/>
      </w:pPr>
      <w:r w:rsidRPr="00F962E1">
        <w:t>600</w:t>
      </w:r>
      <w:r w:rsidRPr="00F962E1">
        <w:tab/>
        <w:t>601</w:t>
      </w:r>
      <w:r w:rsidRPr="00F962E1">
        <w:tab/>
        <w:t>602</w:t>
      </w:r>
      <w:r w:rsidRPr="00F962E1">
        <w:tab/>
        <w:t>604</w:t>
      </w:r>
      <w:r w:rsidRPr="00F962E1">
        <w:tab/>
        <w:t>230</w:t>
      </w:r>
      <w:r w:rsidRPr="00F962E1">
        <w:tab/>
        <w:t>231</w:t>
      </w:r>
      <w:r w:rsidRPr="00F962E1">
        <w:tab/>
        <w:t>232</w:t>
      </w:r>
      <w:r w:rsidRPr="00F962E1">
        <w:tab/>
      </w:r>
      <w:r w:rsidRPr="00F962E1">
        <w:tab/>
      </w:r>
      <w:r w:rsidRPr="00F962E1">
        <w:tab/>
        <w:t>___________</w:t>
      </w:r>
    </w:p>
    <w:p w:rsidR="00D224E2" w:rsidRPr="00F962E1" w:rsidRDefault="00D224E2" w:rsidP="00D224E2">
      <w:pPr>
        <w:pStyle w:val="Paragrafi"/>
      </w:pPr>
      <w:r w:rsidRPr="00F962E1">
        <w:t>- Direkte</w:t>
      </w:r>
    </w:p>
    <w:p w:rsidR="00D224E2" w:rsidRPr="00F962E1" w:rsidRDefault="00D224E2" w:rsidP="00D224E2">
      <w:pPr>
        <w:pStyle w:val="Paragrafi"/>
      </w:pPr>
      <w:r w:rsidRPr="00F962E1">
        <w:t>- Indirekte</w:t>
      </w:r>
    </w:p>
    <w:p w:rsidR="00D224E2" w:rsidRPr="00F962E1" w:rsidRDefault="00D224E2" w:rsidP="00D224E2">
      <w:pPr>
        <w:pStyle w:val="Paragrafi"/>
      </w:pPr>
    </w:p>
    <w:p w:rsidR="00D224E2" w:rsidRPr="00F962E1" w:rsidRDefault="00D224E2" w:rsidP="00D224E2">
      <w:pPr>
        <w:pStyle w:val="Paragrafi"/>
      </w:pPr>
      <w:r w:rsidRPr="00F962E1">
        <w:t>Gjendja në fund të periudhës raportuese__________</w:t>
      </w:r>
    </w:p>
    <w:p w:rsidR="00D224E2" w:rsidRPr="00F962E1" w:rsidRDefault="00D224E2" w:rsidP="00D224E2">
      <w:pPr>
        <w:pStyle w:val="Paragrafi"/>
      </w:pPr>
      <w:r w:rsidRPr="00F962E1">
        <w:t>Bëjmë një shpjegim të termave të përdorur në këtë situacion:</w:t>
      </w:r>
    </w:p>
    <w:p w:rsidR="00D224E2" w:rsidRPr="00F962E1" w:rsidRDefault="00D224E2" w:rsidP="00D224E2">
      <w:pPr>
        <w:pStyle w:val="Paragrafi"/>
      </w:pPr>
      <w:r w:rsidRPr="00F962E1">
        <w:t>Disbursime: konsiderohen si të tilla të gjitha të ardhurat (hyrjet në para ose në natyrë) nga çdo donator apo kreditor në favor të projektit.</w:t>
      </w:r>
    </w:p>
    <w:p w:rsidR="00D224E2" w:rsidRPr="00F962E1" w:rsidRDefault="00D224E2" w:rsidP="00D224E2">
      <w:pPr>
        <w:pStyle w:val="Paragrafi"/>
      </w:pPr>
      <w:r w:rsidRPr="00F962E1">
        <w:t>Direkte: konsiderohen si të tilla të gjitha të ardhurat që vijnë fizikisht në Shqipëri.</w:t>
      </w:r>
    </w:p>
    <w:p w:rsidR="00D224E2" w:rsidRPr="00F962E1" w:rsidRDefault="00D224E2" w:rsidP="00D224E2">
      <w:pPr>
        <w:pStyle w:val="Paragrafi"/>
      </w:pPr>
      <w:r w:rsidRPr="00F962E1">
        <w:t>Indirekte: konsiderohen si të tilla të gjitha të adhurat disponibël që adresohen për llogari të projektit e shpenzohen direkt nga donatori apo kreditori pa u bërë hyrje në Shqipëri. Këto lloj të ardhurash janë në çdo rast të barabarta me shpenzimet indirekte.</w:t>
      </w:r>
    </w:p>
    <w:p w:rsidR="00D224E2" w:rsidRPr="00F962E1" w:rsidRDefault="00D224E2" w:rsidP="00D224E2">
      <w:pPr>
        <w:pStyle w:val="Paragrafi"/>
      </w:pPr>
      <w:r w:rsidRPr="00F962E1">
        <w:t>Shpenzime: konsiderohen si të tilla të gjitha pagesat e kreyra në adresë (emër) të projektit.</w:t>
      </w:r>
    </w:p>
    <w:p w:rsidR="00D224E2" w:rsidRPr="00F962E1" w:rsidRDefault="00D224E2" w:rsidP="00D224E2">
      <w:pPr>
        <w:pStyle w:val="Paragrafi"/>
      </w:pPr>
      <w:r w:rsidRPr="00F962E1">
        <w:t>Direkte: konsiderohen si të tilla të gjitha ato pagesa që kryhen nga llogaritë në bankat e nivelit II-të, pas transferimit të fondit nga llogaria speciale e Bankës së Shqipërisë (në raste të rralla nga llogaritë e bankave të huaja).</w:t>
      </w:r>
    </w:p>
    <w:p w:rsidR="00D224E2" w:rsidRPr="00F962E1" w:rsidRDefault="00D224E2" w:rsidP="00D224E2">
      <w:pPr>
        <w:pStyle w:val="Paragrafi"/>
      </w:pPr>
      <w:r w:rsidRPr="00F962E1">
        <w:t>Indirekte: konsiderohen si të tilla të gjitha ato pagesat që adresohen për llogari të projektit e shpenzohen direkt nga donatori apo kreditori pa u bërë hyrje në Shqipëri. Këto lloj shpenzimesh janë në çdo rast të barabarta me disbursimet indirekte.</w:t>
      </w:r>
    </w:p>
    <w:p w:rsidR="00D224E2" w:rsidRPr="00F962E1" w:rsidRDefault="00D224E2" w:rsidP="00D224E2">
      <w:pPr>
        <w:pStyle w:val="Paragrafi"/>
      </w:pPr>
      <w:r w:rsidRPr="00F962E1">
        <w:t>Për zërin “Gjendja në fund të periudhës raportuese” bashkëngjitet një fotokopje e ekstraktit të datës së fundit të postës së bankës.</w:t>
      </w:r>
    </w:p>
    <w:p w:rsidR="00D224E2" w:rsidRPr="00F962E1" w:rsidRDefault="00D224E2" w:rsidP="00D224E2">
      <w:pPr>
        <w:pStyle w:val="Paragrafi"/>
      </w:pPr>
      <w:r w:rsidRPr="00F962E1">
        <w:t>Kuadratura e situacionit të raportimit është si më poshtë:</w:t>
      </w:r>
    </w:p>
    <w:p w:rsidR="00D224E2" w:rsidRPr="00F962E1" w:rsidRDefault="00D224E2" w:rsidP="00D224E2">
      <w:pPr>
        <w:pStyle w:val="Paragrafi"/>
      </w:pPr>
      <w:r w:rsidRPr="00F962E1">
        <w:t>A. Gjendja me 01.01.200_ e llogarisë së njësisë së projektit në bankën e nivelit II-të+Disbursimet direkte-Spenzimet direkte=Gjendja në fund të periudhës raportuese.</w:t>
      </w:r>
    </w:p>
    <w:p w:rsidR="00D224E2" w:rsidRPr="00F962E1" w:rsidRDefault="00D224E2" w:rsidP="00D224E2">
      <w:pPr>
        <w:pStyle w:val="Paragrafi"/>
      </w:pPr>
      <w:r w:rsidRPr="00F962E1">
        <w:t>B. Disbursimet indirekte=Shpenzimet indirekte.</w:t>
      </w:r>
    </w:p>
    <w:p w:rsidR="00D224E2" w:rsidRPr="00F962E1" w:rsidRDefault="00D224E2" w:rsidP="00D224E2">
      <w:pPr>
        <w:pStyle w:val="Paragrafi"/>
      </w:pPr>
      <w:r w:rsidRPr="00F962E1">
        <w:t>Shënim. Sqarojmë se në raportim bëhet fjalë vetëm për shpenzimet dhe të ardhurat e vitit 200_ dhe jo nga fillimi i veprimtarisë së projektit.</w:t>
      </w:r>
    </w:p>
    <w:p w:rsidR="00D224E2" w:rsidRPr="00F962E1" w:rsidRDefault="00D224E2" w:rsidP="00D224E2">
      <w:pPr>
        <w:pStyle w:val="Paragrafi"/>
      </w:pPr>
    </w:p>
    <w:p w:rsidR="00D224E2" w:rsidRPr="00F962E1" w:rsidRDefault="00D224E2" w:rsidP="00D224E2">
      <w:pPr>
        <w:pStyle w:val="Paragrafi"/>
      </w:pPr>
      <w:r w:rsidRPr="00F962E1">
        <w:t>600______Paga, shpërblime dhe shpenzime të tjera personeli</w:t>
      </w:r>
    </w:p>
    <w:p w:rsidR="00D224E2" w:rsidRPr="00F962E1" w:rsidRDefault="00D224E2" w:rsidP="00D224E2">
      <w:pPr>
        <w:pStyle w:val="Paragrafi"/>
      </w:pPr>
      <w:r w:rsidRPr="00F962E1">
        <w:t>601______Kontribute të Sigurimet Shoqërore</w:t>
      </w:r>
    </w:p>
    <w:p w:rsidR="00D224E2" w:rsidRPr="00F962E1" w:rsidRDefault="00D224E2" w:rsidP="00D224E2">
      <w:pPr>
        <w:pStyle w:val="Paragrafi"/>
      </w:pPr>
      <w:r w:rsidRPr="00F962E1">
        <w:t>602______Mallra dhe shërbime të tjera</w:t>
      </w:r>
    </w:p>
    <w:p w:rsidR="00D224E2" w:rsidRPr="00F962E1" w:rsidRDefault="00D224E2" w:rsidP="00D224E2">
      <w:pPr>
        <w:pStyle w:val="Paragrafi"/>
      </w:pPr>
      <w:r w:rsidRPr="00F962E1">
        <w:t>604______Transferime korente të brendshme</w:t>
      </w:r>
    </w:p>
    <w:p w:rsidR="00D224E2" w:rsidRPr="00F962E1" w:rsidRDefault="00D224E2" w:rsidP="00D224E2">
      <w:pPr>
        <w:pStyle w:val="Paragrafi"/>
      </w:pPr>
      <w:r w:rsidRPr="00F962E1">
        <w:t>230______Shpenzime për rritjen e Aktiveve të Qëndrueshme të Patrupëzuara</w:t>
      </w:r>
    </w:p>
    <w:p w:rsidR="00D224E2" w:rsidRPr="00F962E1" w:rsidRDefault="00D224E2" w:rsidP="00D224E2">
      <w:pPr>
        <w:pStyle w:val="Paragrafi"/>
      </w:pPr>
      <w:r w:rsidRPr="00F962E1">
        <w:t>231______Shpenzime për rritjen e Aktiveve të Qëndrueshme të Trupëzuara</w:t>
      </w:r>
    </w:p>
    <w:p w:rsidR="00D224E2" w:rsidRPr="00F962E1" w:rsidRDefault="00D224E2" w:rsidP="00D224E2">
      <w:pPr>
        <w:pStyle w:val="Paragrafi"/>
      </w:pPr>
      <w:r w:rsidRPr="00F962E1">
        <w:t>232______Transferime kapital</w:t>
      </w:r>
    </w:p>
    <w:p w:rsidR="00D224E2" w:rsidRPr="00F962E1" w:rsidRDefault="00753275" w:rsidP="00D224E2">
      <w:pPr>
        <w:pStyle w:val="Figure"/>
      </w:pPr>
      <w:r w:rsidRPr="00F962E1">
        <w:rPr>
          <w:noProof/>
          <w:lang w:val="en-GB" w:eastAsia="en-GB"/>
        </w:rPr>
        <w:drawing>
          <wp:inline distT="0" distB="0" distL="0" distR="0">
            <wp:extent cx="3117850" cy="8572500"/>
            <wp:effectExtent l="0" t="0" r="635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7850" cy="85725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2478405" cy="8458200"/>
            <wp:effectExtent l="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8405" cy="84582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4502785" cy="7200900"/>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02785" cy="72009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429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b="9761"/>
                    <a:stretch>
                      <a:fillRect/>
                    </a:stretch>
                  </pic:blipFill>
                  <pic:spPr bwMode="auto">
                    <a:xfrm>
                      <a:off x="0" y="0"/>
                      <a:ext cx="5762625" cy="74295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886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78867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7819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7781925"/>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3100" cy="805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80581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3100" cy="8286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3100" cy="82867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8172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81724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3100" cy="8286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82867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3100" cy="81248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2580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2625" cy="72580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1628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2625" cy="71628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5800" cy="7250430"/>
            <wp:effectExtent l="0" t="0" r="6350" b="762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5800" cy="725043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0866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2625" cy="70866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1628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2625" cy="716280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3100" cy="71342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7134225"/>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5640" cy="7207885"/>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5640" cy="7207885"/>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5640" cy="7099935"/>
            <wp:effectExtent l="0" t="0" r="0" b="5715"/>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5640" cy="7099935"/>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2104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2625" cy="7210425"/>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3100" cy="7029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3100" cy="70294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53100" cy="71151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3100" cy="7115175"/>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71437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2625" cy="71437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5762625" cy="48958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2625" cy="4895850"/>
                    </a:xfrm>
                    <a:prstGeom prst="rect">
                      <a:avLst/>
                    </a:prstGeom>
                    <a:noFill/>
                    <a:ln>
                      <a:noFill/>
                    </a:ln>
                  </pic:spPr>
                </pic:pic>
              </a:graphicData>
            </a:graphic>
          </wp:inline>
        </w:drawing>
      </w: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D224E2" w:rsidP="00D224E2">
      <w:pPr>
        <w:pStyle w:val="Figure"/>
      </w:pPr>
    </w:p>
    <w:p w:rsidR="00D224E2" w:rsidRPr="00F962E1" w:rsidRDefault="00753275" w:rsidP="00D224E2">
      <w:pPr>
        <w:pStyle w:val="Figure"/>
      </w:pPr>
      <w:r w:rsidRPr="00F962E1">
        <w:rPr>
          <w:noProof/>
          <w:lang w:val="en-GB" w:eastAsia="en-GB"/>
        </w:rPr>
        <w:drawing>
          <wp:inline distT="0" distB="0" distL="0" distR="0">
            <wp:extent cx="2934335" cy="7200900"/>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34335" cy="7200900"/>
                    </a:xfrm>
                    <a:prstGeom prst="rect">
                      <a:avLst/>
                    </a:prstGeom>
                    <a:noFill/>
                    <a:ln>
                      <a:noFill/>
                    </a:ln>
                  </pic:spPr>
                </pic:pic>
              </a:graphicData>
            </a:graphic>
          </wp:inline>
        </w:drawing>
      </w:r>
    </w:p>
    <w:p w:rsidR="00D224E2" w:rsidRPr="00F962E1" w:rsidRDefault="00D224E2" w:rsidP="00D224E2">
      <w:pPr>
        <w:pStyle w:val="Figure"/>
      </w:pPr>
    </w:p>
    <w:p w:rsidR="00A0784B" w:rsidRPr="003941D1" w:rsidRDefault="00A0784B" w:rsidP="00D224E2">
      <w:pPr>
        <w:pStyle w:val="Paragrafi"/>
      </w:pPr>
    </w:p>
    <w:sectPr w:rsidR="00A0784B" w:rsidRPr="003941D1" w:rsidSect="00D224E2">
      <w:footerReference w:type="even" r:id="rId34"/>
      <w:footerReference w:type="default" r:id="rId35"/>
      <w:pgSz w:w="11909" w:h="16834" w:code="9"/>
      <w:pgMar w:top="1418" w:right="1418" w:bottom="1418" w:left="1418" w:header="1304" w:footer="1134" w:gutter="0"/>
      <w:pgNumType w:start="21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53275">
      <w:r>
        <w:separator/>
      </w:r>
    </w:p>
  </w:endnote>
  <w:endnote w:type="continuationSeparator" w:id="0">
    <w:p w:rsidR="00000000" w:rsidRDefault="0075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4E2" w:rsidRDefault="00D224E2" w:rsidP="00D224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224E2" w:rsidRDefault="00D224E2" w:rsidP="00D224E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4E2" w:rsidRPr="008B7211" w:rsidRDefault="00D224E2" w:rsidP="00D224E2">
    <w:pPr>
      <w:pStyle w:val="Footer"/>
      <w:framePr w:wrap="around" w:vAnchor="text" w:hAnchor="margin" w:xAlign="outside" w:y="1"/>
      <w:rPr>
        <w:rStyle w:val="PageNumber"/>
        <w:rFonts w:ascii="CG Times" w:hAnsi="CG Times"/>
        <w:sz w:val="22"/>
        <w:szCs w:val="22"/>
      </w:rPr>
    </w:pPr>
    <w:r w:rsidRPr="008B7211">
      <w:rPr>
        <w:rStyle w:val="PageNumber"/>
        <w:rFonts w:ascii="CG Times" w:hAnsi="CG Times"/>
        <w:sz w:val="22"/>
        <w:szCs w:val="22"/>
      </w:rPr>
      <w:fldChar w:fldCharType="begin"/>
    </w:r>
    <w:r w:rsidRPr="008B7211">
      <w:rPr>
        <w:rStyle w:val="PageNumber"/>
        <w:rFonts w:ascii="CG Times" w:hAnsi="CG Times"/>
        <w:sz w:val="22"/>
        <w:szCs w:val="22"/>
      </w:rPr>
      <w:instrText xml:space="preserve">PAGE  </w:instrText>
    </w:r>
    <w:r w:rsidRPr="008B7211">
      <w:rPr>
        <w:rStyle w:val="PageNumber"/>
        <w:rFonts w:ascii="CG Times" w:hAnsi="CG Times"/>
        <w:sz w:val="22"/>
        <w:szCs w:val="22"/>
      </w:rPr>
      <w:fldChar w:fldCharType="separate"/>
    </w:r>
    <w:r w:rsidR="00753275">
      <w:rPr>
        <w:rStyle w:val="PageNumber"/>
        <w:rFonts w:ascii="CG Times" w:hAnsi="CG Times"/>
        <w:noProof/>
        <w:sz w:val="22"/>
        <w:szCs w:val="22"/>
      </w:rPr>
      <w:t>223</w:t>
    </w:r>
    <w:r w:rsidRPr="008B7211">
      <w:rPr>
        <w:rStyle w:val="PageNumber"/>
        <w:rFonts w:ascii="CG Times" w:hAnsi="CG Times"/>
        <w:sz w:val="22"/>
        <w:szCs w:val="22"/>
      </w:rPr>
      <w:fldChar w:fldCharType="end"/>
    </w:r>
  </w:p>
  <w:p w:rsidR="00D224E2" w:rsidRDefault="00D224E2" w:rsidP="00D224E2">
    <w:pPr>
      <w:pStyle w:val="Footer"/>
      <w:ind w:right="360" w:firstLine="360"/>
      <w:rPr>
        <w:rFonts w:ascii="Arial" w:hAnsi="Arial"/>
        <w:sz w:val="16"/>
      </w:rPr>
    </w:pPr>
    <w:r>
      <w:rPr>
        <w:rStyle w:val="PageNumber"/>
        <w:rFonts w:ascii="Arial" w:hAnsi="Arial"/>
        <w:sz w:val="24"/>
      </w:rPr>
      <w:tab/>
    </w:r>
    <w:r>
      <w:rPr>
        <w:rStyle w:val="PageNumber"/>
        <w:rFonts w:ascii="Arial" w:hAnsi="Arial"/>
        <w:sz w:val="24"/>
      </w:rPr>
      <w:tab/>
    </w:r>
    <w:r>
      <w:rPr>
        <w:rFonts w:ascii="Arial" w:hAnsi="Arial"/>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53275">
      <w:r>
        <w:separator/>
      </w:r>
    </w:p>
  </w:footnote>
  <w:footnote w:type="continuationSeparator" w:id="0">
    <w:p w:rsidR="00000000" w:rsidRDefault="007532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D0E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nsid w:val="0A3010F8"/>
    <w:multiLevelType w:val="hybridMultilevel"/>
    <w:tmpl w:val="BD2E1E6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DA046ED"/>
    <w:multiLevelType w:val="singleLevel"/>
    <w:tmpl w:val="0409000F"/>
    <w:lvl w:ilvl="0">
      <w:start w:val="1"/>
      <w:numFmt w:val="decimal"/>
      <w:lvlText w:val="%1."/>
      <w:lvlJc w:val="left"/>
      <w:pPr>
        <w:tabs>
          <w:tab w:val="num" w:pos="360"/>
        </w:tabs>
        <w:ind w:left="360" w:hanging="360"/>
      </w:pPr>
    </w:lvl>
  </w:abstractNum>
  <w:abstractNum w:abstractNumId="3">
    <w:nsid w:val="237170DA"/>
    <w:multiLevelType w:val="singleLevel"/>
    <w:tmpl w:val="04090011"/>
    <w:lvl w:ilvl="0">
      <w:start w:val="1"/>
      <w:numFmt w:val="decimal"/>
      <w:lvlText w:val="%1)"/>
      <w:lvlJc w:val="left"/>
      <w:pPr>
        <w:tabs>
          <w:tab w:val="num" w:pos="360"/>
        </w:tabs>
        <w:ind w:left="360" w:hanging="360"/>
      </w:pPr>
      <w:rPr>
        <w:rFonts w:hint="default"/>
      </w:rPr>
    </w:lvl>
  </w:abstractNum>
  <w:abstractNum w:abstractNumId="4">
    <w:nsid w:val="290A300C"/>
    <w:multiLevelType w:val="singleLevel"/>
    <w:tmpl w:val="04090011"/>
    <w:lvl w:ilvl="0">
      <w:start w:val="1"/>
      <w:numFmt w:val="decimal"/>
      <w:lvlText w:val="%1)"/>
      <w:lvlJc w:val="left"/>
      <w:pPr>
        <w:tabs>
          <w:tab w:val="num" w:pos="360"/>
        </w:tabs>
        <w:ind w:left="360" w:hanging="360"/>
      </w:pPr>
      <w:rPr>
        <w:rFonts w:hint="default"/>
      </w:rPr>
    </w:lvl>
  </w:abstractNum>
  <w:abstractNum w:abstractNumId="5">
    <w:nsid w:val="2F214A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39C027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3B823C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3E3415CA"/>
    <w:multiLevelType w:val="singleLevel"/>
    <w:tmpl w:val="04090011"/>
    <w:lvl w:ilvl="0">
      <w:start w:val="1"/>
      <w:numFmt w:val="decimal"/>
      <w:lvlText w:val="%1)"/>
      <w:lvlJc w:val="left"/>
      <w:pPr>
        <w:tabs>
          <w:tab w:val="num" w:pos="360"/>
        </w:tabs>
        <w:ind w:left="360" w:hanging="360"/>
      </w:pPr>
      <w:rPr>
        <w:rFonts w:hint="default"/>
      </w:rPr>
    </w:lvl>
  </w:abstractNum>
  <w:abstractNum w:abstractNumId="9">
    <w:nsid w:val="476243AF"/>
    <w:multiLevelType w:val="hybridMultilevel"/>
    <w:tmpl w:val="6700E800"/>
    <w:lvl w:ilvl="0" w:tplc="0EEA6D4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47C3538B"/>
    <w:multiLevelType w:val="hybridMultilevel"/>
    <w:tmpl w:val="9B9296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C3853AE"/>
    <w:multiLevelType w:val="hybridMultilevel"/>
    <w:tmpl w:val="36D87D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2D756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5993195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60432F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63D821C0"/>
    <w:multiLevelType w:val="singleLevel"/>
    <w:tmpl w:val="AA621642"/>
    <w:lvl w:ilvl="0">
      <w:start w:val="1"/>
      <w:numFmt w:val="upperLetter"/>
      <w:pStyle w:val="Heading9"/>
      <w:lvlText w:val="%1."/>
      <w:lvlJc w:val="left"/>
      <w:pPr>
        <w:tabs>
          <w:tab w:val="num" w:pos="360"/>
        </w:tabs>
        <w:ind w:left="360" w:hanging="360"/>
      </w:pPr>
    </w:lvl>
  </w:abstractNum>
  <w:abstractNum w:abstractNumId="16">
    <w:nsid w:val="65303D2E"/>
    <w:multiLevelType w:val="hybridMultilevel"/>
    <w:tmpl w:val="E6C6BE48"/>
    <w:lvl w:ilvl="0" w:tplc="259A0A7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6C985522"/>
    <w:multiLevelType w:val="hybridMultilevel"/>
    <w:tmpl w:val="AA1EB9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6FBB1A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72DA76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7D0A332F"/>
    <w:multiLevelType w:val="singleLevel"/>
    <w:tmpl w:val="0409000F"/>
    <w:lvl w:ilvl="0">
      <w:start w:val="1"/>
      <w:numFmt w:val="decimal"/>
      <w:lvlText w:val="%1."/>
      <w:lvlJc w:val="left"/>
      <w:pPr>
        <w:tabs>
          <w:tab w:val="num" w:pos="360"/>
        </w:tabs>
        <w:ind w:left="360" w:hanging="360"/>
      </w:pPr>
    </w:lvl>
  </w:abstractNum>
  <w:num w:numId="1">
    <w:abstractNumId w:val="5"/>
  </w:num>
  <w:num w:numId="2">
    <w:abstractNumId w:val="14"/>
  </w:num>
  <w:num w:numId="3">
    <w:abstractNumId w:val="15"/>
  </w:num>
  <w:num w:numId="4">
    <w:abstractNumId w:val="6"/>
  </w:num>
  <w:num w:numId="5">
    <w:abstractNumId w:val="12"/>
  </w:num>
  <w:num w:numId="6">
    <w:abstractNumId w:val="7"/>
  </w:num>
  <w:num w:numId="7">
    <w:abstractNumId w:val="19"/>
  </w:num>
  <w:num w:numId="8">
    <w:abstractNumId w:val="18"/>
  </w:num>
  <w:num w:numId="9">
    <w:abstractNumId w:val="13"/>
  </w:num>
  <w:num w:numId="10">
    <w:abstractNumId w:val="0"/>
  </w:num>
  <w:num w:numId="11">
    <w:abstractNumId w:val="11"/>
  </w:num>
  <w:num w:numId="12">
    <w:abstractNumId w:val="17"/>
  </w:num>
  <w:num w:numId="13">
    <w:abstractNumId w:val="15"/>
    <w:lvlOverride w:ilvl="0">
      <w:startOverride w:val="1"/>
    </w:lvlOverride>
  </w:num>
  <w:num w:numId="14">
    <w:abstractNumId w:val="8"/>
    <w:lvlOverride w:ilvl="0">
      <w:startOverride w:val="1"/>
    </w:lvlOverride>
  </w:num>
  <w:num w:numId="15">
    <w:abstractNumId w:val="3"/>
    <w:lvlOverride w:ilvl="0">
      <w:startOverride w:val="1"/>
    </w:lvlOverride>
  </w:num>
  <w:num w:numId="16">
    <w:abstractNumId w:val="4"/>
    <w:lvlOverride w:ilvl="0">
      <w:startOverride w:val="1"/>
    </w:lvlOverride>
  </w:num>
  <w:num w:numId="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2"/>
    <w:lvlOverride w:ilvl="0">
      <w:startOverride w:val="1"/>
    </w:lvlOverride>
  </w:num>
  <w:num w:numId="20">
    <w:abstractNumId w:val="10"/>
  </w:num>
  <w:num w:numId="21">
    <w:abstractNumId w:val="1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6351A"/>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53275"/>
    <w:rsid w:val="00767527"/>
    <w:rsid w:val="007B0B5A"/>
    <w:rsid w:val="0080475E"/>
    <w:rsid w:val="008072B9"/>
    <w:rsid w:val="00841EC5"/>
    <w:rsid w:val="008521B4"/>
    <w:rsid w:val="008656D4"/>
    <w:rsid w:val="0087200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224E2"/>
    <w:rsid w:val="00D92AC6"/>
    <w:rsid w:val="00D97A55"/>
    <w:rsid w:val="00DC64E5"/>
    <w:rsid w:val="00E06AA7"/>
    <w:rsid w:val="00E624E2"/>
    <w:rsid w:val="00E645E3"/>
    <w:rsid w:val="00EA206E"/>
    <w:rsid w:val="00EC5F99"/>
    <w:rsid w:val="00EE2805"/>
    <w:rsid w:val="00F15D98"/>
    <w:rsid w:val="00F52BF2"/>
    <w:rsid w:val="00F55282"/>
    <w:rsid w:val="00F91B3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E003864-AEA4-4E1A-9CED-EE9A9C2F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4E2"/>
    <w:rPr>
      <w:rFonts w:eastAsia="SimSun"/>
      <w:sz w:val="24"/>
      <w:szCs w:val="24"/>
      <w:lang w:val="en-US" w:eastAsia="en-US"/>
    </w:rPr>
  </w:style>
  <w:style w:type="paragraph" w:styleId="Heading1">
    <w:name w:val="heading 1"/>
    <w:basedOn w:val="Normal"/>
    <w:next w:val="Normal"/>
    <w:link w:val="Heading1Char"/>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paragraph" w:styleId="Heading7">
    <w:name w:val="heading 7"/>
    <w:basedOn w:val="Normal"/>
    <w:next w:val="Normal"/>
    <w:qFormat/>
    <w:rsid w:val="00D224E2"/>
    <w:pPr>
      <w:keepNext/>
      <w:jc w:val="both"/>
      <w:outlineLvl w:val="6"/>
    </w:pPr>
    <w:rPr>
      <w:rFonts w:ascii="Arial" w:hAnsi="Arial" w:cs="Arial"/>
      <w:u w:val="single"/>
    </w:rPr>
  </w:style>
  <w:style w:type="paragraph" w:styleId="Heading9">
    <w:name w:val="heading 9"/>
    <w:basedOn w:val="Normal"/>
    <w:next w:val="Normal"/>
    <w:qFormat/>
    <w:rsid w:val="00D224E2"/>
    <w:pPr>
      <w:keepNext/>
      <w:numPr>
        <w:numId w:val="3"/>
      </w:numPr>
      <w:jc w:val="both"/>
      <w:outlineLvl w:val="8"/>
    </w:pPr>
    <w:rPr>
      <w:rFonts w:ascii="Arial" w:hAnsi="Arial" w:cs="Arial"/>
      <w:b/>
      <w:bC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2">
    <w:name w:val="Body Text 2"/>
    <w:basedOn w:val="Normal"/>
    <w:rsid w:val="00D224E2"/>
    <w:pPr>
      <w:jc w:val="both"/>
    </w:pPr>
    <w:rPr>
      <w:rFonts w:ascii="Arial" w:hAnsi="Arial" w:cs="Arial"/>
    </w:rPr>
  </w:style>
  <w:style w:type="paragraph" w:styleId="BodyText">
    <w:name w:val="Body Text"/>
    <w:basedOn w:val="Normal"/>
    <w:rsid w:val="00D224E2"/>
    <w:rPr>
      <w:b/>
      <w:bCs/>
    </w:rPr>
  </w:style>
  <w:style w:type="character" w:styleId="PageNumber">
    <w:name w:val="page number"/>
    <w:basedOn w:val="DefaultParagraphFont"/>
    <w:rsid w:val="00D224E2"/>
  </w:style>
  <w:style w:type="paragraph" w:styleId="Footer">
    <w:name w:val="footer"/>
    <w:basedOn w:val="Normal"/>
    <w:rsid w:val="00D224E2"/>
    <w:pPr>
      <w:tabs>
        <w:tab w:val="center" w:pos="4320"/>
        <w:tab w:val="right" w:pos="8640"/>
      </w:tabs>
    </w:pPr>
    <w:rPr>
      <w:sz w:val="20"/>
      <w:szCs w:val="20"/>
      <w:lang w:val="en-AU"/>
    </w:rPr>
  </w:style>
  <w:style w:type="paragraph" w:styleId="BodyTextIndent">
    <w:name w:val="Body Text Indent"/>
    <w:basedOn w:val="Normal"/>
    <w:rsid w:val="00D224E2"/>
    <w:pPr>
      <w:ind w:left="360"/>
      <w:jc w:val="both"/>
    </w:pPr>
    <w:rPr>
      <w:rFonts w:ascii="Arial" w:hAnsi="Arial" w:cs="Arial"/>
    </w:rPr>
  </w:style>
  <w:style w:type="paragraph" w:styleId="BodyTextIndent2">
    <w:name w:val="Body Text Indent 2"/>
    <w:basedOn w:val="Normal"/>
    <w:rsid w:val="00D224E2"/>
    <w:pPr>
      <w:ind w:left="360" w:hanging="360"/>
      <w:jc w:val="both"/>
    </w:pPr>
    <w:rPr>
      <w:rFonts w:ascii="Arial" w:hAnsi="Arial" w:cs="Arial"/>
    </w:rPr>
  </w:style>
  <w:style w:type="paragraph" w:styleId="BodyTextIndent3">
    <w:name w:val="Body Text Indent 3"/>
    <w:basedOn w:val="Normal"/>
    <w:rsid w:val="00D224E2"/>
    <w:pPr>
      <w:ind w:left="360"/>
      <w:jc w:val="both"/>
    </w:pPr>
    <w:rPr>
      <w:rFonts w:ascii="Arial" w:hAnsi="Arial" w:cs="Arial"/>
      <w:i/>
      <w:iCs/>
    </w:rPr>
  </w:style>
  <w:style w:type="character" w:customStyle="1" w:styleId="Heading1Char">
    <w:name w:val="Heading 1 Char"/>
    <w:basedOn w:val="DefaultParagraphFont"/>
    <w:link w:val="Heading1"/>
    <w:rsid w:val="00D224E2"/>
    <w:rPr>
      <w:rFonts w:ascii="Arial" w:hAnsi="Arial" w:cs="Arial"/>
      <w:b/>
      <w:bCs/>
      <w:noProof/>
      <w:kern w:val="32"/>
      <w:sz w:val="32"/>
      <w:szCs w:val="32"/>
      <w:lang w:val="sq-AL" w:eastAsia="en-US" w:bidi="ar-SA"/>
    </w:rPr>
  </w:style>
  <w:style w:type="paragraph" w:styleId="Header">
    <w:name w:val="header"/>
    <w:basedOn w:val="Normal"/>
    <w:rsid w:val="00D224E2"/>
    <w:pPr>
      <w:tabs>
        <w:tab w:val="center" w:pos="4320"/>
        <w:tab w:val="right" w:pos="8640"/>
      </w:tabs>
    </w:pPr>
  </w:style>
  <w:style w:type="character" w:customStyle="1" w:styleId="VENDOSIChar">
    <w:name w:val="VENDOSI Char"/>
    <w:basedOn w:val="DefaultParagraphFont"/>
    <w:link w:val="VENDOSI"/>
    <w:rsid w:val="00D224E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8447</Words>
  <Characters>48153</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2019-03-16T14:03:00Z</dcterms:created>
  <dcterms:modified xsi:type="dcterms:W3CDTF">2019-03-16T14:03:00Z</dcterms:modified>
</cp:coreProperties>
</file>