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B7B" w:rsidRPr="00050525" w:rsidRDefault="00FE2B7B" w:rsidP="00FE2B7B">
      <w:pPr>
        <w:pStyle w:val="Akti"/>
      </w:pPr>
      <w:bookmarkStart w:id="0" w:name="_GoBack"/>
      <w:bookmarkEnd w:id="0"/>
      <w:r w:rsidRPr="00050525">
        <w:t xml:space="preserve">Udhëzim </w:t>
      </w:r>
    </w:p>
    <w:p w:rsidR="00FE2B7B" w:rsidRPr="00050525" w:rsidRDefault="00FE2B7B" w:rsidP="00FE2B7B">
      <w:pPr>
        <w:pStyle w:val="NumriData"/>
        <w:rPr>
          <w:szCs w:val="22"/>
        </w:rPr>
      </w:pPr>
      <w:r w:rsidRPr="00050525">
        <w:rPr>
          <w:szCs w:val="22"/>
        </w:rPr>
        <w:t>Nr.1, datë 2.2.2005</w:t>
      </w:r>
    </w:p>
    <w:p w:rsidR="00FE2B7B" w:rsidRPr="00050525" w:rsidRDefault="00FE2B7B" w:rsidP="00FE2B7B">
      <w:pPr>
        <w:pStyle w:val="Paragrafi"/>
        <w:rPr>
          <w:szCs w:val="22"/>
        </w:rPr>
      </w:pPr>
    </w:p>
    <w:p w:rsidR="00FE2B7B" w:rsidRDefault="00FE2B7B" w:rsidP="00FE2B7B">
      <w:pPr>
        <w:pStyle w:val="Titulli"/>
      </w:pPr>
      <w:r w:rsidRPr="00050525">
        <w:t xml:space="preserve">Për disa shtesa dhe ndryshime në udhëzimin nr.6, datë 4.2.2003 </w:t>
      </w:r>
    </w:p>
    <w:p w:rsidR="00FE2B7B" w:rsidRPr="00050525" w:rsidRDefault="00FE2B7B" w:rsidP="00FE2B7B">
      <w:pPr>
        <w:pStyle w:val="Titulli"/>
      </w:pPr>
      <w:r w:rsidRPr="00050525">
        <w:t>“për taksën mbi ndërtesat”</w:t>
      </w:r>
    </w:p>
    <w:p w:rsidR="00FE2B7B" w:rsidRPr="00050525" w:rsidRDefault="00FE2B7B" w:rsidP="00FE2B7B">
      <w:pPr>
        <w:pStyle w:val="Paragrafi"/>
        <w:rPr>
          <w:szCs w:val="22"/>
        </w:rPr>
      </w:pPr>
    </w:p>
    <w:p w:rsidR="00FE2B7B" w:rsidRPr="00050525" w:rsidRDefault="00FE2B7B" w:rsidP="00FE2B7B">
      <w:pPr>
        <w:pStyle w:val="BazLigjPropozues"/>
      </w:pPr>
      <w:r>
        <w:t>Në zbatim të pikës 4</w:t>
      </w:r>
      <w:r w:rsidRPr="00050525">
        <w:t xml:space="preserve"> të nenit 10</w:t>
      </w:r>
      <w:r>
        <w:t>2 të Kushtetutës së Republikës t</w:t>
      </w:r>
      <w:r w:rsidRPr="00050525">
        <w:t>ë Shqipërisë, të nenit 25 të ligjit nr.8982, datë 12.12.2002 “Për sistemin e taksave vendore”, ndryshuar në ligjin nr.9325, datë</w:t>
      </w:r>
      <w:r>
        <w:t xml:space="preserve"> </w:t>
      </w:r>
      <w:r w:rsidRPr="00050525">
        <w:t xml:space="preserve">6.12.2004, Ministri i </w:t>
      </w:r>
      <w:r>
        <w:t>Pushtetit Vendor dhe i D</w:t>
      </w:r>
      <w:r w:rsidRPr="00050525">
        <w:t>ecentral</w:t>
      </w:r>
      <w:r>
        <w:t>izimit dhe Ministri i Financave,</w:t>
      </w:r>
    </w:p>
    <w:p w:rsidR="00FE2B7B" w:rsidRPr="00050525" w:rsidRDefault="00FE2B7B" w:rsidP="00FE2B7B">
      <w:pPr>
        <w:pStyle w:val="Paragrafi"/>
        <w:rPr>
          <w:szCs w:val="22"/>
        </w:rPr>
      </w:pPr>
    </w:p>
    <w:p w:rsidR="00FE2B7B" w:rsidRPr="00050525" w:rsidRDefault="00FE2B7B" w:rsidP="00FE2B7B">
      <w:pPr>
        <w:pStyle w:val="VENDOSI"/>
      </w:pPr>
      <w:r w:rsidRPr="00050525">
        <w:t>Udhëzojnë:</w:t>
      </w:r>
    </w:p>
    <w:p w:rsidR="00FE2B7B" w:rsidRPr="00050525" w:rsidRDefault="00FE2B7B" w:rsidP="00FE2B7B">
      <w:pPr>
        <w:pStyle w:val="Paragrafi"/>
        <w:rPr>
          <w:szCs w:val="22"/>
        </w:rPr>
      </w:pPr>
    </w:p>
    <w:p w:rsidR="00FE2B7B" w:rsidRPr="00050525" w:rsidRDefault="00FE2B7B" w:rsidP="00FE2B7B">
      <w:pPr>
        <w:pStyle w:val="Paragrafi"/>
        <w:rPr>
          <w:szCs w:val="22"/>
        </w:rPr>
      </w:pPr>
      <w:r w:rsidRPr="00050525">
        <w:rPr>
          <w:szCs w:val="22"/>
        </w:rPr>
        <w:t>Në udhëzimin nr.6, datë 4.2.2003</w:t>
      </w:r>
      <w:r>
        <w:rPr>
          <w:szCs w:val="22"/>
        </w:rPr>
        <w:t xml:space="preserve"> </w:t>
      </w:r>
      <w:r w:rsidRPr="00050525">
        <w:rPr>
          <w:szCs w:val="22"/>
        </w:rPr>
        <w:t xml:space="preserve">të Ministrisë së Pushtetit Vendor dhe </w:t>
      </w:r>
      <w:r>
        <w:rPr>
          <w:szCs w:val="22"/>
        </w:rPr>
        <w:t xml:space="preserve">të </w:t>
      </w:r>
      <w:r w:rsidRPr="00050525">
        <w:rPr>
          <w:szCs w:val="22"/>
        </w:rPr>
        <w:t>Decentralizimit dhe Ministrisë së Financave “Për taksën mbi ndërtesat”, bëhen këto shtesa dhe ndryshime:</w:t>
      </w:r>
    </w:p>
    <w:p w:rsidR="00FE2B7B" w:rsidRPr="00050525" w:rsidRDefault="00FE2B7B" w:rsidP="00FE2B7B">
      <w:pPr>
        <w:pStyle w:val="Paragrafi"/>
        <w:rPr>
          <w:szCs w:val="22"/>
        </w:rPr>
      </w:pPr>
      <w:r w:rsidRPr="00050525">
        <w:rPr>
          <w:szCs w:val="22"/>
        </w:rPr>
        <w:t>1. Në kapitullin “Baza e taksës mbi ndërtesat”, në fund të pikës 4, të shto</w:t>
      </w:r>
      <w:r>
        <w:rPr>
          <w:szCs w:val="22"/>
        </w:rPr>
        <w:t>het një paragraf me këtë përmbaj</w:t>
      </w:r>
      <w:r w:rsidRPr="00050525">
        <w:rPr>
          <w:szCs w:val="22"/>
        </w:rPr>
        <w:t>tje:</w:t>
      </w:r>
    </w:p>
    <w:p w:rsidR="00FE2B7B" w:rsidRPr="00050525" w:rsidRDefault="00FE2B7B" w:rsidP="00FE2B7B">
      <w:pPr>
        <w:pStyle w:val="Paragrafi"/>
        <w:rPr>
          <w:szCs w:val="22"/>
        </w:rPr>
      </w:pPr>
      <w:r w:rsidRPr="00050525">
        <w:rPr>
          <w:szCs w:val="22"/>
        </w:rPr>
        <w:t xml:space="preserve">“Në rastet kur mungon dokumentacioni </w:t>
      </w:r>
      <w:r>
        <w:rPr>
          <w:szCs w:val="22"/>
        </w:rPr>
        <w:t xml:space="preserve">i </w:t>
      </w:r>
      <w:r w:rsidRPr="00050525">
        <w:rPr>
          <w:szCs w:val="22"/>
        </w:rPr>
        <w:t>mësipërm i vërtetimit të pr</w:t>
      </w:r>
      <w:r>
        <w:rPr>
          <w:szCs w:val="22"/>
        </w:rPr>
        <w:t>onësisë, të dhënat mbi madhësinë</w:t>
      </w:r>
      <w:r w:rsidRPr="00050525">
        <w:rPr>
          <w:szCs w:val="22"/>
        </w:rPr>
        <w:t xml:space="preserve"> e bazës së taksueshme mund të sigurohen nga persona</w:t>
      </w:r>
      <w:r>
        <w:rPr>
          <w:szCs w:val="22"/>
        </w:rPr>
        <w:t>t juridikë, fizikë</w:t>
      </w:r>
      <w:r w:rsidRPr="00050525">
        <w:rPr>
          <w:szCs w:val="22"/>
        </w:rPr>
        <w:t xml:space="preserve"> dhe indi</w:t>
      </w:r>
      <w:r>
        <w:rPr>
          <w:szCs w:val="22"/>
        </w:rPr>
        <w:t xml:space="preserve">vidët, nëpërmjet vetëdeklarimit. </w:t>
      </w:r>
      <w:r w:rsidRPr="00050525">
        <w:rPr>
          <w:szCs w:val="22"/>
        </w:rPr>
        <w:t>Bashkitë/komunat</w:t>
      </w:r>
      <w:r>
        <w:rPr>
          <w:szCs w:val="22"/>
        </w:rPr>
        <w:t xml:space="preserve"> </w:t>
      </w:r>
      <w:r w:rsidRPr="00050525">
        <w:rPr>
          <w:szCs w:val="22"/>
        </w:rPr>
        <w:t>verifikojnë në terren saktësinë e të dhënave të ve</w:t>
      </w:r>
      <w:r>
        <w:rPr>
          <w:szCs w:val="22"/>
        </w:rPr>
        <w:t>të</w:t>
      </w:r>
      <w:r w:rsidRPr="00050525">
        <w:rPr>
          <w:szCs w:val="22"/>
        </w:rPr>
        <w:t>deklaruara. Në mungesë të të dhënave nga vet</w:t>
      </w:r>
      <w:r>
        <w:rPr>
          <w:szCs w:val="22"/>
        </w:rPr>
        <w:t>ë</w:t>
      </w:r>
      <w:r w:rsidRPr="00050525">
        <w:rPr>
          <w:szCs w:val="22"/>
        </w:rPr>
        <w:t>deklarimet, për ndërtesat e banimit, përcaktimi i madhësisë së bazës së tak</w:t>
      </w:r>
      <w:r>
        <w:rPr>
          <w:szCs w:val="22"/>
        </w:rPr>
        <w:t>s</w:t>
      </w:r>
      <w:r w:rsidRPr="00050525">
        <w:rPr>
          <w:szCs w:val="22"/>
        </w:rPr>
        <w:t xml:space="preserve">ueshme mund të bëhet </w:t>
      </w:r>
      <w:r>
        <w:rPr>
          <w:szCs w:val="22"/>
        </w:rPr>
        <w:t>me metoda të tjera të përafërta</w:t>
      </w:r>
      <w:r w:rsidRPr="00050525">
        <w:rPr>
          <w:szCs w:val="22"/>
        </w:rPr>
        <w:t xml:space="preserve"> deri në sigurimin e të dhënave nga burimet zyrtare të përcaktuara me ligj, mbi bazën e të cilave bëhen dhe kor</w:t>
      </w:r>
      <w:r>
        <w:rPr>
          <w:szCs w:val="22"/>
        </w:rPr>
        <w:t>r</w:t>
      </w:r>
      <w:r w:rsidRPr="00050525">
        <w:rPr>
          <w:szCs w:val="22"/>
        </w:rPr>
        <w:t>igjimet përkatëse</w:t>
      </w:r>
      <w:r>
        <w:rPr>
          <w:szCs w:val="22"/>
        </w:rPr>
        <w:t>.</w:t>
      </w:r>
      <w:r w:rsidRPr="00050525">
        <w:rPr>
          <w:szCs w:val="22"/>
        </w:rPr>
        <w:t>”.</w:t>
      </w:r>
    </w:p>
    <w:p w:rsidR="00FE2B7B" w:rsidRPr="00050525" w:rsidRDefault="00FE2B7B" w:rsidP="00FE2B7B">
      <w:pPr>
        <w:pStyle w:val="Paragrafi"/>
        <w:rPr>
          <w:szCs w:val="22"/>
        </w:rPr>
      </w:pPr>
      <w:r w:rsidRPr="00050525">
        <w:rPr>
          <w:szCs w:val="22"/>
        </w:rPr>
        <w:t>2. Në kapitullin “Roli i këshillave të bashkive dhe komunave në taksën mbi ndë</w:t>
      </w:r>
      <w:r>
        <w:rPr>
          <w:szCs w:val="22"/>
        </w:rPr>
        <w:t>r</w:t>
      </w:r>
      <w:r w:rsidRPr="00050525">
        <w:rPr>
          <w:szCs w:val="22"/>
        </w:rPr>
        <w:t>tesat”, në pikën 1, fjal</w:t>
      </w:r>
      <w:r>
        <w:rPr>
          <w:szCs w:val="22"/>
        </w:rPr>
        <w:t>i</w:t>
      </w:r>
      <w:r w:rsidRPr="00050525">
        <w:rPr>
          <w:szCs w:val="22"/>
        </w:rPr>
        <w:t>a  e dytë të riformulohet:</w:t>
      </w:r>
    </w:p>
    <w:p w:rsidR="00FE2B7B" w:rsidRDefault="00FE2B7B" w:rsidP="00FE2B7B">
      <w:pPr>
        <w:pStyle w:val="Paragrafi"/>
        <w:rPr>
          <w:szCs w:val="22"/>
        </w:rPr>
      </w:pPr>
      <w:r w:rsidRPr="00050525">
        <w:rPr>
          <w:szCs w:val="22"/>
        </w:rPr>
        <w:t>“Në kategorinë minimale “Ndërtesa të rej</w:t>
      </w:r>
      <w:r>
        <w:rPr>
          <w:szCs w:val="22"/>
        </w:rPr>
        <w:t>a të tjera”, në zërin “Për treg</w:t>
      </w:r>
      <w:r w:rsidRPr="00050525">
        <w:rPr>
          <w:szCs w:val="22"/>
        </w:rPr>
        <w:t>ti dhe shërbime</w:t>
      </w:r>
      <w:r>
        <w:rPr>
          <w:szCs w:val="22"/>
        </w:rPr>
        <w:t>”</w:t>
      </w:r>
      <w:r w:rsidRPr="00050525">
        <w:rPr>
          <w:szCs w:val="22"/>
        </w:rPr>
        <w:t xml:space="preserve"> </w:t>
      </w:r>
      <w:r>
        <w:rPr>
          <w:szCs w:val="22"/>
        </w:rPr>
        <w:t>do të përfs</w:t>
      </w:r>
      <w:r w:rsidRPr="00050525">
        <w:rPr>
          <w:szCs w:val="22"/>
        </w:rPr>
        <w:t>hihen” dhe shtohet:</w:t>
      </w:r>
    </w:p>
    <w:p w:rsidR="00FE2B7B" w:rsidRDefault="00FE2B7B" w:rsidP="00FE2B7B">
      <w:pPr>
        <w:pStyle w:val="Paragrafi"/>
        <w:rPr>
          <w:szCs w:val="22"/>
        </w:rPr>
      </w:pPr>
    </w:p>
    <w:p w:rsidR="00FE2B7B" w:rsidRPr="00050525" w:rsidRDefault="00FE2B7B" w:rsidP="00FE2B7B">
      <w:pPr>
        <w:pStyle w:val="Paragrafi"/>
        <w:rPr>
          <w:szCs w:val="22"/>
        </w:rPr>
      </w:pPr>
    </w:p>
    <w:p w:rsidR="00FE2B7B" w:rsidRPr="00050525" w:rsidRDefault="00FE2B7B" w:rsidP="00FE2B7B">
      <w:pPr>
        <w:pStyle w:val="Paragrafi"/>
        <w:rPr>
          <w:szCs w:val="22"/>
        </w:rPr>
      </w:pPr>
      <w:r w:rsidRPr="00050525">
        <w:rPr>
          <w:szCs w:val="22"/>
        </w:rPr>
        <w:t>a) Ndërtesat për tregtimin e artikujve të ndryshëm me pakicë e shumicë ku bëjnë pjesë:</w:t>
      </w:r>
    </w:p>
    <w:p w:rsidR="00FE2B7B" w:rsidRPr="00050525" w:rsidRDefault="00FE2B7B" w:rsidP="00FE2B7B">
      <w:pPr>
        <w:pStyle w:val="Paragrafi"/>
        <w:rPr>
          <w:szCs w:val="22"/>
        </w:rPr>
      </w:pPr>
      <w:r w:rsidRPr="00050525">
        <w:rPr>
          <w:szCs w:val="22"/>
        </w:rPr>
        <w:t>- Ndërtesat për tregtimin e artikujve të ndryshëm me pakicë, si dyqanet e tregtimit me pakicë, njësi të ushqimit social (restorante, fast-fud, bar-bufe, disko, kafe</w:t>
      </w:r>
      <w:r>
        <w:rPr>
          <w:szCs w:val="22"/>
        </w:rPr>
        <w:t>-</w:t>
      </w:r>
      <w:r w:rsidRPr="00050525">
        <w:rPr>
          <w:szCs w:val="22"/>
        </w:rPr>
        <w:t>internet, pub e të tjera të ngjashmë me to).</w:t>
      </w:r>
    </w:p>
    <w:p w:rsidR="00FE2B7B" w:rsidRPr="00050525" w:rsidRDefault="00FE2B7B" w:rsidP="00FE2B7B">
      <w:pPr>
        <w:pStyle w:val="Paragrafi"/>
        <w:rPr>
          <w:szCs w:val="22"/>
        </w:rPr>
      </w:pPr>
      <w:r w:rsidRPr="00050525">
        <w:rPr>
          <w:szCs w:val="22"/>
        </w:rPr>
        <w:t>- Ndërtesat për tregtimin e artikujve të ndryshëm me shumicë</w:t>
      </w:r>
      <w:r>
        <w:rPr>
          <w:szCs w:val="22"/>
        </w:rPr>
        <w:t>,</w:t>
      </w:r>
      <w:r w:rsidRPr="00050525">
        <w:rPr>
          <w:szCs w:val="22"/>
        </w:rPr>
        <w:t xml:space="preserve"> si magazina, dyqane etj</w:t>
      </w:r>
      <w:r>
        <w:rPr>
          <w:szCs w:val="22"/>
        </w:rPr>
        <w:t>.</w:t>
      </w:r>
      <w:r w:rsidRPr="00050525">
        <w:rPr>
          <w:szCs w:val="22"/>
        </w:rPr>
        <w:t>, ku realizohet</w:t>
      </w:r>
      <w:r>
        <w:rPr>
          <w:szCs w:val="22"/>
        </w:rPr>
        <w:t xml:space="preserve"> </w:t>
      </w:r>
      <w:r w:rsidRPr="00050525">
        <w:rPr>
          <w:szCs w:val="22"/>
        </w:rPr>
        <w:t>shitje dhe rishitje me shumicë.</w:t>
      </w:r>
    </w:p>
    <w:p w:rsidR="00FE2B7B" w:rsidRPr="00050525" w:rsidRDefault="00FE2B7B" w:rsidP="00FE2B7B">
      <w:pPr>
        <w:pStyle w:val="Paragrafi"/>
        <w:rPr>
          <w:szCs w:val="22"/>
        </w:rPr>
      </w:pPr>
      <w:r w:rsidRPr="00050525">
        <w:rPr>
          <w:szCs w:val="22"/>
        </w:rPr>
        <w:t xml:space="preserve">b) Ndërtesat për </w:t>
      </w:r>
      <w:r>
        <w:rPr>
          <w:szCs w:val="22"/>
        </w:rPr>
        <w:t>veprimtari shërbimesh dhe profes</w:t>
      </w:r>
      <w:r w:rsidRPr="00050525">
        <w:rPr>
          <w:szCs w:val="22"/>
        </w:rPr>
        <w:t>ione të lira si</w:t>
      </w:r>
      <w:r>
        <w:rPr>
          <w:szCs w:val="22"/>
        </w:rPr>
        <w:t>,</w:t>
      </w:r>
      <w:r w:rsidRPr="00050525">
        <w:rPr>
          <w:szCs w:val="22"/>
        </w:rPr>
        <w:t xml:space="preserve"> më poshtë:</w:t>
      </w:r>
    </w:p>
    <w:p w:rsidR="00FE2B7B" w:rsidRPr="00050525" w:rsidRDefault="00FE2B7B" w:rsidP="00FE2B7B">
      <w:pPr>
        <w:pStyle w:val="Paragrafi"/>
        <w:rPr>
          <w:szCs w:val="22"/>
        </w:rPr>
      </w:pPr>
      <w:r w:rsidRPr="00050525">
        <w:rPr>
          <w:szCs w:val="22"/>
        </w:rPr>
        <w:t xml:space="preserve">- Ndërtesat për shërbime, si </w:t>
      </w:r>
      <w:r>
        <w:rPr>
          <w:szCs w:val="22"/>
        </w:rPr>
        <w:t>ri</w:t>
      </w:r>
      <w:r w:rsidRPr="00050525">
        <w:rPr>
          <w:szCs w:val="22"/>
        </w:rPr>
        <w:t>parim i artikujve elektro-shtëpiak</w:t>
      </w:r>
      <w:r>
        <w:rPr>
          <w:szCs w:val="22"/>
        </w:rPr>
        <w:t>ë, radio-televizorë</w:t>
      </w:r>
      <w:r w:rsidRPr="00050525">
        <w:rPr>
          <w:szCs w:val="22"/>
        </w:rPr>
        <w:t>, frigori</w:t>
      </w:r>
      <w:r>
        <w:rPr>
          <w:szCs w:val="22"/>
        </w:rPr>
        <w:t>ferë, lavatriçe, auto</w:t>
      </w:r>
      <w:r w:rsidRPr="00050525">
        <w:rPr>
          <w:szCs w:val="22"/>
        </w:rPr>
        <w:t>servise, pastrim kimik</w:t>
      </w:r>
      <w:r>
        <w:rPr>
          <w:szCs w:val="22"/>
        </w:rPr>
        <w:t>, si dhe sallone bukurie, agjenci këmbimi valute, agjenc</w:t>
      </w:r>
      <w:r w:rsidRPr="00050525">
        <w:rPr>
          <w:szCs w:val="22"/>
        </w:rPr>
        <w:t>i turizmi, motele, salla për loj</w:t>
      </w:r>
      <w:r>
        <w:rPr>
          <w:szCs w:val="22"/>
        </w:rPr>
        <w:t>ë</w:t>
      </w:r>
      <w:r w:rsidRPr="00050525">
        <w:rPr>
          <w:szCs w:val="22"/>
        </w:rPr>
        <w:t>ra të ndryshme dhe ndërtesa të tjera të ngjashme.</w:t>
      </w:r>
    </w:p>
    <w:p w:rsidR="00FE2B7B" w:rsidRPr="00050525" w:rsidRDefault="00FE2B7B" w:rsidP="00FE2B7B">
      <w:pPr>
        <w:pStyle w:val="Paragrafi"/>
        <w:rPr>
          <w:szCs w:val="22"/>
        </w:rPr>
      </w:pPr>
      <w:r w:rsidRPr="00050525">
        <w:rPr>
          <w:szCs w:val="22"/>
        </w:rPr>
        <w:t xml:space="preserve">- Ndërtesat për profesione të lira, ku bëjnë pjesë zyrat e avokatëve e të </w:t>
      </w:r>
      <w:r>
        <w:rPr>
          <w:szCs w:val="22"/>
        </w:rPr>
        <w:t>noterëve, ekspertëve kontabël</w:t>
      </w:r>
      <w:r w:rsidRPr="00050525">
        <w:rPr>
          <w:szCs w:val="22"/>
        </w:rPr>
        <w:t xml:space="preserve"> të autorizuar e të tjera t</w:t>
      </w:r>
      <w:r>
        <w:rPr>
          <w:szCs w:val="22"/>
        </w:rPr>
        <w:t>ë kësaj natyre, klinikat e mjekëve, stomatologë</w:t>
      </w:r>
      <w:r w:rsidRPr="00050525">
        <w:rPr>
          <w:szCs w:val="22"/>
        </w:rPr>
        <w:t>ve, farmacistëve e të tjera të kësaj natyre, galeritë e artit të çdo ll</w:t>
      </w:r>
      <w:r>
        <w:rPr>
          <w:szCs w:val="22"/>
        </w:rPr>
        <w:t>oj natyre që prodhojnë dhe treg</w:t>
      </w:r>
      <w:r w:rsidRPr="00050525">
        <w:rPr>
          <w:szCs w:val="22"/>
        </w:rPr>
        <w:t xml:space="preserve">tojnë </w:t>
      </w:r>
      <w:r>
        <w:rPr>
          <w:szCs w:val="22"/>
        </w:rPr>
        <w:t>objekte artistike, ndërtesat jo</w:t>
      </w:r>
      <w:r w:rsidRPr="00050525">
        <w:rPr>
          <w:szCs w:val="22"/>
        </w:rPr>
        <w:t>publi</w:t>
      </w:r>
      <w:r>
        <w:rPr>
          <w:szCs w:val="22"/>
        </w:rPr>
        <w:t>ke të edukimit</w:t>
      </w:r>
      <w:r w:rsidRPr="00050525">
        <w:rPr>
          <w:szCs w:val="22"/>
        </w:rPr>
        <w:t xml:space="preserve"> etj</w:t>
      </w:r>
      <w:r>
        <w:rPr>
          <w:szCs w:val="22"/>
        </w:rPr>
        <w:t>.</w:t>
      </w:r>
      <w:r w:rsidRPr="00050525">
        <w:rPr>
          <w:szCs w:val="22"/>
        </w:rPr>
        <w:t>”.</w:t>
      </w:r>
    </w:p>
    <w:p w:rsidR="00FE2B7B" w:rsidRPr="00050525" w:rsidRDefault="00FE2B7B" w:rsidP="00FE2B7B">
      <w:pPr>
        <w:pStyle w:val="Paragrafi"/>
        <w:rPr>
          <w:szCs w:val="22"/>
        </w:rPr>
      </w:pPr>
      <w:r w:rsidRPr="00050525">
        <w:rPr>
          <w:szCs w:val="22"/>
        </w:rPr>
        <w:t>3. Pas pikës 1 shtohet pika 1/1 me këtë përmbajtje:</w:t>
      </w:r>
    </w:p>
    <w:p w:rsidR="00FE2B7B" w:rsidRPr="00050525" w:rsidRDefault="00FE2B7B" w:rsidP="00FE2B7B">
      <w:pPr>
        <w:pStyle w:val="Paragrafi"/>
        <w:rPr>
          <w:szCs w:val="22"/>
        </w:rPr>
      </w:pPr>
      <w:r w:rsidRPr="00050525">
        <w:rPr>
          <w:szCs w:val="22"/>
        </w:rPr>
        <w:t>“1/1. Në kategorinë minimale “Ndërtesa të tjera”, në zërin “Të tjera” do të përfshihen ndërtesat e prodhimit në të cilat realiz</w:t>
      </w:r>
      <w:r>
        <w:rPr>
          <w:szCs w:val="22"/>
        </w:rPr>
        <w:t>ohet prodhim, përpunim dhe treg</w:t>
      </w:r>
      <w:r w:rsidRPr="00050525">
        <w:rPr>
          <w:szCs w:val="22"/>
        </w:rPr>
        <w:t>tim i artikujve të prodhuar, si p.sh.</w:t>
      </w:r>
      <w:r>
        <w:rPr>
          <w:szCs w:val="22"/>
        </w:rPr>
        <w:t>:</w:t>
      </w:r>
      <w:r w:rsidRPr="00050525">
        <w:rPr>
          <w:szCs w:val="22"/>
        </w:rPr>
        <w:t xml:space="preserve"> ndërtesa për prodhim tulla</w:t>
      </w:r>
      <w:r>
        <w:rPr>
          <w:szCs w:val="22"/>
        </w:rPr>
        <w:t>sh</w:t>
      </w:r>
      <w:r w:rsidRPr="00050525">
        <w:rPr>
          <w:szCs w:val="22"/>
        </w:rPr>
        <w:t>, tjegulla</w:t>
      </w:r>
      <w:r>
        <w:rPr>
          <w:szCs w:val="22"/>
        </w:rPr>
        <w:t>sh</w:t>
      </w:r>
      <w:r w:rsidRPr="00050525">
        <w:rPr>
          <w:szCs w:val="22"/>
        </w:rPr>
        <w:t>, blloqe betoni, furra gëlqere etj</w:t>
      </w:r>
      <w:r>
        <w:rPr>
          <w:szCs w:val="22"/>
        </w:rPr>
        <w:t>.</w:t>
      </w:r>
      <w:r w:rsidRPr="00050525">
        <w:rPr>
          <w:szCs w:val="22"/>
        </w:rPr>
        <w:t>, të ngjashme me to, ndërtesat për prodhime me karakter ushqimor</w:t>
      </w:r>
      <w:r>
        <w:rPr>
          <w:szCs w:val="22"/>
        </w:rPr>
        <w:t>,</w:t>
      </w:r>
      <w:r w:rsidRPr="00050525">
        <w:rPr>
          <w:szCs w:val="22"/>
        </w:rPr>
        <w:t xml:space="preserve"> si prodhime buke, ëmbëlsirash, p</w:t>
      </w:r>
      <w:r>
        <w:rPr>
          <w:szCs w:val="22"/>
        </w:rPr>
        <w:t>i</w:t>
      </w:r>
      <w:r w:rsidRPr="00050525">
        <w:rPr>
          <w:szCs w:val="22"/>
        </w:rPr>
        <w:t>je freskuese</w:t>
      </w:r>
      <w:r>
        <w:rPr>
          <w:szCs w:val="22"/>
        </w:rPr>
        <w:t>, mishi, vaji, bulmeti e të tjera</w:t>
      </w:r>
      <w:r w:rsidRPr="00050525">
        <w:rPr>
          <w:szCs w:val="22"/>
        </w:rPr>
        <w:t xml:space="preserve"> të ngjashme me to, si dhe çdo lloj ndë</w:t>
      </w:r>
      <w:r>
        <w:rPr>
          <w:szCs w:val="22"/>
        </w:rPr>
        <w:t>rtese tjetër prodhimi në sektorë të tjerë</w:t>
      </w:r>
      <w:r w:rsidRPr="00050525">
        <w:rPr>
          <w:szCs w:val="22"/>
        </w:rPr>
        <w:t xml:space="preserve"> që nuk bë</w:t>
      </w:r>
      <w:r>
        <w:rPr>
          <w:szCs w:val="22"/>
        </w:rPr>
        <w:t>j</w:t>
      </w:r>
      <w:r w:rsidRPr="00050525">
        <w:rPr>
          <w:szCs w:val="22"/>
        </w:rPr>
        <w:t>në pjesë në grupet e mësipërme, si p.sh</w:t>
      </w:r>
      <w:r>
        <w:rPr>
          <w:szCs w:val="22"/>
        </w:rPr>
        <w:t>.:</w:t>
      </w:r>
      <w:r w:rsidRPr="00050525">
        <w:rPr>
          <w:szCs w:val="22"/>
        </w:rPr>
        <w:t xml:space="preserve"> fabrika e prodhimit të detergjentëve, fabrika e prodhimit të çimentos, të metaleve etj</w:t>
      </w:r>
      <w:r>
        <w:rPr>
          <w:szCs w:val="22"/>
        </w:rPr>
        <w:t>.</w:t>
      </w:r>
      <w:r w:rsidRPr="00050525">
        <w:rPr>
          <w:szCs w:val="22"/>
        </w:rPr>
        <w:t>”.</w:t>
      </w:r>
    </w:p>
    <w:p w:rsidR="00FE2B7B" w:rsidRPr="00050525" w:rsidRDefault="00FE2B7B" w:rsidP="00FE2B7B">
      <w:pPr>
        <w:pStyle w:val="Paragrafi"/>
        <w:rPr>
          <w:szCs w:val="22"/>
        </w:rPr>
      </w:pPr>
    </w:p>
    <w:tbl>
      <w:tblPr>
        <w:tblStyle w:val="TableGrid"/>
        <w:tblW w:w="0" w:type="auto"/>
        <w:tblInd w:w="828" w:type="dxa"/>
        <w:tblLook w:val="01E0" w:firstRow="1" w:lastRow="1" w:firstColumn="1" w:lastColumn="1" w:noHBand="0" w:noVBand="0"/>
      </w:tblPr>
      <w:tblGrid>
        <w:gridCol w:w="4140"/>
        <w:gridCol w:w="3600"/>
      </w:tblGrid>
      <w:tr w:rsidR="00FE2B7B" w:rsidRPr="00050525">
        <w:tc>
          <w:tcPr>
            <w:tcW w:w="4140" w:type="dxa"/>
          </w:tcPr>
          <w:p w:rsidR="00FE2B7B" w:rsidRPr="00050525" w:rsidRDefault="00FE2B7B" w:rsidP="00FE2B7B">
            <w:pPr>
              <w:pStyle w:val="Paragrafi"/>
              <w:ind w:firstLine="0"/>
              <w:jc w:val="center"/>
              <w:rPr>
                <w:szCs w:val="22"/>
              </w:rPr>
            </w:pPr>
            <w:r w:rsidRPr="00050525">
              <w:rPr>
                <w:szCs w:val="22"/>
              </w:rPr>
              <w:t>MINISTRI I PUSHTETIT VENDOR</w:t>
            </w:r>
          </w:p>
          <w:p w:rsidR="00FE2B7B" w:rsidRPr="00050525" w:rsidRDefault="00FE2B7B" w:rsidP="00FE2B7B">
            <w:pPr>
              <w:pStyle w:val="Paragrafi"/>
              <w:ind w:firstLine="0"/>
              <w:jc w:val="center"/>
              <w:rPr>
                <w:szCs w:val="22"/>
              </w:rPr>
            </w:pPr>
            <w:r w:rsidRPr="00050525">
              <w:rPr>
                <w:szCs w:val="22"/>
              </w:rPr>
              <w:t xml:space="preserve">DHE </w:t>
            </w:r>
            <w:r>
              <w:rPr>
                <w:szCs w:val="22"/>
              </w:rPr>
              <w:t xml:space="preserve">I </w:t>
            </w:r>
            <w:r w:rsidRPr="00050525">
              <w:rPr>
                <w:szCs w:val="22"/>
              </w:rPr>
              <w:t>DECENTRALIZIMIT</w:t>
            </w:r>
          </w:p>
        </w:tc>
        <w:tc>
          <w:tcPr>
            <w:tcW w:w="3600" w:type="dxa"/>
          </w:tcPr>
          <w:p w:rsidR="00FE2B7B" w:rsidRPr="00050525" w:rsidRDefault="00FE2B7B" w:rsidP="00FE2B7B">
            <w:pPr>
              <w:pStyle w:val="Paragrafi"/>
              <w:ind w:firstLine="0"/>
              <w:jc w:val="center"/>
              <w:rPr>
                <w:szCs w:val="22"/>
              </w:rPr>
            </w:pPr>
            <w:r w:rsidRPr="00050525">
              <w:rPr>
                <w:szCs w:val="22"/>
              </w:rPr>
              <w:t>MINISTRI I FINANCAVE</w:t>
            </w:r>
          </w:p>
        </w:tc>
      </w:tr>
      <w:tr w:rsidR="00FE2B7B" w:rsidRPr="00050525">
        <w:tc>
          <w:tcPr>
            <w:tcW w:w="4140" w:type="dxa"/>
          </w:tcPr>
          <w:p w:rsidR="00FE2B7B" w:rsidRPr="00A24D67" w:rsidRDefault="00FE2B7B" w:rsidP="00FE2B7B">
            <w:pPr>
              <w:pStyle w:val="Paragrafi"/>
              <w:ind w:firstLine="0"/>
              <w:jc w:val="center"/>
              <w:rPr>
                <w:b/>
                <w:szCs w:val="22"/>
              </w:rPr>
            </w:pPr>
            <w:r w:rsidRPr="00A24D67">
              <w:rPr>
                <w:b/>
                <w:szCs w:val="22"/>
              </w:rPr>
              <w:t>Ben Blushi</w:t>
            </w:r>
          </w:p>
        </w:tc>
        <w:tc>
          <w:tcPr>
            <w:tcW w:w="3600" w:type="dxa"/>
          </w:tcPr>
          <w:p w:rsidR="00FE2B7B" w:rsidRPr="00A24D67" w:rsidRDefault="00FE2B7B" w:rsidP="00FE2B7B">
            <w:pPr>
              <w:pStyle w:val="Paragrafi"/>
              <w:ind w:firstLine="0"/>
              <w:jc w:val="center"/>
              <w:rPr>
                <w:b/>
                <w:szCs w:val="22"/>
              </w:rPr>
            </w:pPr>
            <w:r w:rsidRPr="00A24D67">
              <w:rPr>
                <w:b/>
                <w:szCs w:val="22"/>
              </w:rPr>
              <w:t>Arben Malaj</w:t>
            </w:r>
          </w:p>
        </w:tc>
      </w:tr>
    </w:tbl>
    <w:p w:rsidR="00FE2B7B" w:rsidRDefault="00FE2B7B" w:rsidP="00FE2B7B">
      <w:pPr>
        <w:pStyle w:val="Paragrafi"/>
      </w:pPr>
      <w:r w:rsidRPr="00050525">
        <w:lastRenderedPageBreak/>
        <w:t xml:space="preserve"> </w:t>
      </w:r>
    </w:p>
    <w:p w:rsidR="00FE2B7B" w:rsidRDefault="00FE2B7B" w:rsidP="00FE2B7B">
      <w:pPr>
        <w:pStyle w:val="Titulli"/>
      </w:pPr>
    </w:p>
    <w:p w:rsidR="00FE2B7B" w:rsidRPr="00050525" w:rsidRDefault="00FE2B7B" w:rsidP="00FE2B7B">
      <w:pPr>
        <w:pStyle w:val="Titulli"/>
      </w:pPr>
      <w:r w:rsidRPr="00050525">
        <w:t>Relacion</w:t>
      </w:r>
    </w:p>
    <w:p w:rsidR="00FE2B7B" w:rsidRPr="00050525" w:rsidRDefault="00FE2B7B" w:rsidP="00FE2B7B">
      <w:pPr>
        <w:pStyle w:val="Paragrafi"/>
        <w:rPr>
          <w:szCs w:val="22"/>
        </w:rPr>
      </w:pPr>
    </w:p>
    <w:p w:rsidR="00FE2B7B" w:rsidRPr="00050525" w:rsidRDefault="00FE2B7B" w:rsidP="00FE2B7B">
      <w:pPr>
        <w:pStyle w:val="TitulliTitull"/>
      </w:pPr>
      <w:r w:rsidRPr="00050525">
        <w:t>Për projektudhëzimin “Për disa shtesa dhe ndryshime në udhëzimin nr.6, datë 4.2.2003 “Për taksën mbi ndërtesat”</w:t>
      </w:r>
      <w:r>
        <w:t>”</w:t>
      </w:r>
    </w:p>
    <w:p w:rsidR="00FE2B7B" w:rsidRPr="00050525" w:rsidRDefault="00FE2B7B" w:rsidP="00FE2B7B">
      <w:pPr>
        <w:pStyle w:val="Paragrafi"/>
        <w:rPr>
          <w:szCs w:val="22"/>
        </w:rPr>
      </w:pPr>
    </w:p>
    <w:p w:rsidR="00FE2B7B" w:rsidRPr="00050525" w:rsidRDefault="00FE2B7B" w:rsidP="00FE2B7B">
      <w:pPr>
        <w:pStyle w:val="Paragrafi"/>
        <w:rPr>
          <w:szCs w:val="22"/>
        </w:rPr>
      </w:pPr>
      <w:r>
        <w:rPr>
          <w:szCs w:val="22"/>
        </w:rPr>
        <w:t>Shtesat dhe ndryshimet në u</w:t>
      </w:r>
      <w:r w:rsidRPr="00050525">
        <w:rPr>
          <w:szCs w:val="22"/>
        </w:rPr>
        <w:t xml:space="preserve">dhëzimin e Ministrisë së Pushtetit Vendor dhe </w:t>
      </w:r>
      <w:r>
        <w:rPr>
          <w:szCs w:val="22"/>
        </w:rPr>
        <w:t xml:space="preserve">të </w:t>
      </w:r>
      <w:r w:rsidRPr="00050525">
        <w:rPr>
          <w:szCs w:val="22"/>
        </w:rPr>
        <w:t>Decentralizimit dhe të Ministris</w:t>
      </w:r>
      <w:r>
        <w:rPr>
          <w:szCs w:val="22"/>
        </w:rPr>
        <w:t>ë së</w:t>
      </w:r>
      <w:r w:rsidRPr="00050525">
        <w:rPr>
          <w:szCs w:val="22"/>
        </w:rPr>
        <w:t xml:space="preserve"> Financave, nr.6, </w:t>
      </w:r>
      <w:r>
        <w:rPr>
          <w:szCs w:val="22"/>
        </w:rPr>
        <w:t xml:space="preserve">datë </w:t>
      </w:r>
      <w:r w:rsidRPr="00050525">
        <w:rPr>
          <w:szCs w:val="22"/>
        </w:rPr>
        <w:t>4.2.2003 “Për taksën mbi ndërtesat” argumentohen sa vijon:</w:t>
      </w:r>
    </w:p>
    <w:p w:rsidR="00FE2B7B" w:rsidRPr="00050525" w:rsidRDefault="00FE2B7B" w:rsidP="00FE2B7B">
      <w:pPr>
        <w:pStyle w:val="Paragrafi"/>
        <w:rPr>
          <w:szCs w:val="22"/>
        </w:rPr>
      </w:pPr>
      <w:r>
        <w:rPr>
          <w:szCs w:val="22"/>
        </w:rPr>
        <w:t>1. Në bazë të nenit 13</w:t>
      </w:r>
      <w:r w:rsidRPr="00050525">
        <w:rPr>
          <w:szCs w:val="22"/>
        </w:rPr>
        <w:t xml:space="preserve"> të ligjit nr.8982, datë 12.12.2002, ndryshuar me ligjin nr.9325, datë 6.12.2004, për të lehtësu</w:t>
      </w:r>
      <w:r>
        <w:rPr>
          <w:szCs w:val="22"/>
        </w:rPr>
        <w:t>a</w:t>
      </w:r>
      <w:r w:rsidRPr="00050525">
        <w:rPr>
          <w:szCs w:val="22"/>
        </w:rPr>
        <w:t>r procesin e përcaktimit të madhësisë së  bazës së tak</w:t>
      </w:r>
      <w:r>
        <w:rPr>
          <w:szCs w:val="22"/>
        </w:rPr>
        <w:t>s</w:t>
      </w:r>
      <w:r w:rsidRPr="00050525">
        <w:rPr>
          <w:szCs w:val="22"/>
        </w:rPr>
        <w:t xml:space="preserve">ueshme (madhësinë e sipërfaqes) kur mungojnë të dhënat </w:t>
      </w:r>
      <w:r>
        <w:rPr>
          <w:szCs w:val="22"/>
        </w:rPr>
        <w:t xml:space="preserve">nga </w:t>
      </w:r>
      <w:r w:rsidRPr="00050525">
        <w:rPr>
          <w:szCs w:val="22"/>
        </w:rPr>
        <w:t>organe</w:t>
      </w:r>
      <w:r>
        <w:rPr>
          <w:szCs w:val="22"/>
        </w:rPr>
        <w:t>t shtetërore të përcaktuara me l</w:t>
      </w:r>
      <w:r w:rsidRPr="00050525">
        <w:rPr>
          <w:szCs w:val="22"/>
        </w:rPr>
        <w:t>igj, njësitë e qeverisjes vendore mund t</w:t>
      </w:r>
      <w:r>
        <w:rPr>
          <w:szCs w:val="22"/>
        </w:rPr>
        <w:t>’</w:t>
      </w:r>
      <w:r w:rsidRPr="00050525">
        <w:rPr>
          <w:szCs w:val="22"/>
        </w:rPr>
        <w:t>i sigurojnë këto të dhëna (të cil</w:t>
      </w:r>
      <w:r>
        <w:rPr>
          <w:szCs w:val="22"/>
        </w:rPr>
        <w:t>at duhet të verifikohen dhe të azhu</w:t>
      </w:r>
      <w:r w:rsidRPr="00050525">
        <w:rPr>
          <w:szCs w:val="22"/>
        </w:rPr>
        <w:t>rnohen në terren) nëpërmjet vet</w:t>
      </w:r>
      <w:r>
        <w:rPr>
          <w:szCs w:val="22"/>
        </w:rPr>
        <w:t>ëd</w:t>
      </w:r>
      <w:r w:rsidRPr="00050525">
        <w:rPr>
          <w:szCs w:val="22"/>
        </w:rPr>
        <w:t>eklarimeve nga personat juridik</w:t>
      </w:r>
      <w:r>
        <w:rPr>
          <w:szCs w:val="22"/>
        </w:rPr>
        <w:t>ë</w:t>
      </w:r>
      <w:r w:rsidRPr="00050525">
        <w:rPr>
          <w:szCs w:val="22"/>
        </w:rPr>
        <w:t>, fizik</w:t>
      </w:r>
      <w:r>
        <w:rPr>
          <w:szCs w:val="22"/>
        </w:rPr>
        <w:t>ë</w:t>
      </w:r>
      <w:r w:rsidRPr="00050525">
        <w:rPr>
          <w:szCs w:val="22"/>
        </w:rPr>
        <w:t xml:space="preserve"> apo individët. Për ndërtesat e banimit, deri në sigurimin e të dhënave nga organet shtetëro</w:t>
      </w:r>
      <w:r>
        <w:rPr>
          <w:szCs w:val="22"/>
        </w:rPr>
        <w:t>re, mund të përdoren dhe metoda</w:t>
      </w:r>
      <w:r w:rsidRPr="00050525">
        <w:rPr>
          <w:szCs w:val="22"/>
        </w:rPr>
        <w:t xml:space="preserve"> të tjera të përafërta, atje ku sistemi i vet</w:t>
      </w:r>
      <w:r>
        <w:rPr>
          <w:szCs w:val="22"/>
        </w:rPr>
        <w:t>ë</w:t>
      </w:r>
      <w:r w:rsidRPr="00050525">
        <w:rPr>
          <w:szCs w:val="22"/>
        </w:rPr>
        <w:t>deklarimeve dhe i verifikimi</w:t>
      </w:r>
      <w:r>
        <w:rPr>
          <w:szCs w:val="22"/>
        </w:rPr>
        <w:t>t të të dhënave mund të jetë jo</w:t>
      </w:r>
      <w:r w:rsidRPr="00050525">
        <w:rPr>
          <w:szCs w:val="22"/>
        </w:rPr>
        <w:t>efikas, veçanërisht për bashkitë me popullsi të madhe.</w:t>
      </w:r>
    </w:p>
    <w:p w:rsidR="00FE2B7B" w:rsidRDefault="00FE2B7B" w:rsidP="00FE2B7B">
      <w:pPr>
        <w:pStyle w:val="Paragrafi"/>
        <w:rPr>
          <w:szCs w:val="22"/>
        </w:rPr>
      </w:pPr>
      <w:r w:rsidRPr="00050525">
        <w:rPr>
          <w:szCs w:val="22"/>
        </w:rPr>
        <w:t>2. Përcaktimi i bërë në udhëzimin në fuqi, në kapitullin “</w:t>
      </w:r>
      <w:r>
        <w:rPr>
          <w:szCs w:val="22"/>
        </w:rPr>
        <w:t>Roli i këshillave të bashkive dhe</w:t>
      </w:r>
      <w:r w:rsidRPr="00050525">
        <w:rPr>
          <w:szCs w:val="22"/>
        </w:rPr>
        <w:t xml:space="preserve"> komunave në taksën mbi ndërtesat”, pika 1, fjalia e</w:t>
      </w:r>
      <w:r>
        <w:rPr>
          <w:szCs w:val="22"/>
        </w:rPr>
        <w:t xml:space="preserve"> dytë “Në kategorinë minimale “N</w:t>
      </w:r>
      <w:r w:rsidRPr="00050525">
        <w:rPr>
          <w:szCs w:val="22"/>
        </w:rPr>
        <w:t>dërtesa të tjera”, në zërin “Për tregti dhe shërbime”, duhet të futen ndërtesat për veprimtari prodhuese me destinacion shitjen e tij”, bien në kundërshtim me ligjin nr.8982, datë 12.12.2002 “P</w:t>
      </w:r>
      <w:r>
        <w:rPr>
          <w:szCs w:val="22"/>
        </w:rPr>
        <w:t>ër sistemin e taksave vendore” a</w:t>
      </w:r>
      <w:r w:rsidRPr="00050525">
        <w:rPr>
          <w:szCs w:val="22"/>
        </w:rPr>
        <w:t>neksi 1, ndryshuar me ligjin nr.9325, datë 6.12.2004. Kështu</w:t>
      </w:r>
      <w:r>
        <w:rPr>
          <w:szCs w:val="22"/>
        </w:rPr>
        <w:t>,</w:t>
      </w:r>
      <w:r w:rsidRPr="00050525">
        <w:rPr>
          <w:szCs w:val="22"/>
        </w:rPr>
        <w:t xml:space="preserve"> në aneksin 1 të ligjit nr.8982, datë 12.12.2002 “Për sistemin e taksave vendore” janë përcaktuar nivelet treguese të taksës mbi ndërtesat, të cilat kategorizohen në dy grupe kryesore, të specifikuara si më poshtë:</w:t>
      </w:r>
    </w:p>
    <w:p w:rsidR="00FE2B7B" w:rsidRDefault="00FE2B7B" w:rsidP="00FE2B7B">
      <w:pPr>
        <w:pStyle w:val="Paragrafi"/>
        <w:rPr>
          <w:szCs w:val="22"/>
        </w:rPr>
      </w:pPr>
    </w:p>
    <w:p w:rsidR="00FE2B7B" w:rsidRPr="00050525" w:rsidRDefault="00FE2B7B" w:rsidP="00FE2B7B">
      <w:pPr>
        <w:pStyle w:val="Paragrafi"/>
        <w:rPr>
          <w:szCs w:val="22"/>
        </w:rPr>
      </w:pPr>
    </w:p>
    <w:p w:rsidR="00FE2B7B" w:rsidRPr="00050525" w:rsidRDefault="00FE2B7B" w:rsidP="00FE2B7B">
      <w:pPr>
        <w:pStyle w:val="Paragrafi"/>
        <w:rPr>
          <w:szCs w:val="22"/>
        </w:rPr>
      </w:pPr>
      <w:r w:rsidRPr="00050525">
        <w:rPr>
          <w:szCs w:val="22"/>
        </w:rPr>
        <w:t>I. Ndërtesa banimi</w:t>
      </w:r>
      <w:r>
        <w:rPr>
          <w:szCs w:val="22"/>
        </w:rPr>
        <w:t>:</w:t>
      </w:r>
    </w:p>
    <w:p w:rsidR="00FE2B7B" w:rsidRPr="00050525" w:rsidRDefault="00FE2B7B" w:rsidP="00FE2B7B">
      <w:pPr>
        <w:pStyle w:val="Paragrafi"/>
        <w:rPr>
          <w:szCs w:val="22"/>
        </w:rPr>
      </w:pPr>
      <w:r w:rsidRPr="00050525">
        <w:rPr>
          <w:szCs w:val="22"/>
        </w:rPr>
        <w:t>- ndërtuar para vitit 1993</w:t>
      </w:r>
      <w:r>
        <w:rPr>
          <w:szCs w:val="22"/>
        </w:rPr>
        <w:t>;</w:t>
      </w:r>
    </w:p>
    <w:p w:rsidR="00FE2B7B" w:rsidRPr="00050525" w:rsidRDefault="00FE2B7B" w:rsidP="00FE2B7B">
      <w:pPr>
        <w:pStyle w:val="Paragrafi"/>
        <w:rPr>
          <w:szCs w:val="22"/>
        </w:rPr>
      </w:pPr>
      <w:r w:rsidRPr="00050525">
        <w:rPr>
          <w:szCs w:val="22"/>
        </w:rPr>
        <w:t xml:space="preserve">- </w:t>
      </w:r>
      <w:r>
        <w:rPr>
          <w:szCs w:val="22"/>
        </w:rPr>
        <w:t>ndërtuar gjatë dhe pas vitit 199</w:t>
      </w:r>
      <w:r w:rsidRPr="00050525">
        <w:rPr>
          <w:szCs w:val="22"/>
        </w:rPr>
        <w:t>3</w:t>
      </w:r>
      <w:r>
        <w:rPr>
          <w:szCs w:val="22"/>
        </w:rPr>
        <w:t>.</w:t>
      </w:r>
    </w:p>
    <w:p w:rsidR="00FE2B7B" w:rsidRPr="00050525" w:rsidRDefault="00FE2B7B" w:rsidP="00FE2B7B">
      <w:pPr>
        <w:pStyle w:val="Paragrafi"/>
        <w:rPr>
          <w:szCs w:val="22"/>
        </w:rPr>
      </w:pPr>
      <w:r w:rsidRPr="00050525">
        <w:rPr>
          <w:szCs w:val="22"/>
        </w:rPr>
        <w:t>II. Ndërtesa të tjera</w:t>
      </w:r>
      <w:r>
        <w:rPr>
          <w:szCs w:val="22"/>
        </w:rPr>
        <w:t>:</w:t>
      </w:r>
    </w:p>
    <w:p w:rsidR="00FE2B7B" w:rsidRPr="00050525" w:rsidRDefault="00FE2B7B" w:rsidP="00FE2B7B">
      <w:pPr>
        <w:pStyle w:val="Paragrafi"/>
        <w:rPr>
          <w:szCs w:val="22"/>
        </w:rPr>
      </w:pPr>
      <w:r>
        <w:rPr>
          <w:szCs w:val="22"/>
        </w:rPr>
        <w:t>- p</w:t>
      </w:r>
      <w:r w:rsidRPr="00050525">
        <w:rPr>
          <w:szCs w:val="22"/>
        </w:rPr>
        <w:t>ër tregti e shërbime</w:t>
      </w:r>
      <w:r>
        <w:rPr>
          <w:szCs w:val="22"/>
        </w:rPr>
        <w:t>;</w:t>
      </w:r>
    </w:p>
    <w:p w:rsidR="00FE2B7B" w:rsidRPr="00050525" w:rsidRDefault="00FE2B7B" w:rsidP="00FE2B7B">
      <w:pPr>
        <w:pStyle w:val="Paragrafi"/>
        <w:rPr>
          <w:szCs w:val="22"/>
        </w:rPr>
      </w:pPr>
      <w:r>
        <w:rPr>
          <w:szCs w:val="22"/>
        </w:rPr>
        <w:t>- t</w:t>
      </w:r>
      <w:r w:rsidRPr="00050525">
        <w:rPr>
          <w:szCs w:val="22"/>
        </w:rPr>
        <w:t>ë tjera</w:t>
      </w:r>
      <w:r>
        <w:rPr>
          <w:szCs w:val="22"/>
        </w:rPr>
        <w:t>.</w:t>
      </w:r>
    </w:p>
    <w:p w:rsidR="00FE2B7B" w:rsidRPr="00050525" w:rsidRDefault="00FE2B7B" w:rsidP="00FE2B7B">
      <w:pPr>
        <w:pStyle w:val="Paragrafi"/>
        <w:rPr>
          <w:szCs w:val="22"/>
        </w:rPr>
      </w:pPr>
      <w:r w:rsidRPr="00050525">
        <w:rPr>
          <w:szCs w:val="22"/>
        </w:rPr>
        <w:t xml:space="preserve">Në përputhje me këtë kategorizim, zëri “Ndërtesa të tjera” (pika II) ndahet në dy grupe, pra ndërtesa “për tregti e shërbime” dhe ndërtesa “të tjera”. Në këtë </w:t>
      </w:r>
      <w:r>
        <w:rPr>
          <w:szCs w:val="22"/>
        </w:rPr>
        <w:t xml:space="preserve">të </w:t>
      </w:r>
      <w:r w:rsidRPr="00050525">
        <w:rPr>
          <w:szCs w:val="22"/>
        </w:rPr>
        <w:t>fundit kuptohet që bëjnë pjesë të gjitha ato ndërtesa q</w:t>
      </w:r>
      <w:r>
        <w:rPr>
          <w:szCs w:val="22"/>
        </w:rPr>
        <w:t>ë nuk përfshihen në emërtimin “Tregti e shërbime”, pra</w:t>
      </w:r>
      <w:r w:rsidRPr="00050525">
        <w:rPr>
          <w:szCs w:val="22"/>
        </w:rPr>
        <w:t xml:space="preserve"> ndërtesat prodhuese, pasi nuk ka specifikime të tjera.</w:t>
      </w:r>
    </w:p>
    <w:p w:rsidR="00FE2B7B" w:rsidRPr="00050525" w:rsidRDefault="00FE2B7B" w:rsidP="00FE2B7B">
      <w:pPr>
        <w:pStyle w:val="Paragrafi"/>
        <w:rPr>
          <w:szCs w:val="22"/>
        </w:rPr>
      </w:pPr>
      <w:r w:rsidRPr="00050525">
        <w:rPr>
          <w:szCs w:val="22"/>
        </w:rPr>
        <w:t>Gjit</w:t>
      </w:r>
      <w:r>
        <w:rPr>
          <w:szCs w:val="22"/>
        </w:rPr>
        <w:t>hashtu, për të stimuluar sektorë</w:t>
      </w:r>
      <w:r w:rsidRPr="00050525">
        <w:rPr>
          <w:szCs w:val="22"/>
        </w:rPr>
        <w:t>t prodhues, kategoritë minimale të taksës mbi ndërtesat në nëndarjen “Të tjera” janë përcaktuar në ligj me të ul</w:t>
      </w:r>
      <w:r>
        <w:rPr>
          <w:szCs w:val="22"/>
        </w:rPr>
        <w:t>ë</w:t>
      </w:r>
      <w:r w:rsidRPr="00050525">
        <w:rPr>
          <w:szCs w:val="22"/>
        </w:rPr>
        <w:t>ta.</w:t>
      </w:r>
    </w:p>
    <w:p w:rsidR="00FE2B7B" w:rsidRPr="00050525" w:rsidRDefault="00FE2B7B" w:rsidP="00FE2B7B">
      <w:pPr>
        <w:pStyle w:val="Paragrafi"/>
        <w:rPr>
          <w:szCs w:val="22"/>
        </w:rPr>
      </w:pPr>
      <w:r w:rsidRPr="00050525">
        <w:rPr>
          <w:szCs w:val="22"/>
        </w:rPr>
        <w:t xml:space="preserve">Në kundërshtim </w:t>
      </w:r>
      <w:r>
        <w:rPr>
          <w:szCs w:val="22"/>
        </w:rPr>
        <w:t>me sa thuhet më sipër, udhëzimi</w:t>
      </w:r>
      <w:r w:rsidRPr="00050525">
        <w:rPr>
          <w:szCs w:val="22"/>
        </w:rPr>
        <w:t xml:space="preserve"> nr.6,</w:t>
      </w:r>
      <w:r>
        <w:rPr>
          <w:szCs w:val="22"/>
        </w:rPr>
        <w:t xml:space="preserve"> datë 4.2.2003, pika 1 “Roli i k</w:t>
      </w:r>
      <w:r w:rsidRPr="00050525">
        <w:rPr>
          <w:szCs w:val="22"/>
        </w:rPr>
        <w:t>ëshillav</w:t>
      </w:r>
      <w:r>
        <w:rPr>
          <w:szCs w:val="22"/>
        </w:rPr>
        <w:t>e të bashkive e k</w:t>
      </w:r>
      <w:r w:rsidRPr="00050525">
        <w:rPr>
          <w:szCs w:val="22"/>
        </w:rPr>
        <w:t xml:space="preserve">omunave në taksën mbi </w:t>
      </w:r>
      <w:r>
        <w:rPr>
          <w:szCs w:val="22"/>
        </w:rPr>
        <w:t>ndërtesat” sqaron se në zërin “T</w:t>
      </w:r>
      <w:r w:rsidRPr="00050525">
        <w:rPr>
          <w:szCs w:val="22"/>
        </w:rPr>
        <w:t>regti e shërbime”duhen të futen ndërtesat prodhuese me destinacion shitjen e tij, duke barazuar në këtë mënyrë nivele</w:t>
      </w:r>
      <w:r>
        <w:rPr>
          <w:szCs w:val="22"/>
        </w:rPr>
        <w:t>t</w:t>
      </w:r>
      <w:r w:rsidRPr="00050525">
        <w:rPr>
          <w:szCs w:val="22"/>
        </w:rPr>
        <w:t xml:space="preserve"> e kategorive minimale të ndërt</w:t>
      </w:r>
      <w:r>
        <w:rPr>
          <w:szCs w:val="22"/>
        </w:rPr>
        <w:t>esave prodhuese me ato për treg</w:t>
      </w:r>
      <w:r w:rsidRPr="00050525">
        <w:rPr>
          <w:szCs w:val="22"/>
        </w:rPr>
        <w:t>ti e shërbime, gjë që nuk është e drejtë. Njëkohësisht</w:t>
      </w:r>
      <w:r>
        <w:rPr>
          <w:szCs w:val="22"/>
        </w:rPr>
        <w:t>,</w:t>
      </w:r>
      <w:r w:rsidRPr="00050525">
        <w:rPr>
          <w:szCs w:val="22"/>
        </w:rPr>
        <w:t xml:space="preserve"> ky udhëzim nuk sqaron se çfarë kupton nën</w:t>
      </w:r>
      <w:r>
        <w:rPr>
          <w:szCs w:val="22"/>
        </w:rPr>
        <w:t>n</w:t>
      </w:r>
      <w:r w:rsidRPr="00050525">
        <w:rPr>
          <w:szCs w:val="22"/>
        </w:rPr>
        <w:t>darja “Të tjera”.</w:t>
      </w:r>
    </w:p>
    <w:p w:rsidR="00FE2B7B" w:rsidRPr="00050525" w:rsidRDefault="00FE2B7B" w:rsidP="00FE2B7B">
      <w:pPr>
        <w:pStyle w:val="Paragrafi"/>
        <w:rPr>
          <w:szCs w:val="22"/>
        </w:rPr>
      </w:pPr>
      <w:r w:rsidRPr="00050525">
        <w:rPr>
          <w:szCs w:val="22"/>
        </w:rPr>
        <w:t>Për</w:t>
      </w:r>
      <w:r>
        <w:rPr>
          <w:szCs w:val="22"/>
        </w:rPr>
        <w:t xml:space="preserve"> këtë arsy</w:t>
      </w:r>
      <w:r w:rsidRPr="00050525">
        <w:rPr>
          <w:szCs w:val="22"/>
        </w:rPr>
        <w:t>e</w:t>
      </w:r>
      <w:r>
        <w:rPr>
          <w:szCs w:val="22"/>
        </w:rPr>
        <w:t>,</w:t>
      </w:r>
      <w:r w:rsidRPr="00050525">
        <w:rPr>
          <w:szCs w:val="22"/>
        </w:rPr>
        <w:t xml:space="preserve"> propozojmë ndryshimet përkatëse, duke bërë specifiki</w:t>
      </w:r>
      <w:r>
        <w:rPr>
          <w:szCs w:val="22"/>
        </w:rPr>
        <w:t>met për çdo nënndarje në pikën II</w:t>
      </w:r>
      <w:r w:rsidRPr="00050525">
        <w:rPr>
          <w:szCs w:val="22"/>
        </w:rPr>
        <w:t xml:space="preserve"> “Ndërtesa të tjera”.</w:t>
      </w:r>
    </w:p>
    <w:p w:rsidR="00FE2B7B" w:rsidRPr="00050525" w:rsidRDefault="00FE2B7B" w:rsidP="00FE2B7B">
      <w:pPr>
        <w:pStyle w:val="Paragrafi"/>
        <w:rPr>
          <w:szCs w:val="22"/>
        </w:rPr>
      </w:pPr>
      <w:r w:rsidRPr="00050525">
        <w:rPr>
          <w:szCs w:val="22"/>
        </w:rPr>
        <w:t xml:space="preserve">Për shtesat dhe ndryshimet në udhëzimin nr.6, datë 4.2.2003 “Për taksën mbi ndërtesat” janë shprehur disa njësi të qeverisjes vendore në mënyrë të drejtpërdrejtë, nëpërmjet shkresave zyrtare të dërguara pranë Ministrisë së Pushtetit Vendor dhe </w:t>
      </w:r>
      <w:r>
        <w:rPr>
          <w:szCs w:val="22"/>
        </w:rPr>
        <w:t xml:space="preserve">të </w:t>
      </w:r>
      <w:r w:rsidRPr="00050525">
        <w:rPr>
          <w:szCs w:val="22"/>
        </w:rPr>
        <w:t>Decentralizimit.</w:t>
      </w:r>
    </w:p>
    <w:p w:rsidR="00FE2B7B" w:rsidRPr="00050525" w:rsidRDefault="00FE2B7B" w:rsidP="00FE2B7B">
      <w:pPr>
        <w:pStyle w:val="Paragrafi"/>
        <w:rPr>
          <w:szCs w:val="22"/>
        </w:rPr>
      </w:pPr>
      <w:r w:rsidRPr="00050525">
        <w:rPr>
          <w:szCs w:val="22"/>
        </w:rPr>
        <w:t>Gjithashtu, Shoqata e Bashkive ka ngritur shqetësimin mbi dom</w:t>
      </w:r>
      <w:r>
        <w:rPr>
          <w:szCs w:val="22"/>
        </w:rPr>
        <w:t>osdoshmërinë e përmirësimit të u</w:t>
      </w:r>
      <w:r w:rsidRPr="00050525">
        <w:rPr>
          <w:szCs w:val="22"/>
        </w:rPr>
        <w:t>dhëzimit nr.6, dat</w:t>
      </w:r>
      <w:r>
        <w:rPr>
          <w:szCs w:val="22"/>
        </w:rPr>
        <w:t>ë 4.2.2003 “P</w:t>
      </w:r>
      <w:r w:rsidRPr="00050525">
        <w:rPr>
          <w:szCs w:val="22"/>
        </w:rPr>
        <w:t>ër taksën mbi ndërtesat”</w:t>
      </w:r>
      <w:r>
        <w:rPr>
          <w:szCs w:val="22"/>
        </w:rPr>
        <w:t>, duke u shprehur dakord me</w:t>
      </w:r>
      <w:r w:rsidRPr="00050525">
        <w:rPr>
          <w:szCs w:val="22"/>
        </w:rPr>
        <w:t xml:space="preserve"> shtesa</w:t>
      </w:r>
      <w:r>
        <w:rPr>
          <w:szCs w:val="22"/>
        </w:rPr>
        <w:t>t dhe ndryshimet e propozuara në</w:t>
      </w:r>
      <w:r w:rsidRPr="00050525">
        <w:rPr>
          <w:szCs w:val="22"/>
        </w:rPr>
        <w:t xml:space="preserve"> këtë udhëzim.</w:t>
      </w:r>
    </w:p>
    <w:p w:rsidR="00FE2B7B" w:rsidRPr="00050525" w:rsidRDefault="00FE2B7B" w:rsidP="00FE2B7B">
      <w:pPr>
        <w:pStyle w:val="Paragrafi"/>
        <w:rPr>
          <w:szCs w:val="22"/>
        </w:rPr>
      </w:pPr>
    </w:p>
    <w:p w:rsidR="00FE2B7B" w:rsidRDefault="00FE2B7B" w:rsidP="00FE2B7B">
      <w:pPr>
        <w:pStyle w:val="Autoriteti"/>
      </w:pPr>
      <w:r w:rsidRPr="00050525">
        <w:t xml:space="preserve">Ministri </w:t>
      </w:r>
      <w:r>
        <w:t xml:space="preserve">i pushtetit vendor </w:t>
      </w:r>
    </w:p>
    <w:p w:rsidR="00FE2B7B" w:rsidRPr="00050525" w:rsidRDefault="00FE2B7B" w:rsidP="00FE2B7B">
      <w:pPr>
        <w:pStyle w:val="Autoriteti"/>
      </w:pPr>
      <w:r>
        <w:t>dhe I decentralizimit</w:t>
      </w:r>
    </w:p>
    <w:p w:rsidR="00FE2B7B" w:rsidRPr="00050525" w:rsidRDefault="00FE2B7B" w:rsidP="00FE2B7B">
      <w:pPr>
        <w:pStyle w:val="AutoritetiEmer"/>
      </w:pPr>
      <w:r w:rsidRPr="00050525">
        <w:t>Ben Blushi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30154"/>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 w:val="00FE2B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83C64D7-C0B1-4C5B-87D3-F0892DA78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B7B"/>
    <w:rPr>
      <w:rFonts w:eastAsia="MS Mincho"/>
      <w:sz w:val="24"/>
      <w:szCs w:val="24"/>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FE2B7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2019-03-16T14:08:00Z</dcterms:created>
  <dcterms:modified xsi:type="dcterms:W3CDTF">2019-03-16T14:08:00Z</dcterms:modified>
</cp:coreProperties>
</file>