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1C2" w:rsidRPr="00F93B41" w:rsidRDefault="007071C2" w:rsidP="007071C2">
      <w:pPr>
        <w:pStyle w:val="Akti"/>
        <w:rPr>
          <w:sz w:val="21"/>
          <w:szCs w:val="21"/>
        </w:rPr>
      </w:pPr>
      <w:bookmarkStart w:id="0" w:name="_GoBack"/>
      <w:bookmarkEnd w:id="0"/>
      <w:r w:rsidRPr="00F93B41">
        <w:rPr>
          <w:sz w:val="21"/>
          <w:szCs w:val="21"/>
        </w:rPr>
        <w:t>UDHËZIM</w:t>
      </w:r>
    </w:p>
    <w:p w:rsidR="007071C2" w:rsidRPr="00F93B41" w:rsidRDefault="007071C2" w:rsidP="007071C2">
      <w:pPr>
        <w:pStyle w:val="NumriData"/>
        <w:rPr>
          <w:sz w:val="21"/>
          <w:szCs w:val="21"/>
        </w:rPr>
      </w:pPr>
      <w:r w:rsidRPr="00F93B41">
        <w:rPr>
          <w:sz w:val="21"/>
          <w:szCs w:val="21"/>
        </w:rPr>
        <w:t>Nr.114, datë 1.11.2005</w:t>
      </w:r>
    </w:p>
    <w:p w:rsidR="007071C2" w:rsidRPr="00F93B41" w:rsidRDefault="007071C2" w:rsidP="007071C2">
      <w:pPr>
        <w:pStyle w:val="Paragrafi"/>
        <w:rPr>
          <w:sz w:val="21"/>
          <w:szCs w:val="21"/>
        </w:rPr>
      </w:pPr>
    </w:p>
    <w:p w:rsidR="007071C2" w:rsidRPr="00F93B41" w:rsidRDefault="007071C2" w:rsidP="007071C2">
      <w:pPr>
        <w:pStyle w:val="Titulli"/>
        <w:rPr>
          <w:sz w:val="21"/>
          <w:szCs w:val="21"/>
        </w:rPr>
      </w:pPr>
      <w:r w:rsidRPr="00F93B41">
        <w:rPr>
          <w:sz w:val="21"/>
          <w:szCs w:val="21"/>
        </w:rPr>
        <w:t>Për Shoqëritë anonime “Në likuidim e sipër” me kapital tërësisht shtetëror</w:t>
      </w:r>
    </w:p>
    <w:p w:rsidR="007071C2" w:rsidRPr="00F93B41" w:rsidRDefault="007071C2" w:rsidP="007071C2">
      <w:pPr>
        <w:pStyle w:val="Paragrafi"/>
        <w:rPr>
          <w:sz w:val="21"/>
          <w:szCs w:val="21"/>
        </w:rPr>
      </w:pPr>
    </w:p>
    <w:p w:rsidR="007071C2" w:rsidRPr="00F93B41" w:rsidRDefault="007071C2" w:rsidP="007071C2">
      <w:pPr>
        <w:pStyle w:val="BazLigjPropozues"/>
        <w:rPr>
          <w:sz w:val="21"/>
          <w:szCs w:val="21"/>
        </w:rPr>
      </w:pPr>
      <w:r w:rsidRPr="00F93B41">
        <w:rPr>
          <w:sz w:val="21"/>
          <w:szCs w:val="21"/>
        </w:rPr>
        <w:t>Në zbatim të nenit 102 pika 4 e Kushtetutës dhe ligjit nr.7638, datë 19.11.1992 “Për shoqëritë tregtare”, seksioni i V “Likuidimi”, ligji nr.7926, datë 20.04.1995 “Për transformimin e ndërmarrjeve shtetërore në shoqëri tregtare” i ndryshuar, Ministri i Ekonomisë, Tregtisë dhe Energjetikës, me cilësinë e aksionarit të vetëm të shoqërisë,</w:t>
      </w:r>
    </w:p>
    <w:p w:rsidR="007071C2" w:rsidRPr="00F93B41" w:rsidRDefault="007071C2" w:rsidP="007071C2">
      <w:pPr>
        <w:pStyle w:val="Paragrafi"/>
        <w:rPr>
          <w:sz w:val="21"/>
          <w:szCs w:val="21"/>
        </w:rPr>
      </w:pPr>
    </w:p>
    <w:p w:rsidR="007071C2" w:rsidRPr="00F93B41" w:rsidRDefault="007071C2" w:rsidP="007071C2">
      <w:pPr>
        <w:pStyle w:val="VENDOSI"/>
        <w:rPr>
          <w:sz w:val="21"/>
          <w:szCs w:val="21"/>
        </w:rPr>
      </w:pPr>
      <w:r w:rsidRPr="00F93B41">
        <w:rPr>
          <w:sz w:val="21"/>
          <w:szCs w:val="21"/>
        </w:rPr>
        <w:t>Udhëzon:</w:t>
      </w:r>
    </w:p>
    <w:p w:rsidR="007071C2" w:rsidRPr="00F93B41" w:rsidRDefault="007071C2" w:rsidP="007071C2">
      <w:pPr>
        <w:pStyle w:val="Paragrafi"/>
        <w:rPr>
          <w:sz w:val="21"/>
          <w:szCs w:val="21"/>
        </w:rPr>
      </w:pPr>
    </w:p>
    <w:p w:rsidR="007071C2" w:rsidRPr="00F93B41" w:rsidRDefault="007071C2" w:rsidP="007071C2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1. Me hyrjen në fuqi të vendimit të shpalljes në likuidim të shoqërisë anonime, procedurat e likuidimit do të bëhen në përputhje me dispozitat e ligjit nr.7638, datë 19.11.1992 “Për shoqëritë tregtare”, kreu VI “Dispozita të përbashkëta për të gjitha format e shoqërive”, seksioni V “Likuidimi”.</w:t>
      </w:r>
    </w:p>
    <w:p w:rsidR="007071C2" w:rsidRPr="00F93B41" w:rsidRDefault="007071C2" w:rsidP="007071C2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2. Shoqëria është në likuidim nga momenti i daljes së urdhërit të zotëruesit të vetëm të kapitalit të shoqërisë. Operacionet e likuidimit kryhen nga likuidatori, i cili përfaqëson shoqërinë dhe ka për objekt mbylljen e llogarive (shkarkimin nga llogaritë të vlerave kontabël) dhe çregjistrimin e shoqërisë nga Regjistri Tregtar me vendim të Gjykatës së Shkallës së Parë, Tiranë.</w:t>
      </w:r>
    </w:p>
    <w:p w:rsidR="007071C2" w:rsidRPr="00F93B41" w:rsidRDefault="007071C2" w:rsidP="007071C2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3. Me kalimin e shoqërisë në likuidim hartohet bilanci i likuidimit, i cili verifikohet dhe vërtetohet nga eksperti kontabël i autorizuar. Bilanci për efekt likuidimi miratohet nga Ministri i Ekonomisë, Tregtisë dhe Energjetikës dhe shërben si pikënisje për operacionet e likuidimit.</w:t>
      </w:r>
    </w:p>
    <w:p w:rsidR="007071C2" w:rsidRPr="00F93B41" w:rsidRDefault="007071C2" w:rsidP="007071C2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4. Me shpalljen e shoqërisë në likuidim, pasuritë e luajtshme dhe të paluajtshme do të shiten nga likuidatori i shoqërisë nëpërmjet ankandit, duke përdorur publikimin. Njoftimi për shitje publikohet në tri gazeta me qarkullim kombëtar. Periodiciteti i njoftimeve të jetë 3 herë brenda 15 ditëve.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</w:rPr>
        <w:t xml:space="preserve">Në çdo ankand për shitjen e pasurisë, pjesë e komisionit të tij të jetë përfaqësuesi i ministrisë (METE), si përfaqësues i pronarit shtet. Hartimi i procesverbalit të ankandit të evidentojë komisionin e ankandit, konkurruesit në ankand dhe shpalljen e fituesit. Me pagesën e plotë të vlerës së objektit në të cilën përfshihet dhe 20% i TVSH-së, lidhet kontrata e shitjes së objektit. Kontrata të përcaktojë qartë detyrimet e palëve, pagimin e taksave dhe aktin e dorëzimit të objektit. </w:t>
      </w:r>
      <w:r w:rsidRPr="00F93B41">
        <w:rPr>
          <w:sz w:val="21"/>
          <w:szCs w:val="21"/>
          <w:lang w:val="it-IT"/>
        </w:rPr>
        <w:t>Pas çdo ankandi të raportohet në ministri, si përfaqësuese e pronarit të pronës shtetërore mbi realizimin e tij. Raporti të shoqërohet me dokumentacionin përkatës.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5. Vlera fillestare e ankandit për shitjen e aktiveve të shoqërisë të jetë vlera kontabël e bilancit të shoqërisë në likuidim, e cila i përgjigjet kapitalit të nënshkruar në vendimet e Gjykatës së Shkallës së Parë, Tiranë, dhe të regjistruar pranë Regjistrit Tregtar, si dhe të gjitha vendimet për ndryshimet e kapitalit të marra nga Gjykata dhe që janë depozituar në Regjistrin Tregtar.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Kur nuk realizohet shitja me vlerat e kontabilitetit procedohet me ekspertë vlerësues pasurie, për përcaktimin e vlerës së tregut të elementeve të pasurisë të shoqërisë. Ekspertët vlerësues të pasurisë emërohen nga Ministri i Ekonomisë, Tregtisë dhe Energjetikës. Pagesa e tyre bëhet sipas dispozitave ligjore në fuqi.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6. Të ardhurat e realizuara nga likuidimi, si: shitja e aseteve; arkëtimi i debitorëve, të ardhura e fitime të tjera, do të shërbejnë për shlyerjen e kreditorëve të shoqërisë sipas përcaktimeve në Kodin Civil.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7. Likuidatori nuk mund të lidhë kontrata dhe nuk mund të shesë me mirëkuptim, pa autorizim nga Ministri i Ekonomisë,Tregtisë dhe Energjetikës. Në publikimin për shitje të pasurisë së shoqërisë në likuidim do të përfshihen edhe objektet e dhëna me qira, përpara datës së shpalljes së shoqërisë në likuidim.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8. Llogaritë vjetore depozitohen në formën dhe në afatet e zakonshme të parashikuara nga ligji nr.7661, datë 19.01.1993 “Për kontabilitetin”.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9. Çdo 3 muaj likuidatori raporton mbi gjendjen e aktivit dhe të pasivit të shoqërisë, duke dhënë llogari mbi ecurinë e operacioneve të likuidimit dhe kohën e nevojshme për përfundimin e tyre. Pjesë e raportimit të jenë: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Shitjet e realizuara me vlerat sipas kontabilitetit dhe çmimeve të shitjes.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Veças aktivet e qëndrueshme dhe veças aktivet qarkulluese, shoqëruar me kontratat e shitjes.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Pagimin e kreditorëve (dokumente justifikuese).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Arkëtimin e debitorëve (dokumente justifikuese).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Situacionin e shpenzimeve të kryera (paga, sigurime shoqërore, shpenzime operative).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Përcaktimin e rezultatit të likuidimit për periudhën përkatëse.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lastRenderedPageBreak/>
        <w:t>10. Kur operacionet e likuidimit kanë përfunduar, likuidatori harton bilancin financiar përfundimtar të likuidimit i cili do të shoqërohet me raportin e ekspertit kontabël të autorizuar për vërtetimin e llogarive përfundimtare të likuidimit.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11. Ministri i Ekonomisë, Tregtisë dhe Energjetikës vendos për llogaritë përfundimtare të likuidimit. Ai ngarkon likuidatorin për depozitim të llogarive prane Regjistrit Tregtar të Gjykatës së Shkallës së Parë, Tiranë, dhe marrjen e vendimit për mbylljen e likuidimit dhe çregjistrimin e shoqërisë.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12. Anulohen të gjitha miratimet e privatizimit, për të cilat nuk ka filluar procedura e përgatitjes së dokumentacionit të vlerësimit, që kanë dalë para datës së shpalljes së shoqërisë në likuidim.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13. Udhëzuesi nr.6279, datë 11.10.2004, dhe nr.7564, datë 8.12.2004 i Ministrisë së Ekonomisë, shfuqizohet.</w:t>
      </w:r>
    </w:p>
    <w:p w:rsidR="007071C2" w:rsidRPr="00F93B41" w:rsidRDefault="007071C2" w:rsidP="007071C2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Ky udhëzim hyn në fuqi pas botimit në Fletoren Zyrtare.</w:t>
      </w:r>
    </w:p>
    <w:p w:rsidR="007071C2" w:rsidRPr="00F93B41" w:rsidRDefault="007071C2" w:rsidP="007071C2">
      <w:pPr>
        <w:pStyle w:val="Paragrafi"/>
        <w:ind w:firstLine="0"/>
        <w:rPr>
          <w:sz w:val="21"/>
          <w:szCs w:val="21"/>
          <w:lang w:val="it-IT"/>
        </w:rPr>
      </w:pPr>
    </w:p>
    <w:p w:rsidR="007071C2" w:rsidRPr="00F93B41" w:rsidRDefault="007071C2" w:rsidP="007071C2">
      <w:pPr>
        <w:pStyle w:val="Autoriteti"/>
        <w:rPr>
          <w:sz w:val="21"/>
          <w:szCs w:val="21"/>
          <w:lang w:val="en-US"/>
        </w:rPr>
      </w:pPr>
      <w:r w:rsidRPr="00F93B41">
        <w:rPr>
          <w:sz w:val="21"/>
          <w:szCs w:val="21"/>
          <w:lang w:val="en-US"/>
        </w:rPr>
        <w:t>MINISTri i Ekonomisë, TREGTISË dhe Energjetikës</w:t>
      </w:r>
    </w:p>
    <w:p w:rsidR="007071C2" w:rsidRPr="00F93B41" w:rsidRDefault="007071C2" w:rsidP="007071C2">
      <w:pPr>
        <w:pStyle w:val="AutoritetiEmer"/>
        <w:rPr>
          <w:sz w:val="21"/>
          <w:szCs w:val="21"/>
          <w:lang w:val="en-US"/>
        </w:rPr>
      </w:pPr>
      <w:r w:rsidRPr="00F93B41">
        <w:rPr>
          <w:sz w:val="21"/>
          <w:szCs w:val="21"/>
          <w:lang w:val="en-US"/>
        </w:rPr>
        <w:t>Genc Ruli</w:t>
      </w:r>
    </w:p>
    <w:p w:rsidR="007071C2" w:rsidRPr="00F93B41" w:rsidRDefault="007071C2" w:rsidP="007071C2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071C2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6706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132997-61EF-44FD-8F28-2393C821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071C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