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4AD" w:rsidRPr="00C14BA8" w:rsidRDefault="002D74AD" w:rsidP="002D74AD">
      <w:pPr>
        <w:pStyle w:val="Akti"/>
        <w:rPr>
          <w:sz w:val="21"/>
          <w:szCs w:val="21"/>
        </w:rPr>
      </w:pPr>
      <w:bookmarkStart w:id="0" w:name="_GoBack"/>
      <w:bookmarkEnd w:id="0"/>
      <w:r w:rsidRPr="00C14BA8">
        <w:rPr>
          <w:sz w:val="21"/>
          <w:szCs w:val="21"/>
        </w:rPr>
        <w:t>UDHËZIM</w:t>
      </w:r>
    </w:p>
    <w:p w:rsidR="002D74AD" w:rsidRPr="00C14BA8" w:rsidRDefault="002D74AD" w:rsidP="002D74AD">
      <w:pPr>
        <w:pStyle w:val="NumriData"/>
        <w:rPr>
          <w:sz w:val="21"/>
          <w:szCs w:val="21"/>
        </w:rPr>
      </w:pPr>
      <w:r w:rsidRPr="00C14BA8">
        <w:rPr>
          <w:sz w:val="21"/>
          <w:szCs w:val="21"/>
        </w:rPr>
        <w:t>Nr. 8, datë 9.8.2006</w:t>
      </w:r>
    </w:p>
    <w:p w:rsidR="002D74AD" w:rsidRPr="00C14BA8" w:rsidRDefault="002D74AD" w:rsidP="002D74AD">
      <w:pPr>
        <w:pStyle w:val="Paragrafi"/>
        <w:rPr>
          <w:sz w:val="21"/>
          <w:szCs w:val="21"/>
        </w:rPr>
      </w:pPr>
    </w:p>
    <w:p w:rsidR="002D74AD" w:rsidRPr="00C14BA8" w:rsidRDefault="002D74AD" w:rsidP="002D74AD">
      <w:pPr>
        <w:pStyle w:val="Titulli"/>
        <w:rPr>
          <w:sz w:val="21"/>
          <w:szCs w:val="21"/>
        </w:rPr>
      </w:pPr>
      <w:r w:rsidRPr="00C14BA8">
        <w:rPr>
          <w:sz w:val="21"/>
          <w:szCs w:val="21"/>
        </w:rPr>
        <w:t xml:space="preserve">PËr disa ndryshime në udhëzimin nr.4, datë 30.1.2006 “Për mbledhjen e kontributeve të detyrueshme të sigurimeve shoqërore </w:t>
      </w:r>
    </w:p>
    <w:p w:rsidR="002D74AD" w:rsidRPr="00C14BA8" w:rsidRDefault="002D74AD" w:rsidP="002D74AD">
      <w:pPr>
        <w:pStyle w:val="Titulli"/>
        <w:rPr>
          <w:sz w:val="21"/>
          <w:szCs w:val="21"/>
        </w:rPr>
      </w:pPr>
      <w:r w:rsidRPr="00C14BA8">
        <w:rPr>
          <w:sz w:val="21"/>
          <w:szCs w:val="21"/>
        </w:rPr>
        <w:t>dhe shëndetësore”</w:t>
      </w:r>
    </w:p>
    <w:p w:rsidR="002D74AD" w:rsidRPr="00C14BA8" w:rsidRDefault="002D74AD" w:rsidP="002D74AD">
      <w:pPr>
        <w:pStyle w:val="Paragrafi"/>
        <w:rPr>
          <w:sz w:val="21"/>
          <w:szCs w:val="21"/>
        </w:rPr>
      </w:pPr>
    </w:p>
    <w:p w:rsidR="002D74AD" w:rsidRPr="00C14BA8" w:rsidRDefault="002D74AD" w:rsidP="002D74AD">
      <w:pPr>
        <w:pStyle w:val="Paragrafi"/>
        <w:rPr>
          <w:sz w:val="21"/>
          <w:szCs w:val="21"/>
        </w:rPr>
      </w:pPr>
      <w:r w:rsidRPr="00C14BA8">
        <w:rPr>
          <w:sz w:val="21"/>
          <w:szCs w:val="21"/>
        </w:rPr>
        <w:t>Në mbështetje të nenit 102 pika 4 të Kushtetutës së Republikës së Shqipërisë, në zbatim të ligjit nr.9136, datë 11.9</w:t>
      </w:r>
      <w:r>
        <w:rPr>
          <w:sz w:val="21"/>
          <w:szCs w:val="21"/>
        </w:rPr>
        <w:t>.2003 “Për m</w:t>
      </w:r>
      <w:r w:rsidRPr="00C14BA8">
        <w:rPr>
          <w:sz w:val="21"/>
          <w:szCs w:val="21"/>
        </w:rPr>
        <w:t>bledhjen e kontributeve të detyrueshme të sigurimeve s</w:t>
      </w:r>
      <w:r>
        <w:rPr>
          <w:sz w:val="21"/>
          <w:szCs w:val="21"/>
        </w:rPr>
        <w:t>hoqërore dhe s</w:t>
      </w:r>
      <w:r w:rsidRPr="00C14BA8">
        <w:rPr>
          <w:sz w:val="21"/>
          <w:szCs w:val="21"/>
        </w:rPr>
        <w:t>hëndetësore në Republiken e Shqipërisë”, i ndryshuar, dhe të ligjit nr.7703, datë 11.5.1993 “Për sigurimet shoqërore në Republikën e Shqipërisë</w:t>
      </w:r>
      <w:r>
        <w:rPr>
          <w:sz w:val="21"/>
          <w:szCs w:val="21"/>
        </w:rPr>
        <w:t>”</w:t>
      </w:r>
      <w:r w:rsidRPr="00C14BA8">
        <w:rPr>
          <w:sz w:val="21"/>
          <w:szCs w:val="21"/>
        </w:rPr>
        <w:t xml:space="preserve"> (i ndryshuar), me propozim të Drejtorisë së Përgjithshme të Tatimeve, Ministri i Financave</w:t>
      </w:r>
    </w:p>
    <w:p w:rsidR="002D74AD" w:rsidRPr="00C14BA8" w:rsidRDefault="002D74AD" w:rsidP="002D74AD">
      <w:pPr>
        <w:pStyle w:val="Paragrafi"/>
        <w:rPr>
          <w:sz w:val="21"/>
          <w:szCs w:val="21"/>
        </w:rPr>
      </w:pPr>
    </w:p>
    <w:p w:rsidR="002D74AD" w:rsidRPr="00C14BA8" w:rsidRDefault="002D74AD" w:rsidP="002D74AD">
      <w:pPr>
        <w:pStyle w:val="VENDOSI"/>
        <w:rPr>
          <w:sz w:val="21"/>
          <w:szCs w:val="21"/>
        </w:rPr>
      </w:pPr>
      <w:r w:rsidRPr="00C14BA8">
        <w:rPr>
          <w:sz w:val="21"/>
          <w:szCs w:val="21"/>
        </w:rPr>
        <w:t>UDHËZON:</w:t>
      </w:r>
    </w:p>
    <w:p w:rsidR="002D74AD" w:rsidRPr="00C14BA8" w:rsidRDefault="002D74AD" w:rsidP="002D74AD">
      <w:pPr>
        <w:pStyle w:val="Paragrafi"/>
        <w:rPr>
          <w:sz w:val="21"/>
          <w:szCs w:val="21"/>
        </w:rPr>
      </w:pPr>
    </w:p>
    <w:p w:rsidR="002D74AD" w:rsidRPr="00C14BA8" w:rsidRDefault="002D74AD" w:rsidP="002D74AD">
      <w:pPr>
        <w:pStyle w:val="Paragrafi"/>
        <w:rPr>
          <w:sz w:val="21"/>
          <w:szCs w:val="21"/>
        </w:rPr>
      </w:pPr>
      <w:r w:rsidRPr="00C14BA8">
        <w:rPr>
          <w:sz w:val="21"/>
          <w:szCs w:val="21"/>
        </w:rPr>
        <w:t>Në udhëzimin nr.4, datë 30.1.2006 “Për mbledhjen e kontributeve të detyrueshme të sigurimeve shoqërore dhe shëndetësore” bëhen ndryshimet si vijon:</w:t>
      </w:r>
    </w:p>
    <w:p w:rsidR="002D74AD" w:rsidRPr="00C14BA8" w:rsidRDefault="002D74AD" w:rsidP="002D74AD">
      <w:pPr>
        <w:pStyle w:val="Paragrafi"/>
        <w:rPr>
          <w:sz w:val="21"/>
          <w:szCs w:val="21"/>
        </w:rPr>
      </w:pPr>
      <w:r w:rsidRPr="00C14BA8">
        <w:rPr>
          <w:sz w:val="21"/>
          <w:szCs w:val="21"/>
        </w:rPr>
        <w:t>1. Fjalia e parë e paragrafit të parë të shkronjës “a” të pikë</w:t>
      </w:r>
      <w:r>
        <w:rPr>
          <w:sz w:val="21"/>
          <w:szCs w:val="21"/>
        </w:rPr>
        <w:t>s 2</w:t>
      </w:r>
      <w:r w:rsidRPr="00C14BA8">
        <w:rPr>
          <w:sz w:val="21"/>
          <w:szCs w:val="21"/>
        </w:rPr>
        <w:t xml:space="preserve"> riformulohet:</w:t>
      </w:r>
    </w:p>
    <w:p w:rsidR="002D74AD" w:rsidRPr="00C14BA8" w:rsidRDefault="002D74AD" w:rsidP="002D74AD">
      <w:pPr>
        <w:pStyle w:val="Paragrafi"/>
        <w:rPr>
          <w:sz w:val="21"/>
          <w:szCs w:val="21"/>
        </w:rPr>
      </w:pPr>
      <w:r w:rsidRPr="00C14BA8">
        <w:rPr>
          <w:sz w:val="21"/>
          <w:szCs w:val="21"/>
        </w:rPr>
        <w:t>Përbërja e pagës bruto për efekt të llogaritjes së kontributeve përcaktohet në pikën 4 të vendimit të Këshillit të Ministrave nr.771, datë 13.11.2003 “Për mbledhjen e kontributeve të detyrueshme të sigurimeve, shoqërore dhe shëndetësore, në Republ</w:t>
      </w:r>
      <w:r>
        <w:rPr>
          <w:sz w:val="21"/>
          <w:szCs w:val="21"/>
        </w:rPr>
        <w:t>ikën e Shqipërisë”, i ndryshuar</w:t>
      </w:r>
      <w:r w:rsidRPr="00C14BA8">
        <w:rPr>
          <w:sz w:val="21"/>
          <w:szCs w:val="21"/>
        </w:rPr>
        <w:t>.</w:t>
      </w:r>
    </w:p>
    <w:p w:rsidR="002D74AD" w:rsidRPr="00C14BA8" w:rsidRDefault="002D74AD" w:rsidP="002D74AD">
      <w:pPr>
        <w:pStyle w:val="Paragrafi"/>
        <w:rPr>
          <w:sz w:val="21"/>
          <w:szCs w:val="21"/>
        </w:rPr>
      </w:pPr>
      <w:r w:rsidRPr="00C14BA8">
        <w:rPr>
          <w:sz w:val="21"/>
          <w:szCs w:val="21"/>
        </w:rPr>
        <w:t>Paga bruto minimale dhe maksimale, për efekt të llogaritjes së kontributeve të sigurimeve</w:t>
      </w:r>
      <w:r>
        <w:rPr>
          <w:sz w:val="21"/>
          <w:szCs w:val="21"/>
        </w:rPr>
        <w:t>,</w:t>
      </w:r>
      <w:r w:rsidRPr="00C14BA8">
        <w:rPr>
          <w:sz w:val="21"/>
          <w:szCs w:val="21"/>
        </w:rPr>
        <w:t xml:space="preserve"> shoqërore dhe shëndetësore, përcaktohet në vendimin e Këshillit të Ministrave nr.167, datë 29.3.2006 “Për disa çështje në zbatim të ligjit nr.7703, datë 11.5.1993 “Për sigurimet shoqërore në Republikën e Shqipërisë, i ndryshuar”. Në kuptimin e këtij vendimi, paga minimale për efekt të llogaritjes së kontributeve do të zbatohet vetëm për personat fizikë (të vetëpunësuar) për veten e vet, ortakun që punon, si dhe për punonjësit e papaguar të familjes mbi 16 vjeç me të cilët punon e bashkëjeton, kurse për personat e punësuar (punëmarrës), te personat juridikë ose te personat fizikë, paga minimale për efekt të llogaritjes së kontributeve do të jetë ajo e përcaktuar në vendimin e Këshillit të Ministrave nr.245, datë 27.4.2006 “Për përcaktimin e pagës minimale në shkallë vendi”.</w:t>
      </w:r>
    </w:p>
    <w:p w:rsidR="002D74AD" w:rsidRPr="00C14BA8" w:rsidRDefault="002D74AD" w:rsidP="002D74AD">
      <w:pPr>
        <w:pStyle w:val="Paragrafi"/>
        <w:rPr>
          <w:sz w:val="21"/>
          <w:szCs w:val="21"/>
        </w:rPr>
      </w:pPr>
      <w:r w:rsidRPr="00C14BA8">
        <w:rPr>
          <w:sz w:val="21"/>
          <w:szCs w:val="21"/>
        </w:rPr>
        <w:t>Asnjë punëdhënës, person juridik ose person fizik, me punëmarrësit e vet, nuk mund të lidhë marrëveshje kolektive ose kontratë individuale me pagë</w:t>
      </w:r>
      <w:r>
        <w:rPr>
          <w:sz w:val="21"/>
          <w:szCs w:val="21"/>
        </w:rPr>
        <w:t xml:space="preserve"> më</w:t>
      </w:r>
      <w:r w:rsidRPr="00C14BA8">
        <w:rPr>
          <w:sz w:val="21"/>
          <w:szCs w:val="21"/>
        </w:rPr>
        <w:t xml:space="preserve"> të ulët se paga minimale e përcaktuar në vendimin e Këshillit të Ministrave. nr.245, datë 27.4.2006.</w:t>
      </w:r>
    </w:p>
    <w:p w:rsidR="002D74AD" w:rsidRPr="00C14BA8" w:rsidRDefault="002D74AD" w:rsidP="002D74AD">
      <w:pPr>
        <w:pStyle w:val="Paragrafi"/>
        <w:rPr>
          <w:sz w:val="21"/>
          <w:szCs w:val="21"/>
        </w:rPr>
      </w:pPr>
      <w:r w:rsidRPr="00C14BA8">
        <w:rPr>
          <w:sz w:val="21"/>
          <w:szCs w:val="21"/>
        </w:rPr>
        <w:t>Paga maksimale mujore për efekt të llogaritjes së kontributeve do të jetë ajo e përcaktuar në vendimin e Këshillit të Ministrave nr.167, datë 29.3.2005.</w:t>
      </w:r>
    </w:p>
    <w:p w:rsidR="002D74AD" w:rsidRPr="00C14BA8" w:rsidRDefault="002D74AD" w:rsidP="002D74AD">
      <w:pPr>
        <w:pStyle w:val="Paragrafi"/>
        <w:rPr>
          <w:sz w:val="21"/>
          <w:szCs w:val="21"/>
        </w:rPr>
      </w:pPr>
      <w:r w:rsidRPr="00C14BA8">
        <w:rPr>
          <w:sz w:val="21"/>
          <w:szCs w:val="21"/>
        </w:rPr>
        <w:t>2. Në fjalinë e dytë të paragrafit të parë të shkronjës “b” të pikës 2</w:t>
      </w:r>
      <w:r>
        <w:rPr>
          <w:sz w:val="21"/>
          <w:szCs w:val="21"/>
        </w:rPr>
        <w:t>,</w:t>
      </w:r>
      <w:r w:rsidRPr="00C14BA8">
        <w:rPr>
          <w:sz w:val="21"/>
          <w:szCs w:val="21"/>
        </w:rPr>
        <w:t xml:space="preserve"> fjalët:</w:t>
      </w:r>
    </w:p>
    <w:p w:rsidR="002D74AD" w:rsidRPr="00C14BA8" w:rsidRDefault="002D74AD" w:rsidP="002D74AD">
      <w:pPr>
        <w:pStyle w:val="Paragrafi"/>
        <w:rPr>
          <w:sz w:val="21"/>
          <w:szCs w:val="21"/>
        </w:rPr>
      </w:pPr>
      <w:r w:rsidRPr="00C14BA8">
        <w:rPr>
          <w:sz w:val="21"/>
          <w:szCs w:val="21"/>
        </w:rPr>
        <w:t>“Vendimin e Këshillit të Ministrave nr.402, datë 11.6.2001”, të zëvëndësohen me: “Vendimin e Këshillit të Ministrave nr.167, datë 29.3.2006”.</w:t>
      </w:r>
    </w:p>
    <w:p w:rsidR="002D74AD" w:rsidRPr="00C14BA8" w:rsidRDefault="002D74AD" w:rsidP="002D74AD">
      <w:pPr>
        <w:pStyle w:val="Paragrafi"/>
        <w:rPr>
          <w:sz w:val="21"/>
          <w:szCs w:val="21"/>
        </w:rPr>
      </w:pPr>
      <w:r w:rsidRPr="00C14BA8">
        <w:rPr>
          <w:sz w:val="21"/>
          <w:szCs w:val="21"/>
        </w:rPr>
        <w:t>3. Në fjalinë e parë të paragrafit të parë të shkronjës “c” të pikës 2, fjalët:</w:t>
      </w:r>
    </w:p>
    <w:p w:rsidR="002D74AD" w:rsidRPr="00C14BA8" w:rsidRDefault="002D74AD" w:rsidP="002D74AD">
      <w:pPr>
        <w:pStyle w:val="Paragrafi"/>
        <w:rPr>
          <w:sz w:val="21"/>
          <w:szCs w:val="21"/>
        </w:rPr>
      </w:pPr>
      <w:r w:rsidRPr="00C14BA8">
        <w:rPr>
          <w:sz w:val="21"/>
          <w:szCs w:val="21"/>
        </w:rPr>
        <w:t>“Vendimi i Këshillit të Ministrave nr.402, datë 11.6.2001, i ndryshuar”, të zvëndësohen me: “Vendimi i Këshillit të Ministrave nr.167, datë 29.3.2006, i ndryshuar”.</w:t>
      </w:r>
    </w:p>
    <w:p w:rsidR="002D74AD" w:rsidRPr="00C14BA8" w:rsidRDefault="002D74AD" w:rsidP="002D74AD">
      <w:pPr>
        <w:pStyle w:val="Paragrafi"/>
        <w:rPr>
          <w:sz w:val="21"/>
          <w:szCs w:val="21"/>
        </w:rPr>
      </w:pPr>
      <w:r w:rsidRPr="00C14BA8">
        <w:rPr>
          <w:sz w:val="21"/>
          <w:szCs w:val="21"/>
        </w:rPr>
        <w:t>4. Të dhënat e pasqyrës në shkronjën “d” të pikës 8 ndryshohen si vijon:</w:t>
      </w: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Default="002D74AD" w:rsidP="002D74AD">
      <w:pPr>
        <w:pStyle w:val="Paragrafi"/>
        <w:ind w:firstLine="0"/>
        <w:rPr>
          <w:sz w:val="21"/>
          <w:szCs w:val="21"/>
        </w:rPr>
      </w:pPr>
    </w:p>
    <w:p w:rsidR="002D74AD" w:rsidRPr="00C14BA8" w:rsidRDefault="002D74AD" w:rsidP="002D74AD">
      <w:pPr>
        <w:pStyle w:val="Paragrafi"/>
        <w:ind w:firstLine="0"/>
        <w:rPr>
          <w:sz w:val="21"/>
          <w:szCs w:val="21"/>
        </w:rPr>
      </w:pPr>
    </w:p>
    <w:tbl>
      <w:tblPr>
        <w:tblStyle w:val="TableGrid"/>
        <w:tblW w:w="0" w:type="auto"/>
        <w:jc w:val="center"/>
        <w:tblLook w:val="01E0" w:firstRow="1" w:lastRow="1" w:firstColumn="1" w:lastColumn="1" w:noHBand="0" w:noVBand="0"/>
      </w:tblPr>
      <w:tblGrid>
        <w:gridCol w:w="492"/>
        <w:gridCol w:w="1856"/>
        <w:gridCol w:w="881"/>
        <w:gridCol w:w="1457"/>
        <w:gridCol w:w="1519"/>
        <w:gridCol w:w="2651"/>
      </w:tblGrid>
      <w:tr w:rsidR="002D74AD" w:rsidRPr="00C14BA8">
        <w:trPr>
          <w:jc w:val="center"/>
        </w:trPr>
        <w:tc>
          <w:tcPr>
            <w:tcW w:w="0" w:type="auto"/>
            <w:vMerge w:val="restart"/>
            <w:vAlign w:val="center"/>
          </w:tcPr>
          <w:p w:rsidR="002D74AD" w:rsidRPr="00C14BA8" w:rsidRDefault="002D74AD" w:rsidP="002D74AD">
            <w:pPr>
              <w:pStyle w:val="Tabele"/>
              <w:rPr>
                <w:sz w:val="21"/>
                <w:szCs w:val="21"/>
              </w:rPr>
            </w:pPr>
            <w:r w:rsidRPr="00C14BA8">
              <w:rPr>
                <w:sz w:val="21"/>
                <w:szCs w:val="21"/>
              </w:rPr>
              <w:t>Nr.</w:t>
            </w:r>
          </w:p>
        </w:tc>
        <w:tc>
          <w:tcPr>
            <w:tcW w:w="0" w:type="auto"/>
            <w:vMerge w:val="restart"/>
            <w:vAlign w:val="center"/>
          </w:tcPr>
          <w:p w:rsidR="002D74AD" w:rsidRPr="00C14BA8" w:rsidRDefault="002D74AD" w:rsidP="002D74AD">
            <w:pPr>
              <w:pStyle w:val="Tabele"/>
              <w:rPr>
                <w:sz w:val="21"/>
                <w:szCs w:val="21"/>
              </w:rPr>
            </w:pPr>
            <w:r w:rsidRPr="00C14BA8">
              <w:rPr>
                <w:sz w:val="21"/>
                <w:szCs w:val="21"/>
              </w:rPr>
              <w:t>Dega e sigurimit shoqëror të:</w:t>
            </w:r>
          </w:p>
        </w:tc>
        <w:tc>
          <w:tcPr>
            <w:tcW w:w="0" w:type="auto"/>
            <w:gridSpan w:val="4"/>
          </w:tcPr>
          <w:p w:rsidR="002D74AD" w:rsidRPr="00C14BA8" w:rsidRDefault="002D74AD" w:rsidP="002D74AD">
            <w:pPr>
              <w:pStyle w:val="Tabele"/>
              <w:rPr>
                <w:sz w:val="21"/>
                <w:szCs w:val="21"/>
              </w:rPr>
            </w:pPr>
            <w:r w:rsidRPr="00C14BA8">
              <w:rPr>
                <w:sz w:val="21"/>
                <w:szCs w:val="21"/>
              </w:rPr>
              <w:t>Kontributet në përqindje</w:t>
            </w:r>
          </w:p>
        </w:tc>
      </w:tr>
      <w:tr w:rsidR="002D74AD" w:rsidRPr="00C14BA8">
        <w:trPr>
          <w:trHeight w:val="474"/>
          <w:jc w:val="center"/>
        </w:trPr>
        <w:tc>
          <w:tcPr>
            <w:tcW w:w="0" w:type="auto"/>
            <w:vMerge/>
          </w:tcPr>
          <w:p w:rsidR="002D74AD" w:rsidRPr="00C14BA8" w:rsidRDefault="002D74AD" w:rsidP="002D74AD">
            <w:pPr>
              <w:pStyle w:val="Tabele"/>
              <w:rPr>
                <w:sz w:val="21"/>
                <w:szCs w:val="21"/>
              </w:rPr>
            </w:pPr>
          </w:p>
        </w:tc>
        <w:tc>
          <w:tcPr>
            <w:tcW w:w="0" w:type="auto"/>
            <w:vMerge/>
          </w:tcPr>
          <w:p w:rsidR="002D74AD" w:rsidRPr="00C14BA8" w:rsidRDefault="002D74AD" w:rsidP="002D74AD">
            <w:pPr>
              <w:pStyle w:val="Tabele"/>
              <w:rPr>
                <w:sz w:val="21"/>
                <w:szCs w:val="21"/>
              </w:rPr>
            </w:pPr>
          </w:p>
        </w:tc>
        <w:tc>
          <w:tcPr>
            <w:tcW w:w="0" w:type="auto"/>
            <w:gridSpan w:val="3"/>
            <w:vAlign w:val="center"/>
          </w:tcPr>
          <w:p w:rsidR="002D74AD" w:rsidRPr="00C14BA8" w:rsidRDefault="002D74AD" w:rsidP="002D74AD">
            <w:pPr>
              <w:pStyle w:val="Tabele"/>
              <w:rPr>
                <w:sz w:val="21"/>
                <w:szCs w:val="21"/>
              </w:rPr>
            </w:pPr>
            <w:r w:rsidRPr="00C14BA8">
              <w:rPr>
                <w:sz w:val="21"/>
                <w:szCs w:val="21"/>
              </w:rPr>
              <w:t>Për punëmarrësit</w:t>
            </w:r>
          </w:p>
        </w:tc>
        <w:tc>
          <w:tcPr>
            <w:tcW w:w="0" w:type="auto"/>
            <w:vMerge w:val="restart"/>
            <w:vAlign w:val="center"/>
          </w:tcPr>
          <w:p w:rsidR="002D74AD" w:rsidRPr="00C14BA8" w:rsidRDefault="002D74AD" w:rsidP="002D74AD">
            <w:pPr>
              <w:pStyle w:val="Tabele"/>
              <w:rPr>
                <w:sz w:val="21"/>
                <w:szCs w:val="21"/>
              </w:rPr>
            </w:pPr>
            <w:r w:rsidRPr="00C14BA8">
              <w:rPr>
                <w:sz w:val="21"/>
                <w:szCs w:val="21"/>
              </w:rPr>
              <w:t>Personi fizik (i vetëpunësuar) për veten e vet dhe për punonjësit e papaguar të familjes</w:t>
            </w:r>
          </w:p>
        </w:tc>
      </w:tr>
      <w:tr w:rsidR="002D74AD" w:rsidRPr="00C14BA8">
        <w:trPr>
          <w:trHeight w:val="1203"/>
          <w:jc w:val="center"/>
        </w:trPr>
        <w:tc>
          <w:tcPr>
            <w:tcW w:w="0" w:type="auto"/>
            <w:vMerge/>
          </w:tcPr>
          <w:p w:rsidR="002D74AD" w:rsidRPr="00C14BA8" w:rsidRDefault="002D74AD" w:rsidP="002D74AD">
            <w:pPr>
              <w:pStyle w:val="Tabele"/>
              <w:rPr>
                <w:sz w:val="21"/>
                <w:szCs w:val="21"/>
              </w:rPr>
            </w:pPr>
          </w:p>
        </w:tc>
        <w:tc>
          <w:tcPr>
            <w:tcW w:w="0" w:type="auto"/>
            <w:vMerge/>
          </w:tcPr>
          <w:p w:rsidR="002D74AD" w:rsidRPr="00C14BA8" w:rsidRDefault="002D74AD" w:rsidP="002D74AD">
            <w:pPr>
              <w:pStyle w:val="Tabele"/>
              <w:rPr>
                <w:sz w:val="21"/>
                <w:szCs w:val="21"/>
              </w:rPr>
            </w:pPr>
          </w:p>
        </w:tc>
        <w:tc>
          <w:tcPr>
            <w:tcW w:w="0" w:type="auto"/>
            <w:vAlign w:val="center"/>
          </w:tcPr>
          <w:p w:rsidR="002D74AD" w:rsidRPr="00C14BA8" w:rsidRDefault="002D74AD" w:rsidP="002D74AD">
            <w:pPr>
              <w:pStyle w:val="Tabele"/>
              <w:rPr>
                <w:sz w:val="21"/>
                <w:szCs w:val="21"/>
              </w:rPr>
            </w:pPr>
            <w:r w:rsidRPr="00C14BA8">
              <w:rPr>
                <w:sz w:val="21"/>
                <w:szCs w:val="21"/>
              </w:rPr>
              <w:t>Gjithsej</w:t>
            </w:r>
          </w:p>
        </w:tc>
        <w:tc>
          <w:tcPr>
            <w:tcW w:w="0" w:type="auto"/>
            <w:vAlign w:val="center"/>
          </w:tcPr>
          <w:p w:rsidR="002D74AD" w:rsidRPr="00C14BA8" w:rsidRDefault="002D74AD" w:rsidP="002D74AD">
            <w:pPr>
              <w:pStyle w:val="Tabele"/>
              <w:rPr>
                <w:sz w:val="21"/>
                <w:szCs w:val="21"/>
              </w:rPr>
            </w:pPr>
            <w:r w:rsidRPr="00C14BA8">
              <w:rPr>
                <w:sz w:val="21"/>
                <w:szCs w:val="21"/>
              </w:rPr>
              <w:t>Pjesa e punëdhënësit</w:t>
            </w:r>
          </w:p>
        </w:tc>
        <w:tc>
          <w:tcPr>
            <w:tcW w:w="0" w:type="auto"/>
            <w:vAlign w:val="center"/>
          </w:tcPr>
          <w:p w:rsidR="002D74AD" w:rsidRPr="00C14BA8" w:rsidRDefault="002D74AD" w:rsidP="002D74AD">
            <w:pPr>
              <w:pStyle w:val="Tabele"/>
              <w:rPr>
                <w:sz w:val="21"/>
                <w:szCs w:val="21"/>
              </w:rPr>
            </w:pPr>
            <w:r w:rsidRPr="00C14BA8">
              <w:rPr>
                <w:sz w:val="21"/>
                <w:szCs w:val="21"/>
              </w:rPr>
              <w:t>Nga paga e punëmarrësit</w:t>
            </w:r>
          </w:p>
        </w:tc>
        <w:tc>
          <w:tcPr>
            <w:tcW w:w="0" w:type="auto"/>
            <w:vMerge/>
          </w:tcPr>
          <w:p w:rsidR="002D74AD" w:rsidRPr="00C14BA8" w:rsidRDefault="002D74AD" w:rsidP="002D74AD">
            <w:pPr>
              <w:pStyle w:val="Tabele"/>
              <w:rPr>
                <w:sz w:val="21"/>
                <w:szCs w:val="21"/>
              </w:rPr>
            </w:pPr>
          </w:p>
        </w:tc>
      </w:tr>
      <w:tr w:rsidR="002D74AD" w:rsidRPr="00C14BA8">
        <w:trPr>
          <w:jc w:val="center"/>
        </w:trPr>
        <w:tc>
          <w:tcPr>
            <w:tcW w:w="0" w:type="auto"/>
          </w:tcPr>
          <w:p w:rsidR="002D74AD" w:rsidRPr="00C14BA8" w:rsidRDefault="002D74AD" w:rsidP="002D74AD">
            <w:pPr>
              <w:pStyle w:val="Tabele"/>
              <w:rPr>
                <w:sz w:val="21"/>
                <w:szCs w:val="21"/>
              </w:rPr>
            </w:pPr>
            <w:r w:rsidRPr="00C14BA8">
              <w:rPr>
                <w:sz w:val="21"/>
                <w:szCs w:val="21"/>
              </w:rPr>
              <w:t>1</w:t>
            </w:r>
          </w:p>
        </w:tc>
        <w:tc>
          <w:tcPr>
            <w:tcW w:w="0" w:type="auto"/>
          </w:tcPr>
          <w:p w:rsidR="002D74AD" w:rsidRPr="00C14BA8" w:rsidRDefault="002D74AD" w:rsidP="002D74AD">
            <w:pPr>
              <w:pStyle w:val="Tabele"/>
              <w:rPr>
                <w:sz w:val="21"/>
                <w:szCs w:val="21"/>
              </w:rPr>
            </w:pPr>
            <w:r w:rsidRPr="00C14BA8">
              <w:rPr>
                <w:sz w:val="21"/>
                <w:szCs w:val="21"/>
              </w:rPr>
              <w:t>Sëmundjeve (paaftësi e përkohshme)</w:t>
            </w:r>
          </w:p>
        </w:tc>
        <w:tc>
          <w:tcPr>
            <w:tcW w:w="0" w:type="auto"/>
          </w:tcPr>
          <w:p w:rsidR="002D74AD" w:rsidRPr="00C14BA8" w:rsidRDefault="002D74AD" w:rsidP="002D74AD">
            <w:pPr>
              <w:pStyle w:val="Tabele"/>
              <w:rPr>
                <w:sz w:val="21"/>
                <w:szCs w:val="21"/>
              </w:rPr>
            </w:pPr>
            <w:r w:rsidRPr="00C14BA8">
              <w:rPr>
                <w:sz w:val="21"/>
                <w:szCs w:val="21"/>
              </w:rPr>
              <w:t>0.80</w:t>
            </w:r>
          </w:p>
        </w:tc>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r w:rsidRPr="00C14BA8">
              <w:rPr>
                <w:sz w:val="21"/>
                <w:szCs w:val="21"/>
              </w:rPr>
              <w:t>0.00</w:t>
            </w:r>
          </w:p>
        </w:tc>
      </w:tr>
      <w:tr w:rsidR="002D74AD" w:rsidRPr="00C14BA8">
        <w:trPr>
          <w:jc w:val="center"/>
        </w:trPr>
        <w:tc>
          <w:tcPr>
            <w:tcW w:w="0" w:type="auto"/>
          </w:tcPr>
          <w:p w:rsidR="002D74AD" w:rsidRPr="00C14BA8" w:rsidRDefault="002D74AD" w:rsidP="002D74AD">
            <w:pPr>
              <w:pStyle w:val="Tabele"/>
              <w:rPr>
                <w:sz w:val="21"/>
                <w:szCs w:val="21"/>
              </w:rPr>
            </w:pPr>
            <w:r w:rsidRPr="00C14BA8">
              <w:rPr>
                <w:sz w:val="21"/>
                <w:szCs w:val="21"/>
              </w:rPr>
              <w:t>2</w:t>
            </w:r>
          </w:p>
        </w:tc>
        <w:tc>
          <w:tcPr>
            <w:tcW w:w="0" w:type="auto"/>
          </w:tcPr>
          <w:p w:rsidR="002D74AD" w:rsidRPr="00C14BA8" w:rsidRDefault="002D74AD" w:rsidP="002D74AD">
            <w:pPr>
              <w:pStyle w:val="Tabele"/>
              <w:rPr>
                <w:sz w:val="21"/>
                <w:szCs w:val="21"/>
              </w:rPr>
            </w:pPr>
            <w:r w:rsidRPr="00C14BA8">
              <w:rPr>
                <w:sz w:val="21"/>
                <w:szCs w:val="21"/>
              </w:rPr>
              <w:t>Barrëlindjeve</w:t>
            </w:r>
          </w:p>
        </w:tc>
        <w:tc>
          <w:tcPr>
            <w:tcW w:w="0" w:type="auto"/>
          </w:tcPr>
          <w:p w:rsidR="002D74AD" w:rsidRPr="00C14BA8" w:rsidRDefault="002D74AD" w:rsidP="002D74AD">
            <w:pPr>
              <w:pStyle w:val="Tabele"/>
              <w:rPr>
                <w:sz w:val="21"/>
                <w:szCs w:val="21"/>
              </w:rPr>
            </w:pPr>
            <w:r w:rsidRPr="00C14BA8">
              <w:rPr>
                <w:sz w:val="21"/>
                <w:szCs w:val="21"/>
              </w:rPr>
              <w:t>2.30</w:t>
            </w:r>
          </w:p>
        </w:tc>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r w:rsidRPr="00C14BA8">
              <w:rPr>
                <w:sz w:val="21"/>
                <w:szCs w:val="21"/>
              </w:rPr>
              <w:t>2.30</w:t>
            </w:r>
          </w:p>
        </w:tc>
      </w:tr>
      <w:tr w:rsidR="002D74AD" w:rsidRPr="00C14BA8">
        <w:trPr>
          <w:jc w:val="center"/>
        </w:trPr>
        <w:tc>
          <w:tcPr>
            <w:tcW w:w="0" w:type="auto"/>
          </w:tcPr>
          <w:p w:rsidR="002D74AD" w:rsidRPr="00C14BA8" w:rsidRDefault="002D74AD" w:rsidP="002D74AD">
            <w:pPr>
              <w:pStyle w:val="Tabele"/>
              <w:rPr>
                <w:sz w:val="21"/>
                <w:szCs w:val="21"/>
              </w:rPr>
            </w:pPr>
            <w:r w:rsidRPr="00C14BA8">
              <w:rPr>
                <w:sz w:val="21"/>
                <w:szCs w:val="21"/>
              </w:rPr>
              <w:t>3</w:t>
            </w:r>
          </w:p>
        </w:tc>
        <w:tc>
          <w:tcPr>
            <w:tcW w:w="0" w:type="auto"/>
          </w:tcPr>
          <w:p w:rsidR="002D74AD" w:rsidRPr="00C14BA8" w:rsidRDefault="002D74AD" w:rsidP="002D74AD">
            <w:pPr>
              <w:pStyle w:val="Tabele"/>
              <w:rPr>
                <w:sz w:val="21"/>
                <w:szCs w:val="21"/>
              </w:rPr>
            </w:pPr>
            <w:r w:rsidRPr="00C14BA8">
              <w:rPr>
                <w:sz w:val="21"/>
                <w:szCs w:val="21"/>
              </w:rPr>
              <w:t>Pensioneve</w:t>
            </w:r>
          </w:p>
        </w:tc>
        <w:tc>
          <w:tcPr>
            <w:tcW w:w="0" w:type="auto"/>
          </w:tcPr>
          <w:p w:rsidR="002D74AD" w:rsidRPr="00C14BA8" w:rsidRDefault="002D74AD" w:rsidP="002D74AD">
            <w:pPr>
              <w:pStyle w:val="Tabele"/>
              <w:rPr>
                <w:sz w:val="21"/>
                <w:szCs w:val="21"/>
              </w:rPr>
            </w:pPr>
            <w:r w:rsidRPr="00C14BA8">
              <w:rPr>
                <w:sz w:val="21"/>
                <w:szCs w:val="21"/>
              </w:rPr>
              <w:t>23.90</w:t>
            </w:r>
          </w:p>
        </w:tc>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r w:rsidRPr="00C14BA8">
              <w:rPr>
                <w:sz w:val="21"/>
                <w:szCs w:val="21"/>
              </w:rPr>
              <w:t>23.90</w:t>
            </w:r>
          </w:p>
        </w:tc>
      </w:tr>
      <w:tr w:rsidR="002D74AD" w:rsidRPr="00C14BA8">
        <w:trPr>
          <w:jc w:val="center"/>
        </w:trPr>
        <w:tc>
          <w:tcPr>
            <w:tcW w:w="0" w:type="auto"/>
          </w:tcPr>
          <w:p w:rsidR="002D74AD" w:rsidRPr="00C14BA8" w:rsidRDefault="002D74AD" w:rsidP="002D74AD">
            <w:pPr>
              <w:pStyle w:val="Tabele"/>
              <w:rPr>
                <w:sz w:val="21"/>
                <w:szCs w:val="21"/>
              </w:rPr>
            </w:pPr>
            <w:r w:rsidRPr="00C14BA8">
              <w:rPr>
                <w:sz w:val="21"/>
                <w:szCs w:val="21"/>
              </w:rPr>
              <w:t>4</w:t>
            </w:r>
          </w:p>
        </w:tc>
        <w:tc>
          <w:tcPr>
            <w:tcW w:w="0" w:type="auto"/>
          </w:tcPr>
          <w:p w:rsidR="002D74AD" w:rsidRPr="00C14BA8" w:rsidRDefault="002D74AD" w:rsidP="002D74AD">
            <w:pPr>
              <w:pStyle w:val="Tabele"/>
              <w:rPr>
                <w:sz w:val="21"/>
                <w:szCs w:val="21"/>
              </w:rPr>
            </w:pPr>
            <w:r w:rsidRPr="00C14BA8">
              <w:rPr>
                <w:sz w:val="21"/>
                <w:szCs w:val="21"/>
              </w:rPr>
              <w:t>Aksidenteve dhe sëmundjeve profesionale</w:t>
            </w:r>
          </w:p>
        </w:tc>
        <w:tc>
          <w:tcPr>
            <w:tcW w:w="0" w:type="auto"/>
          </w:tcPr>
          <w:p w:rsidR="002D74AD" w:rsidRPr="00C14BA8" w:rsidRDefault="002D74AD" w:rsidP="002D74AD">
            <w:pPr>
              <w:pStyle w:val="Tabele"/>
              <w:rPr>
                <w:sz w:val="21"/>
                <w:szCs w:val="21"/>
              </w:rPr>
            </w:pPr>
            <w:r w:rsidRPr="00C14BA8">
              <w:rPr>
                <w:sz w:val="21"/>
                <w:szCs w:val="21"/>
              </w:rPr>
              <w:t>0.50</w:t>
            </w:r>
          </w:p>
        </w:tc>
        <w:tc>
          <w:tcPr>
            <w:tcW w:w="0" w:type="auto"/>
          </w:tcPr>
          <w:p w:rsidR="002D74AD" w:rsidRPr="00C14BA8" w:rsidRDefault="002D74AD" w:rsidP="002D74AD">
            <w:pPr>
              <w:pStyle w:val="Tabele"/>
              <w:rPr>
                <w:sz w:val="21"/>
                <w:szCs w:val="21"/>
              </w:rPr>
            </w:pPr>
            <w:r w:rsidRPr="00C14BA8">
              <w:rPr>
                <w:sz w:val="21"/>
                <w:szCs w:val="21"/>
              </w:rPr>
              <w:t>0.50</w:t>
            </w:r>
          </w:p>
        </w:tc>
        <w:tc>
          <w:tcPr>
            <w:tcW w:w="0" w:type="auto"/>
          </w:tcPr>
          <w:p w:rsidR="002D74AD" w:rsidRPr="00C14BA8" w:rsidRDefault="002D74AD" w:rsidP="002D74AD">
            <w:pPr>
              <w:pStyle w:val="Tabele"/>
              <w:rPr>
                <w:sz w:val="21"/>
                <w:szCs w:val="21"/>
              </w:rPr>
            </w:pPr>
            <w:r w:rsidRPr="00C14BA8">
              <w:rPr>
                <w:sz w:val="21"/>
                <w:szCs w:val="21"/>
              </w:rPr>
              <w:t>0.00</w:t>
            </w:r>
          </w:p>
        </w:tc>
        <w:tc>
          <w:tcPr>
            <w:tcW w:w="0" w:type="auto"/>
          </w:tcPr>
          <w:p w:rsidR="002D74AD" w:rsidRPr="00C14BA8" w:rsidRDefault="002D74AD" w:rsidP="002D74AD">
            <w:pPr>
              <w:pStyle w:val="Tabele"/>
              <w:rPr>
                <w:sz w:val="21"/>
                <w:szCs w:val="21"/>
              </w:rPr>
            </w:pPr>
            <w:r w:rsidRPr="00C14BA8">
              <w:rPr>
                <w:sz w:val="21"/>
                <w:szCs w:val="21"/>
              </w:rPr>
              <w:t>0.00</w:t>
            </w:r>
          </w:p>
        </w:tc>
      </w:tr>
      <w:tr w:rsidR="002D74AD" w:rsidRPr="00C14BA8">
        <w:trPr>
          <w:jc w:val="center"/>
        </w:trPr>
        <w:tc>
          <w:tcPr>
            <w:tcW w:w="0" w:type="auto"/>
          </w:tcPr>
          <w:p w:rsidR="002D74AD" w:rsidRPr="00C14BA8" w:rsidRDefault="002D74AD" w:rsidP="002D74AD">
            <w:pPr>
              <w:pStyle w:val="Tabele"/>
              <w:rPr>
                <w:sz w:val="21"/>
                <w:szCs w:val="21"/>
              </w:rPr>
            </w:pPr>
            <w:r w:rsidRPr="00C14BA8">
              <w:rPr>
                <w:sz w:val="21"/>
                <w:szCs w:val="21"/>
              </w:rPr>
              <w:t>5</w:t>
            </w:r>
          </w:p>
        </w:tc>
        <w:tc>
          <w:tcPr>
            <w:tcW w:w="0" w:type="auto"/>
          </w:tcPr>
          <w:p w:rsidR="002D74AD" w:rsidRPr="00C14BA8" w:rsidRDefault="002D74AD" w:rsidP="002D74AD">
            <w:pPr>
              <w:pStyle w:val="Tabele"/>
              <w:rPr>
                <w:sz w:val="21"/>
                <w:szCs w:val="21"/>
              </w:rPr>
            </w:pPr>
            <w:r w:rsidRPr="00C14BA8">
              <w:rPr>
                <w:sz w:val="21"/>
                <w:szCs w:val="21"/>
              </w:rPr>
              <w:t>Papunësisë</w:t>
            </w:r>
          </w:p>
        </w:tc>
        <w:tc>
          <w:tcPr>
            <w:tcW w:w="0" w:type="auto"/>
          </w:tcPr>
          <w:p w:rsidR="002D74AD" w:rsidRPr="00C14BA8" w:rsidRDefault="002D74AD" w:rsidP="002D74AD">
            <w:pPr>
              <w:pStyle w:val="Tabele"/>
              <w:rPr>
                <w:sz w:val="21"/>
                <w:szCs w:val="21"/>
              </w:rPr>
            </w:pPr>
            <w:r w:rsidRPr="00C14BA8">
              <w:rPr>
                <w:sz w:val="21"/>
                <w:szCs w:val="21"/>
              </w:rPr>
              <w:t>2.00</w:t>
            </w:r>
          </w:p>
        </w:tc>
        <w:tc>
          <w:tcPr>
            <w:tcW w:w="0" w:type="auto"/>
          </w:tcPr>
          <w:p w:rsidR="002D74AD" w:rsidRPr="00C14BA8" w:rsidRDefault="002D74AD" w:rsidP="002D74AD">
            <w:pPr>
              <w:pStyle w:val="Tabele"/>
              <w:rPr>
                <w:sz w:val="21"/>
                <w:szCs w:val="21"/>
              </w:rPr>
            </w:pPr>
            <w:r w:rsidRPr="00C14BA8">
              <w:rPr>
                <w:sz w:val="21"/>
                <w:szCs w:val="21"/>
              </w:rPr>
              <w:t>2.00</w:t>
            </w:r>
          </w:p>
        </w:tc>
        <w:tc>
          <w:tcPr>
            <w:tcW w:w="0" w:type="auto"/>
          </w:tcPr>
          <w:p w:rsidR="002D74AD" w:rsidRPr="00C14BA8" w:rsidRDefault="002D74AD" w:rsidP="002D74AD">
            <w:pPr>
              <w:pStyle w:val="Tabele"/>
              <w:rPr>
                <w:sz w:val="21"/>
                <w:szCs w:val="21"/>
              </w:rPr>
            </w:pPr>
            <w:r w:rsidRPr="00C14BA8">
              <w:rPr>
                <w:sz w:val="21"/>
                <w:szCs w:val="21"/>
              </w:rPr>
              <w:t>0.00</w:t>
            </w:r>
          </w:p>
        </w:tc>
        <w:tc>
          <w:tcPr>
            <w:tcW w:w="0" w:type="auto"/>
          </w:tcPr>
          <w:p w:rsidR="002D74AD" w:rsidRPr="00C14BA8" w:rsidRDefault="002D74AD" w:rsidP="002D74AD">
            <w:pPr>
              <w:pStyle w:val="Tabele"/>
              <w:rPr>
                <w:sz w:val="21"/>
                <w:szCs w:val="21"/>
              </w:rPr>
            </w:pPr>
            <w:r w:rsidRPr="00C14BA8">
              <w:rPr>
                <w:sz w:val="21"/>
                <w:szCs w:val="21"/>
              </w:rPr>
              <w:t>0.00</w:t>
            </w:r>
          </w:p>
        </w:tc>
      </w:tr>
      <w:tr w:rsidR="002D74AD" w:rsidRPr="00C14BA8">
        <w:trPr>
          <w:jc w:val="center"/>
        </w:trPr>
        <w:tc>
          <w:tcPr>
            <w:tcW w:w="0" w:type="auto"/>
          </w:tcPr>
          <w:p w:rsidR="002D74AD" w:rsidRPr="00C14BA8" w:rsidRDefault="002D74AD" w:rsidP="002D74AD">
            <w:pPr>
              <w:pStyle w:val="Tabele"/>
              <w:rPr>
                <w:sz w:val="21"/>
                <w:szCs w:val="21"/>
              </w:rPr>
            </w:pPr>
            <w:r w:rsidRPr="00C14BA8">
              <w:rPr>
                <w:sz w:val="21"/>
                <w:szCs w:val="21"/>
              </w:rPr>
              <w:t>6</w:t>
            </w:r>
          </w:p>
        </w:tc>
        <w:tc>
          <w:tcPr>
            <w:tcW w:w="0" w:type="auto"/>
          </w:tcPr>
          <w:p w:rsidR="002D74AD" w:rsidRPr="00C14BA8" w:rsidRDefault="002D74AD" w:rsidP="002D74AD">
            <w:pPr>
              <w:pStyle w:val="Tabele"/>
              <w:rPr>
                <w:sz w:val="21"/>
                <w:szCs w:val="21"/>
              </w:rPr>
            </w:pPr>
            <w:r>
              <w:rPr>
                <w:sz w:val="21"/>
                <w:szCs w:val="21"/>
              </w:rPr>
              <w:t>Shuma sigurim s</w:t>
            </w:r>
            <w:r w:rsidRPr="00C14BA8">
              <w:rPr>
                <w:sz w:val="21"/>
                <w:szCs w:val="21"/>
              </w:rPr>
              <w:t>hoqëror</w:t>
            </w:r>
          </w:p>
        </w:tc>
        <w:tc>
          <w:tcPr>
            <w:tcW w:w="0" w:type="auto"/>
          </w:tcPr>
          <w:p w:rsidR="002D74AD" w:rsidRPr="00C14BA8" w:rsidRDefault="002D74AD" w:rsidP="002D74AD">
            <w:pPr>
              <w:pStyle w:val="Tabele"/>
              <w:rPr>
                <w:sz w:val="21"/>
                <w:szCs w:val="21"/>
              </w:rPr>
            </w:pPr>
            <w:r w:rsidRPr="00C14BA8">
              <w:rPr>
                <w:sz w:val="21"/>
                <w:szCs w:val="21"/>
              </w:rPr>
              <w:t>29.50</w:t>
            </w:r>
          </w:p>
        </w:tc>
        <w:tc>
          <w:tcPr>
            <w:tcW w:w="0" w:type="auto"/>
          </w:tcPr>
          <w:p w:rsidR="002D74AD" w:rsidRPr="00C14BA8" w:rsidRDefault="002D74AD" w:rsidP="002D74AD">
            <w:pPr>
              <w:pStyle w:val="Tabele"/>
              <w:rPr>
                <w:sz w:val="21"/>
                <w:szCs w:val="21"/>
              </w:rPr>
            </w:pPr>
            <w:r w:rsidRPr="00C14BA8">
              <w:rPr>
                <w:sz w:val="21"/>
                <w:szCs w:val="21"/>
              </w:rPr>
              <w:t>20.00</w:t>
            </w:r>
          </w:p>
        </w:tc>
        <w:tc>
          <w:tcPr>
            <w:tcW w:w="0" w:type="auto"/>
          </w:tcPr>
          <w:p w:rsidR="002D74AD" w:rsidRPr="00C14BA8" w:rsidRDefault="002D74AD" w:rsidP="002D74AD">
            <w:pPr>
              <w:pStyle w:val="Tabele"/>
              <w:rPr>
                <w:sz w:val="21"/>
                <w:szCs w:val="21"/>
              </w:rPr>
            </w:pPr>
            <w:r w:rsidRPr="00C14BA8">
              <w:rPr>
                <w:sz w:val="21"/>
                <w:szCs w:val="21"/>
              </w:rPr>
              <w:t>9.50</w:t>
            </w:r>
          </w:p>
        </w:tc>
        <w:tc>
          <w:tcPr>
            <w:tcW w:w="0" w:type="auto"/>
          </w:tcPr>
          <w:p w:rsidR="002D74AD" w:rsidRPr="00C14BA8" w:rsidRDefault="002D74AD" w:rsidP="002D74AD">
            <w:pPr>
              <w:pStyle w:val="Tabele"/>
              <w:rPr>
                <w:sz w:val="21"/>
                <w:szCs w:val="21"/>
              </w:rPr>
            </w:pPr>
            <w:r w:rsidRPr="00C14BA8">
              <w:rPr>
                <w:sz w:val="21"/>
                <w:szCs w:val="21"/>
              </w:rPr>
              <w:t>26.20</w:t>
            </w:r>
          </w:p>
        </w:tc>
      </w:tr>
      <w:tr w:rsidR="002D74AD" w:rsidRPr="00C14BA8">
        <w:trPr>
          <w:jc w:val="center"/>
        </w:trPr>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r>
              <w:rPr>
                <w:sz w:val="21"/>
                <w:szCs w:val="21"/>
              </w:rPr>
              <w:t>Shuma sigurim s</w:t>
            </w:r>
            <w:r w:rsidRPr="00C14BA8">
              <w:rPr>
                <w:sz w:val="21"/>
                <w:szCs w:val="21"/>
              </w:rPr>
              <w:t>hëndetësor</w:t>
            </w:r>
          </w:p>
        </w:tc>
        <w:tc>
          <w:tcPr>
            <w:tcW w:w="0" w:type="auto"/>
          </w:tcPr>
          <w:p w:rsidR="002D74AD" w:rsidRPr="00C14BA8" w:rsidRDefault="002D74AD" w:rsidP="002D74AD">
            <w:pPr>
              <w:pStyle w:val="Tabele"/>
              <w:rPr>
                <w:sz w:val="21"/>
                <w:szCs w:val="21"/>
              </w:rPr>
            </w:pPr>
            <w:r w:rsidRPr="00C14BA8">
              <w:rPr>
                <w:sz w:val="21"/>
                <w:szCs w:val="21"/>
              </w:rPr>
              <w:t>3.40</w:t>
            </w:r>
          </w:p>
        </w:tc>
        <w:tc>
          <w:tcPr>
            <w:tcW w:w="0" w:type="auto"/>
          </w:tcPr>
          <w:p w:rsidR="002D74AD" w:rsidRPr="00C14BA8" w:rsidRDefault="002D74AD" w:rsidP="002D74AD">
            <w:pPr>
              <w:pStyle w:val="Tabele"/>
              <w:rPr>
                <w:sz w:val="21"/>
                <w:szCs w:val="21"/>
              </w:rPr>
            </w:pPr>
            <w:r w:rsidRPr="00C14BA8">
              <w:rPr>
                <w:sz w:val="21"/>
                <w:szCs w:val="21"/>
              </w:rPr>
              <w:t>1.70</w:t>
            </w:r>
          </w:p>
        </w:tc>
        <w:tc>
          <w:tcPr>
            <w:tcW w:w="0" w:type="auto"/>
          </w:tcPr>
          <w:p w:rsidR="002D74AD" w:rsidRPr="00C14BA8" w:rsidRDefault="002D74AD" w:rsidP="002D74AD">
            <w:pPr>
              <w:pStyle w:val="Tabele"/>
              <w:rPr>
                <w:sz w:val="21"/>
                <w:szCs w:val="21"/>
              </w:rPr>
            </w:pPr>
            <w:r w:rsidRPr="00C14BA8">
              <w:rPr>
                <w:sz w:val="21"/>
                <w:szCs w:val="21"/>
              </w:rPr>
              <w:t>1.70</w:t>
            </w:r>
          </w:p>
        </w:tc>
        <w:tc>
          <w:tcPr>
            <w:tcW w:w="0" w:type="auto"/>
          </w:tcPr>
          <w:p w:rsidR="002D74AD" w:rsidRPr="00C14BA8" w:rsidRDefault="002D74AD" w:rsidP="002D74AD">
            <w:pPr>
              <w:pStyle w:val="Tabele"/>
              <w:rPr>
                <w:sz w:val="21"/>
                <w:szCs w:val="21"/>
              </w:rPr>
            </w:pPr>
            <w:r w:rsidRPr="00C14BA8">
              <w:rPr>
                <w:sz w:val="21"/>
                <w:szCs w:val="21"/>
              </w:rPr>
              <w:t>7.00</w:t>
            </w:r>
          </w:p>
        </w:tc>
      </w:tr>
      <w:tr w:rsidR="002D74AD" w:rsidRPr="00C14BA8">
        <w:trPr>
          <w:jc w:val="center"/>
        </w:trPr>
        <w:tc>
          <w:tcPr>
            <w:tcW w:w="0" w:type="auto"/>
          </w:tcPr>
          <w:p w:rsidR="002D74AD" w:rsidRPr="00C14BA8" w:rsidRDefault="002D74AD" w:rsidP="002D74AD">
            <w:pPr>
              <w:pStyle w:val="Tabele"/>
              <w:rPr>
                <w:sz w:val="21"/>
                <w:szCs w:val="21"/>
              </w:rPr>
            </w:pPr>
          </w:p>
        </w:tc>
        <w:tc>
          <w:tcPr>
            <w:tcW w:w="0" w:type="auto"/>
          </w:tcPr>
          <w:p w:rsidR="002D74AD" w:rsidRPr="00C14BA8" w:rsidRDefault="002D74AD" w:rsidP="002D74AD">
            <w:pPr>
              <w:pStyle w:val="Tabele"/>
              <w:rPr>
                <w:sz w:val="21"/>
                <w:szCs w:val="21"/>
              </w:rPr>
            </w:pPr>
            <w:r w:rsidRPr="00C14BA8">
              <w:rPr>
                <w:sz w:val="21"/>
                <w:szCs w:val="21"/>
              </w:rPr>
              <w:t>TOTALI</w:t>
            </w:r>
          </w:p>
        </w:tc>
        <w:tc>
          <w:tcPr>
            <w:tcW w:w="0" w:type="auto"/>
          </w:tcPr>
          <w:p w:rsidR="002D74AD" w:rsidRPr="00C14BA8" w:rsidRDefault="002D74AD" w:rsidP="002D74AD">
            <w:pPr>
              <w:pStyle w:val="Tabele"/>
              <w:rPr>
                <w:sz w:val="21"/>
                <w:szCs w:val="21"/>
              </w:rPr>
            </w:pPr>
            <w:r w:rsidRPr="00C14BA8">
              <w:rPr>
                <w:sz w:val="21"/>
                <w:szCs w:val="21"/>
              </w:rPr>
              <w:t>32.90</w:t>
            </w:r>
          </w:p>
        </w:tc>
        <w:tc>
          <w:tcPr>
            <w:tcW w:w="0" w:type="auto"/>
          </w:tcPr>
          <w:p w:rsidR="002D74AD" w:rsidRPr="00C14BA8" w:rsidRDefault="002D74AD" w:rsidP="002D74AD">
            <w:pPr>
              <w:pStyle w:val="Tabele"/>
              <w:rPr>
                <w:sz w:val="21"/>
                <w:szCs w:val="21"/>
              </w:rPr>
            </w:pPr>
            <w:r w:rsidRPr="00C14BA8">
              <w:rPr>
                <w:sz w:val="21"/>
                <w:szCs w:val="21"/>
              </w:rPr>
              <w:t>21.70</w:t>
            </w:r>
          </w:p>
        </w:tc>
        <w:tc>
          <w:tcPr>
            <w:tcW w:w="0" w:type="auto"/>
          </w:tcPr>
          <w:p w:rsidR="002D74AD" w:rsidRPr="00C14BA8" w:rsidRDefault="002D74AD" w:rsidP="002D74AD">
            <w:pPr>
              <w:pStyle w:val="Tabele"/>
              <w:rPr>
                <w:sz w:val="21"/>
                <w:szCs w:val="21"/>
              </w:rPr>
            </w:pPr>
            <w:r w:rsidRPr="00C14BA8">
              <w:rPr>
                <w:sz w:val="21"/>
                <w:szCs w:val="21"/>
              </w:rPr>
              <w:t>11.20</w:t>
            </w:r>
          </w:p>
        </w:tc>
        <w:tc>
          <w:tcPr>
            <w:tcW w:w="0" w:type="auto"/>
          </w:tcPr>
          <w:p w:rsidR="002D74AD" w:rsidRPr="00C14BA8" w:rsidRDefault="002D74AD" w:rsidP="002D74AD">
            <w:pPr>
              <w:pStyle w:val="Tabele"/>
              <w:rPr>
                <w:sz w:val="21"/>
                <w:szCs w:val="21"/>
              </w:rPr>
            </w:pPr>
            <w:r w:rsidRPr="00C14BA8">
              <w:rPr>
                <w:sz w:val="21"/>
                <w:szCs w:val="21"/>
              </w:rPr>
              <w:t>33.20</w:t>
            </w:r>
          </w:p>
        </w:tc>
      </w:tr>
    </w:tbl>
    <w:p w:rsidR="002D74AD" w:rsidRDefault="002D74AD" w:rsidP="002D74AD">
      <w:pPr>
        <w:pStyle w:val="Paragrafi"/>
        <w:rPr>
          <w:sz w:val="21"/>
          <w:szCs w:val="21"/>
        </w:rPr>
      </w:pPr>
    </w:p>
    <w:p w:rsidR="002D74AD" w:rsidRPr="00C14BA8" w:rsidRDefault="002D74AD" w:rsidP="002D74AD">
      <w:pPr>
        <w:pStyle w:val="Paragrafi"/>
        <w:rPr>
          <w:sz w:val="21"/>
          <w:szCs w:val="21"/>
        </w:rPr>
      </w:pPr>
      <w:r w:rsidRPr="00C14BA8">
        <w:rPr>
          <w:sz w:val="21"/>
          <w:szCs w:val="21"/>
        </w:rPr>
        <w:t>5. Në pikën 8, shkronja “e” riformulohet:</w:t>
      </w:r>
    </w:p>
    <w:p w:rsidR="002D74AD" w:rsidRPr="00C14BA8" w:rsidRDefault="002D74AD" w:rsidP="002D74AD">
      <w:pPr>
        <w:pStyle w:val="Paragrafi"/>
        <w:rPr>
          <w:sz w:val="21"/>
          <w:szCs w:val="21"/>
        </w:rPr>
      </w:pPr>
      <w:r w:rsidRPr="00C14BA8">
        <w:rPr>
          <w:sz w:val="21"/>
          <w:szCs w:val="21"/>
        </w:rPr>
        <w:t>e) Në zbatim të vendimit të Këshillit të Ministrave nr.167, datë 29.3.2006 “Për disa çështje në zbatim të ligjit nr.7703, datë 11.5.1993 “Për sigurimet shoqërore në Republikën e Shqipërisë”, të ndryshuar, punëdhë</w:t>
      </w:r>
      <w:r>
        <w:rPr>
          <w:sz w:val="21"/>
          <w:szCs w:val="21"/>
        </w:rPr>
        <w:t>nësit dhe të vetëpunësuarit janë</w:t>
      </w:r>
      <w:r w:rsidRPr="00C14BA8">
        <w:rPr>
          <w:sz w:val="21"/>
          <w:szCs w:val="21"/>
        </w:rPr>
        <w:t xml:space="preserve"> të detyruar të paguajnë kontributet dhe të sigurojnë punëmarrësit, si dhe i vetëpunësuari për vete dhe punonjësit e papaguar të familjes së tij, në degët e sigurimit si më poshtë:</w:t>
      </w:r>
    </w:p>
    <w:p w:rsidR="002D74AD" w:rsidRPr="00C14BA8" w:rsidRDefault="002D74AD" w:rsidP="002D74AD">
      <w:pPr>
        <w:pStyle w:val="Paragrafi"/>
        <w:rPr>
          <w:sz w:val="21"/>
          <w:szCs w:val="21"/>
        </w:rPr>
      </w:pPr>
      <w:r w:rsidRPr="00C14BA8">
        <w:rPr>
          <w:sz w:val="21"/>
          <w:szCs w:val="21"/>
        </w:rPr>
        <w:t>- Të punësuarit, me ose pa kontratë, te një person juridik ose person fizik, në cilësinë e punëdhënësit siç janë:</w:t>
      </w:r>
    </w:p>
    <w:p w:rsidR="002D74AD" w:rsidRPr="00C14BA8" w:rsidRDefault="002D74AD" w:rsidP="002D74AD">
      <w:pPr>
        <w:pStyle w:val="Paragrafi"/>
        <w:rPr>
          <w:sz w:val="21"/>
          <w:szCs w:val="21"/>
        </w:rPr>
      </w:pPr>
      <w:r w:rsidRPr="00C14BA8">
        <w:rPr>
          <w:sz w:val="21"/>
          <w:szCs w:val="21"/>
        </w:rPr>
        <w:t>a) personat juridikë publikë që financohen vete ose nga Buxheti i Shtetit, si dhe entet e tjera publike të njohura nga ligji si person juridik;</w:t>
      </w:r>
    </w:p>
    <w:p w:rsidR="002D74AD" w:rsidRPr="00C14BA8" w:rsidRDefault="002D74AD" w:rsidP="002D74AD">
      <w:pPr>
        <w:pStyle w:val="Paragrafi"/>
        <w:rPr>
          <w:sz w:val="21"/>
          <w:szCs w:val="21"/>
        </w:rPr>
      </w:pPr>
      <w:r w:rsidRPr="00C14BA8">
        <w:rPr>
          <w:sz w:val="21"/>
          <w:szCs w:val="21"/>
        </w:rPr>
        <w:t>b) personat juridikë privatë</w:t>
      </w:r>
      <w:r>
        <w:rPr>
          <w:sz w:val="21"/>
          <w:szCs w:val="21"/>
        </w:rPr>
        <w:t>,</w:t>
      </w:r>
      <w:r w:rsidRPr="00C14BA8">
        <w:rPr>
          <w:sz w:val="21"/>
          <w:szCs w:val="21"/>
        </w:rPr>
        <w:t xml:space="preserve"> si shoqë</w:t>
      </w:r>
      <w:r>
        <w:rPr>
          <w:sz w:val="21"/>
          <w:szCs w:val="21"/>
        </w:rPr>
        <w:t>ritë</w:t>
      </w:r>
      <w:r w:rsidRPr="00C14BA8">
        <w:rPr>
          <w:sz w:val="21"/>
          <w:szCs w:val="21"/>
        </w:rPr>
        <w:t>, shoqatat, fondacionet dhe entet e tjera me karakter privat. Kur pronarët e personave juridikë ushtrojnë funksione drejtuese në shoqëri si administratorë, apo çdo funksion tjetër trajtohen si çdo punëmarrës tjetër.</w:t>
      </w:r>
    </w:p>
    <w:p w:rsidR="002D74AD" w:rsidRPr="00C14BA8" w:rsidRDefault="002D74AD" w:rsidP="002D74AD">
      <w:pPr>
        <w:pStyle w:val="Paragrafi"/>
        <w:rPr>
          <w:sz w:val="21"/>
          <w:szCs w:val="21"/>
        </w:rPr>
      </w:pPr>
      <w:r w:rsidRPr="00C14BA8">
        <w:rPr>
          <w:sz w:val="21"/>
          <w:szCs w:val="21"/>
        </w:rPr>
        <w:t>c) personat fizikë (të vetëpunësuar) që punësojnë persona të tjerë.</w:t>
      </w:r>
    </w:p>
    <w:p w:rsidR="002D74AD" w:rsidRPr="00C14BA8" w:rsidRDefault="002D74AD" w:rsidP="002D74AD">
      <w:pPr>
        <w:pStyle w:val="Paragrafi"/>
        <w:rPr>
          <w:sz w:val="21"/>
          <w:szCs w:val="21"/>
        </w:rPr>
      </w:pPr>
      <w:r w:rsidRPr="00C14BA8">
        <w:rPr>
          <w:sz w:val="21"/>
          <w:szCs w:val="21"/>
        </w:rPr>
        <w:t xml:space="preserve">Të punësuarit </w:t>
      </w:r>
      <w:r>
        <w:rPr>
          <w:sz w:val="21"/>
          <w:szCs w:val="21"/>
        </w:rPr>
        <w:t>si më sipër, që punojnë pa afat</w:t>
      </w:r>
      <w:r w:rsidRPr="00C14BA8">
        <w:rPr>
          <w:sz w:val="21"/>
          <w:szCs w:val="21"/>
        </w:rPr>
        <w:t xml:space="preserve"> ose me afat më shumë se një muaj, me koh</w:t>
      </w:r>
      <w:r>
        <w:rPr>
          <w:sz w:val="21"/>
          <w:szCs w:val="21"/>
        </w:rPr>
        <w:t>ë të plotë ose të pjes</w:t>
      </w:r>
      <w:r w:rsidRPr="00C14BA8">
        <w:rPr>
          <w:sz w:val="21"/>
          <w:szCs w:val="21"/>
        </w:rPr>
        <w:t>shme pune, për më shumë se 24 orë në javë, të cilët sigurohen në mënyrë të detyrueshme për paaftësi të përkohshme në punë, për barrëlindje, pensione, aksidente në punë e sëmundje profesionale, papunesinë dhe sigurim shëndetësor.</w:t>
      </w:r>
    </w:p>
    <w:p w:rsidR="002D74AD" w:rsidRPr="00C14BA8" w:rsidRDefault="002D74AD" w:rsidP="002D74AD">
      <w:pPr>
        <w:pStyle w:val="Paragrafi"/>
        <w:rPr>
          <w:sz w:val="21"/>
          <w:szCs w:val="21"/>
        </w:rPr>
      </w:pPr>
      <w:r w:rsidRPr="00C14BA8">
        <w:rPr>
          <w:sz w:val="21"/>
          <w:szCs w:val="21"/>
        </w:rPr>
        <w:t>- Të punësuarit me kontratë pune me ose pa afat por me kohë të pjesshme pune që zgjat më pak se 24 orë në javë, të cilët sigurohen në mënyrë të detyrueshme në nivel minimal, për barrëlindje, pensione, aksidente në punë e sëmundje profesionale dhe sigurim shëndetësor.</w:t>
      </w:r>
    </w:p>
    <w:p w:rsidR="002D74AD" w:rsidRPr="00C14BA8" w:rsidRDefault="002D74AD" w:rsidP="002D74AD">
      <w:pPr>
        <w:pStyle w:val="Paragrafi"/>
        <w:rPr>
          <w:sz w:val="21"/>
          <w:szCs w:val="21"/>
        </w:rPr>
      </w:pPr>
      <w:r w:rsidRPr="00C14BA8">
        <w:rPr>
          <w:sz w:val="21"/>
          <w:szCs w:val="21"/>
        </w:rPr>
        <w:t>- Të punësu</w:t>
      </w:r>
      <w:r>
        <w:rPr>
          <w:sz w:val="21"/>
          <w:szCs w:val="21"/>
        </w:rPr>
        <w:t>arit me kontratë pune me afat më</w:t>
      </w:r>
      <w:r w:rsidRPr="00C14BA8">
        <w:rPr>
          <w:sz w:val="21"/>
          <w:szCs w:val="21"/>
        </w:rPr>
        <w:t xml:space="preserve"> pak se një javë gjatë viti</w:t>
      </w:r>
      <w:r>
        <w:rPr>
          <w:sz w:val="21"/>
          <w:szCs w:val="21"/>
        </w:rPr>
        <w:t>t, me kohë të plotë ose të pjes</w:t>
      </w:r>
      <w:r w:rsidRPr="00C14BA8">
        <w:rPr>
          <w:sz w:val="21"/>
          <w:szCs w:val="21"/>
        </w:rPr>
        <w:t>shme pune, të cilët sigurohen në mënyrë të detyrueshme për aksidente në punë e sëmundje profesionale dhe sigurim shëndetësor.</w:t>
      </w:r>
    </w:p>
    <w:p w:rsidR="002D74AD" w:rsidRPr="00C14BA8" w:rsidRDefault="002D74AD" w:rsidP="002D74AD">
      <w:pPr>
        <w:pStyle w:val="Paragrafi"/>
        <w:rPr>
          <w:sz w:val="21"/>
          <w:szCs w:val="21"/>
        </w:rPr>
      </w:pPr>
      <w:r w:rsidRPr="00C14BA8">
        <w:rPr>
          <w:sz w:val="21"/>
          <w:szCs w:val="21"/>
        </w:rPr>
        <w:t>- Personat e vetëpunësuar (persona fizikë</w:t>
      </w:r>
      <w:r>
        <w:rPr>
          <w:sz w:val="21"/>
          <w:szCs w:val="21"/>
        </w:rPr>
        <w:t>,</w:t>
      </w:r>
      <w:r w:rsidRPr="00C14BA8">
        <w:rPr>
          <w:sz w:val="21"/>
          <w:szCs w:val="21"/>
        </w:rPr>
        <w:t xml:space="preserve"> të tillë si: i vetëpunësuar i vetëm, i vetëpunësuar me punëmarrës, i vetëpunësuar me punëmarrës dhe punonjës të papaguar të familjes, i vetëpunësuar pa punëmarrës me punonjës të papaguar të familjes), që ushtrojnë veprimtari ekonomike pavarësisht </w:t>
      </w:r>
      <w:r w:rsidRPr="00C14BA8">
        <w:rPr>
          <w:sz w:val="21"/>
          <w:szCs w:val="21"/>
        </w:rPr>
        <w:lastRenderedPageBreak/>
        <w:t>nga kohëzgjatja e saj, të cilët për vete sigurohen në mënyrë të detyrueshme për barrëlindje, pensione dhe sigurim shëndetësor.</w:t>
      </w:r>
    </w:p>
    <w:p w:rsidR="002D74AD" w:rsidRDefault="002D74AD" w:rsidP="002D74AD">
      <w:pPr>
        <w:pStyle w:val="Paragrafi"/>
        <w:rPr>
          <w:sz w:val="21"/>
          <w:szCs w:val="21"/>
        </w:rPr>
      </w:pPr>
      <w:r w:rsidRPr="00C14BA8">
        <w:rPr>
          <w:sz w:val="21"/>
          <w:szCs w:val="21"/>
        </w:rPr>
        <w:t>- Punonjësit e papaguar të familjes, që punojnë e bashkëjetojnë me personin fizik (të vetëpunësuarin), të cilët sigurohen në mënyrë të detyrueshme në nivel minimal, për barrëlindje, pensione dhe sigurim shendetësor.</w:t>
      </w:r>
    </w:p>
    <w:p w:rsidR="002D74AD" w:rsidRPr="00C14BA8" w:rsidRDefault="002D74AD" w:rsidP="002D74AD">
      <w:pPr>
        <w:pStyle w:val="Paragrafi"/>
        <w:rPr>
          <w:sz w:val="21"/>
          <w:szCs w:val="21"/>
        </w:rPr>
      </w:pPr>
    </w:p>
    <w:p w:rsidR="002D74AD" w:rsidRPr="00C14BA8" w:rsidRDefault="002D74AD" w:rsidP="002D74AD">
      <w:pPr>
        <w:pStyle w:val="Paragrafi"/>
        <w:rPr>
          <w:sz w:val="21"/>
          <w:szCs w:val="21"/>
        </w:rPr>
      </w:pPr>
      <w:r w:rsidRPr="00C14BA8">
        <w:rPr>
          <w:sz w:val="21"/>
          <w:szCs w:val="21"/>
        </w:rPr>
        <w:t>- Personat me të ardhura të rre</w:t>
      </w:r>
      <w:r>
        <w:rPr>
          <w:sz w:val="21"/>
          <w:szCs w:val="21"/>
        </w:rPr>
        <w:t>gullta nga pronësia, mbi 16 vjeç</w:t>
      </w:r>
      <w:r w:rsidRPr="00C14BA8">
        <w:rPr>
          <w:sz w:val="21"/>
          <w:szCs w:val="21"/>
        </w:rPr>
        <w:t>, paguajnë vetëm për sigurimin shëndetësor.</w:t>
      </w:r>
    </w:p>
    <w:p w:rsidR="002D74AD" w:rsidRPr="00C14BA8" w:rsidRDefault="002D74AD" w:rsidP="002D74AD">
      <w:pPr>
        <w:pStyle w:val="Paragrafi"/>
        <w:rPr>
          <w:sz w:val="21"/>
          <w:szCs w:val="21"/>
        </w:rPr>
      </w:pPr>
      <w:r w:rsidRPr="00C14BA8">
        <w:rPr>
          <w:sz w:val="21"/>
          <w:szCs w:val="21"/>
        </w:rPr>
        <w:t>- Kursantët dhe studentët, për kohën e praktikës mësimore, sigurohen nga punëdhënësi, vetëm për aksidentet në punë.</w:t>
      </w:r>
    </w:p>
    <w:p w:rsidR="002D74AD" w:rsidRPr="00C14BA8" w:rsidRDefault="002D74AD" w:rsidP="002D74AD">
      <w:pPr>
        <w:pStyle w:val="Paragrafi"/>
        <w:rPr>
          <w:sz w:val="21"/>
          <w:szCs w:val="21"/>
        </w:rPr>
      </w:pPr>
      <w:r w:rsidRPr="00C14BA8">
        <w:rPr>
          <w:sz w:val="21"/>
          <w:szCs w:val="21"/>
        </w:rPr>
        <w:t>- Shtetasit e huaj dhe ata pa shtetesi, të cilët ka</w:t>
      </w:r>
      <w:r>
        <w:rPr>
          <w:sz w:val="21"/>
          <w:szCs w:val="21"/>
        </w:rPr>
        <w:t>në një marrëdhënie punësimi të ç</w:t>
      </w:r>
      <w:r w:rsidRPr="00C14BA8">
        <w:rPr>
          <w:sz w:val="21"/>
          <w:szCs w:val="21"/>
        </w:rPr>
        <w:t>farëdo forme, apo ushtrojnë një aktivitet ekonomik në Republikën e Shqipërisë, janë të detyruar të kontribuojnë në skemën e sigurimeve shoqërore, pra të paguajnë rregullisht kontributet.</w:t>
      </w:r>
    </w:p>
    <w:p w:rsidR="002D74AD" w:rsidRPr="00C14BA8" w:rsidRDefault="002D74AD" w:rsidP="002D74AD">
      <w:pPr>
        <w:pStyle w:val="Paragrafi"/>
        <w:rPr>
          <w:sz w:val="21"/>
          <w:szCs w:val="21"/>
        </w:rPr>
      </w:pPr>
      <w:r w:rsidRPr="00C14BA8">
        <w:rPr>
          <w:sz w:val="21"/>
          <w:szCs w:val="21"/>
        </w:rPr>
        <w:t>Në këtë kuptim, përfitojnë mbrojtjen nga sigurimet shoqërore dhe ndërkohë kanë detyrimin për të paguar kontribute edhe shtetasit e huaj dhe ata pa shtetësi, që punojnë si punëdhënës, të vetëpunësuar ose si punëmarrës në subjekte që janë të regjistruara ose kanë detyrim për regjistrim në organet tatimore të Shqipërisë.</w:t>
      </w:r>
    </w:p>
    <w:p w:rsidR="002D74AD" w:rsidRPr="00C14BA8" w:rsidRDefault="002D74AD" w:rsidP="002D74AD">
      <w:pPr>
        <w:pStyle w:val="Paragrafi"/>
        <w:rPr>
          <w:sz w:val="21"/>
          <w:szCs w:val="21"/>
        </w:rPr>
      </w:pPr>
      <w:r w:rsidRPr="00C14BA8">
        <w:rPr>
          <w:sz w:val="21"/>
          <w:szCs w:val="21"/>
        </w:rPr>
        <w:t>Përjashtohen nga detyrimi për të paguar kontribute për sigurimet shoqërore dhe shëndetësore:</w:t>
      </w:r>
    </w:p>
    <w:p w:rsidR="002D74AD" w:rsidRPr="00C14BA8" w:rsidRDefault="002D74AD" w:rsidP="002D74AD">
      <w:pPr>
        <w:pStyle w:val="Paragrafi"/>
        <w:rPr>
          <w:sz w:val="21"/>
          <w:szCs w:val="21"/>
        </w:rPr>
      </w:pPr>
      <w:r w:rsidRPr="00C14BA8">
        <w:rPr>
          <w:sz w:val="21"/>
          <w:szCs w:val="21"/>
        </w:rPr>
        <w:t>a) shtetasit e huaj që punojnë në subjekte, të cilat mbi bazën e një marrëveshjeje qeveritare, nuk kanë detyrimin për t’u regjistruar, për kontributet, në organet tatimore shqiptare.</w:t>
      </w:r>
    </w:p>
    <w:p w:rsidR="002D74AD" w:rsidRPr="00C14BA8" w:rsidRDefault="002D74AD" w:rsidP="002D74AD">
      <w:pPr>
        <w:pStyle w:val="Paragrafi"/>
        <w:rPr>
          <w:sz w:val="21"/>
          <w:szCs w:val="21"/>
        </w:rPr>
      </w:pPr>
      <w:r w:rsidRPr="00C14BA8">
        <w:rPr>
          <w:sz w:val="21"/>
          <w:szCs w:val="21"/>
        </w:rPr>
        <w:t>b) shtetasit e huaj, pjestarë të subjekteve punëdhënëse të huaja, të cilat nuk kanë detyrimin për t’u regjistruar në organet tatimore shqiptare. Këtu përfshihen shtetasit e huaj që vijnë të punojnë në Shqipëri, për një punë të caktuar, mbi bazën e një kontrate ligjore punësimi apo shërbimi të lidhur midis punëdhënësit të tyre (i cili nuk ka detyrim për t’u regjistruar në organet tatimore shqiptare) dhe subjektit të regjistruar në organet tatimore shqiptare. Sipas përcaktimit që duhet të jetë vendosur në kontratë dhe në zbatim, këtyre shtetasve të huaj paga nuk i jepet nga subjekti i regjistruar në organet tatimore shqiptare, por i transferohet zyrtarisht punëdhënësit të tij nga është dërguar.</w:t>
      </w:r>
    </w:p>
    <w:p w:rsidR="002D74AD" w:rsidRPr="00C14BA8" w:rsidRDefault="002D74AD" w:rsidP="002D74AD">
      <w:pPr>
        <w:pStyle w:val="Paragrafi"/>
        <w:rPr>
          <w:sz w:val="21"/>
          <w:szCs w:val="21"/>
        </w:rPr>
      </w:pPr>
      <w:r w:rsidRPr="00C14BA8">
        <w:rPr>
          <w:sz w:val="21"/>
          <w:szCs w:val="21"/>
        </w:rPr>
        <w:t>6. Ky udhëzim hyn në fuqi me botimin në Fletoren Zyrtare.</w:t>
      </w:r>
    </w:p>
    <w:p w:rsidR="002D74AD" w:rsidRPr="00C14BA8" w:rsidRDefault="002D74AD" w:rsidP="002D74AD">
      <w:pPr>
        <w:pStyle w:val="Paragrafi"/>
        <w:rPr>
          <w:sz w:val="21"/>
          <w:szCs w:val="21"/>
        </w:rPr>
      </w:pPr>
    </w:p>
    <w:p w:rsidR="002D74AD" w:rsidRPr="00C14BA8" w:rsidRDefault="002D74AD" w:rsidP="002D74AD">
      <w:pPr>
        <w:pStyle w:val="Autoriteti"/>
        <w:rPr>
          <w:sz w:val="21"/>
          <w:szCs w:val="21"/>
        </w:rPr>
      </w:pPr>
      <w:r w:rsidRPr="00C14BA8">
        <w:rPr>
          <w:sz w:val="21"/>
          <w:szCs w:val="21"/>
        </w:rPr>
        <w:t>Ministri i Financave</w:t>
      </w:r>
    </w:p>
    <w:p w:rsidR="002D74AD" w:rsidRPr="00C14BA8" w:rsidRDefault="002D74AD" w:rsidP="002D74AD">
      <w:pPr>
        <w:pStyle w:val="AutoritetiEmer"/>
        <w:rPr>
          <w:sz w:val="21"/>
          <w:szCs w:val="21"/>
        </w:rPr>
      </w:pPr>
      <w:r w:rsidRPr="00C14BA8">
        <w:rPr>
          <w:sz w:val="21"/>
          <w:szCs w:val="21"/>
        </w:rPr>
        <w:t>Ridvan Bode</w:t>
      </w:r>
    </w:p>
    <w:p w:rsidR="002D74AD" w:rsidRPr="00C14BA8" w:rsidRDefault="002D74AD" w:rsidP="002D74AD">
      <w:pPr>
        <w:pStyle w:val="Paragrafi"/>
        <w:rPr>
          <w:sz w:val="21"/>
          <w:szCs w:val="21"/>
        </w:rPr>
      </w:pP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67F9"/>
    <w:rsid w:val="002D74AD"/>
    <w:rsid w:val="00526303"/>
    <w:rsid w:val="005F0A5E"/>
    <w:rsid w:val="007A4CCA"/>
    <w:rsid w:val="00C44AE2"/>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F90AA8-D245-438A-8E86-6FCB364C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4AD"/>
    <w:rPr>
      <w:rFonts w:eastAsia="MS Mincho"/>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2D74AD"/>
    <w:rPr>
      <w:rFonts w:ascii="CG Times" w:hAnsi="CG Times"/>
      <w:b/>
      <w:caps/>
      <w:color w:val="000000"/>
      <w:sz w:val="22"/>
      <w:szCs w:val="22"/>
      <w:lang w:val="en-GB" w:eastAsia="en-US" w:bidi="ar-SA"/>
    </w:rPr>
  </w:style>
  <w:style w:type="character" w:customStyle="1" w:styleId="VENDOSIChar">
    <w:name w:val="VENDOSI Char"/>
    <w:basedOn w:val="DefaultParagraphFont"/>
    <w:link w:val="VENDOSI"/>
    <w:rsid w:val="002D74AD"/>
    <w:rPr>
      <w:rFonts w:ascii="CG Times" w:hAnsi="CG Times"/>
      <w:caps/>
      <w:sz w:val="22"/>
      <w:szCs w:val="22"/>
      <w:lang w:val="en-GB" w:eastAsia="en-US" w:bidi="ar-SA"/>
    </w:rPr>
  </w:style>
  <w:style w:type="table" w:styleId="TableGrid">
    <w:name w:val="Table Grid"/>
    <w:basedOn w:val="TableNormal"/>
    <w:rsid w:val="002D7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User</dc:creator>
  <cp:keywords/>
  <dc:description/>
  <cp:lastModifiedBy>Inida Noga</cp:lastModifiedBy>
  <cp:revision>2</cp:revision>
  <dcterms:created xsi:type="dcterms:W3CDTF">2019-03-16T13:55:00Z</dcterms:created>
  <dcterms:modified xsi:type="dcterms:W3CDTF">2019-03-16T13:55:00Z</dcterms:modified>
</cp:coreProperties>
</file>