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79E" w:rsidRPr="00C93390" w:rsidRDefault="00F2779E" w:rsidP="00F2779E">
      <w:pPr>
        <w:pStyle w:val="Akti"/>
        <w:keepNext w:val="0"/>
      </w:pPr>
      <w:bookmarkStart w:id="0" w:name="_GoBack"/>
      <w:bookmarkEnd w:id="0"/>
      <w:r w:rsidRPr="00C93390">
        <w:t>Udhëzim</w:t>
      </w:r>
    </w:p>
    <w:p w:rsidR="00F2779E" w:rsidRPr="00C93390" w:rsidRDefault="00F2779E" w:rsidP="00F2779E">
      <w:pPr>
        <w:pStyle w:val="NumriData"/>
        <w:keepNext w:val="0"/>
        <w:rPr>
          <w:szCs w:val="22"/>
        </w:rPr>
      </w:pPr>
      <w:r w:rsidRPr="00C93390">
        <w:rPr>
          <w:szCs w:val="22"/>
        </w:rPr>
        <w:t>Nr.1, datë 12.1.2007</w:t>
      </w:r>
    </w:p>
    <w:p w:rsidR="00F2779E" w:rsidRPr="00C93390" w:rsidRDefault="00F2779E" w:rsidP="00F2779E">
      <w:pPr>
        <w:pStyle w:val="Paragrafi"/>
        <w:rPr>
          <w:szCs w:val="22"/>
        </w:rPr>
      </w:pPr>
    </w:p>
    <w:p w:rsidR="00F2779E" w:rsidRPr="00C93390" w:rsidRDefault="00F2779E" w:rsidP="00F2779E">
      <w:pPr>
        <w:pStyle w:val="Titulli"/>
        <w:keepNext w:val="0"/>
        <w:rPr>
          <w:lang w:val="it-IT"/>
        </w:rPr>
      </w:pPr>
      <w:r w:rsidRPr="00C93390">
        <w:rPr>
          <w:lang w:val="it-IT"/>
        </w:rPr>
        <w:t>Për përcaktimin e veprimtarive që trajtohen si veprimtari, tregtare apo shërbimi, ambulante si dhe procedurat e regjistrimit të tyrE në organin tatimor</w:t>
      </w:r>
    </w:p>
    <w:p w:rsidR="00F2779E" w:rsidRPr="00C93390" w:rsidRDefault="00F2779E" w:rsidP="00F2779E">
      <w:pPr>
        <w:pStyle w:val="Paragrafi"/>
        <w:rPr>
          <w:szCs w:val="22"/>
          <w:lang w:val="it-IT"/>
        </w:rPr>
      </w:pP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Në mbështetje të nenit 102 pika 4 të Kushtetutës dhe kreut IV pika 1 paragrafi 2 dhe 3 i vendimit nr.167, datë 29.3.2006 të Këshillit të Ministrave “Për disa çështje në zbatim të ligjit nr.7703, datë 11.5.1993 “Për sigurimet shoqërore në Republikën e Shqipërisë”, i ndryshuar dhe të ligjit nr.7870, datë 13.10.1994 “Për sigurimet shëndetësore në Republikën e Shqipërisë”, të ndryshuar, Ministri i Financave</w:t>
      </w:r>
    </w:p>
    <w:p w:rsidR="00F2779E" w:rsidRPr="00C93390" w:rsidRDefault="00F2779E" w:rsidP="00F2779E">
      <w:pPr>
        <w:pStyle w:val="Paragrafi"/>
        <w:rPr>
          <w:szCs w:val="22"/>
        </w:rPr>
      </w:pPr>
    </w:p>
    <w:p w:rsidR="00F2779E" w:rsidRPr="00C93390" w:rsidRDefault="00F2779E" w:rsidP="00F2779E">
      <w:pPr>
        <w:pStyle w:val="VENDOSI"/>
      </w:pPr>
      <w:r w:rsidRPr="00C93390">
        <w:t>Udhëzon:</w:t>
      </w:r>
    </w:p>
    <w:p w:rsidR="00F2779E" w:rsidRPr="00C93390" w:rsidRDefault="00F2779E" w:rsidP="00F2779E">
      <w:pPr>
        <w:pStyle w:val="Paragrafi"/>
        <w:rPr>
          <w:szCs w:val="22"/>
        </w:rPr>
      </w:pP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Të drejtën dhe detyrimin për t’u regjistruar si “persona të vetëpunësuar në aktivitet tregtar apo shërbimi, ambulant”, e kanë personat si më poshtë: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- Personat e vetëpunësuar, që kryejnë në mënyrë individuale tregti apo shërbime në lëvizje, të cilët nuk kanë vend qëndrimi të përhershëm gjatë gjithë kohës së punës, si shitësit e akulloreve, të pijeve freskuese, të gazetave, revistave, të bananeve, të zbukurimeve artistike, të veshmbathjeve, llustraxhinjve etj., të kësaj natyre.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- Personat e vetëpunësuar, që kryejnë në mënyrë individuale dhe ambulante mbledhjen e mbeturinave të metaleve, të mbeturinave të qelqit, të letrës etj., të kësaj natyre, me qëllim shitjen për persona të regjistruar në organet tatimore.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 xml:space="preserve">- Personat e vetëpunësuar, që nxjerrin në mënyrë individuale dru zjarri, gurë </w:t>
      </w:r>
      <w:smartTag w:uri="urn:schemas-microsoft-com:office:smarttags" w:element="place">
        <w:smartTag w:uri="urn:schemas-microsoft-com:office:smarttags" w:element="country-region">
          <w:r w:rsidRPr="00C93390">
            <w:rPr>
              <w:szCs w:val="22"/>
            </w:rPr>
            <w:t>mali</w:t>
          </w:r>
        </w:smartTag>
      </w:smartTag>
      <w:r w:rsidRPr="00C93390">
        <w:rPr>
          <w:szCs w:val="22"/>
        </w:rPr>
        <w:t xml:space="preserve"> etj., të kësaj natyre.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- Personat e vetëpunësuar, që kryejnë tregti apo shërbime individuale në tregjet e miratuara nga organet e qeverisjes vendore, të cilët kanë kontrata për zënie vendi me këto organe.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- Personat e vetëpunësuar, që kryejnë në mënyrë individuale shërbime hidraulike, elektrike, shtrime pllakash, lyerje me bojë etj., të kësaj natyre.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- Personat e vetëpunësuar, që kryejnë individualisht punime me mjete motorike në bujqësi, të cilët, përveç plotësimit të nevojave familjare, kryejnë shërbime dhe për të tretë.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- Personat e vetëpunësuar, që kryejnë individualisht punime apo shërbime me mjete motorike dhe elektrike, ku përfshihen personat që disponojnë automjete, autotraktorë etj., mjete motorike e elektrike, me të cilat përveç plotësimit të nevojave familjare kryejnë dhe shërbime transporti udhëtarësh e mallrash apo punime e shërbime të ndryshme për të tretë, që nuk kanë vijueshmëri dhe kryhen me shkëputje gjatë javës.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Kur “personat e vetëpunësuar, në veprimtari tregtare apo shërbimi, ambulante” janë edhe të vetëpunësuar në bujqësi do të sigurohen jo si të vetëpunësuar në bujqësi, por për veprimtarinë që kryejnë si ambulant.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Në të gjitha rastet “Personat e vetëpunësuar, në veprimtari tregtare apo shërbimi, ambulante” janë të vetëpunësuar të vetëm dhe nuk kanë të drejtë të punësojnë persona të tjerë apo dhe punonjës të papaguar të familjes.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“Personat e vetëpunësuar, në veprimtari tregtare apo shërbimi, ambulante”, regjistrohen në zyrën e taksave të njësisë së pushtetit vendor (bashkisë apo komunës), që kanë në juridiksion territorin ku është vendndodhja e biznesit, sipas rregullave të përcaktuara në ligjin “Për sistemin e taksave vendore” dhe udhëzimit të përbashkët “Për përcaktimin e uniformitetit të standardeve procedurale dhe të raportimit të sistemit të taksave vendore.”.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Veçori për këta tatimpagues është fakti se ata regjistrohen pa qenë nevoja për vendimin e gjykatës.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Dega e tatimeve, brenda pesë ditëve pune nga mbërritja e listës zyrtare nga organet e pushtetit vendor, plotëson formularin e regjistrimit të tatimpaguesit me të gjitha të dhënat e kërkuara.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 xml:space="preserve">Brenda dy ditëve pas plotësimit të formularit të regjistrimit inspektori përkatës, nëpërmjet protokollit të brendshëm, e dërgon atë për regjistrim në sektorin përkatës të degës së tatimeve. Ky i fundit bën regjistrimin e personit, plotëson certifikatën e regjistrimit me të dhënat përkatëse përfshirë </w:t>
      </w:r>
      <w:r w:rsidRPr="00C93390">
        <w:rPr>
          <w:szCs w:val="22"/>
        </w:rPr>
        <w:lastRenderedPageBreak/>
        <w:t>edhe NIPT-in, të cilën ia dërgon zyrtarisht personit.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Punëdhënësit, personat e vetëpunësuar dhe personat e vetëpunësuar në veprimtari tregtare apo shërbimi, ambulante, duhet të pajisen nga organi tatimor me numrin e identifikimit të personit të tatueshëm (NIPT-i).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Punëdhënësit dhe personat e vetëpunësuar duhet të pajisin personat për të cilët paguajnë kontribute me numrin e sigurimit shoqëror (NSSH), të cilin e tërheqin nga organet e sigurimeve shoqërore.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Procedurat e pajisjes bëhen në përputhje me vendimin e Këshillit të Ministrave nr.167, datë 29.3.2006, të ndryshuar dhe udhëzimit të Ministrit të Financave “Për mbledhjen e kontributeve të detyrueshme të sigurimeve shoqërore dhe shëndetësore”.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Ngarkohen për zbatimin e këtij vendimi Drejtoria e Përgjithshme e Tatimeve, Instituti i Sigurimeve Shoqërore, zyrat e taksave (në bashki dhe komuna), si dhe organet në varësi të tyre.</w:t>
      </w:r>
    </w:p>
    <w:p w:rsidR="00F2779E" w:rsidRPr="00C93390" w:rsidRDefault="00F2779E" w:rsidP="00F2779E">
      <w:pPr>
        <w:pStyle w:val="Paragrafi"/>
        <w:rPr>
          <w:szCs w:val="22"/>
        </w:rPr>
      </w:pPr>
      <w:r w:rsidRPr="00C93390">
        <w:rPr>
          <w:szCs w:val="22"/>
        </w:rPr>
        <w:t>Ky udhëzim hyn në fuqi menjëherë dhe botohet në Fletoren Zyrtare.</w:t>
      </w:r>
    </w:p>
    <w:p w:rsidR="00F2779E" w:rsidRPr="00C93390" w:rsidRDefault="00F2779E" w:rsidP="00F2779E">
      <w:pPr>
        <w:pStyle w:val="Paragrafi"/>
        <w:rPr>
          <w:szCs w:val="22"/>
        </w:rPr>
      </w:pPr>
    </w:p>
    <w:p w:rsidR="00F2779E" w:rsidRPr="00C93390" w:rsidRDefault="00F2779E" w:rsidP="00F2779E">
      <w:pPr>
        <w:pStyle w:val="Autoriteti"/>
        <w:keepNext w:val="0"/>
      </w:pPr>
      <w:r w:rsidRPr="00C93390">
        <w:t>Ministri i Financave</w:t>
      </w:r>
    </w:p>
    <w:p w:rsidR="00F2779E" w:rsidRPr="00C93390" w:rsidRDefault="00F2779E" w:rsidP="00F2779E">
      <w:pPr>
        <w:pStyle w:val="AutoritetiEmer"/>
      </w:pPr>
      <w:r w:rsidRPr="00C93390">
        <w:t>Ridvan Bode</w:t>
      </w:r>
    </w:p>
    <w:p w:rsidR="00F2779E" w:rsidRPr="00B477F6" w:rsidRDefault="00F2779E" w:rsidP="00F2779E">
      <w:pPr>
        <w:pStyle w:val="Paragrafi"/>
      </w:pPr>
    </w:p>
    <w:p w:rsidR="00F2779E" w:rsidRPr="00C93390" w:rsidRDefault="00F2779E" w:rsidP="00F2779E">
      <w:pPr>
        <w:pStyle w:val="Paragrafi"/>
      </w:pPr>
    </w:p>
    <w:p w:rsidR="000178C2" w:rsidRPr="00F2779E" w:rsidRDefault="000178C2" w:rsidP="00F2779E">
      <w:pPr>
        <w:pStyle w:val="Paragrafi"/>
        <w:rPr>
          <w:rStyle w:val="PageNumber"/>
        </w:rPr>
      </w:pPr>
    </w:p>
    <w:sectPr w:rsidR="000178C2" w:rsidRPr="00F2779E" w:rsidSect="00F2779E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0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75754">
      <w:r>
        <w:separator/>
      </w:r>
    </w:p>
  </w:endnote>
  <w:endnote w:type="continuationSeparator" w:id="0">
    <w:p w:rsidR="00000000" w:rsidRDefault="00575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9E" w:rsidRDefault="00F2779E" w:rsidP="00F2779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779E" w:rsidRDefault="00F2779E" w:rsidP="00F2779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9E" w:rsidRDefault="00F2779E" w:rsidP="00F2779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75754">
      <w:rPr>
        <w:rStyle w:val="PageNumber"/>
        <w:noProof/>
      </w:rPr>
      <w:t>1060</w:t>
    </w:r>
    <w:r>
      <w:rPr>
        <w:rStyle w:val="PageNumber"/>
      </w:rPr>
      <w:fldChar w:fldCharType="end"/>
    </w:r>
  </w:p>
  <w:p w:rsidR="00F2779E" w:rsidRDefault="00F2779E" w:rsidP="00F2779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75754">
      <w:r>
        <w:separator/>
      </w:r>
    </w:p>
  </w:footnote>
  <w:footnote w:type="continuationSeparator" w:id="0">
    <w:p w:rsidR="00000000" w:rsidRDefault="00575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779E"/>
    <w:rsid w:val="000178C2"/>
    <w:rsid w:val="00575754"/>
    <w:rsid w:val="00C84B66"/>
    <w:rsid w:val="00F2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1437AB-ECD2-4C62-9F7D-D32F8EF0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79E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F2779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2779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2779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F2779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2779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2779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2779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2779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2779E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F277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2779E"/>
  </w:style>
  <w:style w:type="character" w:customStyle="1" w:styleId="VENDOSIChar">
    <w:name w:val="VENDOSI Char"/>
    <w:basedOn w:val="DefaultParagraphFont"/>
    <w:link w:val="VENDOSI"/>
    <w:rsid w:val="00F2779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