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A09" w:rsidRPr="00004EB5" w:rsidRDefault="00E40A09" w:rsidP="00E40A09">
      <w:pPr>
        <w:pStyle w:val="Akti"/>
        <w:rPr>
          <w:lang w:val="it-IT"/>
        </w:rPr>
      </w:pPr>
      <w:bookmarkStart w:id="0" w:name="_GoBack"/>
      <w:bookmarkEnd w:id="0"/>
      <w:r w:rsidRPr="00004EB5">
        <w:rPr>
          <w:lang w:val="it-IT"/>
        </w:rPr>
        <w:t>udhëzim</w:t>
      </w:r>
    </w:p>
    <w:p w:rsidR="00E40A09" w:rsidRPr="00004EB5" w:rsidRDefault="00E40A09" w:rsidP="00E40A09">
      <w:pPr>
        <w:pStyle w:val="NumriData"/>
        <w:rPr>
          <w:lang w:val="it-IT"/>
        </w:rPr>
      </w:pPr>
      <w:r w:rsidRPr="00004EB5">
        <w:rPr>
          <w:lang w:val="it-IT"/>
        </w:rPr>
        <w:t>Nr.8, datë 5.6.2007</w:t>
      </w:r>
    </w:p>
    <w:p w:rsidR="00E40A09" w:rsidRPr="00004EB5" w:rsidRDefault="00E40A09" w:rsidP="00E40A09">
      <w:pPr>
        <w:pStyle w:val="Paragrafi"/>
        <w:rPr>
          <w:lang w:val="it-IT"/>
        </w:rPr>
      </w:pPr>
    </w:p>
    <w:p w:rsidR="00E40A09" w:rsidRPr="00004EB5" w:rsidRDefault="00E40A09" w:rsidP="00E40A09">
      <w:pPr>
        <w:pStyle w:val="Titulli"/>
        <w:rPr>
          <w:lang w:val="it-IT"/>
        </w:rPr>
      </w:pPr>
      <w:r w:rsidRPr="00004EB5">
        <w:rPr>
          <w:lang w:val="it-IT"/>
        </w:rPr>
        <w:t xml:space="preserve">Për një ndryshim në udhëzimin nr.3, datë 30.1.2006 “Për tatimin </w:t>
      </w:r>
    </w:p>
    <w:p w:rsidR="00E40A09" w:rsidRPr="00004EB5" w:rsidRDefault="00E40A09" w:rsidP="00E40A09">
      <w:pPr>
        <w:pStyle w:val="Titulli"/>
        <w:rPr>
          <w:lang w:val="it-IT"/>
        </w:rPr>
      </w:pPr>
      <w:r w:rsidRPr="00004EB5">
        <w:rPr>
          <w:lang w:val="it-IT"/>
        </w:rPr>
        <w:t>mbi vlerën e shtuar”</w:t>
      </w:r>
    </w:p>
    <w:p w:rsidR="00E40A09" w:rsidRPr="00004EB5" w:rsidRDefault="00E40A09" w:rsidP="00E40A09">
      <w:pPr>
        <w:pStyle w:val="Paragrafi"/>
        <w:rPr>
          <w:lang w:val="it-IT"/>
        </w:rPr>
      </w:pPr>
    </w:p>
    <w:p w:rsidR="00E40A09" w:rsidRPr="00004EB5" w:rsidRDefault="00E40A09" w:rsidP="00E40A09">
      <w:pPr>
        <w:pStyle w:val="BazLigjPropozues"/>
        <w:rPr>
          <w:lang w:val="it-IT"/>
        </w:rPr>
      </w:pPr>
      <w:r w:rsidRPr="00004EB5">
        <w:rPr>
          <w:lang w:val="it-IT"/>
        </w:rPr>
        <w:t>Në mbështetje të nenit 102 pika 4 të Kushtetutës së Republikës së Shqipërisë, si dhe në zbatim të ligjit nr.7928, datë 27.4.1995 “Për tatimin mbi vlerën e shtuar”, të ndryshuar, Ministri i Financave</w:t>
      </w:r>
    </w:p>
    <w:p w:rsidR="00E40A09" w:rsidRPr="00004EB5" w:rsidRDefault="00E40A09" w:rsidP="00E40A09">
      <w:pPr>
        <w:pStyle w:val="Paragrafi"/>
        <w:rPr>
          <w:lang w:val="it-IT"/>
        </w:rPr>
      </w:pPr>
    </w:p>
    <w:p w:rsidR="00E40A09" w:rsidRPr="00004EB5" w:rsidRDefault="00E40A09" w:rsidP="00E40A09">
      <w:pPr>
        <w:pStyle w:val="VENDOSI"/>
        <w:rPr>
          <w:lang w:val="it-IT"/>
        </w:rPr>
      </w:pPr>
      <w:r w:rsidRPr="00004EB5">
        <w:rPr>
          <w:lang w:val="it-IT"/>
        </w:rPr>
        <w:t>Udhëzon:</w:t>
      </w:r>
    </w:p>
    <w:p w:rsidR="00E40A09" w:rsidRPr="00004EB5" w:rsidRDefault="00E40A09" w:rsidP="00E40A09">
      <w:pPr>
        <w:pStyle w:val="Paragrafi"/>
        <w:rPr>
          <w:lang w:val="it-IT"/>
        </w:rPr>
      </w:pP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Në udhëzimin nr.3, datë 30.1.2006 “Për tatimin mbi vlerën e shtuar” bëhen këto ndryshime: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1. Në pikën 1.1 “Detyrimi për të kërkuar regjistrimin”, paragrafi i parë shfuqizohet dhe zëvendësohet me paragrafin e formuluar si më poshtë: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“ Çdo person fizik apo juridik që zhvillon veprimtari ekonomike, qarkullimi i të cilit tejkalon apo parashikohet të tejkalojë 8 milionë lekë për një vit kalendarik, ose do të kryejë veprimtari në fushën e importit, detyrohet të kërkojë të regjistrohet.”.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2. Pika 7.9.3 “Skema e shtyrjes së pagesës së TVSH-së”, shfuqizohet dhe zëvendësohet me pikën 7.9.3 të formuluar si më poshtë: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“7.9.3 Skema e shtyrjes së pagesës së TVSH.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Me ligjin nr.9597, datë 27.7.2006, ndryshohet pika 2.1 e nenit 26 të ligjit nr.7928, datë 27.4.1995 “Për tatimin mbi vlerën e shtuar”. Për makineritë dhe pajisjet e importuara nga personat e tatueshëm, në funksion të veprimtarisë së tyre ekonomike, pavarësisht llojit të saj, zbatohet skema e shtyrjes së pagesës së TVSH-së për një periudhë deri në gjashtë muaj, sipas së cilës TVSH-ja nuk paguhet në doganë në çastin e importit.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I. Skema e shtyrjes së pagesës së TVSH-së për importimin e makinerive e të pajisjeve.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Kjo skemë zbatohet për makineritë dhe pajisjet e importuara nga personat e tatueshëm, të regjistruar si tatimpagues të tatimit mbi vlerën e shtuar. Kusht është që importi i kryer të jetë në funksion të veprimtarisë ekonomike të personit të tatueshëm dhe nuk kushtëzohet nga lloji i saj.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Përsa i përket kuptimit të termave, jepen përcaktimet e mëposhtme: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- “Makinë”, çdo konstruksion, i krijuar prej njeriut, që, duke marrë energji në një formë të përshtatshme dhe udhëzimet e duhura, është në gjendje të kryejë punë.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-“Linjë teknologjike”, tërësia e makinerive, pajisjeve dhe instalimeve të ndryshme, të lidhura ndërmjet tyre, që bëjnë të mundur realizimin e një procesi teknologjik.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- “Proces teknologjik”, tërësia e metodave, që duhen të ndiqen, hap pas hapi, për të bërë të mundur arritjen e qëllimit, për të cilin bëhet investimi përkatës.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- “Pajisje”, pajisjet dhe aparaturat, që shërbejnë si plotësuese të makinerive dhe që ndihmojnë për funksionimin e rregullt të tyre, si dhe për matjen dhe kontrollin e parametrave të punës.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1.1 Kushte të përgjithshme</w:t>
      </w:r>
    </w:p>
    <w:p w:rsidR="00E40A09" w:rsidRPr="00004EB5" w:rsidRDefault="00E40A09" w:rsidP="00E40A09">
      <w:pPr>
        <w:pStyle w:val="Paragrafi"/>
        <w:rPr>
          <w:lang w:val="it-IT"/>
        </w:rPr>
      </w:pPr>
      <w:r w:rsidRPr="00004EB5">
        <w:rPr>
          <w:lang w:val="it-IT"/>
        </w:rPr>
        <w:t>Pagesa e TVSH-së shtyhet deri në gjashtë muaj nga çasti i kryerjes së importit.</w:t>
      </w:r>
    </w:p>
    <w:p w:rsidR="00E40A09" w:rsidRDefault="00E40A09" w:rsidP="00E40A09">
      <w:pPr>
        <w:pStyle w:val="Paragrafi"/>
      </w:pPr>
      <w:r>
        <w:t>Ky afat mund të jetë më i shkurtër, kur:</w:t>
      </w:r>
    </w:p>
    <w:p w:rsidR="00E40A09" w:rsidRDefault="00E40A09" w:rsidP="00E40A09">
      <w:pPr>
        <w:pStyle w:val="Paragrafi"/>
      </w:pPr>
      <w:r>
        <w:t>- nga vetë personi i tatueshëm, kërkohet të bëhet pagesa në një çast më të hershëm se mbarimi i periudhës gjashtëmujore;</w:t>
      </w:r>
    </w:p>
    <w:p w:rsidR="00E40A09" w:rsidRDefault="00E40A09" w:rsidP="00E40A09">
      <w:pPr>
        <w:pStyle w:val="Paragrafi"/>
        <w:rPr>
          <w:lang w:val="it-IT"/>
        </w:rPr>
      </w:pPr>
      <w:r w:rsidRPr="00603C03">
        <w:rPr>
          <w:lang w:val="it-IT"/>
        </w:rPr>
        <w:t>-</w:t>
      </w:r>
      <w:r>
        <w:rPr>
          <w:lang w:val="it-IT"/>
        </w:rPr>
        <w:t xml:space="preserve"> </w:t>
      </w:r>
      <w:r w:rsidRPr="00603C03">
        <w:rPr>
          <w:lang w:val="it-IT"/>
        </w:rPr>
        <w:t xml:space="preserve">personat e tatueshëm importojnë makineri me qëllim shitjen e tyre te persona të tretë. </w:t>
      </w:r>
      <w:r>
        <w:rPr>
          <w:lang w:val="it-IT"/>
        </w:rPr>
        <w:t>Pagesa e TVSH-së nga këta persona shtyhet deri në periudhën tatimore (muajin) në të cilën bëhet edhe shitja e makinerive.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Personi i tatueshëm, përfitues i kësaj skeme, paraqet në organin doganor dokumentacionin e nevojshëm justifikues, shoqërues të makinerive e pajisjeve të importuara, bazuar në kërkesat e legjislacionit doganor.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Vlera e tatueshme e makinerive dhe e pajisjeve të importuara përcaktohet në përputhje me dispozitat e legjislacionit, doganor dhe tatimor, pavarësisht nëse makineritë e pajisjet e importuara janë apo jo të taksueshme me taksa doganore. Kjo vlerë përfshin, gjithashtu: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a) shpenzimet e transportit e të sigurimit dhe shpenzimet e tjera, të përfshira në importimin e makinerive e të pajisjeve, deri në çastin e hyrjes në territorin e Republikës së Shqipërisë;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 xml:space="preserve">b) tarifat, taksat dhe detyrimet e pagueshme, si pasojë e eksportimit të këtyre makinerive e </w:t>
      </w:r>
      <w:r>
        <w:rPr>
          <w:lang w:val="it-IT"/>
        </w:rPr>
        <w:lastRenderedPageBreak/>
        <w:t>pajisjeve nga shtete, prej të cilave ato eksportohen, apo të pagueshme si rezultat i importimit të tyre, përveç TVSH-së së pagueshme.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Organi doganor, pasi përcakton vlerën e tatueshme të makinerive dhe të pajisjeve, me të gjitha elementet përbërëse të saj, zbaton mbi këtë vlerë shkallën tatimore të TVSH-së, e cila është në fuqi në çastin e importimit të makinerive e pajisjeve.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TVSH-ja e llogaritur nga organi doganor nuk paguhet nga personi  i tatueshëm në çastin e zhdoganimit të makinerive e pajisjeve të importuara; ajo paguhet nga personi i tatueshëm importues, brenda gjashtë muajve nga çasti i importimit të makinerive dhe pajisjeve. Pagesa e saj bëhet për llogari të degës doganore, ku janë kryer procedurat e importit.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1.2 Personat e tatueshëm importues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a) persona që importojnë makineri e pajisje, për investim për veprimtarinë e tyre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çastin e importit të makinerive e pajisjeve për t’u investuar, personit të tatueshëm që importon për të investuar, i lëshohet deklarata doganore (DAV) e importit (IM4) me një numër regjistrimi R. Në kutinë nr.37 të DAV-it, është vendosur kodi shtesë 991 për (shtyrjen e pagesës së TVSH-së për makineri e pajisje).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kutinë nr.47 (llogaritja e detyrimeve) të DAV-it, kolona MP, në zërin TVSH shënohet 2, që nënkupton mospagimin e TVSH-së në çastin e importimit. Kështu në totalin e detyrimeve që duhen paguar paraqitet vetëm shuma e detyrimeve doganore.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momentin e pagesës së TVSH-së printohet DAV-i, versioni i fundit i deklaratës, e cila ka të njëjtin numër regjistrimi R dhe në kutinë 37 do të jetë kodi shtesë 003 për (pagesën e TVSH-së për makineri e pajisje për investime).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kutinë nr.47 (llogaritja e detyrimeve) të DAV-it, kolona MP, në zërin TVSH shënohet 1, që nënkupton pagimin e TVSH-së.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Ky dokument, versioni i fundit, është edhe dokumenti justifikues i importit i vlefshëm për regjistrimet e mëtejshme për efekt të TVSH-së.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Data e pagesës së TVSH-së në doganë, e paraqitur në dokumentin justifikues që përmendëm, përcakton edhe periudhën tatimore (muajin), në të cilën pesoni i tatueshëm e regjistron (vetëm për qëllim të mbajtjes së dokumentacionit për TVSH) dhe deklaron TVSH-në si të zbritshme pranë organeve tatimore.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Regjistrimi në librin e blerjeve të TVSH-së, i vlerës së makinerive e pajisjeve, si dhe TVSH-së së zbatuar në import, bëhet në periudhën tatimore (muajin), që është paguar TVSH-ja në import.</w:t>
      </w:r>
    </w:p>
    <w:p w:rsidR="00E40A09" w:rsidRDefault="00E40A09" w:rsidP="00E40A09">
      <w:pPr>
        <w:pStyle w:val="Paragrafi"/>
        <w:rPr>
          <w:lang w:val="it-IT"/>
        </w:rPr>
      </w:pPr>
      <w:r w:rsidRPr="00E23576">
        <w:rPr>
          <w:lang w:val="it-IT"/>
        </w:rPr>
        <w:t>P</w:t>
      </w:r>
      <w:r>
        <w:rPr>
          <w:lang w:val="it-IT"/>
        </w:rPr>
        <w:t>ë</w:t>
      </w:r>
      <w:r w:rsidRPr="00E23576">
        <w:rPr>
          <w:lang w:val="it-IT"/>
        </w:rPr>
        <w:t>r ç</w:t>
      </w:r>
      <w:r>
        <w:rPr>
          <w:lang w:val="it-IT"/>
        </w:rPr>
        <w:t>do regjistri</w:t>
      </w:r>
      <w:r w:rsidRPr="00E23576">
        <w:rPr>
          <w:lang w:val="it-IT"/>
        </w:rPr>
        <w:t>m vendoset duksh</w:t>
      </w:r>
      <w:r>
        <w:rPr>
          <w:lang w:val="it-IT"/>
        </w:rPr>
        <w:t>ëm</w:t>
      </w:r>
      <w:r w:rsidRPr="00E23576">
        <w:rPr>
          <w:lang w:val="it-IT"/>
        </w:rPr>
        <w:t>, n</w:t>
      </w:r>
      <w:r>
        <w:rPr>
          <w:lang w:val="it-IT"/>
        </w:rPr>
        <w:t>ë</w:t>
      </w:r>
      <w:r w:rsidRPr="00E23576">
        <w:rPr>
          <w:lang w:val="it-IT"/>
        </w:rPr>
        <w:t xml:space="preserve"> çastin e kryerjes s</w:t>
      </w:r>
      <w:r>
        <w:rPr>
          <w:lang w:val="it-IT"/>
        </w:rPr>
        <w:t>ë</w:t>
      </w:r>
      <w:r w:rsidRPr="00E23576">
        <w:rPr>
          <w:lang w:val="it-IT"/>
        </w:rPr>
        <w:t xml:space="preserve"> importit, sh</w:t>
      </w:r>
      <w:r>
        <w:rPr>
          <w:lang w:val="it-IT"/>
        </w:rPr>
        <w:t>ë</w:t>
      </w:r>
      <w:r w:rsidRPr="00E23576">
        <w:rPr>
          <w:lang w:val="it-IT"/>
        </w:rPr>
        <w:t>nimi “Import me shtyrje pagese t</w:t>
      </w:r>
      <w:r>
        <w:rPr>
          <w:lang w:val="it-IT"/>
        </w:rPr>
        <w:t>ë</w:t>
      </w:r>
      <w:r w:rsidRPr="00E23576">
        <w:rPr>
          <w:lang w:val="it-IT"/>
        </w:rPr>
        <w:t xml:space="preserve"> TVSH-s</w:t>
      </w:r>
      <w:r>
        <w:rPr>
          <w:lang w:val="it-IT"/>
        </w:rPr>
        <w:t>ë, referuar dekla</w:t>
      </w:r>
      <w:r w:rsidRPr="00E23576">
        <w:rPr>
          <w:lang w:val="it-IT"/>
        </w:rPr>
        <w:t>rat</w:t>
      </w:r>
      <w:r>
        <w:rPr>
          <w:lang w:val="it-IT"/>
        </w:rPr>
        <w:t>ë</w:t>
      </w:r>
      <w:r w:rsidRPr="00E23576">
        <w:rPr>
          <w:lang w:val="it-IT"/>
        </w:rPr>
        <w:t>s doganore nr._</w:t>
      </w:r>
      <w:r>
        <w:rPr>
          <w:lang w:val="it-IT"/>
        </w:rPr>
        <w:t>___/datë____”.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formularin e deklarimit dhe të pagesës së TVSH-së, të kësaj periudhe tatimore, vlera e tatueshme e makinerive dhe e pajisjeve dhe TVSH-ja, e llogaritur dhe e paguar për importin e tyre, raportohen përkatësisht në rubrikat e importit (14) dhe (15).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b) Personat e tatueshëm, që importojnë makineri për t’i shitur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Këta persona nuk paguajnë TVSH në doganë për makineritë e përcaktuara në aneksin, që i bashkëlidhet vendimit të Këshillit të Ministrave nr.559, datë 16.8.2006.</w:t>
      </w:r>
    </w:p>
    <w:p w:rsidR="00E40A09" w:rsidRDefault="00E40A09" w:rsidP="00E40A09">
      <w:pPr>
        <w:pStyle w:val="Paragrafi"/>
        <w:rPr>
          <w:lang w:val="it-IT"/>
        </w:rPr>
      </w:pP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Personat e tatueshëm, që importojnë makineri për furnizimin e personave të tretë, kanë të drejtë të përfitojnë nga skema e shtyrjes së pagesës së TVSH-së deri në periudhën tatimore (muajin), në të cilin bëjnë shitjen e tyre, por jo më vonë se gjashtë muaj nga çasti i importimit.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çastin e importit të makinerive, personit të tatueshëm i lëshohet deklarata doganore (DAV) e importit (IM4) me një numër regjistrimi R. Në kutinë nr.37 të DAV-it është vendosur kodi shtesë 992 për (shtyrjen e pagesës së TVSH-së së makinerive për shitje).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kutinë nr.47 (llogaritja e detyrimeve) të DAV-it, kolona MP, në zërin TVSH shënohet 2, që nënkupton mospagimin e TVSH-së në çastin e importimit. Kështu në totalin e detyrimeve që duhen paguar praqitet vetëm shuma e detyrimeve doganore.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të njëjtën periudhë tatimore (muaj) kur personi i tatueshëm shet makineritë e importuara, detyrohet të paguajë TVSH-në, për importin e tyre, në degën e doganës ku është bërë importi.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Në momentin e pagesës së TVSH-së printohet DAV-i, versioni i fundit i deklaratës e cila ka të njëjtin numër regjistrimi R dhe në kutinë 37 do të jetë kodi shtesë 004 për (pagesën e TVSH-së për makineri për t’u shitur).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 xml:space="preserve">Në kutinë nr.47 (llogaritja e detyrimeve) të DAV-it, kolona Mp, në zërin TVSH shënohet 1, që </w:t>
      </w:r>
      <w:r>
        <w:rPr>
          <w:lang w:val="it-IT"/>
        </w:rPr>
        <w:lastRenderedPageBreak/>
        <w:t>nënkupton pagimin e TVSH-së.</w:t>
      </w:r>
    </w:p>
    <w:p w:rsidR="00E40A09" w:rsidRPr="00170B89" w:rsidRDefault="00E40A09" w:rsidP="00E40A09">
      <w:pPr>
        <w:pStyle w:val="Paragrafi"/>
        <w:rPr>
          <w:lang w:val="it-IT"/>
        </w:rPr>
      </w:pPr>
      <w:r>
        <w:rPr>
          <w:lang w:val="it-IT"/>
        </w:rPr>
        <w:t>Ky dokument, versioni i fundit,</w:t>
      </w:r>
      <w:r w:rsidRPr="00170B89">
        <w:rPr>
          <w:lang w:val="it-IT"/>
        </w:rPr>
        <w:t xml:space="preserve"> është edhe dokumenti justifikues i importit i vlefshëm për regjistrimet e mëtejshme për efekt të TVSH-së.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Data e pagesës së TVSH-së në doganë, e paraqitur në dokumentin justifikues që përmendëm, përcakton edhe periudhën tatimore (muajin), në të cilë</w:t>
      </w:r>
      <w:r>
        <w:rPr>
          <w:lang w:val="it-IT"/>
        </w:rPr>
        <w:t>n</w:t>
      </w:r>
      <w:r w:rsidRPr="00170B89">
        <w:rPr>
          <w:lang w:val="it-IT"/>
        </w:rPr>
        <w:t xml:space="preserve"> personi i tatueshëm e regjistron (vetëm për qëllim të mbajtjes së dokumentacionit për TVSH) dhe deklaron TVSH-në si të zbritshme pranë organeve tatimore.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Regjistrimi në librin e blerjeve të TVSH-së, i vlerës së makinerive e pajisjeve, si dhe TVSH-së së zbatuar në import, bëhet në periudhën tatimore (muajin), që është paguar TVSH-ja në import.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Për çdo regjistrim vendoset dukshëm, në çastin e kryerjes së importit, shënimi “Import me shtyrje pagese të TVSH-së</w:t>
      </w:r>
      <w:r>
        <w:rPr>
          <w:lang w:val="it-IT"/>
        </w:rPr>
        <w:t>, referuar dekla</w:t>
      </w:r>
      <w:r w:rsidRPr="00170B89">
        <w:rPr>
          <w:lang w:val="it-IT"/>
        </w:rPr>
        <w:t>ratës doganore nr.____/datë____</w:t>
      </w:r>
      <w:r>
        <w:rPr>
          <w:lang w:val="it-IT"/>
        </w:rPr>
        <w:t>”</w:t>
      </w:r>
      <w:r w:rsidRPr="00170B89">
        <w:rPr>
          <w:lang w:val="it-IT"/>
        </w:rPr>
        <w:t>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Në formularin e deklarimit dhe të pagesës së TVSH-së, të kësaj periudhe tatimore, vl</w:t>
      </w:r>
      <w:r>
        <w:rPr>
          <w:lang w:val="it-IT"/>
        </w:rPr>
        <w:t>era e tatueshme e makinerive dh</w:t>
      </w:r>
      <w:r w:rsidRPr="00170B89">
        <w:rPr>
          <w:lang w:val="it-IT"/>
        </w:rPr>
        <w:t>e TVSH-ja, e llogaritur dhe e paguar pë</w:t>
      </w:r>
      <w:r>
        <w:rPr>
          <w:lang w:val="it-IT"/>
        </w:rPr>
        <w:t>r importin e tyre,</w:t>
      </w:r>
      <w:r w:rsidRPr="00170B89">
        <w:rPr>
          <w:lang w:val="it-IT"/>
        </w:rPr>
        <w:t xml:space="preserve"> raportohen përkatësisht në rubrikat e importit (14) dhe (15).</w:t>
      </w:r>
    </w:p>
    <w:p w:rsidR="00E40A09" w:rsidRPr="00170B89" w:rsidRDefault="00E40A09" w:rsidP="00E40A09">
      <w:pPr>
        <w:pStyle w:val="Paragrafi"/>
        <w:rPr>
          <w:lang w:val="it-IT"/>
        </w:rPr>
      </w:pPr>
      <w:r>
        <w:rPr>
          <w:lang w:val="it-IT"/>
        </w:rPr>
        <w:t>c) Persona</w:t>
      </w:r>
      <w:r w:rsidRPr="00170B89">
        <w:rPr>
          <w:lang w:val="it-IT"/>
        </w:rPr>
        <w:t>t që importojnë pajisje me qëllim pë</w:t>
      </w:r>
      <w:r>
        <w:rPr>
          <w:lang w:val="it-IT"/>
        </w:rPr>
        <w:t>r t’i shitur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Për importin e pajisjeve me qëllim shitjeje nuk zbatohet skema e shtyrjes së pagesës së TVSH-së.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Në çastin e importit të pajisjeve, bëhet edhe pagesa e TVSH-së në doganë lidhur me këtë import.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Regjistrimet e mëtejshme bëhen njëlloj si ato të i</w:t>
      </w:r>
      <w:r>
        <w:rPr>
          <w:lang w:val="it-IT"/>
        </w:rPr>
        <w:t>m</w:t>
      </w:r>
      <w:r w:rsidRPr="00170B89">
        <w:rPr>
          <w:lang w:val="it-IT"/>
        </w:rPr>
        <w:t>porteve të zakonshme të mallrave.</w:t>
      </w:r>
    </w:p>
    <w:p w:rsidR="00E40A09" w:rsidRPr="00170B89" w:rsidRDefault="00E40A09" w:rsidP="00E40A09">
      <w:pPr>
        <w:pStyle w:val="Paragrafi"/>
        <w:rPr>
          <w:lang w:val="it-IT"/>
        </w:rPr>
      </w:pPr>
      <w:r>
        <w:rPr>
          <w:lang w:val="it-IT"/>
        </w:rPr>
        <w:t>II.Skem</w:t>
      </w:r>
      <w:r w:rsidRPr="00170B89">
        <w:rPr>
          <w:lang w:val="it-IT"/>
        </w:rPr>
        <w:t>a e shtyrjes</w:t>
      </w:r>
      <w:r w:rsidRPr="00747950">
        <w:rPr>
          <w:sz w:val="18"/>
          <w:lang w:val="it-IT"/>
        </w:rPr>
        <w:t xml:space="preserve"> </w:t>
      </w:r>
      <w:r w:rsidRPr="00170B89">
        <w:rPr>
          <w:lang w:val="it-IT"/>
        </w:rPr>
        <w:t>së pagesës së TVSH-së për importimin e energjisë elektrike nga KESH</w:t>
      </w:r>
      <w:r>
        <w:rPr>
          <w:lang w:val="it-IT"/>
        </w:rPr>
        <w:t>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Për importimin e energjisë el</w:t>
      </w:r>
      <w:r>
        <w:rPr>
          <w:lang w:val="it-IT"/>
        </w:rPr>
        <w:t>ektrike nga KESH-i, zbatohet skem</w:t>
      </w:r>
      <w:r w:rsidRPr="00170B89">
        <w:rPr>
          <w:lang w:val="it-IT"/>
        </w:rPr>
        <w:t>a e shtyrjes së pagesës të TVSH-së, sipas të cilë</w:t>
      </w:r>
      <w:r>
        <w:rPr>
          <w:lang w:val="it-IT"/>
        </w:rPr>
        <w:t>s KESH</w:t>
      </w:r>
      <w:r w:rsidRPr="00170B89">
        <w:rPr>
          <w:lang w:val="it-IT"/>
        </w:rPr>
        <w:t xml:space="preserve"> sha-së i lejohet shtyrja e pagesës së TVSH-së mbi importin e energjisë elektrike deri në çastin e dorëzimit të deklaratës përkatëse të TVSH-së, duke mos paguar TVSH-në në doganë në çastin e importit.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Në periudhën tatimore, që i përgjigjet kryerjes së importit të energjisë</w:t>
      </w:r>
      <w:r>
        <w:rPr>
          <w:lang w:val="it-IT"/>
        </w:rPr>
        <w:t xml:space="preserve"> elektrike, nga KESH,</w:t>
      </w:r>
      <w:r w:rsidRPr="00170B89">
        <w:rPr>
          <w:lang w:val="it-IT"/>
        </w:rPr>
        <w:t xml:space="preserve"> lëshohet menjëherë një faturë tatimore shitjeje me TVSH (brenda vendit), për të njëjtën vlerë me atë të energjisë elektrike të importuar, ku shitësi dhe bl</w:t>
      </w:r>
      <w:r>
        <w:rPr>
          <w:lang w:val="it-IT"/>
        </w:rPr>
        <w:t>e</w:t>
      </w:r>
      <w:r w:rsidRPr="00170B89">
        <w:rPr>
          <w:lang w:val="it-IT"/>
        </w:rPr>
        <w:t>rësi janë i njëjti person.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Kjo faturë regjistrohet n</w:t>
      </w:r>
      <w:r>
        <w:rPr>
          <w:lang w:val="it-IT"/>
        </w:rPr>
        <w:t>ga KESH</w:t>
      </w:r>
      <w:r w:rsidRPr="00170B89">
        <w:rPr>
          <w:lang w:val="it-IT"/>
        </w:rPr>
        <w:t xml:space="preserve"> edhe në librin e shitjeve dhe në atë të blerjeve.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Në formularin e deklarimit dhe të pagesës së TVSH-së të së njëjtën periudhë tatimore, vle</w:t>
      </w:r>
      <w:r>
        <w:rPr>
          <w:lang w:val="it-IT"/>
        </w:rPr>
        <w:t>ra e tatuesh</w:t>
      </w:r>
      <w:r w:rsidRPr="00170B89">
        <w:rPr>
          <w:lang w:val="it-IT"/>
        </w:rPr>
        <w:t>me e energjisë elektrike të importuar</w:t>
      </w:r>
      <w:r>
        <w:rPr>
          <w:lang w:val="it-IT"/>
        </w:rPr>
        <w:t>,</w:t>
      </w:r>
      <w:r w:rsidRPr="00170B89">
        <w:rPr>
          <w:lang w:val="it-IT"/>
        </w:rPr>
        <w:t xml:space="preserve"> si dhe e TVSH-së së llogaritur për të, raportohen në kutitë përkatëse të importit; në të nëjtën deklaratë të njëjtat vlera raportohen </w:t>
      </w:r>
      <w:r>
        <w:rPr>
          <w:lang w:val="it-IT"/>
        </w:rPr>
        <w:t>si shit</w:t>
      </w:r>
      <w:r w:rsidRPr="00170B89">
        <w:rPr>
          <w:lang w:val="it-IT"/>
        </w:rPr>
        <w:t>je brenda vendit dhe TVSH e llogaritur për këto shitje.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KESH</w:t>
      </w:r>
      <w:r>
        <w:rPr>
          <w:lang w:val="it-IT"/>
        </w:rPr>
        <w:t>-i</w:t>
      </w:r>
      <w:r w:rsidRPr="00170B89">
        <w:rPr>
          <w:lang w:val="it-IT"/>
        </w:rPr>
        <w:t xml:space="preserve"> detyrohet të dorëzojë në</w:t>
      </w:r>
      <w:r>
        <w:rPr>
          <w:lang w:val="it-IT"/>
        </w:rPr>
        <w:t xml:space="preserve"> d</w:t>
      </w:r>
      <w:r w:rsidRPr="00170B89">
        <w:rPr>
          <w:lang w:val="it-IT"/>
        </w:rPr>
        <w:t>egën e tatimeve, ku është regjistruar, brenda datës 14 të muajit pasardhës, së bashku me formularin e deklarimit dhe të pagesës së TVSH-së, edhe dokumentet e mëposhtme, në dy kopje: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-</w:t>
      </w:r>
      <w:r>
        <w:rPr>
          <w:lang w:val="it-IT"/>
        </w:rPr>
        <w:t xml:space="preserve"> </w:t>
      </w:r>
      <w:r w:rsidRPr="00170B89">
        <w:rPr>
          <w:lang w:val="it-IT"/>
        </w:rPr>
        <w:t>Kopje të</w:t>
      </w:r>
      <w:r>
        <w:rPr>
          <w:lang w:val="it-IT"/>
        </w:rPr>
        <w:t xml:space="preserve"> f</w:t>
      </w:r>
      <w:r w:rsidRPr="00170B89">
        <w:rPr>
          <w:lang w:val="it-IT"/>
        </w:rPr>
        <w:t>aturës së</w:t>
      </w:r>
      <w:r>
        <w:rPr>
          <w:lang w:val="it-IT"/>
        </w:rPr>
        <w:t xml:space="preserve"> s</w:t>
      </w:r>
      <w:r w:rsidRPr="00170B89">
        <w:rPr>
          <w:lang w:val="it-IT"/>
        </w:rPr>
        <w:t>hitjes së hartu</w:t>
      </w:r>
      <w:r>
        <w:rPr>
          <w:lang w:val="it-IT"/>
        </w:rPr>
        <w:t>a</w:t>
      </w:r>
      <w:r w:rsidRPr="00170B89">
        <w:rPr>
          <w:lang w:val="it-IT"/>
        </w:rPr>
        <w:t>r, si më</w:t>
      </w:r>
      <w:r>
        <w:rPr>
          <w:lang w:val="it-IT"/>
        </w:rPr>
        <w:t xml:space="preserve"> lart shpje</w:t>
      </w:r>
      <w:r w:rsidRPr="00170B89">
        <w:rPr>
          <w:lang w:val="it-IT"/>
        </w:rPr>
        <w:t>guar;</w:t>
      </w:r>
    </w:p>
    <w:p w:rsidR="00E40A09" w:rsidRPr="00170B89" w:rsidRDefault="00E40A09" w:rsidP="00E40A09">
      <w:pPr>
        <w:pStyle w:val="Paragrafi"/>
        <w:rPr>
          <w:lang w:val="it-IT"/>
        </w:rPr>
      </w:pPr>
      <w:r>
        <w:rPr>
          <w:lang w:val="it-IT"/>
        </w:rPr>
        <w:t>- Kopje të lib</w:t>
      </w:r>
      <w:r w:rsidRPr="00170B89">
        <w:rPr>
          <w:lang w:val="it-IT"/>
        </w:rPr>
        <w:t>rit të shitjes dhe të blerjes të periudhës përkatëse tatimore;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-</w:t>
      </w:r>
      <w:r>
        <w:rPr>
          <w:lang w:val="it-IT"/>
        </w:rPr>
        <w:t xml:space="preserve"> </w:t>
      </w:r>
      <w:r w:rsidRPr="00170B89">
        <w:rPr>
          <w:lang w:val="it-IT"/>
        </w:rPr>
        <w:t>Kopje të dekl</w:t>
      </w:r>
      <w:r>
        <w:rPr>
          <w:lang w:val="it-IT"/>
        </w:rPr>
        <w:t>a</w:t>
      </w:r>
      <w:r w:rsidRPr="00170B89">
        <w:rPr>
          <w:lang w:val="it-IT"/>
        </w:rPr>
        <w:t>ratës doganore të importit.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KESH</w:t>
      </w:r>
      <w:r>
        <w:rPr>
          <w:lang w:val="it-IT"/>
        </w:rPr>
        <w:t>-i</w:t>
      </w:r>
      <w:r w:rsidRPr="00170B89">
        <w:rPr>
          <w:lang w:val="it-IT"/>
        </w:rPr>
        <w:t xml:space="preserve"> detyrohet të dorëzojë në degën e doganës përkatëse, br</w:t>
      </w:r>
      <w:r>
        <w:rPr>
          <w:lang w:val="it-IT"/>
        </w:rPr>
        <w:t>e</w:t>
      </w:r>
      <w:r w:rsidRPr="00170B89">
        <w:rPr>
          <w:lang w:val="it-IT"/>
        </w:rPr>
        <w:t>nda datës 25 të muajit pasardhës, për mbylljen e llogarive kontabë</w:t>
      </w:r>
      <w:r>
        <w:rPr>
          <w:lang w:val="it-IT"/>
        </w:rPr>
        <w:t>l</w:t>
      </w:r>
      <w:r w:rsidRPr="00170B89">
        <w:rPr>
          <w:lang w:val="it-IT"/>
        </w:rPr>
        <w:t xml:space="preserve"> të importit, një kopje të çdo dokumenti të mëposhtëm: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-</w:t>
      </w:r>
      <w:r>
        <w:rPr>
          <w:lang w:val="it-IT"/>
        </w:rPr>
        <w:t xml:space="preserve"> </w:t>
      </w:r>
      <w:r w:rsidRPr="00170B89">
        <w:rPr>
          <w:lang w:val="it-IT"/>
        </w:rPr>
        <w:t>Kopje të faturës së shitjes së hartuar;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-</w:t>
      </w:r>
      <w:r>
        <w:rPr>
          <w:lang w:val="it-IT"/>
        </w:rPr>
        <w:t xml:space="preserve"> </w:t>
      </w:r>
      <w:r w:rsidRPr="00170B89">
        <w:rPr>
          <w:lang w:val="it-IT"/>
        </w:rPr>
        <w:t>Kopje të librit të shitjes dhe të blerjes së periudhës përkatëse tatimore;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-</w:t>
      </w:r>
      <w:r>
        <w:rPr>
          <w:lang w:val="it-IT"/>
        </w:rPr>
        <w:t xml:space="preserve"> </w:t>
      </w:r>
      <w:r w:rsidRPr="00170B89">
        <w:rPr>
          <w:lang w:val="it-IT"/>
        </w:rPr>
        <w:t>Kopje të FDP-së, të gjitha këto të</w:t>
      </w:r>
      <w:r>
        <w:rPr>
          <w:lang w:val="it-IT"/>
        </w:rPr>
        <w:t xml:space="preserve"> vulosura nga zyra e TVSH-së</w:t>
      </w:r>
      <w:r w:rsidRPr="00170B89">
        <w:rPr>
          <w:lang w:val="it-IT"/>
        </w:rPr>
        <w:t>.</w:t>
      </w:r>
    </w:p>
    <w:p w:rsidR="00E40A09" w:rsidRPr="00170B89" w:rsidRDefault="00E40A09" w:rsidP="00E40A09">
      <w:pPr>
        <w:pStyle w:val="Paragrafi"/>
        <w:rPr>
          <w:lang w:val="it-IT"/>
        </w:rPr>
      </w:pPr>
      <w:r w:rsidRPr="00170B89">
        <w:rPr>
          <w:lang w:val="it-IT"/>
        </w:rPr>
        <w:t>Mosdërgimi i të gjithë dokumentacionit në</w:t>
      </w:r>
      <w:r>
        <w:rPr>
          <w:lang w:val="it-IT"/>
        </w:rPr>
        <w:t xml:space="preserve"> d</w:t>
      </w:r>
      <w:r w:rsidRPr="00170B89">
        <w:rPr>
          <w:lang w:val="it-IT"/>
        </w:rPr>
        <w:t>egën e doganë</w:t>
      </w:r>
      <w:r>
        <w:rPr>
          <w:lang w:val="it-IT"/>
        </w:rPr>
        <w:t>s</w:t>
      </w:r>
      <w:r w:rsidRPr="00170B89">
        <w:rPr>
          <w:lang w:val="it-IT"/>
        </w:rPr>
        <w:t xml:space="preserve"> u jep të drejtë organeve doganore të pezullojnë aplikimin e kësaj skeme.</w:t>
      </w:r>
    </w:p>
    <w:p w:rsidR="00E40A09" w:rsidRPr="00D2683D" w:rsidRDefault="00E40A09" w:rsidP="00E40A09">
      <w:pPr>
        <w:pStyle w:val="Paragrafi"/>
        <w:rPr>
          <w:lang w:val="it-IT"/>
        </w:rPr>
      </w:pPr>
      <w:r w:rsidRPr="00D2683D">
        <w:rPr>
          <w:lang w:val="it-IT"/>
        </w:rPr>
        <w:t>3.</w:t>
      </w:r>
      <w:r>
        <w:rPr>
          <w:lang w:val="it-IT"/>
        </w:rPr>
        <w:t xml:space="preserve"> </w:t>
      </w:r>
      <w:r w:rsidRPr="00D2683D">
        <w:rPr>
          <w:lang w:val="it-IT"/>
        </w:rPr>
        <w:t>Pika 7.12 “Importuesit e vegj</w:t>
      </w:r>
      <w:r>
        <w:rPr>
          <w:lang w:val="it-IT"/>
        </w:rPr>
        <w:t>ël”</w:t>
      </w:r>
      <w:r w:rsidRPr="00D2683D">
        <w:rPr>
          <w:lang w:val="it-IT"/>
        </w:rPr>
        <w:t xml:space="preserve"> shfuqizohet.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4. Paragrafi i dytë i shkronjës a, në pikën 15.2, shfuqizohet dhe zëvendësohet me paragrafin e formuluar si më poshtë: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 xml:space="preserve">“Me autorizim me shkrim nga Drejtoria e Përgjithshme e Tatimeve, kur gazoili i domosdoshëm për të ushtruar veprimtari ekonomike zë një peshë të konsiderueshme në shpenzimet e bëra nga personi i tatueshëm. Në këtë rast personi i tatueshëm paraqet kërkesë me shkrim në degën përkatëse të tatimeve. Kërkesa shoqërohet me të dhënat e nevojshme për të gjykuar mbi situatën tatimore të personit të tatueshëm, si konsumi mesatar mujori i gazoilit, inventari i makinerive ose mjeteve të transportit, pagesa e taksave për makineritë dhe mjetet e transportit, pagesa e detyrimeve të </w:t>
      </w:r>
      <w:r>
        <w:rPr>
          <w:lang w:val="it-IT"/>
        </w:rPr>
        <w:lastRenderedPageBreak/>
        <w:t>tjera tatimore (TVSH, tatim mbi fitimin) për vitin në të cilin bëhet kërkesa dhe vitin paraardhës, si dhe një vërtetim për shlyerjen e të gjitha detyrimeve tatimore dhe kontributet nga dega e tatimeve ku personi është regjistruar.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Kërkesa së bashku me dokumentet shoqëruese dërgohet nga personi i tatueshëm në Drejtorinë e Përgjithshme të Tatimeve. Drejtoria e Përgjithshme e Tatimeve brenda 30 ditëve nga data e protokollimit të kërkesës, lëshon ose jo autorizmin për lejimin e kreditimit dhe e dërgon atë zyrtarisht, një kopje në adresë të personit të tatueshëm dhe një kopje degës së tatimeve ku personi i tatueshëm është regjistruar. Autorizimet e lëshuara nga Drejtoria e Përgjithshme e Tatimeve evidentohen në një regjistër të veçantë.”.</w:t>
      </w:r>
    </w:p>
    <w:p w:rsidR="00E40A09" w:rsidRDefault="00E40A09" w:rsidP="00E40A09">
      <w:pPr>
        <w:pStyle w:val="Paragrafi"/>
        <w:rPr>
          <w:lang w:val="it-IT"/>
        </w:rPr>
      </w:pPr>
      <w:r>
        <w:rPr>
          <w:lang w:val="it-IT"/>
        </w:rPr>
        <w:t>5. Ky udhëzim hyn në fuqi me botimin në Fletoren Zyrtare.</w:t>
      </w:r>
    </w:p>
    <w:p w:rsidR="00E40A09" w:rsidRPr="009B5959" w:rsidRDefault="00E40A09" w:rsidP="00E40A09">
      <w:pPr>
        <w:pStyle w:val="Paragrafi"/>
        <w:rPr>
          <w:sz w:val="10"/>
          <w:lang w:val="it-IT"/>
        </w:rPr>
      </w:pPr>
    </w:p>
    <w:p w:rsidR="00E40A09" w:rsidRDefault="00E40A09" w:rsidP="00E40A09">
      <w:pPr>
        <w:pStyle w:val="Autoriteti"/>
      </w:pPr>
      <w:r>
        <w:t>Ministri i Financave</w:t>
      </w:r>
    </w:p>
    <w:p w:rsidR="00E40A09" w:rsidRPr="009B5959" w:rsidRDefault="00E40A09" w:rsidP="00E40A09">
      <w:pPr>
        <w:pStyle w:val="AutoritetiEmer"/>
      </w:pPr>
      <w:r>
        <w:t>Ridvan Bode</w:t>
      </w:r>
    </w:p>
    <w:p w:rsidR="000178C2" w:rsidRPr="00C84B66" w:rsidRDefault="000178C2" w:rsidP="00E40A0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0A09"/>
    <w:rsid w:val="000178C2"/>
    <w:rsid w:val="00C2492D"/>
    <w:rsid w:val="00C84B66"/>
    <w:rsid w:val="00E4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C5E9A4-A05D-4201-826E-70C72AC0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40A0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40A0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40A0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40A0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40A0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E40A0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40A0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40A0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40A0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40A0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40A0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1947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