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E0A" w:rsidRPr="00E27E50" w:rsidRDefault="000D5E0A" w:rsidP="000D5E0A">
      <w:pPr>
        <w:pStyle w:val="Akti"/>
        <w:keepNext w:val="0"/>
        <w:rPr>
          <w:lang w:val="sq-AL"/>
        </w:rPr>
      </w:pPr>
      <w:bookmarkStart w:id="0" w:name="_GoBack"/>
      <w:bookmarkEnd w:id="0"/>
      <w:r w:rsidRPr="00E27E50">
        <w:rPr>
          <w:lang w:val="sq-AL"/>
        </w:rPr>
        <w:t>Udhëzim</w:t>
      </w:r>
    </w:p>
    <w:p w:rsidR="000D5E0A" w:rsidRPr="00E27E50" w:rsidRDefault="000D5E0A" w:rsidP="000D5E0A">
      <w:pPr>
        <w:pStyle w:val="NumriData"/>
        <w:keepNext w:val="0"/>
        <w:rPr>
          <w:szCs w:val="22"/>
          <w:lang w:val="sq-AL"/>
        </w:rPr>
      </w:pPr>
      <w:r w:rsidRPr="00E27E50">
        <w:rPr>
          <w:szCs w:val="22"/>
          <w:lang w:val="sq-AL"/>
        </w:rPr>
        <w:t>Nr.548, datë 2.8.2007</w:t>
      </w:r>
    </w:p>
    <w:p w:rsidR="000D5E0A" w:rsidRPr="00E27E50" w:rsidRDefault="000D5E0A" w:rsidP="000D5E0A">
      <w:pPr>
        <w:pStyle w:val="Paragrafi"/>
        <w:rPr>
          <w:szCs w:val="22"/>
          <w:lang w:val="sq-AL"/>
        </w:rPr>
      </w:pPr>
    </w:p>
    <w:p w:rsidR="000D5E0A" w:rsidRPr="00E27E50" w:rsidRDefault="000D5E0A" w:rsidP="000D5E0A">
      <w:pPr>
        <w:pStyle w:val="Titulli"/>
        <w:keepNext w:val="0"/>
        <w:rPr>
          <w:lang w:val="sq-AL"/>
        </w:rPr>
      </w:pPr>
      <w:r w:rsidRPr="00E27E50">
        <w:rPr>
          <w:lang w:val="sq-AL"/>
        </w:rPr>
        <w:t>Për shoqëritë Anonime “Në LIKUIDIM e sipër”, me kapital tërësisht shtetëror</w:t>
      </w:r>
    </w:p>
    <w:p w:rsidR="000D5E0A" w:rsidRPr="00E27E50" w:rsidRDefault="000D5E0A" w:rsidP="000D5E0A">
      <w:pPr>
        <w:pStyle w:val="Paragrafi"/>
        <w:rPr>
          <w:szCs w:val="22"/>
          <w:lang w:val="sq-AL"/>
        </w:rPr>
      </w:pPr>
    </w:p>
    <w:p w:rsidR="000D5E0A" w:rsidRPr="00E27E50" w:rsidRDefault="000D5E0A" w:rsidP="000D5E0A">
      <w:pPr>
        <w:pStyle w:val="Paragrafi"/>
        <w:rPr>
          <w:szCs w:val="22"/>
          <w:lang w:val="sq-AL"/>
        </w:rPr>
      </w:pPr>
      <w:r w:rsidRPr="00E27E50">
        <w:rPr>
          <w:szCs w:val="22"/>
          <w:lang w:val="sq-AL"/>
        </w:rPr>
        <w:t>Në zbatim të nenit 102 pika 4 e Kushtetutës, ligjit nr.7638, datë 19.11.1992 “Për shoqëritë tregtare” seksioni i V “Likuidimi”, ligji nr.7926, datë 20.4.1995 “Për transformimin e ndërmarrjeve shtetërore në shoqëri tregtare”, i ndryshuar, Ministri i Ekonomisë, Tregtisë dhe Energjetikës, me cilësinë e aksionarit të vetëm të shoqërisë,</w:t>
      </w:r>
    </w:p>
    <w:p w:rsidR="000D5E0A" w:rsidRPr="00E27E50" w:rsidRDefault="000D5E0A" w:rsidP="000D5E0A">
      <w:pPr>
        <w:pStyle w:val="Paragrafi"/>
        <w:rPr>
          <w:szCs w:val="22"/>
          <w:lang w:val="sq-AL"/>
        </w:rPr>
      </w:pPr>
    </w:p>
    <w:p w:rsidR="000D5E0A" w:rsidRPr="00E27E50" w:rsidRDefault="000D5E0A" w:rsidP="000D5E0A">
      <w:pPr>
        <w:pStyle w:val="VENDOSI"/>
        <w:keepNext w:val="0"/>
        <w:rPr>
          <w:lang w:val="sq-AL"/>
        </w:rPr>
      </w:pPr>
      <w:r w:rsidRPr="00E27E50">
        <w:rPr>
          <w:lang w:val="sq-AL"/>
        </w:rPr>
        <w:t>Udhëzon:</w:t>
      </w:r>
    </w:p>
    <w:p w:rsidR="000D5E0A" w:rsidRPr="00E27E50" w:rsidRDefault="000D5E0A" w:rsidP="000D5E0A">
      <w:pPr>
        <w:pStyle w:val="Paragrafi"/>
        <w:rPr>
          <w:szCs w:val="22"/>
          <w:lang w:val="sq-AL"/>
        </w:rPr>
      </w:pPr>
    </w:p>
    <w:p w:rsidR="000D5E0A" w:rsidRPr="00E27E50" w:rsidRDefault="000D5E0A" w:rsidP="000D5E0A">
      <w:pPr>
        <w:pStyle w:val="Paragrafi"/>
        <w:rPr>
          <w:szCs w:val="22"/>
          <w:lang w:val="sq-AL"/>
        </w:rPr>
      </w:pPr>
      <w:r w:rsidRPr="00E27E50">
        <w:rPr>
          <w:szCs w:val="22"/>
          <w:lang w:val="sq-AL"/>
        </w:rPr>
        <w:t>1. Me hyrjen në fuqi të vendimit të shpalljes në likuidim të shoqërisë anonime, procedurat e likuidimit do të bëhen në përputhje me dispozitat e ligjit nr.7638, datë 19.11.1992 “Për shoqëritë tregtare”, Kreu VI “Dispozita të përbashkëta për të gjitha format e shoqërive”, Seksioni V “Likuidimi”.</w:t>
      </w:r>
    </w:p>
    <w:p w:rsidR="000D5E0A" w:rsidRPr="00E27E50" w:rsidRDefault="000D5E0A" w:rsidP="000D5E0A">
      <w:pPr>
        <w:pStyle w:val="Paragrafi"/>
        <w:rPr>
          <w:szCs w:val="22"/>
          <w:lang w:val="sq-AL"/>
        </w:rPr>
      </w:pPr>
      <w:r w:rsidRPr="00E27E50">
        <w:rPr>
          <w:szCs w:val="22"/>
          <w:lang w:val="sq-AL"/>
        </w:rPr>
        <w:t>2. Shoqëria është në likuidim nga momenti i daljes së urdhrit të zotëruesit të vetëm të kapitalit të shoqërisë. Operacionet e likuidimit kryhen nga likuidatori, i cili përfaqëson shoqërinë dhe ka për objekt mbylljen e llogarive dhe çregjistrimin e shoqërisë nga Regjistri Tregtar me vendim të Gjykatës së Shkallës së Parë Tiranë.</w:t>
      </w:r>
    </w:p>
    <w:p w:rsidR="000D5E0A" w:rsidRPr="00E27E50" w:rsidRDefault="000D5E0A" w:rsidP="000D5E0A">
      <w:pPr>
        <w:pStyle w:val="Paragrafi"/>
        <w:rPr>
          <w:szCs w:val="22"/>
          <w:lang w:val="sq-AL"/>
        </w:rPr>
      </w:pPr>
      <w:r w:rsidRPr="00E27E50">
        <w:rPr>
          <w:szCs w:val="22"/>
          <w:lang w:val="sq-AL"/>
        </w:rPr>
        <w:t>3. Me kalimin e shoqërisë në likuidim hartohet bilanci i likuidimit, i cili verifikohet dhe vërtetohet nga eksperti kontabël i autorizuar. Bilanci për efekt likuidimi miratohet nga Ministri i Ekonomisë Tregtisë dhe Energjetikës dhe shërben si pikënisje për identifikimin e aseteve, elemente të pasurisë që do të likuidohen.</w:t>
      </w:r>
    </w:p>
    <w:p w:rsidR="000D5E0A" w:rsidRPr="00E27E50" w:rsidRDefault="000D5E0A" w:rsidP="000D5E0A">
      <w:pPr>
        <w:pStyle w:val="Paragrafi"/>
        <w:rPr>
          <w:szCs w:val="22"/>
          <w:lang w:val="sq-AL"/>
        </w:rPr>
      </w:pPr>
      <w:r w:rsidRPr="00E27E50">
        <w:rPr>
          <w:szCs w:val="22"/>
          <w:lang w:val="sq-AL"/>
        </w:rPr>
        <w:t>4. Me shpalljen e shoqërisë në likuidim, pasuritë të luajtshme dhe të paluajtshme shiten nga likuidatori i shoqërisë nëpërmjet ankandit duke përdorur publikimin. Njoftimi për shitje bëhet në buletinin zyrtar 4 herë brenda 21 ditëve nga data e dërgimit të njoftimit për shitje. Njoftimi për shitje të vendoset edhe në ambientet e shoqërisë, si dhe në objektin që do të shitet. Njoftimi do të bëhet nga ana e Ministrisë së Ekonomisë, Tregtisë dhe Energjetikës, si dhe dokumentet do të blihen në Ministrinë e Ekonomisë, Tregtisë dhe Energjetikës.</w:t>
      </w:r>
    </w:p>
    <w:p w:rsidR="000D5E0A" w:rsidRPr="00E27E50" w:rsidRDefault="000D5E0A" w:rsidP="000D5E0A">
      <w:pPr>
        <w:pStyle w:val="Paragrafi"/>
        <w:rPr>
          <w:szCs w:val="22"/>
          <w:lang w:val="sq-AL"/>
        </w:rPr>
      </w:pPr>
      <w:r w:rsidRPr="00E27E50">
        <w:rPr>
          <w:szCs w:val="22"/>
          <w:lang w:val="sq-AL"/>
        </w:rPr>
        <w:t>5. Ankandet për shitjen e pasurive të shoqërive tregtare shtetërore në likuidim e sipër do të bëhen në ambientet e Ministrisë së Ekonomisë, Tregtisë dhe Energjetikës.</w:t>
      </w:r>
    </w:p>
    <w:p w:rsidR="000D5E0A" w:rsidRPr="00E27E50" w:rsidRDefault="000D5E0A" w:rsidP="000D5E0A">
      <w:pPr>
        <w:pStyle w:val="Paragrafi"/>
        <w:rPr>
          <w:szCs w:val="22"/>
          <w:lang w:val="sq-AL"/>
        </w:rPr>
      </w:pPr>
      <w:r w:rsidRPr="00E27E50">
        <w:rPr>
          <w:szCs w:val="22"/>
          <w:lang w:val="sq-AL"/>
        </w:rPr>
        <w:t>6. Komisioni i ankandit do të jetë i përbërë nga jo më pak se 3 veta. Në çdo ankand për shitjen e pronës, pjesë e komisionit të tij do të jetë përfaqësuesi i Ministrisë (METE) si përfaqësues i pronarit shtet. Likuidatori nuk do të jetë kryetar i komisionit të ankandit.</w:t>
      </w:r>
    </w:p>
    <w:p w:rsidR="000D5E0A" w:rsidRPr="00E27E50" w:rsidRDefault="000D5E0A" w:rsidP="000D5E0A">
      <w:pPr>
        <w:pStyle w:val="Paragrafi"/>
        <w:rPr>
          <w:szCs w:val="22"/>
          <w:lang w:val="sq-AL"/>
        </w:rPr>
      </w:pPr>
      <w:r w:rsidRPr="00E27E50">
        <w:rPr>
          <w:szCs w:val="22"/>
          <w:lang w:val="sq-AL"/>
        </w:rPr>
        <w:t>7. Hartimi i procesverbalit të ankandit të evidentojë komisionin e ankandit, konkurruesit në ankand dhe shpalljen e fituesit (sipas vendimit të Këshillit të Ministrave nr.704, datë 11.10.2006, kapitulli III). Kontrata e shitjes së objektit lidhet me pagesën e plotë të vlerës së objektit duke përfshirë dhe TVSH (20%) për asetet që janë objekt i saj (bazuar në ligjin nr.7928, datë 27.4.1995 për TVSH). Kontrata duhet të parashikojë qartë detyrimet e palëve dhe pagimin e taksave. Me lidhjen e kontratës likuidatori bën dorëzimin e objektit nëpërmjet aktit të dorëzimit.</w:t>
      </w:r>
    </w:p>
    <w:p w:rsidR="000D5E0A" w:rsidRPr="00E27E50" w:rsidRDefault="000D5E0A" w:rsidP="000D5E0A">
      <w:pPr>
        <w:pStyle w:val="Paragrafi"/>
        <w:rPr>
          <w:szCs w:val="22"/>
          <w:lang w:val="sq-AL"/>
        </w:rPr>
      </w:pPr>
      <w:r w:rsidRPr="00E27E50">
        <w:rPr>
          <w:szCs w:val="22"/>
          <w:lang w:val="sq-AL"/>
        </w:rPr>
        <w:t>8. Pas çdo ankandi të raportohet në Ministrinë e Ekonomisë Tregtisë dhe Energjetikës si përfaqësuese e pronarit të pronës shtetërore mbi realizimin e tij. Raporti të shoqërohet me dokumentacionin përkatës.</w:t>
      </w:r>
    </w:p>
    <w:p w:rsidR="000D5E0A" w:rsidRDefault="000D5E0A" w:rsidP="000D5E0A">
      <w:pPr>
        <w:pStyle w:val="Paragrafi"/>
        <w:rPr>
          <w:szCs w:val="22"/>
          <w:lang w:val="sq-AL"/>
        </w:rPr>
      </w:pPr>
      <w:r w:rsidRPr="00E27E50">
        <w:rPr>
          <w:szCs w:val="22"/>
          <w:lang w:val="sq-AL"/>
        </w:rPr>
        <w:t>9. Vlera fillestare e ankandit për shitjen e objekteve dhe truallit të jetë vlera e përcaktuar nga ekspertë vlerësues të emëruar nga Ministria e Ekonomisë, Tregtisë dhe Energjetikës me kërkesën e likuidatorit të shoqërisë. Ekspertët vlerësues do t’i referohen çmimeve të tregut. Kësaj vlere i shtohet vlera sipas kontabilitetit e inventarit ekonomik dhe vlera e mjeteve të xhiros së objektit përkatës.</w:t>
      </w:r>
    </w:p>
    <w:p w:rsidR="000D5E0A" w:rsidRDefault="000D5E0A" w:rsidP="000D5E0A">
      <w:pPr>
        <w:pStyle w:val="Paragrafi"/>
        <w:rPr>
          <w:szCs w:val="22"/>
          <w:lang w:val="sq-AL"/>
        </w:rPr>
      </w:pPr>
    </w:p>
    <w:p w:rsidR="000D5E0A" w:rsidRDefault="000D5E0A" w:rsidP="000D5E0A">
      <w:pPr>
        <w:pStyle w:val="Paragrafi"/>
        <w:rPr>
          <w:szCs w:val="22"/>
          <w:lang w:val="sq-AL"/>
        </w:rPr>
      </w:pPr>
    </w:p>
    <w:p w:rsidR="000D5E0A" w:rsidRPr="00E27E50" w:rsidRDefault="000D5E0A" w:rsidP="000D5E0A">
      <w:pPr>
        <w:pStyle w:val="Paragrafi"/>
        <w:rPr>
          <w:szCs w:val="22"/>
          <w:lang w:val="sq-AL"/>
        </w:rPr>
      </w:pPr>
    </w:p>
    <w:p w:rsidR="000D5E0A" w:rsidRPr="00E27E50" w:rsidRDefault="000D5E0A" w:rsidP="000D5E0A">
      <w:pPr>
        <w:pStyle w:val="Paragrafi"/>
        <w:rPr>
          <w:szCs w:val="22"/>
          <w:lang w:val="sq-AL"/>
        </w:rPr>
      </w:pPr>
      <w:r w:rsidRPr="00E27E50">
        <w:rPr>
          <w:szCs w:val="22"/>
          <w:lang w:val="sq-AL"/>
        </w:rPr>
        <w:t>10. Likuidatori ngre një komision për vlerësimin e mjeteve të xhiros si më poshtë:</w:t>
      </w:r>
    </w:p>
    <w:p w:rsidR="000D5E0A" w:rsidRPr="00E27E50" w:rsidRDefault="000D5E0A" w:rsidP="000D5E0A">
      <w:pPr>
        <w:pStyle w:val="Paragrafi"/>
        <w:rPr>
          <w:szCs w:val="22"/>
          <w:lang w:val="sq-AL"/>
        </w:rPr>
      </w:pPr>
      <w:r w:rsidRPr="00E27E50">
        <w:rPr>
          <w:szCs w:val="22"/>
          <w:lang w:val="sq-AL"/>
        </w:rPr>
        <w:t>a) Grupi “a” artikujt, që kanë vlera tregtimi me qarkullim normal, vlerësohen me çmimet e shitjes me shumicë në tregun aktual.</w:t>
      </w:r>
    </w:p>
    <w:p w:rsidR="000D5E0A" w:rsidRPr="00E27E50" w:rsidRDefault="000D5E0A" w:rsidP="000D5E0A">
      <w:pPr>
        <w:pStyle w:val="Paragrafi"/>
        <w:rPr>
          <w:szCs w:val="22"/>
          <w:lang w:val="sq-AL"/>
        </w:rPr>
      </w:pPr>
      <w:r w:rsidRPr="00E27E50">
        <w:rPr>
          <w:szCs w:val="22"/>
          <w:lang w:val="sq-AL"/>
        </w:rPr>
        <w:lastRenderedPageBreak/>
        <w:t>b) Artikujt që kanë vlerë tregtimi por me qarkullim të ngadalshëm, vlerësohen me vlerën kontabël të mbetur.</w:t>
      </w:r>
    </w:p>
    <w:p w:rsidR="000D5E0A" w:rsidRPr="00E27E50" w:rsidRDefault="000D5E0A" w:rsidP="000D5E0A">
      <w:pPr>
        <w:pStyle w:val="Paragrafi"/>
        <w:rPr>
          <w:szCs w:val="22"/>
          <w:lang w:val="sq-AL"/>
        </w:rPr>
      </w:pPr>
      <w:r w:rsidRPr="00E27E50">
        <w:rPr>
          <w:szCs w:val="22"/>
          <w:lang w:val="sq-AL"/>
        </w:rPr>
        <w:t>c) Grupi “c” artikujt, që nuk gjejnë treg shitje, vlerësohen me vlerën kontabël të kohës kur kanë hyrë në magazinë shumëzuar me koeficientin 0.1.</w:t>
      </w:r>
    </w:p>
    <w:p w:rsidR="000D5E0A" w:rsidRPr="00E27E50" w:rsidRDefault="000D5E0A" w:rsidP="000D5E0A">
      <w:pPr>
        <w:pStyle w:val="Paragrafi"/>
        <w:rPr>
          <w:szCs w:val="22"/>
          <w:lang w:val="sq-AL"/>
        </w:rPr>
      </w:pPr>
      <w:r w:rsidRPr="00E27E50">
        <w:rPr>
          <w:szCs w:val="22"/>
          <w:lang w:val="sq-AL"/>
        </w:rPr>
        <w:t>d) Për makineri, pajisje dhe inventar stok që nuk kanë mundur të shiten sipas kërkesave të mësipërme, të zbatohen procedurat për nxjerrjen jashtë përdorimit sipas vendimit të Këshillit të Ministrave nr.70, datë 11.3.1985 “Për administrimin, ruajtjen, dokumentimin dhe qarkullimin e vlerave monetare”, i ndryshuar.</w:t>
      </w:r>
    </w:p>
    <w:p w:rsidR="000D5E0A" w:rsidRPr="00E27E50" w:rsidRDefault="000D5E0A" w:rsidP="000D5E0A">
      <w:pPr>
        <w:pStyle w:val="Paragrafi"/>
        <w:rPr>
          <w:szCs w:val="22"/>
          <w:lang w:val="sq-AL"/>
        </w:rPr>
      </w:pPr>
      <w:r w:rsidRPr="00E27E50">
        <w:rPr>
          <w:szCs w:val="22"/>
          <w:lang w:val="sq-AL"/>
        </w:rPr>
        <w:t>e) Për metalet me ngjyra si bakri, alumini, plumbi, zinku, kallaji, nikeli, ari dhe argjendi, vlera fillestare e ankandit për rastet kur çmimi në treg është më i lartë se vlera kontabël e tyre në bilanc, do të llogaritet referuar çmimit të bursës së Londrës (LME). Në rast se nuk realizohet shitja me vlerën e llogaritur sipas LME-së, shoqëria cakton vlera të reja deri në vlerën kontabël të mallit.</w:t>
      </w:r>
    </w:p>
    <w:p w:rsidR="000D5E0A" w:rsidRPr="00E27E50" w:rsidRDefault="000D5E0A" w:rsidP="000D5E0A">
      <w:pPr>
        <w:pStyle w:val="Paragrafi"/>
        <w:rPr>
          <w:szCs w:val="22"/>
          <w:lang w:val="sq-AL"/>
        </w:rPr>
      </w:pPr>
      <w:r w:rsidRPr="00E27E50">
        <w:rPr>
          <w:szCs w:val="22"/>
          <w:lang w:val="sq-AL"/>
        </w:rPr>
        <w:t>11. Vlerësimi i bërë nga ekspertët vlerësues për të gjitha elementet e aktivit të përcaktuara më sipër para publikimit miratohet nga Ministri i Ekonomisë Tregtisë dhe Energjetikës.</w:t>
      </w:r>
    </w:p>
    <w:p w:rsidR="000D5E0A" w:rsidRPr="00E27E50" w:rsidRDefault="000D5E0A" w:rsidP="000D5E0A">
      <w:pPr>
        <w:pStyle w:val="Paragrafi"/>
        <w:rPr>
          <w:szCs w:val="22"/>
          <w:lang w:val="sq-AL"/>
        </w:rPr>
      </w:pPr>
      <w:r w:rsidRPr="00E27E50">
        <w:rPr>
          <w:szCs w:val="22"/>
          <w:lang w:val="sq-AL"/>
        </w:rPr>
        <w:t>12. Para publikimit të objektit për shitje, shoqëria kërkon në Zyrën e Regjistrimit të Pasurive të Paluajtshme, hartën treguese përkatëse.</w:t>
      </w:r>
    </w:p>
    <w:p w:rsidR="000D5E0A" w:rsidRPr="00E27E50" w:rsidRDefault="000D5E0A" w:rsidP="000D5E0A">
      <w:pPr>
        <w:pStyle w:val="Paragrafi"/>
        <w:rPr>
          <w:szCs w:val="22"/>
          <w:lang w:val="sq-AL"/>
        </w:rPr>
      </w:pPr>
      <w:r w:rsidRPr="00E27E50">
        <w:rPr>
          <w:szCs w:val="22"/>
          <w:lang w:val="sq-AL"/>
        </w:rPr>
        <w:t>13. Në rast se nuk realizohet shitja me vlerat e përcaktuara nga ekspertët vlerësues, atëherë objekti të publikohet me vlerën sipas kontabilitetit dhe kësaj vlere t’i shtohet vlera e truallit të përcaktuar nga ekspertët vlerësues si më lart, si dhe 50% e vlerës së inventarit ekonomik dhe mjeteve të xhiros të përcaktuara si më sipër. Nëse edhe me vlerë kontabiliteti nuk shitet, atëherë do të vendosë Ministri i Ekonomisë, Tregtisë dhe Energjetikës.</w:t>
      </w:r>
    </w:p>
    <w:p w:rsidR="000D5E0A" w:rsidRPr="00E27E50" w:rsidRDefault="000D5E0A" w:rsidP="000D5E0A">
      <w:pPr>
        <w:pStyle w:val="Paragrafi"/>
        <w:rPr>
          <w:szCs w:val="22"/>
          <w:lang w:val="sq-AL"/>
        </w:rPr>
      </w:pPr>
      <w:r w:rsidRPr="00E27E50">
        <w:rPr>
          <w:szCs w:val="22"/>
          <w:lang w:val="sq-AL"/>
        </w:rPr>
        <w:t>14. Të ardhurat e realizuara nga likuidimi si: shitja e aseteve, arkëtimi i debitorëve, të ardhurat nga qiraja, si dhe fitime të tjera do të shërbejnë për shlyerjen e kreditorëve të shoqërisë në likuidim e sipër në mënyrë proporcionale në varësi të mjeteve monetare të siguruara. Përjashtohen nga ky rregull detyrimet fiskale dhe ato sociale (paga dhe sigurime shoqërore), të cilat do të shlyhen tërësisht. Për kërkesat debitore që rezultojnë të paarkëtueshme, kur debitorët nuk ekzistojnë, kur kërkesat nuk janë të dokumentuara apo është humbur procesi gjyqësor etj., të procedohet duke i kaluar si shpenzime të likuidimit.</w:t>
      </w:r>
    </w:p>
    <w:p w:rsidR="000D5E0A" w:rsidRPr="00E27E50" w:rsidRDefault="000D5E0A" w:rsidP="000D5E0A">
      <w:pPr>
        <w:pStyle w:val="Paragrafi"/>
        <w:rPr>
          <w:szCs w:val="22"/>
          <w:lang w:val="sq-AL"/>
        </w:rPr>
      </w:pPr>
      <w:r w:rsidRPr="00E27E50">
        <w:rPr>
          <w:szCs w:val="22"/>
          <w:lang w:val="sq-AL"/>
        </w:rPr>
        <w:t>15. Likuidatori nuk mund të lidhë kontrata dhe nuk mund të shesë me mirëkuptim, pa autorizim nga Ministri i Ekonomisë, Tregtisë dhe Energjetikës.</w:t>
      </w:r>
    </w:p>
    <w:p w:rsidR="000D5E0A" w:rsidRPr="00E27E50" w:rsidRDefault="000D5E0A" w:rsidP="000D5E0A">
      <w:pPr>
        <w:pStyle w:val="Paragrafi"/>
        <w:rPr>
          <w:szCs w:val="22"/>
          <w:lang w:val="sq-AL"/>
        </w:rPr>
      </w:pPr>
      <w:r w:rsidRPr="00E27E50">
        <w:rPr>
          <w:szCs w:val="22"/>
          <w:lang w:val="sq-AL"/>
        </w:rPr>
        <w:t>16. Në publikimin për shitje të pasurisë së shoqërisë në likuidim do të përfshihen edhe objektet e dhëna me qira, përpara datës së shpalljes së shoqërisë në likuidim.</w:t>
      </w:r>
    </w:p>
    <w:p w:rsidR="000D5E0A" w:rsidRPr="00E27E50" w:rsidRDefault="000D5E0A" w:rsidP="000D5E0A">
      <w:pPr>
        <w:pStyle w:val="Paragrafi"/>
        <w:rPr>
          <w:szCs w:val="22"/>
          <w:lang w:val="sq-AL"/>
        </w:rPr>
      </w:pPr>
      <w:r w:rsidRPr="00E27E50">
        <w:rPr>
          <w:szCs w:val="22"/>
          <w:lang w:val="sq-AL"/>
        </w:rPr>
        <w:t>17. Llogaritë vjetore depozitohen në formën dhe në afatet e zakonshme të parashikuara nga ligji nr.7661, datë 19.1.1993 “Për kontabilitetin”.</w:t>
      </w:r>
    </w:p>
    <w:p w:rsidR="000D5E0A" w:rsidRPr="00E27E50" w:rsidRDefault="000D5E0A" w:rsidP="000D5E0A">
      <w:pPr>
        <w:pStyle w:val="Paragrafi"/>
        <w:rPr>
          <w:szCs w:val="22"/>
          <w:lang w:val="sq-AL"/>
        </w:rPr>
      </w:pPr>
      <w:r w:rsidRPr="00E27E50">
        <w:rPr>
          <w:szCs w:val="22"/>
          <w:lang w:val="sq-AL"/>
        </w:rPr>
        <w:t>18. Likuidatori do të raportojë për çdo shtije të kryer dhe do të informojë çdo 3 muaj duke dhënë llogari mbi ecurinë e operacioneve të likuidimit dhe kohën e nevojshme për përfundimin e tyre. Kur operacionet e likuidimit kanë përfunduar, likuidatori harton bilancin financiar përfundimtar të likuidimit, i cili do të shoqërohet me raportin e ekspertit kontabël të autorizuar për vërtetimin e llogarive përfundimtare të likuidimit. Ministri i Ekonomisë, Tregtisë dhe Energjetikës vendos për llogaritë përfundimtare të likuidimit. Ai ngarkon likuidatorin për depozitim të llogarive pranë Regjistrit Tregtar të Gjykatës së Shkallës së Parë Tiranë dhe marrjen e vendimit për mbylljen e likuidimit dhe çregjistrimin e shoqërisë.</w:t>
      </w:r>
    </w:p>
    <w:p w:rsidR="000D5E0A" w:rsidRPr="00E27E50" w:rsidRDefault="000D5E0A" w:rsidP="000D5E0A">
      <w:pPr>
        <w:pStyle w:val="Paragrafi"/>
        <w:rPr>
          <w:szCs w:val="22"/>
          <w:lang w:val="sq-AL"/>
        </w:rPr>
      </w:pPr>
      <w:r w:rsidRPr="00E27E50">
        <w:rPr>
          <w:szCs w:val="22"/>
          <w:lang w:val="sq-AL"/>
        </w:rPr>
        <w:t>19. Anulohen të gjitha miratimet e privatizimit të aseteve të përfshira në kapitalin e shoqërisë që nuk kanë filluar procedurën e përgatitjes së dokumentacionit para datës së shpalljes së shoqërisë në likuidim me vendim gjyqi.</w:t>
      </w:r>
    </w:p>
    <w:p w:rsidR="000D5E0A" w:rsidRDefault="000D5E0A" w:rsidP="000D5E0A">
      <w:pPr>
        <w:pStyle w:val="Paragrafi"/>
        <w:rPr>
          <w:szCs w:val="22"/>
          <w:lang w:val="sq-AL"/>
        </w:rPr>
      </w:pPr>
      <w:r w:rsidRPr="00E27E50">
        <w:rPr>
          <w:szCs w:val="22"/>
          <w:lang w:val="sq-AL"/>
        </w:rPr>
        <w:t>20. Procedurat e shitjes për të gjitha asetet që janë publikuar para daljes së këtij udhëzimi, do të bëhen sipas këtij udhëzimi ndërsa për asetet e publikuara dhe që nuk janë shitur të zbatohet pika e udhëzimit nr.185, datë 26.3.2007 “Për shoqëritë anonime në likuidim e sipër, me kapital tërësisht shtetëror”.</w:t>
      </w:r>
    </w:p>
    <w:p w:rsidR="000D5E0A" w:rsidRPr="00E27E50" w:rsidRDefault="000D5E0A" w:rsidP="000D5E0A">
      <w:pPr>
        <w:pStyle w:val="Paragrafi"/>
        <w:rPr>
          <w:szCs w:val="22"/>
          <w:lang w:val="sq-AL"/>
        </w:rPr>
      </w:pPr>
    </w:p>
    <w:p w:rsidR="000D5E0A" w:rsidRPr="00E27E50" w:rsidRDefault="000D5E0A" w:rsidP="000D5E0A">
      <w:pPr>
        <w:pStyle w:val="Paragrafi"/>
        <w:rPr>
          <w:szCs w:val="22"/>
          <w:lang w:val="sq-AL"/>
        </w:rPr>
      </w:pPr>
      <w:r w:rsidRPr="00E27E50">
        <w:rPr>
          <w:szCs w:val="22"/>
          <w:lang w:val="sq-AL"/>
        </w:rPr>
        <w:t>21. Udhëzimi nr.185, datë 26.3.2007 “Për shoqëritë anonime në likuidim e sipër, me kapital tërësisht shtetëror” i Ministrisë së Ekonomisë, shfuqizohet.</w:t>
      </w:r>
    </w:p>
    <w:p w:rsidR="000D5E0A" w:rsidRPr="00E27E50" w:rsidRDefault="000D5E0A" w:rsidP="000D5E0A">
      <w:pPr>
        <w:pStyle w:val="Paragrafi"/>
        <w:rPr>
          <w:szCs w:val="22"/>
          <w:lang w:val="sq-AL"/>
        </w:rPr>
      </w:pPr>
      <w:r w:rsidRPr="00E27E50">
        <w:rPr>
          <w:szCs w:val="22"/>
          <w:lang w:val="sq-AL"/>
        </w:rPr>
        <w:t>Ky udhëzim hyn në fuqi pas botimit në Fletoren Zyrtare.</w:t>
      </w:r>
    </w:p>
    <w:p w:rsidR="000D5E0A" w:rsidRPr="00E27E50" w:rsidRDefault="000D5E0A" w:rsidP="000D5E0A">
      <w:pPr>
        <w:pStyle w:val="Paragrafi"/>
        <w:rPr>
          <w:szCs w:val="22"/>
          <w:lang w:val="sq-AL"/>
        </w:rPr>
      </w:pPr>
    </w:p>
    <w:p w:rsidR="000D5E0A" w:rsidRPr="00E27E50" w:rsidRDefault="000D5E0A" w:rsidP="000D5E0A">
      <w:pPr>
        <w:pStyle w:val="Autoriteti"/>
        <w:keepNext w:val="0"/>
        <w:rPr>
          <w:lang w:val="sq-AL"/>
        </w:rPr>
      </w:pPr>
      <w:r w:rsidRPr="00E27E50">
        <w:rPr>
          <w:lang w:val="sq-AL"/>
        </w:rPr>
        <w:t xml:space="preserve">Ministri i Ekonomisë, </w:t>
      </w:r>
    </w:p>
    <w:p w:rsidR="000D5E0A" w:rsidRPr="00E27E50" w:rsidRDefault="000D5E0A" w:rsidP="000D5E0A">
      <w:pPr>
        <w:pStyle w:val="Autoriteti"/>
        <w:keepNext w:val="0"/>
        <w:rPr>
          <w:lang w:val="sq-AL"/>
        </w:rPr>
      </w:pPr>
      <w:r w:rsidRPr="00E27E50">
        <w:rPr>
          <w:lang w:val="sq-AL"/>
        </w:rPr>
        <w:lastRenderedPageBreak/>
        <w:t>Tregtisë dhe Energjetikës</w:t>
      </w:r>
    </w:p>
    <w:p w:rsidR="000D5E0A" w:rsidRPr="00E27E50" w:rsidRDefault="000D5E0A" w:rsidP="000D5E0A">
      <w:pPr>
        <w:pStyle w:val="AutoritetiEmer"/>
        <w:rPr>
          <w:lang w:val="sq-AL"/>
        </w:rPr>
      </w:pPr>
      <w:r w:rsidRPr="00E27E50">
        <w:rPr>
          <w:lang w:val="sq-AL"/>
        </w:rPr>
        <w:t>Genc Ruli</w:t>
      </w:r>
    </w:p>
    <w:p w:rsidR="000178C2" w:rsidRPr="00C84B66" w:rsidRDefault="000178C2" w:rsidP="000D5E0A">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5E0A"/>
    <w:rsid w:val="000178C2"/>
    <w:rsid w:val="000D5E0A"/>
    <w:rsid w:val="00C72219"/>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B15DC97-09AC-4C2A-B3CF-161D69980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D5E0A"/>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0D5E0A"/>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0D5E0A"/>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0D5E0A"/>
    <w:rPr>
      <w:rFonts w:ascii="CG Times" w:hAnsi="CG Times"/>
      <w:b/>
      <w:sz w:val="22"/>
      <w:szCs w:val="22"/>
      <w:lang w:val="en-GB" w:eastAsia="en-US" w:bidi="ar-SA"/>
    </w:rPr>
  </w:style>
  <w:style w:type="paragraph" w:customStyle="1" w:styleId="NumriData">
    <w:name w:val="Numri_Data"/>
    <w:next w:val="Normal"/>
    <w:rsid w:val="000D5E0A"/>
    <w:pPr>
      <w:keepNext/>
      <w:widowControl w:val="0"/>
      <w:jc w:val="center"/>
      <w:outlineLvl w:val="0"/>
    </w:pPr>
    <w:rPr>
      <w:rFonts w:ascii="CG Times" w:hAnsi="CG Times"/>
      <w:b/>
      <w:sz w:val="22"/>
      <w:lang w:eastAsia="en-US"/>
    </w:rPr>
  </w:style>
  <w:style w:type="paragraph" w:customStyle="1" w:styleId="Paragrafi">
    <w:name w:val="Paragrafi"/>
    <w:rsid w:val="000D5E0A"/>
    <w:pPr>
      <w:widowControl w:val="0"/>
      <w:ind w:firstLine="720"/>
      <w:jc w:val="both"/>
    </w:pPr>
    <w:rPr>
      <w:rFonts w:ascii="CG Times" w:hAnsi="CG Times"/>
      <w:sz w:val="22"/>
      <w:lang w:val="en-US" w:eastAsia="en-US"/>
    </w:rPr>
  </w:style>
  <w:style w:type="paragraph" w:customStyle="1" w:styleId="Titulli">
    <w:name w:val="Titulli"/>
    <w:next w:val="Normal"/>
    <w:link w:val="TitulliChar"/>
    <w:rsid w:val="000D5E0A"/>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0D5E0A"/>
    <w:rPr>
      <w:rFonts w:ascii="CG Times" w:hAnsi="CG Times"/>
      <w:b/>
      <w:caps/>
      <w:sz w:val="22"/>
      <w:szCs w:val="22"/>
      <w:lang w:val="en-GB" w:eastAsia="en-US" w:bidi="ar-SA"/>
    </w:rPr>
  </w:style>
  <w:style w:type="paragraph" w:customStyle="1" w:styleId="VENDOSI">
    <w:name w:val="VENDOSI"/>
    <w:next w:val="Normal"/>
    <w:link w:val="VENDOSIChar"/>
    <w:rsid w:val="000D5E0A"/>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D5E0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2019-03-16T15:21:00Z</dcterms:created>
  <dcterms:modified xsi:type="dcterms:W3CDTF">2019-03-16T15:21:00Z</dcterms:modified>
</cp:coreProperties>
</file>